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36BB" w:rsidRDefault="005136BB">
      <w:pPr>
        <w:keepLines/>
        <w:pBdr>
          <w:top w:val="nil"/>
          <w:left w:val="nil"/>
          <w:bottom w:val="nil"/>
          <w:right w:val="nil"/>
          <w:between w:val="nil"/>
        </w:pBdr>
        <w:tabs>
          <w:tab w:val="right" w:pos="8640"/>
        </w:tabs>
        <w:ind w:left="720" w:hanging="720"/>
      </w:pPr>
    </w:p>
    <w:p w14:paraId="00000002" w14:textId="77777777" w:rsidR="005136BB" w:rsidRDefault="005136BB">
      <w:pPr>
        <w:pBdr>
          <w:top w:val="nil"/>
          <w:left w:val="nil"/>
          <w:bottom w:val="nil"/>
          <w:right w:val="nil"/>
          <w:between w:val="nil"/>
        </w:pBdr>
        <w:tabs>
          <w:tab w:val="right" w:pos="8640"/>
          <w:tab w:val="right" w:pos="8640"/>
        </w:tabs>
        <w:jc w:val="center"/>
        <w:rPr>
          <w:color w:val="000000"/>
        </w:rPr>
      </w:pPr>
    </w:p>
    <w:p w14:paraId="00000003" w14:textId="77777777" w:rsidR="005136BB" w:rsidRDefault="005136BB">
      <w:pPr>
        <w:pBdr>
          <w:top w:val="nil"/>
          <w:left w:val="nil"/>
          <w:bottom w:val="nil"/>
          <w:right w:val="nil"/>
          <w:between w:val="nil"/>
        </w:pBdr>
        <w:tabs>
          <w:tab w:val="right" w:pos="8640"/>
          <w:tab w:val="right" w:pos="8640"/>
        </w:tabs>
        <w:jc w:val="center"/>
        <w:rPr>
          <w:color w:val="000000"/>
        </w:rPr>
      </w:pPr>
    </w:p>
    <w:p w14:paraId="00000004" w14:textId="77777777" w:rsidR="005136BB" w:rsidRDefault="005136BB">
      <w:pPr>
        <w:pBdr>
          <w:top w:val="nil"/>
          <w:left w:val="nil"/>
          <w:bottom w:val="nil"/>
          <w:right w:val="nil"/>
          <w:between w:val="nil"/>
        </w:pBdr>
        <w:tabs>
          <w:tab w:val="right" w:pos="8640"/>
          <w:tab w:val="right" w:pos="8640"/>
        </w:tabs>
        <w:jc w:val="center"/>
        <w:rPr>
          <w:color w:val="000000"/>
        </w:rPr>
      </w:pPr>
    </w:p>
    <w:p w14:paraId="00000005" w14:textId="77777777" w:rsidR="005136BB" w:rsidRDefault="005136BB">
      <w:pPr>
        <w:pBdr>
          <w:top w:val="nil"/>
          <w:left w:val="nil"/>
          <w:bottom w:val="nil"/>
          <w:right w:val="nil"/>
          <w:between w:val="nil"/>
        </w:pBdr>
        <w:tabs>
          <w:tab w:val="right" w:pos="8640"/>
          <w:tab w:val="right" w:pos="8640"/>
        </w:tabs>
        <w:jc w:val="center"/>
        <w:rPr>
          <w:color w:val="000000"/>
        </w:rPr>
      </w:pPr>
    </w:p>
    <w:p w14:paraId="00000006" w14:textId="77777777" w:rsidR="005136BB" w:rsidRDefault="005136BB">
      <w:pPr>
        <w:pBdr>
          <w:top w:val="nil"/>
          <w:left w:val="nil"/>
          <w:bottom w:val="nil"/>
          <w:right w:val="nil"/>
          <w:between w:val="nil"/>
        </w:pBdr>
        <w:tabs>
          <w:tab w:val="right" w:pos="8640"/>
          <w:tab w:val="right" w:pos="8640"/>
        </w:tabs>
        <w:jc w:val="center"/>
        <w:rPr>
          <w:color w:val="000000"/>
        </w:rPr>
      </w:pPr>
    </w:p>
    <w:p w14:paraId="00000007" w14:textId="5CA2D60E" w:rsidR="005136BB" w:rsidRDefault="00282A39">
      <w:pPr>
        <w:jc w:val="center"/>
      </w:pPr>
      <w:r>
        <w:t>Research Design and Methodology III</w:t>
      </w:r>
    </w:p>
    <w:p w14:paraId="00000008" w14:textId="77777777" w:rsidR="005136BB" w:rsidRDefault="005136BB">
      <w:pPr>
        <w:jc w:val="center"/>
      </w:pPr>
    </w:p>
    <w:p w14:paraId="00000009" w14:textId="7C41D47E" w:rsidR="005136BB" w:rsidRDefault="00EA2EE8">
      <w:pPr>
        <w:jc w:val="center"/>
      </w:pPr>
      <w:r>
        <w:t>Carrington P. Morgan</w:t>
      </w:r>
      <w:r w:rsidR="00A87E2B">
        <w:t xml:space="preserve"> Jr.</w:t>
      </w:r>
    </w:p>
    <w:p w14:paraId="0000000A" w14:textId="77777777" w:rsidR="005136BB" w:rsidRDefault="005136BB">
      <w:pPr>
        <w:jc w:val="center"/>
      </w:pPr>
    </w:p>
    <w:p w14:paraId="0000000B" w14:textId="77777777" w:rsidR="005136BB" w:rsidRDefault="00000000">
      <w:pPr>
        <w:jc w:val="center"/>
      </w:pPr>
      <w:r>
        <w:t>Omega Graduate School</w:t>
      </w:r>
    </w:p>
    <w:p w14:paraId="0000000C" w14:textId="77777777" w:rsidR="005136BB" w:rsidRDefault="005136BB">
      <w:pPr>
        <w:jc w:val="center"/>
      </w:pPr>
    </w:p>
    <w:p w14:paraId="0000000D" w14:textId="038DA5D7" w:rsidR="005136BB" w:rsidRDefault="00B13057">
      <w:pPr>
        <w:jc w:val="center"/>
      </w:pPr>
      <w:r>
        <w:t>March 1</w:t>
      </w:r>
      <w:r w:rsidR="009A3497">
        <w:t>6</w:t>
      </w:r>
      <w:r w:rsidR="00EA2EE8">
        <w:t>, 2025</w:t>
      </w:r>
    </w:p>
    <w:p w14:paraId="0000000E" w14:textId="77777777" w:rsidR="005136BB" w:rsidRDefault="005136BB">
      <w:pPr>
        <w:jc w:val="center"/>
      </w:pPr>
    </w:p>
    <w:p w14:paraId="0000000F" w14:textId="77777777" w:rsidR="005136BB" w:rsidRDefault="005136BB">
      <w:pPr>
        <w:jc w:val="center"/>
      </w:pPr>
    </w:p>
    <w:p w14:paraId="00000010" w14:textId="77777777" w:rsidR="005136BB" w:rsidRDefault="005136BB">
      <w:pPr>
        <w:jc w:val="center"/>
      </w:pPr>
    </w:p>
    <w:p w14:paraId="00000011" w14:textId="77777777" w:rsidR="005136BB" w:rsidRDefault="005136BB">
      <w:pPr>
        <w:jc w:val="center"/>
      </w:pPr>
    </w:p>
    <w:p w14:paraId="00000012" w14:textId="77777777" w:rsidR="005136BB" w:rsidRDefault="005136BB">
      <w:pPr>
        <w:jc w:val="center"/>
      </w:pPr>
    </w:p>
    <w:p w14:paraId="00000013" w14:textId="77777777" w:rsidR="005136BB" w:rsidRDefault="00000000">
      <w:pPr>
        <w:jc w:val="center"/>
      </w:pPr>
      <w:r>
        <w:t>Professor</w:t>
      </w:r>
    </w:p>
    <w:p w14:paraId="00000015" w14:textId="77777777" w:rsidR="005136BB" w:rsidRDefault="005136BB" w:rsidP="00357C23"/>
    <w:p w14:paraId="00000016" w14:textId="2F3D6AE5" w:rsidR="005136BB" w:rsidRDefault="00EA2EE8">
      <w:pPr>
        <w:jc w:val="center"/>
      </w:pPr>
      <w:r>
        <w:t xml:space="preserve">Sean </w:t>
      </w:r>
      <w:proofErr w:type="spellStart"/>
      <w:r>
        <w:t>Taladay</w:t>
      </w:r>
      <w:proofErr w:type="spellEnd"/>
      <w:r w:rsidR="00357C23">
        <w:t xml:space="preserve"> Ed.D.</w:t>
      </w:r>
    </w:p>
    <w:p w14:paraId="00000017" w14:textId="77777777" w:rsidR="005136BB" w:rsidRDefault="005136BB">
      <w:pPr>
        <w:pBdr>
          <w:top w:val="nil"/>
          <w:left w:val="nil"/>
          <w:bottom w:val="nil"/>
          <w:right w:val="nil"/>
          <w:between w:val="nil"/>
        </w:pBdr>
        <w:tabs>
          <w:tab w:val="right" w:pos="8640"/>
          <w:tab w:val="right" w:pos="8640"/>
        </w:tabs>
        <w:jc w:val="center"/>
      </w:pPr>
    </w:p>
    <w:p w14:paraId="00000018" w14:textId="77777777" w:rsidR="005136BB" w:rsidRDefault="00000000">
      <w:pPr>
        <w:tabs>
          <w:tab w:val="right" w:pos="8640"/>
          <w:tab w:val="right" w:pos="8640"/>
        </w:tabs>
      </w:pPr>
      <w:r>
        <w:br w:type="page"/>
      </w:r>
    </w:p>
    <w:p w14:paraId="1AB31ACC" w14:textId="77777777" w:rsidR="009A3497" w:rsidRPr="00430EED" w:rsidRDefault="009A3497" w:rsidP="00C11240">
      <w:pPr>
        <w:pStyle w:val="Default"/>
        <w:spacing w:after="60" w:line="276" w:lineRule="auto"/>
        <w:rPr>
          <w:rFonts w:ascii="Times New Roman" w:hAnsi="Times New Roman" w:cs="Times New Roman"/>
        </w:rPr>
      </w:pPr>
      <w:r w:rsidRPr="00430EED">
        <w:rPr>
          <w:rFonts w:ascii="Times New Roman" w:hAnsi="Times New Roman" w:cs="Times New Roman"/>
          <w:b/>
          <w:bCs/>
          <w:i/>
          <w:iCs/>
        </w:rPr>
        <w:lastRenderedPageBreak/>
        <w:t xml:space="preserve">Assignment #3 – Essay </w:t>
      </w:r>
    </w:p>
    <w:p w14:paraId="6417B170" w14:textId="77777777" w:rsidR="009A3497" w:rsidRPr="00430EED" w:rsidRDefault="009A3497" w:rsidP="00C11240">
      <w:pPr>
        <w:pStyle w:val="Default"/>
        <w:spacing w:after="60" w:line="276" w:lineRule="auto"/>
        <w:rPr>
          <w:rFonts w:ascii="Times New Roman" w:hAnsi="Times New Roman" w:cs="Times New Roman"/>
        </w:rPr>
      </w:pPr>
      <w:r w:rsidRPr="00430EED">
        <w:rPr>
          <w:rFonts w:ascii="Times New Roman" w:hAnsi="Times New Roman" w:cs="Times New Roman"/>
        </w:rPr>
        <w:t xml:space="preserve">Answer the following questions in an essay format, with 1-2 fully developed paragraphs for each question. Include citations/references from your Developmental Reading log. </w:t>
      </w:r>
    </w:p>
    <w:p w14:paraId="7BFF11C4" w14:textId="77777777" w:rsidR="009A3497" w:rsidRPr="00430EED" w:rsidRDefault="009A3497" w:rsidP="00C11240">
      <w:pPr>
        <w:pStyle w:val="Default"/>
        <w:numPr>
          <w:ilvl w:val="0"/>
          <w:numId w:val="8"/>
        </w:numPr>
        <w:spacing w:after="60" w:line="276" w:lineRule="auto"/>
        <w:ind w:left="360" w:hanging="360"/>
        <w:rPr>
          <w:rFonts w:ascii="Times New Roman" w:hAnsi="Times New Roman" w:cs="Times New Roman"/>
        </w:rPr>
      </w:pPr>
      <w:r w:rsidRPr="00430EED">
        <w:rPr>
          <w:rFonts w:ascii="Times New Roman" w:hAnsi="Times New Roman" w:cs="Times New Roman"/>
        </w:rPr>
        <w:t xml:space="preserve">Review the </w:t>
      </w:r>
      <w:r w:rsidRPr="00430EED">
        <w:rPr>
          <w:rFonts w:ascii="Times New Roman" w:hAnsi="Times New Roman" w:cs="Times New Roman"/>
          <w:color w:val="1154CC"/>
        </w:rPr>
        <w:t>OGS PhD/DPhil Prospectus Tutorial</w:t>
      </w:r>
      <w:r w:rsidRPr="00430EED">
        <w:rPr>
          <w:rFonts w:ascii="Times New Roman" w:hAnsi="Times New Roman" w:cs="Times New Roman"/>
        </w:rPr>
        <w:t xml:space="preserve">. You will develop your prospectus in a later course. </w:t>
      </w:r>
    </w:p>
    <w:p w14:paraId="0359849E" w14:textId="77777777" w:rsidR="009A3497" w:rsidRPr="00430EED" w:rsidRDefault="009A3497" w:rsidP="00C11240">
      <w:pPr>
        <w:pStyle w:val="Default"/>
        <w:numPr>
          <w:ilvl w:val="0"/>
          <w:numId w:val="8"/>
        </w:numPr>
        <w:spacing w:after="60" w:line="276" w:lineRule="auto"/>
        <w:ind w:left="360" w:hanging="360"/>
        <w:rPr>
          <w:rFonts w:ascii="Times New Roman" w:hAnsi="Times New Roman" w:cs="Times New Roman"/>
        </w:rPr>
      </w:pPr>
      <w:r w:rsidRPr="00430EED">
        <w:rPr>
          <w:rFonts w:ascii="Times New Roman" w:hAnsi="Times New Roman" w:cs="Times New Roman"/>
        </w:rPr>
        <w:t xml:space="preserve">Describe data collection and analysis procedures for the following research designs. Include data cleaning/preparation, descriptive statistics, and assumptions testing. Focus on the steps required to collect and prepare the data for statistical testing rather than the procedures. </w:t>
      </w:r>
    </w:p>
    <w:p w14:paraId="1C4150FB" w14:textId="77777777" w:rsidR="009A3497" w:rsidRPr="00430EED" w:rsidRDefault="009A3497" w:rsidP="00C11240">
      <w:pPr>
        <w:pStyle w:val="Default"/>
        <w:numPr>
          <w:ilvl w:val="0"/>
          <w:numId w:val="8"/>
        </w:numPr>
        <w:spacing w:after="60" w:line="276" w:lineRule="auto"/>
        <w:ind w:left="360" w:hanging="360"/>
        <w:rPr>
          <w:rFonts w:ascii="Times New Roman" w:hAnsi="Times New Roman" w:cs="Times New Roman"/>
        </w:rPr>
      </w:pPr>
      <w:r w:rsidRPr="00430EED">
        <w:rPr>
          <w:rFonts w:ascii="Times New Roman" w:hAnsi="Times New Roman" w:cs="Times New Roman"/>
        </w:rPr>
        <w:t xml:space="preserve">Describe the three principles of the Belmont Report and why they are important for protecting human participants in social science research. </w:t>
      </w:r>
    </w:p>
    <w:p w14:paraId="10CC6DC6" w14:textId="77777777" w:rsidR="009A3497" w:rsidRPr="00430EED" w:rsidRDefault="009A3497" w:rsidP="00C11240">
      <w:pPr>
        <w:pStyle w:val="Default"/>
        <w:spacing w:after="60" w:line="276" w:lineRule="auto"/>
        <w:rPr>
          <w:rFonts w:ascii="Times New Roman" w:hAnsi="Times New Roman" w:cs="Times New Roman"/>
        </w:rPr>
      </w:pPr>
    </w:p>
    <w:p w14:paraId="0D9C0E70" w14:textId="77777777" w:rsidR="009A3497" w:rsidRPr="00430EED" w:rsidRDefault="009A3497" w:rsidP="00C11240">
      <w:pPr>
        <w:pStyle w:val="Default"/>
        <w:spacing w:after="60" w:line="276" w:lineRule="auto"/>
        <w:rPr>
          <w:rFonts w:ascii="Times New Roman" w:hAnsi="Times New Roman" w:cs="Times New Roman"/>
        </w:rPr>
      </w:pPr>
      <w:r w:rsidRPr="00430EED">
        <w:rPr>
          <w:rFonts w:ascii="Times New Roman" w:hAnsi="Times New Roman" w:cs="Times New Roman"/>
        </w:rPr>
        <w:t xml:space="preserve">Develop prospective drafts of the following three documents: </w:t>
      </w:r>
    </w:p>
    <w:p w14:paraId="36E2996F" w14:textId="5355E5B7" w:rsidR="009A3497" w:rsidRPr="00430EED" w:rsidRDefault="009A3497" w:rsidP="002561CA">
      <w:pPr>
        <w:pStyle w:val="Default"/>
        <w:numPr>
          <w:ilvl w:val="0"/>
          <w:numId w:val="8"/>
        </w:numPr>
        <w:spacing w:after="60" w:line="276" w:lineRule="auto"/>
        <w:ind w:left="426" w:hanging="360"/>
        <w:rPr>
          <w:rFonts w:ascii="Times New Roman" w:hAnsi="Times New Roman" w:cs="Times New Roman"/>
        </w:rPr>
      </w:pPr>
      <w:r w:rsidRPr="00430EED">
        <w:rPr>
          <w:rFonts w:ascii="Times New Roman" w:hAnsi="Times New Roman" w:cs="Times New Roman"/>
        </w:rPr>
        <w:t xml:space="preserve">Review the </w:t>
      </w:r>
      <w:r w:rsidRPr="00430EED">
        <w:rPr>
          <w:rFonts w:ascii="Times New Roman" w:hAnsi="Times New Roman" w:cs="Times New Roman"/>
          <w:color w:val="1154CC"/>
        </w:rPr>
        <w:t>OGS IRB and Informed Consent templates</w:t>
      </w:r>
      <w:r w:rsidRPr="00430EED">
        <w:rPr>
          <w:rFonts w:ascii="Times New Roman" w:hAnsi="Times New Roman" w:cs="Times New Roman"/>
        </w:rPr>
        <w:t xml:space="preserve">. Create a prospective Informed Consent Agreement and Site Permission Request letter for your dissertation using the templates. </w:t>
      </w:r>
    </w:p>
    <w:p w14:paraId="2E24FA63" w14:textId="540F74FE" w:rsidR="009A3497" w:rsidRPr="00430EED" w:rsidRDefault="009A3497" w:rsidP="002561CA">
      <w:pPr>
        <w:pStyle w:val="Default"/>
        <w:numPr>
          <w:ilvl w:val="0"/>
          <w:numId w:val="8"/>
        </w:numPr>
        <w:spacing w:after="60" w:line="276" w:lineRule="auto"/>
        <w:ind w:left="360" w:hanging="360"/>
        <w:rPr>
          <w:rFonts w:ascii="Times New Roman" w:hAnsi="Times New Roman" w:cs="Times New Roman"/>
        </w:rPr>
      </w:pPr>
      <w:r w:rsidRPr="00430EED">
        <w:rPr>
          <w:rFonts w:ascii="Times New Roman" w:hAnsi="Times New Roman" w:cs="Times New Roman"/>
        </w:rPr>
        <w:t xml:space="preserve">Develop an outline for your dissertation Literature Review (Chapter 2). Which theoretical/conceptual frameworks might best inform your research problem and purpose? Who are the seminal authors in the field? What topics might you need to explore to establish a foundation for your original research? Your outline should be 3-5 pages </w:t>
      </w:r>
      <w:proofErr w:type="gramStart"/>
      <w:r w:rsidRPr="00430EED">
        <w:rPr>
          <w:rFonts w:ascii="Times New Roman" w:hAnsi="Times New Roman" w:cs="Times New Roman"/>
        </w:rPr>
        <w:t>long, and</w:t>
      </w:r>
      <w:proofErr w:type="gramEnd"/>
      <w:r w:rsidRPr="00430EED">
        <w:rPr>
          <w:rFonts w:ascii="Times New Roman" w:hAnsi="Times New Roman" w:cs="Times New Roman"/>
        </w:rPr>
        <w:t xml:space="preserve"> note specific literature sources. Include a references page.</w:t>
      </w:r>
    </w:p>
    <w:p w14:paraId="70081215" w14:textId="77777777" w:rsidR="00C11240" w:rsidRPr="00430EED" w:rsidRDefault="00C11240" w:rsidP="00C11240">
      <w:pPr>
        <w:pStyle w:val="Default"/>
        <w:spacing w:line="276" w:lineRule="auto"/>
        <w:rPr>
          <w:rFonts w:ascii="Times New Roman" w:hAnsi="Times New Roman" w:cs="Times New Roman"/>
        </w:rPr>
      </w:pPr>
    </w:p>
    <w:p w14:paraId="5B7BF4B0" w14:textId="6EFDC2E0" w:rsidR="00736693" w:rsidRPr="00430EED" w:rsidRDefault="009A3497" w:rsidP="00C11240">
      <w:pPr>
        <w:pStyle w:val="Default"/>
        <w:spacing w:line="276" w:lineRule="auto"/>
        <w:rPr>
          <w:rFonts w:ascii="Times New Roman" w:hAnsi="Times New Roman" w:cs="Times New Roman"/>
        </w:rPr>
      </w:pPr>
      <w:r w:rsidRPr="00430EED">
        <w:rPr>
          <w:rFonts w:ascii="Times New Roman" w:hAnsi="Times New Roman" w:cs="Times New Roman"/>
        </w:rPr>
        <w:t>Include a title page, well-developed introduction and conclusion paragraphs, a references page, and in-text APA-formatted citations to support your responses.</w:t>
      </w:r>
    </w:p>
    <w:p w14:paraId="61F095B2" w14:textId="0F892815" w:rsidR="00177390" w:rsidRPr="00177390" w:rsidRDefault="00177390" w:rsidP="0069009A">
      <w:pPr>
        <w:pStyle w:val="Default"/>
        <w:spacing w:after="240" w:line="276" w:lineRule="auto"/>
        <w:ind w:left="360"/>
        <w:rPr>
          <w:rFonts w:ascii="Times New Roman" w:hAnsi="Times New Roman" w:cs="Times New Roman"/>
        </w:rPr>
      </w:pPr>
    </w:p>
    <w:p w14:paraId="0000001B" w14:textId="77777777" w:rsidR="005136BB" w:rsidRDefault="005136BB">
      <w:pPr>
        <w:tabs>
          <w:tab w:val="right" w:pos="8640"/>
          <w:tab w:val="right" w:pos="8640"/>
        </w:tabs>
      </w:pPr>
    </w:p>
    <w:p w14:paraId="0000001C" w14:textId="77777777" w:rsidR="005136BB" w:rsidRDefault="005136BB">
      <w:pPr>
        <w:tabs>
          <w:tab w:val="right" w:pos="8640"/>
          <w:tab w:val="right" w:pos="8640"/>
        </w:tabs>
      </w:pPr>
    </w:p>
    <w:p w14:paraId="0000001D" w14:textId="77777777" w:rsidR="005136BB" w:rsidRDefault="005136BB">
      <w:pPr>
        <w:tabs>
          <w:tab w:val="right" w:pos="8640"/>
          <w:tab w:val="right" w:pos="8640"/>
        </w:tabs>
      </w:pPr>
    </w:p>
    <w:p w14:paraId="0000001E" w14:textId="77777777" w:rsidR="005136BB" w:rsidRDefault="005136BB">
      <w:pPr>
        <w:tabs>
          <w:tab w:val="right" w:pos="8640"/>
          <w:tab w:val="right" w:pos="8640"/>
        </w:tabs>
      </w:pPr>
    </w:p>
    <w:p w14:paraId="0000001F" w14:textId="77777777" w:rsidR="005136BB" w:rsidRDefault="005136BB">
      <w:pPr>
        <w:tabs>
          <w:tab w:val="right" w:pos="8640"/>
          <w:tab w:val="right" w:pos="8640"/>
        </w:tabs>
      </w:pPr>
    </w:p>
    <w:p w14:paraId="00000020" w14:textId="77777777" w:rsidR="005136BB" w:rsidRDefault="005136BB">
      <w:pPr>
        <w:tabs>
          <w:tab w:val="right" w:pos="8640"/>
          <w:tab w:val="right" w:pos="8640"/>
        </w:tabs>
      </w:pPr>
    </w:p>
    <w:p w14:paraId="00000021" w14:textId="77777777" w:rsidR="005136BB" w:rsidRDefault="005136BB">
      <w:pPr>
        <w:tabs>
          <w:tab w:val="right" w:pos="8640"/>
          <w:tab w:val="right" w:pos="8640"/>
        </w:tabs>
      </w:pPr>
    </w:p>
    <w:p w14:paraId="00000022" w14:textId="556C64C1" w:rsidR="005136BB" w:rsidRDefault="005136BB">
      <w:pPr>
        <w:tabs>
          <w:tab w:val="right" w:pos="8640"/>
          <w:tab w:val="right" w:pos="8640"/>
        </w:tabs>
      </w:pPr>
    </w:p>
    <w:p w14:paraId="3A621562" w14:textId="5FDB1F33" w:rsidR="001118BB" w:rsidRDefault="001118BB">
      <w:pPr>
        <w:tabs>
          <w:tab w:val="right" w:pos="8640"/>
          <w:tab w:val="right" w:pos="8640"/>
        </w:tabs>
      </w:pPr>
    </w:p>
    <w:p w14:paraId="7448D61E" w14:textId="294B4100" w:rsidR="001118BB" w:rsidRDefault="001118BB">
      <w:pPr>
        <w:tabs>
          <w:tab w:val="right" w:pos="8640"/>
          <w:tab w:val="right" w:pos="8640"/>
        </w:tabs>
      </w:pPr>
    </w:p>
    <w:p w14:paraId="47095978" w14:textId="4CBA1A79" w:rsidR="001118BB" w:rsidRDefault="001118BB">
      <w:pPr>
        <w:tabs>
          <w:tab w:val="right" w:pos="8640"/>
          <w:tab w:val="right" w:pos="8640"/>
        </w:tabs>
      </w:pPr>
    </w:p>
    <w:p w14:paraId="1A96718C" w14:textId="188EB651" w:rsidR="001118BB" w:rsidRDefault="001118BB">
      <w:pPr>
        <w:tabs>
          <w:tab w:val="right" w:pos="8640"/>
          <w:tab w:val="right" w:pos="8640"/>
        </w:tabs>
      </w:pPr>
    </w:p>
    <w:p w14:paraId="35F50C94" w14:textId="14F06ABA" w:rsidR="001118BB" w:rsidRDefault="001118BB">
      <w:pPr>
        <w:tabs>
          <w:tab w:val="right" w:pos="8640"/>
          <w:tab w:val="right" w:pos="8640"/>
        </w:tabs>
      </w:pPr>
    </w:p>
    <w:p w14:paraId="663B16B1" w14:textId="03E27C31" w:rsidR="001118BB" w:rsidRDefault="001118BB">
      <w:pPr>
        <w:tabs>
          <w:tab w:val="right" w:pos="8640"/>
          <w:tab w:val="right" w:pos="8640"/>
        </w:tabs>
      </w:pPr>
    </w:p>
    <w:p w14:paraId="22C308E4" w14:textId="77777777" w:rsidR="001118BB" w:rsidRDefault="001118BB">
      <w:pPr>
        <w:tabs>
          <w:tab w:val="right" w:pos="8640"/>
          <w:tab w:val="right" w:pos="8640"/>
        </w:tabs>
      </w:pPr>
    </w:p>
    <w:p w14:paraId="00000023" w14:textId="77777777" w:rsidR="005136BB" w:rsidRDefault="005136BB">
      <w:pPr>
        <w:tabs>
          <w:tab w:val="right" w:pos="8640"/>
          <w:tab w:val="right" w:pos="8640"/>
        </w:tabs>
      </w:pPr>
    </w:p>
    <w:p w14:paraId="3CEFF061" w14:textId="6F661A49" w:rsidR="001118BB" w:rsidRPr="001118BB" w:rsidRDefault="00A3324E" w:rsidP="001118BB">
      <w:pPr>
        <w:pStyle w:val="Default"/>
        <w:numPr>
          <w:ilvl w:val="0"/>
          <w:numId w:val="10"/>
        </w:numPr>
        <w:spacing w:after="60" w:line="360" w:lineRule="auto"/>
        <w:ind w:left="284"/>
        <w:rPr>
          <w:rFonts w:ascii="Times New Roman" w:hAnsi="Times New Roman" w:cs="Times New Roman"/>
        </w:rPr>
      </w:pPr>
      <w:r w:rsidRPr="00D1101F">
        <w:rPr>
          <w:rFonts w:ascii="Times New Roman" w:hAnsi="Times New Roman" w:cs="Times New Roman"/>
          <w:b/>
          <w:bCs/>
        </w:rPr>
        <w:lastRenderedPageBreak/>
        <w:t>Review the</w:t>
      </w:r>
      <w:r w:rsidRPr="00430EED">
        <w:rPr>
          <w:rFonts w:ascii="Times New Roman" w:hAnsi="Times New Roman" w:cs="Times New Roman"/>
        </w:rPr>
        <w:t xml:space="preserve"> </w:t>
      </w:r>
      <w:r w:rsidRPr="00430EED">
        <w:rPr>
          <w:rFonts w:ascii="Times New Roman" w:hAnsi="Times New Roman" w:cs="Times New Roman"/>
          <w:color w:val="1154CC"/>
        </w:rPr>
        <w:t>OGS PhD/DPhil Prospectus Tutorial</w:t>
      </w:r>
      <w:r w:rsidRPr="00430EED">
        <w:rPr>
          <w:rFonts w:ascii="Times New Roman" w:hAnsi="Times New Roman" w:cs="Times New Roman"/>
        </w:rPr>
        <w:t xml:space="preserve">. </w:t>
      </w:r>
      <w:r w:rsidRPr="00D1101F">
        <w:rPr>
          <w:rFonts w:ascii="Times New Roman" w:hAnsi="Times New Roman" w:cs="Times New Roman"/>
          <w:b/>
          <w:bCs/>
        </w:rPr>
        <w:t xml:space="preserve">You will develop your prospectus in a later course. </w:t>
      </w:r>
    </w:p>
    <w:p w14:paraId="404AFDE7" w14:textId="705B528B" w:rsidR="00430EED" w:rsidRDefault="001118BB" w:rsidP="001118BB">
      <w:pPr>
        <w:pStyle w:val="Default"/>
        <w:spacing w:after="60" w:line="360" w:lineRule="auto"/>
        <w:rPr>
          <w:rFonts w:ascii="Times New Roman" w:hAnsi="Times New Roman" w:cs="Times New Roman"/>
        </w:rPr>
      </w:pPr>
      <w:r>
        <w:rPr>
          <w:rFonts w:ascii="Times New Roman" w:hAnsi="Times New Roman" w:cs="Times New Roman"/>
        </w:rPr>
        <w:t>The t</w:t>
      </w:r>
      <w:r w:rsidR="00430EED">
        <w:rPr>
          <w:rFonts w:ascii="Times New Roman" w:hAnsi="Times New Roman" w:cs="Times New Roman"/>
        </w:rPr>
        <w:t xml:space="preserve">utorial was </w:t>
      </w:r>
      <w:r>
        <w:rPr>
          <w:rFonts w:ascii="Times New Roman" w:hAnsi="Times New Roman" w:cs="Times New Roman"/>
        </w:rPr>
        <w:t xml:space="preserve">reviewed and proved </w:t>
      </w:r>
      <w:r w:rsidR="00430EED">
        <w:rPr>
          <w:rFonts w:ascii="Times New Roman" w:hAnsi="Times New Roman" w:cs="Times New Roman"/>
        </w:rPr>
        <w:t>very i</w:t>
      </w:r>
      <w:r>
        <w:rPr>
          <w:rFonts w:ascii="Times New Roman" w:hAnsi="Times New Roman" w:cs="Times New Roman"/>
        </w:rPr>
        <w:t xml:space="preserve">nteresting and useful reference for development of the prospectus. </w:t>
      </w:r>
    </w:p>
    <w:p w14:paraId="0872D317" w14:textId="77777777" w:rsidR="00430EED" w:rsidRPr="00430EED" w:rsidRDefault="00430EED" w:rsidP="00430EED">
      <w:pPr>
        <w:pStyle w:val="Default"/>
        <w:spacing w:after="60" w:line="276" w:lineRule="auto"/>
        <w:rPr>
          <w:rFonts w:ascii="Times New Roman" w:hAnsi="Times New Roman" w:cs="Times New Roman"/>
        </w:rPr>
      </w:pPr>
    </w:p>
    <w:p w14:paraId="008E3035" w14:textId="77777777" w:rsidR="00430EED" w:rsidRPr="00430EED" w:rsidRDefault="00430EED" w:rsidP="00430EED">
      <w:pPr>
        <w:pStyle w:val="Default"/>
        <w:spacing w:after="60" w:line="276" w:lineRule="auto"/>
        <w:rPr>
          <w:rFonts w:ascii="Times New Roman" w:hAnsi="Times New Roman" w:cs="Times New Roman"/>
        </w:rPr>
      </w:pPr>
    </w:p>
    <w:p w14:paraId="7751FA19" w14:textId="6A33F936" w:rsidR="005D0DCB" w:rsidRPr="00D1101F" w:rsidRDefault="00A3324E" w:rsidP="001118BB">
      <w:pPr>
        <w:pStyle w:val="Default"/>
        <w:numPr>
          <w:ilvl w:val="0"/>
          <w:numId w:val="10"/>
        </w:numPr>
        <w:spacing w:after="60" w:line="360" w:lineRule="auto"/>
        <w:ind w:left="284"/>
        <w:rPr>
          <w:rFonts w:ascii="Times New Roman" w:hAnsi="Times New Roman" w:cs="Times New Roman"/>
          <w:b/>
          <w:bCs/>
        </w:rPr>
      </w:pPr>
      <w:r w:rsidRPr="00D1101F">
        <w:rPr>
          <w:rFonts w:ascii="Times New Roman" w:hAnsi="Times New Roman" w:cs="Times New Roman"/>
          <w:b/>
          <w:bCs/>
        </w:rPr>
        <w:t>Describe data collection and analysis procedures for the following research designs. Include data cleaning/preparation, descriptive statistics, and assumptions testing. Focus on the steps required to collect and prepare the data for statistical testing rather than the procedures.</w:t>
      </w:r>
    </w:p>
    <w:p w14:paraId="66EC71C5" w14:textId="7EFE43AD" w:rsidR="005D0DCB" w:rsidRDefault="005D0DCB" w:rsidP="005D0DCB">
      <w:pPr>
        <w:pStyle w:val="Default"/>
        <w:spacing w:after="60" w:line="276" w:lineRule="auto"/>
        <w:rPr>
          <w:rFonts w:ascii="Times New Roman" w:hAnsi="Times New Roman" w:cs="Times New Roman"/>
        </w:rPr>
      </w:pPr>
    </w:p>
    <w:p w14:paraId="7B773C7B" w14:textId="1C4FEE42" w:rsidR="001118BB" w:rsidRDefault="0007477C" w:rsidP="0007477C">
      <w:pPr>
        <w:pStyle w:val="Default"/>
        <w:spacing w:after="60" w:line="480" w:lineRule="auto"/>
        <w:rPr>
          <w:rFonts w:ascii="Times New Roman" w:hAnsi="Times New Roman" w:cs="Times New Roman"/>
        </w:rPr>
      </w:pPr>
      <w:r>
        <w:rPr>
          <w:rFonts w:ascii="Times New Roman" w:hAnsi="Times New Roman" w:cs="Times New Roman"/>
        </w:rPr>
        <w:t xml:space="preserve">The purpose of this study is to examine the relationship between risk aversion and productivity among Jamaican inner-city microbusiness owners. The study will utilize a quantitative methodology because hypotheses derived from research questions will be tested using statistical analysis. </w:t>
      </w:r>
    </w:p>
    <w:p w14:paraId="41741B3D" w14:textId="01FA091F" w:rsidR="0007477C" w:rsidRDefault="0007477C" w:rsidP="0007477C">
      <w:pPr>
        <w:pStyle w:val="Default"/>
        <w:spacing w:after="60" w:line="480" w:lineRule="auto"/>
        <w:rPr>
          <w:rFonts w:ascii="Times New Roman" w:hAnsi="Times New Roman" w:cs="Times New Roman"/>
        </w:rPr>
      </w:pPr>
      <w:r>
        <w:rPr>
          <w:rFonts w:ascii="Times New Roman" w:hAnsi="Times New Roman" w:cs="Times New Roman"/>
        </w:rPr>
        <w:t xml:space="preserve">This quantitative study will utilize a correlational design because it will examine the relationship between risk aversion and productivity among microbusiness owners in Jamaican inner-city communities. </w:t>
      </w:r>
    </w:p>
    <w:p w14:paraId="703C91E5" w14:textId="1AF9162A" w:rsidR="0007477C" w:rsidRDefault="0007477C" w:rsidP="0007477C">
      <w:pPr>
        <w:pStyle w:val="Default"/>
        <w:spacing w:after="60" w:line="480" w:lineRule="auto"/>
        <w:rPr>
          <w:rFonts w:ascii="Times New Roman" w:hAnsi="Times New Roman" w:cs="Times New Roman"/>
        </w:rPr>
      </w:pPr>
      <w:r>
        <w:rPr>
          <w:rFonts w:ascii="Times New Roman" w:hAnsi="Times New Roman" w:cs="Times New Roman"/>
        </w:rPr>
        <w:t xml:space="preserve">This study will utilize a </w:t>
      </w:r>
      <w:proofErr w:type="spellStart"/>
      <w:r>
        <w:rPr>
          <w:rFonts w:ascii="Times New Roman" w:hAnsi="Times New Roman" w:cs="Times New Roman"/>
        </w:rPr>
        <w:t>likert</w:t>
      </w:r>
      <w:proofErr w:type="spellEnd"/>
      <w:r>
        <w:rPr>
          <w:rFonts w:ascii="Times New Roman" w:hAnsi="Times New Roman" w:cs="Times New Roman"/>
        </w:rPr>
        <w:t xml:space="preserve"> questionnaire #1, which measures risk aversion.</w:t>
      </w:r>
    </w:p>
    <w:p w14:paraId="7DADFDD0" w14:textId="60D419E1" w:rsidR="0007477C" w:rsidRDefault="0007477C" w:rsidP="0007477C">
      <w:pPr>
        <w:pStyle w:val="Default"/>
        <w:spacing w:after="60" w:line="480" w:lineRule="auto"/>
        <w:rPr>
          <w:rFonts w:ascii="Times New Roman" w:hAnsi="Times New Roman" w:cs="Times New Roman"/>
        </w:rPr>
      </w:pPr>
      <w:r>
        <w:rPr>
          <w:rFonts w:ascii="Times New Roman" w:hAnsi="Times New Roman" w:cs="Times New Roman"/>
        </w:rPr>
        <w:t xml:space="preserve">This study will utilize a </w:t>
      </w:r>
      <w:proofErr w:type="spellStart"/>
      <w:r>
        <w:rPr>
          <w:rFonts w:ascii="Times New Roman" w:hAnsi="Times New Roman" w:cs="Times New Roman"/>
        </w:rPr>
        <w:t>likert</w:t>
      </w:r>
      <w:proofErr w:type="spellEnd"/>
      <w:r>
        <w:rPr>
          <w:rFonts w:ascii="Times New Roman" w:hAnsi="Times New Roman" w:cs="Times New Roman"/>
        </w:rPr>
        <w:t xml:space="preserve"> questionnaire, #2, which measures worker productivity. </w:t>
      </w:r>
    </w:p>
    <w:p w14:paraId="43F1B7A9" w14:textId="02DF3A84" w:rsidR="0007477C" w:rsidRDefault="0007477C" w:rsidP="0007477C">
      <w:pPr>
        <w:pStyle w:val="Default"/>
        <w:spacing w:after="60" w:line="480" w:lineRule="auto"/>
        <w:rPr>
          <w:rFonts w:ascii="Times New Roman" w:hAnsi="Times New Roman" w:cs="Times New Roman"/>
        </w:rPr>
      </w:pPr>
      <w:r>
        <w:rPr>
          <w:rFonts w:ascii="Times New Roman" w:hAnsi="Times New Roman" w:cs="Times New Roman"/>
        </w:rPr>
        <w:t xml:space="preserve">The target population will be microbusinesses owners operating in Jamaican inner-city communities identified as vulnerable and volatile by the </w:t>
      </w:r>
      <w:r w:rsidR="00D1101F">
        <w:rPr>
          <w:rFonts w:ascii="Times New Roman" w:hAnsi="Times New Roman" w:cs="Times New Roman"/>
        </w:rPr>
        <w:t>PIOJ (Planning Institute of Jamaica) List of At-Risk Communities</w:t>
      </w:r>
      <w:r>
        <w:rPr>
          <w:rFonts w:ascii="Times New Roman" w:hAnsi="Times New Roman" w:cs="Times New Roman"/>
        </w:rPr>
        <w:t xml:space="preserve">. </w:t>
      </w:r>
    </w:p>
    <w:p w14:paraId="7DE88901" w14:textId="4B70372F" w:rsidR="0007477C" w:rsidRDefault="0007477C" w:rsidP="0007477C">
      <w:pPr>
        <w:pStyle w:val="Default"/>
        <w:spacing w:after="60" w:line="480" w:lineRule="auto"/>
        <w:rPr>
          <w:rFonts w:ascii="Times New Roman" w:hAnsi="Times New Roman" w:cs="Times New Roman"/>
        </w:rPr>
      </w:pPr>
      <w:r>
        <w:rPr>
          <w:rFonts w:ascii="Times New Roman" w:hAnsi="Times New Roman" w:cs="Times New Roman"/>
        </w:rPr>
        <w:t xml:space="preserve">Purposive, census sampling will be utilized to ensure eligible participants meet the inclusion/exclusion criteria of focusing on microbusiness owners operating in three communities categorized as vulnerable and volatile, until a sample size of 300 is attained. </w:t>
      </w:r>
    </w:p>
    <w:p w14:paraId="2B01F532" w14:textId="374E49E2" w:rsidR="0007477C" w:rsidRDefault="0007477C" w:rsidP="0007477C">
      <w:pPr>
        <w:pStyle w:val="Default"/>
        <w:spacing w:after="60" w:line="480" w:lineRule="auto"/>
        <w:rPr>
          <w:rFonts w:ascii="Times New Roman" w:hAnsi="Times New Roman" w:cs="Times New Roman"/>
        </w:rPr>
      </w:pPr>
      <w:r>
        <w:rPr>
          <w:rFonts w:ascii="Times New Roman" w:hAnsi="Times New Roman" w:cs="Times New Roman"/>
        </w:rPr>
        <w:lastRenderedPageBreak/>
        <w:t xml:space="preserve">Permission will be secured by in-persons engagement and presentation of a hard copy Informed Consent Agreement and Permission Request Letter.  </w:t>
      </w:r>
    </w:p>
    <w:p w14:paraId="51753AC4" w14:textId="04EAB000" w:rsidR="00D1101F" w:rsidRDefault="00D1101F" w:rsidP="0007477C">
      <w:pPr>
        <w:pStyle w:val="Default"/>
        <w:spacing w:after="60" w:line="480" w:lineRule="auto"/>
        <w:rPr>
          <w:rFonts w:ascii="Times New Roman" w:hAnsi="Times New Roman" w:cs="Times New Roman"/>
        </w:rPr>
      </w:pPr>
      <w:r>
        <w:rPr>
          <w:rFonts w:ascii="Times New Roman" w:hAnsi="Times New Roman" w:cs="Times New Roman"/>
        </w:rPr>
        <w:t>Data collection via survey-questionnaire will be carried out in all three communities over a period of four months.</w:t>
      </w:r>
    </w:p>
    <w:p w14:paraId="3A6E9B9C" w14:textId="168F21A0" w:rsidR="00D1101F" w:rsidRDefault="00D1101F" w:rsidP="0007477C">
      <w:pPr>
        <w:pStyle w:val="Default"/>
        <w:spacing w:after="60" w:line="480" w:lineRule="auto"/>
        <w:rPr>
          <w:rFonts w:ascii="Times New Roman" w:hAnsi="Times New Roman" w:cs="Times New Roman"/>
        </w:rPr>
      </w:pPr>
      <w:r>
        <w:rPr>
          <w:rFonts w:ascii="Times New Roman" w:hAnsi="Times New Roman" w:cs="Times New Roman"/>
        </w:rPr>
        <w:t xml:space="preserve">Data input and statistical processing is expected to take approximately one month. </w:t>
      </w:r>
    </w:p>
    <w:p w14:paraId="0C09AB81" w14:textId="0B61C17E" w:rsidR="00D1101F" w:rsidRDefault="00D1101F" w:rsidP="0007477C">
      <w:pPr>
        <w:pStyle w:val="Default"/>
        <w:spacing w:after="60" w:line="480" w:lineRule="auto"/>
        <w:rPr>
          <w:rFonts w:ascii="Times New Roman" w:hAnsi="Times New Roman" w:cs="Times New Roman"/>
        </w:rPr>
      </w:pPr>
      <w:r>
        <w:rPr>
          <w:rFonts w:ascii="Times New Roman" w:hAnsi="Times New Roman" w:cs="Times New Roman"/>
        </w:rPr>
        <w:t>The researcher will carry out the following procedural guidelines in the selection of communities and sample participants:</w:t>
      </w:r>
    </w:p>
    <w:p w14:paraId="4048AD14" w14:textId="16708EBF" w:rsidR="00D1101F" w:rsidRDefault="00D1101F" w:rsidP="00D1101F">
      <w:pPr>
        <w:pStyle w:val="Default"/>
        <w:numPr>
          <w:ilvl w:val="0"/>
          <w:numId w:val="24"/>
        </w:numPr>
        <w:spacing w:after="60" w:line="480" w:lineRule="auto"/>
        <w:rPr>
          <w:rFonts w:ascii="Times New Roman" w:hAnsi="Times New Roman" w:cs="Times New Roman"/>
        </w:rPr>
      </w:pPr>
      <w:r>
        <w:rPr>
          <w:rFonts w:ascii="Times New Roman" w:hAnsi="Times New Roman" w:cs="Times New Roman"/>
        </w:rPr>
        <w:t xml:space="preserve">Identification of Population: Selection of three vulnerable and volatile communities in Jamaica. </w:t>
      </w:r>
    </w:p>
    <w:p w14:paraId="7720EA5C" w14:textId="458A8868" w:rsidR="00D1101F" w:rsidRDefault="00D1101F" w:rsidP="00D1101F">
      <w:pPr>
        <w:pStyle w:val="Default"/>
        <w:numPr>
          <w:ilvl w:val="1"/>
          <w:numId w:val="24"/>
        </w:numPr>
        <w:spacing w:after="60" w:line="480" w:lineRule="auto"/>
        <w:rPr>
          <w:rFonts w:ascii="Times New Roman" w:hAnsi="Times New Roman" w:cs="Times New Roman"/>
        </w:rPr>
      </w:pPr>
      <w:r>
        <w:rPr>
          <w:rFonts w:ascii="Times New Roman" w:hAnsi="Times New Roman" w:cs="Times New Roman"/>
        </w:rPr>
        <w:t>The process will be guided by the PIOJ (Planning Institute of Jamaica) ranked list of at-risk communities.</w:t>
      </w:r>
    </w:p>
    <w:p w14:paraId="6E9FCEB4" w14:textId="4A7244E7" w:rsidR="00D1101F" w:rsidRDefault="00D1101F" w:rsidP="00D1101F">
      <w:pPr>
        <w:pStyle w:val="Default"/>
        <w:numPr>
          <w:ilvl w:val="1"/>
          <w:numId w:val="24"/>
        </w:numPr>
        <w:spacing w:after="60" w:line="480" w:lineRule="auto"/>
        <w:rPr>
          <w:rFonts w:ascii="Times New Roman" w:hAnsi="Times New Roman" w:cs="Times New Roman"/>
        </w:rPr>
      </w:pPr>
      <w:r>
        <w:rPr>
          <w:rFonts w:ascii="Times New Roman" w:hAnsi="Times New Roman" w:cs="Times New Roman"/>
        </w:rPr>
        <w:t xml:space="preserve">Selection of communities will be carried out through purposive, non-probability selection. </w:t>
      </w:r>
    </w:p>
    <w:p w14:paraId="1CCA38CC" w14:textId="6A88B9F8" w:rsidR="00D1101F" w:rsidRDefault="00D1101F" w:rsidP="00D1101F">
      <w:pPr>
        <w:pStyle w:val="Default"/>
        <w:numPr>
          <w:ilvl w:val="0"/>
          <w:numId w:val="24"/>
        </w:numPr>
        <w:spacing w:after="60" w:line="480" w:lineRule="auto"/>
        <w:rPr>
          <w:rFonts w:ascii="Times New Roman" w:hAnsi="Times New Roman" w:cs="Times New Roman"/>
        </w:rPr>
      </w:pPr>
      <w:r>
        <w:rPr>
          <w:rFonts w:ascii="Times New Roman" w:hAnsi="Times New Roman" w:cs="Times New Roman"/>
        </w:rPr>
        <w:t>Description of business owner and business: Privately owned businesses, three or fewer employees, must have lived in the community for at least five years.</w:t>
      </w:r>
    </w:p>
    <w:p w14:paraId="1A534347" w14:textId="20BF0441" w:rsidR="00D1101F" w:rsidRDefault="00D1101F" w:rsidP="00D1101F">
      <w:pPr>
        <w:pStyle w:val="Default"/>
        <w:numPr>
          <w:ilvl w:val="0"/>
          <w:numId w:val="24"/>
        </w:numPr>
        <w:spacing w:after="60" w:line="480" w:lineRule="auto"/>
        <w:rPr>
          <w:rFonts w:ascii="Times New Roman" w:hAnsi="Times New Roman" w:cs="Times New Roman"/>
        </w:rPr>
      </w:pPr>
      <w:r>
        <w:rPr>
          <w:rFonts w:ascii="Times New Roman" w:hAnsi="Times New Roman" w:cs="Times New Roman"/>
        </w:rPr>
        <w:t>Defining the type of business in the study: Retail food or household appliances. Businesses must have a physical address.</w:t>
      </w:r>
    </w:p>
    <w:p w14:paraId="5B12F01A" w14:textId="200F6082" w:rsidR="00D1101F" w:rsidRDefault="00D1101F" w:rsidP="00D1101F">
      <w:pPr>
        <w:pStyle w:val="Default"/>
        <w:numPr>
          <w:ilvl w:val="0"/>
          <w:numId w:val="24"/>
        </w:numPr>
        <w:spacing w:after="60" w:line="480" w:lineRule="auto"/>
        <w:rPr>
          <w:rFonts w:ascii="Times New Roman" w:hAnsi="Times New Roman" w:cs="Times New Roman"/>
        </w:rPr>
      </w:pPr>
      <w:r>
        <w:rPr>
          <w:rFonts w:ascii="Times New Roman" w:hAnsi="Times New Roman" w:cs="Times New Roman"/>
        </w:rPr>
        <w:t>Identification of business/data by census: Communities will be mapped, identifying microbusinesses located on main streets and secondary lanes. Mapping will be carried out by the research team.</w:t>
      </w:r>
    </w:p>
    <w:p w14:paraId="08F615C0" w14:textId="6B655EE1" w:rsidR="00D1101F" w:rsidRDefault="00D1101F" w:rsidP="00D1101F">
      <w:pPr>
        <w:pStyle w:val="Default"/>
        <w:numPr>
          <w:ilvl w:val="0"/>
          <w:numId w:val="24"/>
        </w:numPr>
        <w:spacing w:after="60" w:line="480" w:lineRule="auto"/>
        <w:rPr>
          <w:rFonts w:ascii="Times New Roman" w:hAnsi="Times New Roman" w:cs="Times New Roman"/>
        </w:rPr>
      </w:pPr>
      <w:r>
        <w:rPr>
          <w:rFonts w:ascii="Times New Roman" w:hAnsi="Times New Roman" w:cs="Times New Roman"/>
        </w:rPr>
        <w:lastRenderedPageBreak/>
        <w:t xml:space="preserve">Research sample: All microbusinesses mapped will be entered in a spreadsheet. A full census will be carried out, and surveys will be administered to as many microbusinesses along the identified/mapped route as were willing to participate. </w:t>
      </w:r>
    </w:p>
    <w:p w14:paraId="2AF5C298" w14:textId="050132EF" w:rsidR="00D1101F" w:rsidRDefault="00D1101F" w:rsidP="00D1101F">
      <w:pPr>
        <w:pStyle w:val="Default"/>
        <w:spacing w:after="60" w:line="480" w:lineRule="auto"/>
        <w:rPr>
          <w:rFonts w:ascii="Times New Roman" w:hAnsi="Times New Roman" w:cs="Times New Roman"/>
        </w:rPr>
      </w:pPr>
      <w:r>
        <w:rPr>
          <w:rFonts w:ascii="Times New Roman" w:hAnsi="Times New Roman" w:cs="Times New Roman"/>
        </w:rPr>
        <w:t>The surveys will be gathered and reviewed for appropriateness.</w:t>
      </w:r>
    </w:p>
    <w:p w14:paraId="1A0BA623" w14:textId="73EABC25" w:rsidR="00D1101F" w:rsidRDefault="00D1101F" w:rsidP="00D1101F">
      <w:pPr>
        <w:pStyle w:val="Default"/>
        <w:spacing w:after="60" w:line="480" w:lineRule="auto"/>
        <w:rPr>
          <w:rFonts w:ascii="Times New Roman" w:hAnsi="Times New Roman" w:cs="Times New Roman"/>
        </w:rPr>
      </w:pPr>
      <w:r>
        <w:rPr>
          <w:rFonts w:ascii="Times New Roman" w:hAnsi="Times New Roman" w:cs="Times New Roman"/>
        </w:rPr>
        <w:t>Responses will be entered in an excel sheet and prepared for syncing in data analysis software.</w:t>
      </w:r>
    </w:p>
    <w:p w14:paraId="37637EA5" w14:textId="67F67E84" w:rsidR="001118BB" w:rsidRDefault="00D1101F" w:rsidP="00D1101F">
      <w:pPr>
        <w:pStyle w:val="Default"/>
        <w:spacing w:after="60" w:line="480" w:lineRule="auto"/>
        <w:rPr>
          <w:rFonts w:ascii="Times New Roman" w:hAnsi="Times New Roman" w:cs="Times New Roman"/>
        </w:rPr>
      </w:pPr>
      <w:r>
        <w:rPr>
          <w:rFonts w:ascii="Times New Roman" w:hAnsi="Times New Roman" w:cs="Times New Roman"/>
        </w:rPr>
        <w:t>Three non-parametric tests are being considered for testing of hypotheses. Results will be deemed significant at an alpha of .05.</w:t>
      </w:r>
    </w:p>
    <w:p w14:paraId="76608EAD" w14:textId="61BE19F7" w:rsidR="00D1101F" w:rsidRDefault="00D1101F" w:rsidP="00D1101F">
      <w:pPr>
        <w:pStyle w:val="Default"/>
        <w:numPr>
          <w:ilvl w:val="0"/>
          <w:numId w:val="25"/>
        </w:numPr>
        <w:spacing w:after="60" w:line="480" w:lineRule="auto"/>
        <w:rPr>
          <w:rFonts w:ascii="Times New Roman" w:hAnsi="Times New Roman" w:cs="Times New Roman"/>
        </w:rPr>
      </w:pPr>
      <w:r>
        <w:rPr>
          <w:rFonts w:ascii="Times New Roman" w:hAnsi="Times New Roman" w:cs="Times New Roman"/>
        </w:rPr>
        <w:t>One-sample Wilcoxon Sign Ranked Test:</w:t>
      </w:r>
    </w:p>
    <w:p w14:paraId="54F6F6D7" w14:textId="2B09D7C4" w:rsidR="00D1101F" w:rsidRDefault="00D1101F" w:rsidP="00D1101F">
      <w:pPr>
        <w:pStyle w:val="Default"/>
        <w:numPr>
          <w:ilvl w:val="0"/>
          <w:numId w:val="25"/>
        </w:numPr>
        <w:spacing w:after="60" w:line="480" w:lineRule="auto"/>
        <w:rPr>
          <w:rFonts w:ascii="Times New Roman" w:hAnsi="Times New Roman" w:cs="Times New Roman"/>
        </w:rPr>
      </w:pPr>
      <w:proofErr w:type="spellStart"/>
      <w:r>
        <w:rPr>
          <w:rFonts w:ascii="Times New Roman" w:hAnsi="Times New Roman" w:cs="Times New Roman"/>
        </w:rPr>
        <w:t>Krusal</w:t>
      </w:r>
      <w:proofErr w:type="spellEnd"/>
      <w:r>
        <w:rPr>
          <w:rFonts w:ascii="Times New Roman" w:hAnsi="Times New Roman" w:cs="Times New Roman"/>
        </w:rPr>
        <w:t>-Wallis Ranked Sum Test</w:t>
      </w:r>
    </w:p>
    <w:p w14:paraId="33A73758" w14:textId="67175F65" w:rsidR="00D1101F" w:rsidRDefault="00D1101F" w:rsidP="00D1101F">
      <w:pPr>
        <w:pStyle w:val="Default"/>
        <w:numPr>
          <w:ilvl w:val="0"/>
          <w:numId w:val="25"/>
        </w:numPr>
        <w:spacing w:after="60" w:line="480" w:lineRule="auto"/>
        <w:rPr>
          <w:rFonts w:ascii="Times New Roman" w:hAnsi="Times New Roman" w:cs="Times New Roman"/>
        </w:rPr>
      </w:pPr>
      <w:r>
        <w:rPr>
          <w:rFonts w:ascii="Times New Roman" w:hAnsi="Times New Roman" w:cs="Times New Roman"/>
        </w:rPr>
        <w:t>Spearman’s Ranked Analysis Test</w:t>
      </w:r>
    </w:p>
    <w:p w14:paraId="0A41A34B" w14:textId="77777777" w:rsidR="00D1101F" w:rsidRDefault="00D1101F" w:rsidP="005D0DCB">
      <w:pPr>
        <w:pStyle w:val="Default"/>
        <w:spacing w:after="60" w:line="276" w:lineRule="auto"/>
        <w:rPr>
          <w:rFonts w:ascii="Times New Roman" w:hAnsi="Times New Roman" w:cs="Times New Roman"/>
        </w:rPr>
      </w:pPr>
    </w:p>
    <w:p w14:paraId="399B1034" w14:textId="06B38FF2" w:rsidR="00430EED" w:rsidRDefault="00430EED" w:rsidP="00430EED">
      <w:pPr>
        <w:pStyle w:val="Default"/>
        <w:spacing w:after="60" w:line="276" w:lineRule="auto"/>
        <w:rPr>
          <w:rFonts w:ascii="Times New Roman" w:hAnsi="Times New Roman" w:cs="Times New Roman"/>
        </w:rPr>
      </w:pPr>
    </w:p>
    <w:p w14:paraId="31A5D9C2" w14:textId="429FACB6" w:rsidR="00D1101F" w:rsidRDefault="00D1101F" w:rsidP="00430EED">
      <w:pPr>
        <w:pStyle w:val="Default"/>
        <w:spacing w:after="60" w:line="276" w:lineRule="auto"/>
        <w:rPr>
          <w:rFonts w:ascii="Times New Roman" w:hAnsi="Times New Roman" w:cs="Times New Roman"/>
        </w:rPr>
      </w:pPr>
    </w:p>
    <w:p w14:paraId="02B195AB" w14:textId="71C76289" w:rsidR="00D1101F" w:rsidRDefault="00D1101F" w:rsidP="00430EED">
      <w:pPr>
        <w:pStyle w:val="Default"/>
        <w:spacing w:after="60" w:line="276" w:lineRule="auto"/>
        <w:rPr>
          <w:rFonts w:ascii="Times New Roman" w:hAnsi="Times New Roman" w:cs="Times New Roman"/>
        </w:rPr>
      </w:pPr>
    </w:p>
    <w:p w14:paraId="091C226D" w14:textId="1761755C" w:rsidR="00D1101F" w:rsidRDefault="00D1101F" w:rsidP="00430EED">
      <w:pPr>
        <w:pStyle w:val="Default"/>
        <w:spacing w:after="60" w:line="276" w:lineRule="auto"/>
        <w:rPr>
          <w:rFonts w:ascii="Times New Roman" w:hAnsi="Times New Roman" w:cs="Times New Roman"/>
        </w:rPr>
      </w:pPr>
    </w:p>
    <w:p w14:paraId="10E00206" w14:textId="7CBA4B1C" w:rsidR="00D1101F" w:rsidRDefault="00D1101F" w:rsidP="00430EED">
      <w:pPr>
        <w:pStyle w:val="Default"/>
        <w:spacing w:after="60" w:line="276" w:lineRule="auto"/>
        <w:rPr>
          <w:rFonts w:ascii="Times New Roman" w:hAnsi="Times New Roman" w:cs="Times New Roman"/>
        </w:rPr>
      </w:pPr>
    </w:p>
    <w:p w14:paraId="11E07473" w14:textId="6AE01C3E" w:rsidR="00D1101F" w:rsidRDefault="00D1101F" w:rsidP="00430EED">
      <w:pPr>
        <w:pStyle w:val="Default"/>
        <w:spacing w:after="60" w:line="276" w:lineRule="auto"/>
        <w:rPr>
          <w:rFonts w:ascii="Times New Roman" w:hAnsi="Times New Roman" w:cs="Times New Roman"/>
        </w:rPr>
      </w:pPr>
    </w:p>
    <w:p w14:paraId="32A866C4" w14:textId="017B4AF1" w:rsidR="00D1101F" w:rsidRDefault="00D1101F" w:rsidP="00430EED">
      <w:pPr>
        <w:pStyle w:val="Default"/>
        <w:spacing w:after="60" w:line="276" w:lineRule="auto"/>
        <w:rPr>
          <w:rFonts w:ascii="Times New Roman" w:hAnsi="Times New Roman" w:cs="Times New Roman"/>
        </w:rPr>
      </w:pPr>
    </w:p>
    <w:p w14:paraId="71F6BBF1" w14:textId="2194F5D4" w:rsidR="00D1101F" w:rsidRDefault="00D1101F" w:rsidP="00430EED">
      <w:pPr>
        <w:pStyle w:val="Default"/>
        <w:spacing w:after="60" w:line="276" w:lineRule="auto"/>
        <w:rPr>
          <w:rFonts w:ascii="Times New Roman" w:hAnsi="Times New Roman" w:cs="Times New Roman"/>
        </w:rPr>
      </w:pPr>
    </w:p>
    <w:p w14:paraId="6AA78CF8" w14:textId="48D47EAB" w:rsidR="00D1101F" w:rsidRDefault="00D1101F" w:rsidP="00430EED">
      <w:pPr>
        <w:pStyle w:val="Default"/>
        <w:spacing w:after="60" w:line="276" w:lineRule="auto"/>
        <w:rPr>
          <w:rFonts w:ascii="Times New Roman" w:hAnsi="Times New Roman" w:cs="Times New Roman"/>
        </w:rPr>
      </w:pPr>
    </w:p>
    <w:p w14:paraId="1B0C401D" w14:textId="400468C9" w:rsidR="00D1101F" w:rsidRDefault="00D1101F" w:rsidP="00430EED">
      <w:pPr>
        <w:pStyle w:val="Default"/>
        <w:spacing w:after="60" w:line="276" w:lineRule="auto"/>
        <w:rPr>
          <w:rFonts w:ascii="Times New Roman" w:hAnsi="Times New Roman" w:cs="Times New Roman"/>
        </w:rPr>
      </w:pPr>
    </w:p>
    <w:p w14:paraId="0434AF1B" w14:textId="742E483E" w:rsidR="00D1101F" w:rsidRDefault="00D1101F" w:rsidP="00430EED">
      <w:pPr>
        <w:pStyle w:val="Default"/>
        <w:spacing w:after="60" w:line="276" w:lineRule="auto"/>
        <w:rPr>
          <w:rFonts w:ascii="Times New Roman" w:hAnsi="Times New Roman" w:cs="Times New Roman"/>
        </w:rPr>
      </w:pPr>
    </w:p>
    <w:p w14:paraId="2E965D86" w14:textId="598E9FD7" w:rsidR="00D1101F" w:rsidRDefault="00D1101F" w:rsidP="00430EED">
      <w:pPr>
        <w:pStyle w:val="Default"/>
        <w:spacing w:after="60" w:line="276" w:lineRule="auto"/>
        <w:rPr>
          <w:rFonts w:ascii="Times New Roman" w:hAnsi="Times New Roman" w:cs="Times New Roman"/>
        </w:rPr>
      </w:pPr>
    </w:p>
    <w:p w14:paraId="4F96E3DB" w14:textId="6AB01FD9" w:rsidR="00D1101F" w:rsidRDefault="00D1101F" w:rsidP="00430EED">
      <w:pPr>
        <w:pStyle w:val="Default"/>
        <w:spacing w:after="60" w:line="276" w:lineRule="auto"/>
        <w:rPr>
          <w:rFonts w:ascii="Times New Roman" w:hAnsi="Times New Roman" w:cs="Times New Roman"/>
        </w:rPr>
      </w:pPr>
    </w:p>
    <w:p w14:paraId="01C2B921" w14:textId="2644CCAE" w:rsidR="00D1101F" w:rsidRDefault="00D1101F" w:rsidP="00430EED">
      <w:pPr>
        <w:pStyle w:val="Default"/>
        <w:spacing w:after="60" w:line="276" w:lineRule="auto"/>
        <w:rPr>
          <w:rFonts w:ascii="Times New Roman" w:hAnsi="Times New Roman" w:cs="Times New Roman"/>
        </w:rPr>
      </w:pPr>
    </w:p>
    <w:p w14:paraId="386CF0B4" w14:textId="465AEA6E" w:rsidR="00D1101F" w:rsidRDefault="00D1101F" w:rsidP="00430EED">
      <w:pPr>
        <w:pStyle w:val="Default"/>
        <w:spacing w:after="60" w:line="276" w:lineRule="auto"/>
        <w:rPr>
          <w:rFonts w:ascii="Times New Roman" w:hAnsi="Times New Roman" w:cs="Times New Roman"/>
        </w:rPr>
      </w:pPr>
    </w:p>
    <w:p w14:paraId="28E04AEA" w14:textId="77777777" w:rsidR="00D1101F" w:rsidRDefault="00D1101F" w:rsidP="00430EED">
      <w:pPr>
        <w:pStyle w:val="Default"/>
        <w:spacing w:after="60" w:line="276" w:lineRule="auto"/>
        <w:rPr>
          <w:rFonts w:ascii="Times New Roman" w:hAnsi="Times New Roman" w:cs="Times New Roman"/>
        </w:rPr>
      </w:pPr>
    </w:p>
    <w:p w14:paraId="528A8260" w14:textId="77777777" w:rsidR="00D1101F" w:rsidRPr="00430EED" w:rsidRDefault="00D1101F" w:rsidP="00430EED">
      <w:pPr>
        <w:pStyle w:val="Default"/>
        <w:spacing w:after="60" w:line="276" w:lineRule="auto"/>
        <w:rPr>
          <w:rFonts w:ascii="Times New Roman" w:hAnsi="Times New Roman" w:cs="Times New Roman"/>
        </w:rPr>
      </w:pPr>
    </w:p>
    <w:p w14:paraId="228E33C5" w14:textId="55F48232" w:rsidR="00A3324E" w:rsidRPr="00D1101F" w:rsidRDefault="00A3324E" w:rsidP="00D1101F">
      <w:pPr>
        <w:pStyle w:val="Default"/>
        <w:numPr>
          <w:ilvl w:val="0"/>
          <w:numId w:val="10"/>
        </w:numPr>
        <w:spacing w:before="120" w:after="120" w:line="480" w:lineRule="auto"/>
        <w:ind w:left="284"/>
        <w:rPr>
          <w:rFonts w:ascii="Times New Roman" w:hAnsi="Times New Roman" w:cs="Times New Roman"/>
          <w:b/>
          <w:bCs/>
        </w:rPr>
      </w:pPr>
      <w:r w:rsidRPr="00D1101F">
        <w:rPr>
          <w:rFonts w:ascii="Times New Roman" w:hAnsi="Times New Roman" w:cs="Times New Roman"/>
          <w:b/>
          <w:bCs/>
        </w:rPr>
        <w:lastRenderedPageBreak/>
        <w:t xml:space="preserve">Describe the three principles of the Belmont Report and why they are important for protecting human participants in social science research. </w:t>
      </w:r>
    </w:p>
    <w:p w14:paraId="33637FB5" w14:textId="38AE34F6" w:rsidR="007D3E44" w:rsidRPr="00430EED" w:rsidRDefault="007D3E44" w:rsidP="00D1101F">
      <w:pPr>
        <w:pStyle w:val="Default"/>
        <w:spacing w:before="120" w:after="120" w:line="480" w:lineRule="auto"/>
        <w:rPr>
          <w:rFonts w:ascii="Times New Roman" w:hAnsi="Times New Roman" w:cs="Times New Roman"/>
        </w:rPr>
      </w:pPr>
      <w:r>
        <w:rPr>
          <w:rFonts w:ascii="Times New Roman" w:hAnsi="Times New Roman" w:cs="Times New Roman"/>
        </w:rPr>
        <w:t>The three principles of the Belmont Report are</w:t>
      </w:r>
      <w:r w:rsidR="00352D94">
        <w:rPr>
          <w:rFonts w:ascii="Times New Roman" w:hAnsi="Times New Roman" w:cs="Times New Roman"/>
        </w:rPr>
        <w:t>, (1)</w:t>
      </w:r>
      <w:r>
        <w:rPr>
          <w:rFonts w:ascii="Times New Roman" w:hAnsi="Times New Roman" w:cs="Times New Roman"/>
        </w:rPr>
        <w:t xml:space="preserve"> Respect for persons</w:t>
      </w:r>
      <w:r w:rsidR="00352D94">
        <w:rPr>
          <w:rFonts w:ascii="Times New Roman" w:hAnsi="Times New Roman" w:cs="Times New Roman"/>
        </w:rPr>
        <w:t>, (2)</w:t>
      </w:r>
      <w:r>
        <w:rPr>
          <w:rFonts w:ascii="Times New Roman" w:hAnsi="Times New Roman" w:cs="Times New Roman"/>
        </w:rPr>
        <w:t xml:space="preserve"> Beneficence</w:t>
      </w:r>
      <w:r w:rsidR="00352D94">
        <w:rPr>
          <w:rFonts w:ascii="Times New Roman" w:hAnsi="Times New Roman" w:cs="Times New Roman"/>
        </w:rPr>
        <w:t xml:space="preserve">, and (3) </w:t>
      </w:r>
      <w:r>
        <w:rPr>
          <w:rFonts w:ascii="Times New Roman" w:hAnsi="Times New Roman" w:cs="Times New Roman"/>
        </w:rPr>
        <w:t>Justice</w:t>
      </w:r>
      <w:r w:rsidR="00352D94">
        <w:rPr>
          <w:rFonts w:ascii="Times New Roman" w:hAnsi="Times New Roman" w:cs="Times New Roman"/>
        </w:rPr>
        <w:t xml:space="preserve">. </w:t>
      </w:r>
      <w:r>
        <w:rPr>
          <w:rFonts w:ascii="Times New Roman" w:hAnsi="Times New Roman" w:cs="Times New Roman"/>
        </w:rPr>
        <w:t>They are important because they provide a foundational ethical framework for protecting human participants in social research studies and clinical trials.</w:t>
      </w:r>
    </w:p>
    <w:p w14:paraId="7E596C26" w14:textId="4796DB20" w:rsidR="00D32C3F" w:rsidRPr="00430EED" w:rsidRDefault="00D32C3F">
      <w:pPr>
        <w:tabs>
          <w:tab w:val="right" w:pos="8640"/>
          <w:tab w:val="right" w:pos="8640"/>
        </w:tabs>
      </w:pPr>
    </w:p>
    <w:p w14:paraId="4AECC78D" w14:textId="78B04396" w:rsidR="00624AAD" w:rsidRDefault="00624AAD">
      <w:pPr>
        <w:tabs>
          <w:tab w:val="right" w:pos="8640"/>
          <w:tab w:val="right" w:pos="8640"/>
        </w:tabs>
      </w:pPr>
    </w:p>
    <w:p w14:paraId="1D1DD538" w14:textId="1C898569" w:rsidR="00624AAD" w:rsidRDefault="00624AAD">
      <w:pPr>
        <w:tabs>
          <w:tab w:val="right" w:pos="8640"/>
          <w:tab w:val="right" w:pos="8640"/>
        </w:tabs>
      </w:pPr>
    </w:p>
    <w:p w14:paraId="64AEA009" w14:textId="6F1FED41" w:rsidR="00D32C3F" w:rsidRDefault="00D32C3F" w:rsidP="000B4BE4">
      <w:pPr>
        <w:tabs>
          <w:tab w:val="right" w:pos="8640"/>
          <w:tab w:val="right" w:pos="8640"/>
        </w:tabs>
      </w:pPr>
    </w:p>
    <w:p w14:paraId="36DDC43C" w14:textId="74BE01BE" w:rsidR="00D1101F" w:rsidRDefault="00D1101F" w:rsidP="000B4BE4">
      <w:pPr>
        <w:tabs>
          <w:tab w:val="right" w:pos="8640"/>
          <w:tab w:val="right" w:pos="8640"/>
        </w:tabs>
      </w:pPr>
    </w:p>
    <w:p w14:paraId="3855CEF5" w14:textId="4EF16D70" w:rsidR="00D1101F" w:rsidRDefault="00D1101F" w:rsidP="000B4BE4">
      <w:pPr>
        <w:tabs>
          <w:tab w:val="right" w:pos="8640"/>
          <w:tab w:val="right" w:pos="8640"/>
        </w:tabs>
      </w:pPr>
    </w:p>
    <w:p w14:paraId="1F0032C3" w14:textId="65A82AD8" w:rsidR="00D1101F" w:rsidRDefault="00D1101F" w:rsidP="000B4BE4">
      <w:pPr>
        <w:tabs>
          <w:tab w:val="right" w:pos="8640"/>
          <w:tab w:val="right" w:pos="8640"/>
        </w:tabs>
      </w:pPr>
    </w:p>
    <w:p w14:paraId="7F808FA9" w14:textId="02143584" w:rsidR="00D1101F" w:rsidRDefault="00D1101F" w:rsidP="000B4BE4">
      <w:pPr>
        <w:tabs>
          <w:tab w:val="right" w:pos="8640"/>
          <w:tab w:val="right" w:pos="8640"/>
        </w:tabs>
      </w:pPr>
    </w:p>
    <w:p w14:paraId="5C55CAD0" w14:textId="625280CE" w:rsidR="00D1101F" w:rsidRDefault="00D1101F" w:rsidP="000B4BE4">
      <w:pPr>
        <w:tabs>
          <w:tab w:val="right" w:pos="8640"/>
          <w:tab w:val="right" w:pos="8640"/>
        </w:tabs>
      </w:pPr>
    </w:p>
    <w:p w14:paraId="12243741" w14:textId="126878FB" w:rsidR="00D1101F" w:rsidRDefault="00D1101F" w:rsidP="000B4BE4">
      <w:pPr>
        <w:tabs>
          <w:tab w:val="right" w:pos="8640"/>
          <w:tab w:val="right" w:pos="8640"/>
        </w:tabs>
      </w:pPr>
    </w:p>
    <w:p w14:paraId="4CF5E9C8" w14:textId="11168B21" w:rsidR="00D1101F" w:rsidRDefault="00D1101F" w:rsidP="000B4BE4">
      <w:pPr>
        <w:tabs>
          <w:tab w:val="right" w:pos="8640"/>
          <w:tab w:val="right" w:pos="8640"/>
        </w:tabs>
      </w:pPr>
    </w:p>
    <w:p w14:paraId="28E432ED" w14:textId="558281F1" w:rsidR="00D1101F" w:rsidRDefault="00D1101F" w:rsidP="000B4BE4">
      <w:pPr>
        <w:tabs>
          <w:tab w:val="right" w:pos="8640"/>
          <w:tab w:val="right" w:pos="8640"/>
        </w:tabs>
      </w:pPr>
    </w:p>
    <w:p w14:paraId="0ABFDE36" w14:textId="7DBC610E" w:rsidR="00D1101F" w:rsidRDefault="00D1101F" w:rsidP="000B4BE4">
      <w:pPr>
        <w:tabs>
          <w:tab w:val="right" w:pos="8640"/>
          <w:tab w:val="right" w:pos="8640"/>
        </w:tabs>
      </w:pPr>
    </w:p>
    <w:p w14:paraId="3EE45311" w14:textId="58538C1D" w:rsidR="00D1101F" w:rsidRDefault="00D1101F" w:rsidP="000B4BE4">
      <w:pPr>
        <w:tabs>
          <w:tab w:val="right" w:pos="8640"/>
          <w:tab w:val="right" w:pos="8640"/>
        </w:tabs>
      </w:pPr>
    </w:p>
    <w:p w14:paraId="183325AE" w14:textId="7D394253" w:rsidR="00D1101F" w:rsidRDefault="00D1101F" w:rsidP="000B4BE4">
      <w:pPr>
        <w:tabs>
          <w:tab w:val="right" w:pos="8640"/>
          <w:tab w:val="right" w:pos="8640"/>
        </w:tabs>
      </w:pPr>
    </w:p>
    <w:p w14:paraId="18B25A3F" w14:textId="0D3CF28A" w:rsidR="00D1101F" w:rsidRDefault="00D1101F" w:rsidP="000B4BE4">
      <w:pPr>
        <w:tabs>
          <w:tab w:val="right" w:pos="8640"/>
          <w:tab w:val="right" w:pos="8640"/>
        </w:tabs>
      </w:pPr>
    </w:p>
    <w:p w14:paraId="76314ED4" w14:textId="5CAA0BC8" w:rsidR="00D1101F" w:rsidRDefault="00D1101F" w:rsidP="000B4BE4">
      <w:pPr>
        <w:tabs>
          <w:tab w:val="right" w:pos="8640"/>
          <w:tab w:val="right" w:pos="8640"/>
        </w:tabs>
      </w:pPr>
    </w:p>
    <w:p w14:paraId="0292DFBC" w14:textId="579DEE3C" w:rsidR="00D1101F" w:rsidRDefault="00D1101F" w:rsidP="000B4BE4">
      <w:pPr>
        <w:tabs>
          <w:tab w:val="right" w:pos="8640"/>
          <w:tab w:val="right" w:pos="8640"/>
        </w:tabs>
      </w:pPr>
    </w:p>
    <w:p w14:paraId="60C963D1" w14:textId="2907289C" w:rsidR="00D1101F" w:rsidRDefault="00D1101F" w:rsidP="000B4BE4">
      <w:pPr>
        <w:tabs>
          <w:tab w:val="right" w:pos="8640"/>
          <w:tab w:val="right" w:pos="8640"/>
        </w:tabs>
      </w:pPr>
    </w:p>
    <w:p w14:paraId="12ADC0CA" w14:textId="2EC9D03D" w:rsidR="00D1101F" w:rsidRDefault="00D1101F" w:rsidP="000B4BE4">
      <w:pPr>
        <w:tabs>
          <w:tab w:val="right" w:pos="8640"/>
          <w:tab w:val="right" w:pos="8640"/>
        </w:tabs>
      </w:pPr>
    </w:p>
    <w:p w14:paraId="0F46793F" w14:textId="1DA62B7F" w:rsidR="00D1101F" w:rsidRDefault="00D1101F" w:rsidP="000B4BE4">
      <w:pPr>
        <w:tabs>
          <w:tab w:val="right" w:pos="8640"/>
          <w:tab w:val="right" w:pos="8640"/>
        </w:tabs>
      </w:pPr>
    </w:p>
    <w:p w14:paraId="0ADF772A" w14:textId="39EB396F" w:rsidR="00D1101F" w:rsidRDefault="00D1101F" w:rsidP="000B4BE4">
      <w:pPr>
        <w:tabs>
          <w:tab w:val="right" w:pos="8640"/>
          <w:tab w:val="right" w:pos="8640"/>
        </w:tabs>
      </w:pPr>
    </w:p>
    <w:p w14:paraId="1007337D" w14:textId="7F4F05EB" w:rsidR="00D1101F" w:rsidRDefault="00D1101F" w:rsidP="000B4BE4">
      <w:pPr>
        <w:tabs>
          <w:tab w:val="right" w:pos="8640"/>
          <w:tab w:val="right" w:pos="8640"/>
        </w:tabs>
      </w:pPr>
    </w:p>
    <w:p w14:paraId="15A2FB77" w14:textId="2895B7B5" w:rsidR="00D1101F" w:rsidRDefault="00D1101F" w:rsidP="000B4BE4">
      <w:pPr>
        <w:tabs>
          <w:tab w:val="right" w:pos="8640"/>
          <w:tab w:val="right" w:pos="8640"/>
        </w:tabs>
      </w:pPr>
    </w:p>
    <w:p w14:paraId="12B56C6E" w14:textId="550D6AFC" w:rsidR="00D1101F" w:rsidRDefault="00D1101F" w:rsidP="000B4BE4">
      <w:pPr>
        <w:tabs>
          <w:tab w:val="right" w:pos="8640"/>
          <w:tab w:val="right" w:pos="8640"/>
        </w:tabs>
      </w:pPr>
    </w:p>
    <w:p w14:paraId="7ECE3A22" w14:textId="48991C78" w:rsidR="00D1101F" w:rsidRDefault="00D1101F" w:rsidP="000B4BE4">
      <w:pPr>
        <w:tabs>
          <w:tab w:val="right" w:pos="8640"/>
          <w:tab w:val="right" w:pos="8640"/>
        </w:tabs>
      </w:pPr>
    </w:p>
    <w:p w14:paraId="34E5F3A6" w14:textId="74C0E8CA" w:rsidR="00D1101F" w:rsidRDefault="00D1101F" w:rsidP="000B4BE4">
      <w:pPr>
        <w:tabs>
          <w:tab w:val="right" w:pos="8640"/>
          <w:tab w:val="right" w:pos="8640"/>
        </w:tabs>
      </w:pPr>
    </w:p>
    <w:p w14:paraId="27AF8425" w14:textId="136D5589" w:rsidR="00D1101F" w:rsidRDefault="00D1101F" w:rsidP="000B4BE4">
      <w:pPr>
        <w:tabs>
          <w:tab w:val="right" w:pos="8640"/>
          <w:tab w:val="right" w:pos="8640"/>
        </w:tabs>
      </w:pPr>
    </w:p>
    <w:p w14:paraId="6477374B" w14:textId="4C911FDF" w:rsidR="00D1101F" w:rsidRDefault="00D1101F" w:rsidP="000B4BE4">
      <w:pPr>
        <w:tabs>
          <w:tab w:val="right" w:pos="8640"/>
          <w:tab w:val="right" w:pos="8640"/>
        </w:tabs>
      </w:pPr>
    </w:p>
    <w:p w14:paraId="76808FDD" w14:textId="3D1C1A08" w:rsidR="00D1101F" w:rsidRDefault="00D1101F" w:rsidP="000B4BE4">
      <w:pPr>
        <w:tabs>
          <w:tab w:val="right" w:pos="8640"/>
          <w:tab w:val="right" w:pos="8640"/>
        </w:tabs>
      </w:pPr>
    </w:p>
    <w:p w14:paraId="7A1F6B69" w14:textId="2268986D" w:rsidR="00D1101F" w:rsidRDefault="00D1101F" w:rsidP="000B4BE4">
      <w:pPr>
        <w:tabs>
          <w:tab w:val="right" w:pos="8640"/>
          <w:tab w:val="right" w:pos="8640"/>
        </w:tabs>
      </w:pPr>
    </w:p>
    <w:p w14:paraId="21AC5C0D" w14:textId="6C541904" w:rsidR="00D1101F" w:rsidRDefault="00D1101F" w:rsidP="000B4BE4">
      <w:pPr>
        <w:tabs>
          <w:tab w:val="right" w:pos="8640"/>
          <w:tab w:val="right" w:pos="8640"/>
        </w:tabs>
      </w:pPr>
    </w:p>
    <w:p w14:paraId="7150946E" w14:textId="3B5B220B" w:rsidR="00D1101F" w:rsidRDefault="00D1101F" w:rsidP="000B4BE4">
      <w:pPr>
        <w:tabs>
          <w:tab w:val="right" w:pos="8640"/>
          <w:tab w:val="right" w:pos="8640"/>
        </w:tabs>
      </w:pPr>
    </w:p>
    <w:p w14:paraId="3235D0FF" w14:textId="559F87AC" w:rsidR="00D1101F" w:rsidRDefault="00D1101F" w:rsidP="000B4BE4">
      <w:pPr>
        <w:tabs>
          <w:tab w:val="right" w:pos="8640"/>
          <w:tab w:val="right" w:pos="8640"/>
        </w:tabs>
      </w:pPr>
    </w:p>
    <w:p w14:paraId="6424C4CC" w14:textId="77777777" w:rsidR="00D1101F" w:rsidRDefault="00D1101F" w:rsidP="000B4BE4">
      <w:pPr>
        <w:tabs>
          <w:tab w:val="right" w:pos="8640"/>
          <w:tab w:val="right" w:pos="8640"/>
        </w:tabs>
      </w:pPr>
    </w:p>
    <w:p w14:paraId="6BF39814" w14:textId="25FC33BA" w:rsidR="00DA07D4" w:rsidRDefault="00DA07D4" w:rsidP="000B4BE4">
      <w:pPr>
        <w:tabs>
          <w:tab w:val="right" w:pos="8640"/>
          <w:tab w:val="right" w:pos="8640"/>
        </w:tabs>
      </w:pPr>
    </w:p>
    <w:p w14:paraId="4B7BE230" w14:textId="6AA137A2" w:rsidR="003A5078" w:rsidRPr="00D1101F" w:rsidRDefault="003A5078" w:rsidP="003A5078">
      <w:pPr>
        <w:pStyle w:val="Default"/>
        <w:numPr>
          <w:ilvl w:val="0"/>
          <w:numId w:val="10"/>
        </w:numPr>
        <w:spacing w:after="60" w:line="276" w:lineRule="auto"/>
        <w:ind w:left="284"/>
        <w:rPr>
          <w:rFonts w:ascii="Times New Roman" w:hAnsi="Times New Roman" w:cs="Times New Roman"/>
        </w:rPr>
      </w:pPr>
    </w:p>
    <w:p w14:paraId="45E026C8" w14:textId="60F313E3" w:rsidR="003A5078" w:rsidRPr="00852057" w:rsidRDefault="003A5078" w:rsidP="003A5078">
      <w:pPr>
        <w:pStyle w:val="Default"/>
        <w:spacing w:after="60" w:line="276" w:lineRule="auto"/>
        <w:jc w:val="center"/>
        <w:rPr>
          <w:rFonts w:ascii="Times New Roman" w:hAnsi="Times New Roman" w:cs="Times New Roman"/>
          <w:b/>
          <w:bCs/>
        </w:rPr>
      </w:pPr>
      <w:r w:rsidRPr="00852057">
        <w:rPr>
          <w:rFonts w:ascii="Times New Roman" w:hAnsi="Times New Roman" w:cs="Times New Roman"/>
          <w:b/>
          <w:bCs/>
        </w:rPr>
        <w:t xml:space="preserve">Informed Consent 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3A5078" w:rsidRPr="00D1101F" w14:paraId="45A85BED" w14:textId="77777777" w:rsidTr="009D7137">
        <w:tc>
          <w:tcPr>
            <w:tcW w:w="2830" w:type="dxa"/>
          </w:tcPr>
          <w:p w14:paraId="524EF484" w14:textId="64146FF0" w:rsidR="003A5078" w:rsidRPr="00D1101F" w:rsidRDefault="003A5078" w:rsidP="00D1101F">
            <w:pPr>
              <w:spacing w:line="360" w:lineRule="auto"/>
              <w:rPr>
                <w:rFonts w:ascii="Times New Roman" w:hAnsi="Times New Roman" w:cs="Times New Roman"/>
                <w:bCs/>
                <w:sz w:val="24"/>
                <w:szCs w:val="24"/>
              </w:rPr>
            </w:pPr>
            <w:r w:rsidRPr="00D1101F">
              <w:rPr>
                <w:rFonts w:ascii="Times New Roman" w:hAnsi="Times New Roman" w:cs="Times New Roman"/>
                <w:bCs/>
                <w:sz w:val="24"/>
                <w:szCs w:val="24"/>
              </w:rPr>
              <w:t>Title:</w:t>
            </w:r>
          </w:p>
        </w:tc>
        <w:tc>
          <w:tcPr>
            <w:tcW w:w="6186" w:type="dxa"/>
            <w:tcBorders>
              <w:bottom w:val="single" w:sz="4" w:space="0" w:color="auto"/>
            </w:tcBorders>
          </w:tcPr>
          <w:p w14:paraId="3A075082" w14:textId="77777777" w:rsidR="003A5078" w:rsidRPr="00D1101F" w:rsidRDefault="003A5078" w:rsidP="00D1101F">
            <w:pPr>
              <w:spacing w:line="360" w:lineRule="auto"/>
              <w:ind w:hanging="2"/>
              <w:rPr>
                <w:rFonts w:ascii="Times New Roman" w:hAnsi="Times New Roman" w:cs="Times New Roman"/>
                <w:bCs/>
                <w:sz w:val="24"/>
                <w:szCs w:val="24"/>
              </w:rPr>
            </w:pPr>
          </w:p>
        </w:tc>
      </w:tr>
      <w:tr w:rsidR="003A5078" w:rsidRPr="00D1101F" w14:paraId="48114432" w14:textId="77777777" w:rsidTr="009D7137">
        <w:tc>
          <w:tcPr>
            <w:tcW w:w="2830" w:type="dxa"/>
          </w:tcPr>
          <w:p w14:paraId="66DB5EA0" w14:textId="77777777" w:rsidR="003A5078" w:rsidRPr="00D1101F" w:rsidRDefault="003A5078" w:rsidP="00D1101F">
            <w:pPr>
              <w:spacing w:line="360" w:lineRule="auto"/>
              <w:rPr>
                <w:rFonts w:ascii="Times New Roman" w:hAnsi="Times New Roman" w:cs="Times New Roman"/>
                <w:bCs/>
                <w:sz w:val="24"/>
                <w:szCs w:val="24"/>
              </w:rPr>
            </w:pPr>
            <w:r w:rsidRPr="00D1101F">
              <w:rPr>
                <w:rFonts w:ascii="Times New Roman" w:hAnsi="Times New Roman" w:cs="Times New Roman"/>
                <w:bCs/>
                <w:sz w:val="24"/>
                <w:szCs w:val="24"/>
              </w:rPr>
              <w:t>Name of Researcher(s):</w:t>
            </w:r>
          </w:p>
        </w:tc>
        <w:tc>
          <w:tcPr>
            <w:tcW w:w="6186" w:type="dxa"/>
            <w:tcBorders>
              <w:top w:val="single" w:sz="4" w:space="0" w:color="auto"/>
              <w:bottom w:val="single" w:sz="4" w:space="0" w:color="auto"/>
            </w:tcBorders>
          </w:tcPr>
          <w:p w14:paraId="08C9FD90" w14:textId="6926AB47" w:rsidR="003A5078" w:rsidRPr="00D1101F" w:rsidRDefault="00852057" w:rsidP="00D1101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Mr. Carrington P. Morgan </w:t>
            </w:r>
          </w:p>
        </w:tc>
      </w:tr>
      <w:tr w:rsidR="003A5078" w:rsidRPr="00D1101F" w14:paraId="31542410" w14:textId="77777777" w:rsidTr="009D7137">
        <w:tc>
          <w:tcPr>
            <w:tcW w:w="2830" w:type="dxa"/>
          </w:tcPr>
          <w:p w14:paraId="5972058F" w14:textId="77777777" w:rsidR="003A5078" w:rsidRPr="00D1101F" w:rsidRDefault="003A5078" w:rsidP="00D1101F">
            <w:pPr>
              <w:spacing w:line="360" w:lineRule="auto"/>
              <w:rPr>
                <w:rFonts w:ascii="Times New Roman" w:hAnsi="Times New Roman" w:cs="Times New Roman"/>
                <w:bCs/>
                <w:sz w:val="24"/>
                <w:szCs w:val="24"/>
              </w:rPr>
            </w:pPr>
            <w:r w:rsidRPr="00D1101F">
              <w:rPr>
                <w:rFonts w:ascii="Times New Roman" w:hAnsi="Times New Roman" w:cs="Times New Roman"/>
                <w:bCs/>
                <w:sz w:val="24"/>
                <w:szCs w:val="24"/>
              </w:rPr>
              <w:t xml:space="preserve">Affiliation: </w:t>
            </w:r>
          </w:p>
        </w:tc>
        <w:tc>
          <w:tcPr>
            <w:tcW w:w="6186" w:type="dxa"/>
            <w:tcBorders>
              <w:top w:val="single" w:sz="4" w:space="0" w:color="auto"/>
              <w:bottom w:val="single" w:sz="4" w:space="0" w:color="auto"/>
            </w:tcBorders>
          </w:tcPr>
          <w:p w14:paraId="064C1F29" w14:textId="7003B51F" w:rsidR="003A5078" w:rsidRPr="00D1101F" w:rsidRDefault="003A5078" w:rsidP="00D1101F">
            <w:pPr>
              <w:spacing w:line="360" w:lineRule="auto"/>
              <w:rPr>
                <w:rFonts w:ascii="Times New Roman" w:hAnsi="Times New Roman" w:cs="Times New Roman"/>
                <w:bCs/>
                <w:sz w:val="24"/>
                <w:szCs w:val="24"/>
              </w:rPr>
            </w:pPr>
            <w:r w:rsidRPr="00D1101F">
              <w:rPr>
                <w:rFonts w:ascii="Times New Roman" w:hAnsi="Times New Roman" w:cs="Times New Roman"/>
                <w:bCs/>
                <w:sz w:val="24"/>
                <w:szCs w:val="24"/>
              </w:rPr>
              <w:t>Omega Graduate School</w:t>
            </w:r>
          </w:p>
        </w:tc>
      </w:tr>
      <w:tr w:rsidR="003A5078" w:rsidRPr="00D1101F" w14:paraId="041553FB" w14:textId="77777777" w:rsidTr="009D7137">
        <w:tc>
          <w:tcPr>
            <w:tcW w:w="2830" w:type="dxa"/>
          </w:tcPr>
          <w:p w14:paraId="03F84E30" w14:textId="77777777" w:rsidR="003A5078" w:rsidRPr="00D1101F" w:rsidRDefault="003A5078" w:rsidP="00D1101F">
            <w:pPr>
              <w:spacing w:line="360" w:lineRule="auto"/>
              <w:rPr>
                <w:rFonts w:ascii="Times New Roman" w:hAnsi="Times New Roman" w:cs="Times New Roman"/>
                <w:bCs/>
                <w:sz w:val="24"/>
                <w:szCs w:val="24"/>
              </w:rPr>
            </w:pPr>
            <w:r w:rsidRPr="00D1101F">
              <w:rPr>
                <w:rFonts w:ascii="Times New Roman" w:hAnsi="Times New Roman" w:cs="Times New Roman"/>
                <w:bCs/>
                <w:sz w:val="24"/>
                <w:szCs w:val="24"/>
              </w:rPr>
              <w:t>Phone:</w:t>
            </w:r>
          </w:p>
        </w:tc>
        <w:tc>
          <w:tcPr>
            <w:tcW w:w="6186" w:type="dxa"/>
            <w:tcBorders>
              <w:top w:val="single" w:sz="4" w:space="0" w:color="auto"/>
              <w:bottom w:val="single" w:sz="4" w:space="0" w:color="auto"/>
            </w:tcBorders>
          </w:tcPr>
          <w:p w14:paraId="67DC28C7" w14:textId="77777777" w:rsidR="003A5078" w:rsidRPr="00D1101F" w:rsidRDefault="003A5078" w:rsidP="00D1101F">
            <w:pPr>
              <w:spacing w:line="360" w:lineRule="auto"/>
              <w:rPr>
                <w:rFonts w:ascii="Times New Roman" w:hAnsi="Times New Roman" w:cs="Times New Roman"/>
                <w:bCs/>
                <w:sz w:val="24"/>
                <w:szCs w:val="24"/>
              </w:rPr>
            </w:pPr>
          </w:p>
        </w:tc>
      </w:tr>
      <w:tr w:rsidR="003A5078" w:rsidRPr="00D1101F" w14:paraId="0508F672" w14:textId="77777777" w:rsidTr="009D7137">
        <w:tc>
          <w:tcPr>
            <w:tcW w:w="2830" w:type="dxa"/>
          </w:tcPr>
          <w:p w14:paraId="4143770F" w14:textId="77777777" w:rsidR="003A5078" w:rsidRPr="00D1101F" w:rsidRDefault="003A5078" w:rsidP="00D1101F">
            <w:pPr>
              <w:spacing w:line="360" w:lineRule="auto"/>
              <w:rPr>
                <w:rFonts w:ascii="Times New Roman" w:hAnsi="Times New Roman" w:cs="Times New Roman"/>
                <w:bCs/>
                <w:sz w:val="24"/>
                <w:szCs w:val="24"/>
              </w:rPr>
            </w:pPr>
            <w:r w:rsidRPr="00D1101F">
              <w:rPr>
                <w:rFonts w:ascii="Times New Roman" w:hAnsi="Times New Roman" w:cs="Times New Roman"/>
                <w:bCs/>
                <w:sz w:val="24"/>
                <w:szCs w:val="24"/>
              </w:rPr>
              <w:t>Email:</w:t>
            </w:r>
          </w:p>
        </w:tc>
        <w:tc>
          <w:tcPr>
            <w:tcW w:w="6186" w:type="dxa"/>
            <w:tcBorders>
              <w:top w:val="single" w:sz="4" w:space="0" w:color="auto"/>
              <w:bottom w:val="single" w:sz="4" w:space="0" w:color="auto"/>
            </w:tcBorders>
          </w:tcPr>
          <w:p w14:paraId="543B611A" w14:textId="77777777" w:rsidR="003A5078" w:rsidRPr="00D1101F" w:rsidRDefault="003A5078" w:rsidP="00D1101F">
            <w:pPr>
              <w:spacing w:line="360" w:lineRule="auto"/>
              <w:rPr>
                <w:rFonts w:ascii="Times New Roman" w:hAnsi="Times New Roman" w:cs="Times New Roman"/>
                <w:bCs/>
                <w:sz w:val="24"/>
                <w:szCs w:val="24"/>
              </w:rPr>
            </w:pPr>
          </w:p>
        </w:tc>
      </w:tr>
    </w:tbl>
    <w:p w14:paraId="43E31847" w14:textId="77777777" w:rsidR="003A5078" w:rsidRPr="00FB4422" w:rsidRDefault="003A5078" w:rsidP="003A5078">
      <w:pPr>
        <w:rPr>
          <w:b/>
        </w:rPr>
      </w:pPr>
    </w:p>
    <w:p w14:paraId="35E4F12E" w14:textId="5E5B5787" w:rsidR="00D1101F" w:rsidRDefault="00D1101F" w:rsidP="00852057">
      <w:pPr>
        <w:spacing w:before="120" w:after="120" w:line="360" w:lineRule="auto"/>
      </w:pPr>
      <w:r>
        <w:t>Dear Sir/Madam,</w:t>
      </w:r>
    </w:p>
    <w:p w14:paraId="684EC53A" w14:textId="3F6DB4AA" w:rsidR="003A5078" w:rsidRPr="00852057" w:rsidRDefault="003A5078" w:rsidP="00852057">
      <w:pPr>
        <w:spacing w:before="120" w:after="120" w:line="360" w:lineRule="auto"/>
        <w:jc w:val="both"/>
        <w:rPr>
          <w:b/>
          <w:color w:val="FF0000"/>
        </w:rPr>
      </w:pPr>
      <w:r w:rsidRPr="00FB4422">
        <w:t xml:space="preserve">You are </w:t>
      </w:r>
      <w:r>
        <w:t>invited</w:t>
      </w:r>
      <w:r w:rsidRPr="00FB4422">
        <w:t xml:space="preserve"> to volunteer your participation in a research study conducted by </w:t>
      </w:r>
      <w:r>
        <w:t xml:space="preserve">Carrington P. Morgan </w:t>
      </w:r>
      <w:r w:rsidRPr="00FB4422">
        <w:rPr>
          <w:lang w:val="en-US"/>
        </w:rPr>
        <w:t xml:space="preserve">of </w:t>
      </w:r>
      <w:r>
        <w:rPr>
          <w:lang w:val="en-US"/>
        </w:rPr>
        <w:t xml:space="preserve">Omega Graduate School, </w:t>
      </w:r>
      <w:r w:rsidR="00852057">
        <w:rPr>
          <w:lang w:val="en-US"/>
        </w:rPr>
        <w:t>Dayton,</w:t>
      </w:r>
      <w:r>
        <w:rPr>
          <w:lang w:val="en-US"/>
        </w:rPr>
        <w:t xml:space="preserve"> Tennessee. </w:t>
      </w:r>
      <w:r w:rsidRPr="00FB4422">
        <w:t xml:space="preserve">The information provided on this form is presented to you to fulfil legal and ethical requirements for research studies at </w:t>
      </w:r>
      <w:r w:rsidR="00852057">
        <w:t xml:space="preserve">IRB (Institutional Review Board) </w:t>
      </w:r>
      <w:r>
        <w:t>Omeg</w:t>
      </w:r>
      <w:r w:rsidR="00852057">
        <w:t xml:space="preserve">a Graduate School and the HSS regulation 45 CFR 46. </w:t>
      </w:r>
    </w:p>
    <w:p w14:paraId="444E6BF7" w14:textId="27477860" w:rsidR="00852057" w:rsidRDefault="00852057" w:rsidP="00852057">
      <w:pPr>
        <w:pStyle w:val="Default"/>
        <w:spacing w:before="120" w:after="120" w:line="360" w:lineRule="auto"/>
        <w:jc w:val="both"/>
        <w:rPr>
          <w:rFonts w:ascii="Times New Roman" w:hAnsi="Times New Roman" w:cs="Times New Roman"/>
        </w:rPr>
      </w:pPr>
      <w:r w:rsidRPr="00FB4422">
        <w:rPr>
          <w:rFonts w:ascii="Times New Roman" w:hAnsi="Times New Roman" w:cs="Times New Roman"/>
        </w:rPr>
        <w:t xml:space="preserve">The study for which you have been invited to participate is being conducted </w:t>
      </w:r>
      <w:r>
        <w:rPr>
          <w:rFonts w:ascii="Times New Roman" w:hAnsi="Times New Roman" w:cs="Times New Roman"/>
        </w:rPr>
        <w:t>in fulfilment of academic requirements for completion of a Doctoral degree.</w:t>
      </w:r>
    </w:p>
    <w:p w14:paraId="5DC5AE17" w14:textId="618E07BB" w:rsidR="003A5078" w:rsidRDefault="003A5078" w:rsidP="00852057">
      <w:pPr>
        <w:pStyle w:val="Default"/>
        <w:spacing w:before="120" w:after="120" w:line="360" w:lineRule="auto"/>
        <w:jc w:val="both"/>
        <w:rPr>
          <w:rFonts w:ascii="Times New Roman" w:hAnsi="Times New Roman" w:cs="Times New Roman"/>
        </w:rPr>
      </w:pPr>
      <w:r>
        <w:rPr>
          <w:rFonts w:ascii="Times New Roman" w:hAnsi="Times New Roman" w:cs="Times New Roman"/>
        </w:rPr>
        <w:t xml:space="preserve">The </w:t>
      </w:r>
      <w:r w:rsidR="00852057">
        <w:rPr>
          <w:rFonts w:ascii="Times New Roman" w:hAnsi="Times New Roman" w:cs="Times New Roman"/>
        </w:rPr>
        <w:t>research</w:t>
      </w:r>
      <w:r>
        <w:rPr>
          <w:rFonts w:ascii="Times New Roman" w:hAnsi="Times New Roman" w:cs="Times New Roman"/>
        </w:rPr>
        <w:t xml:space="preserve"> focuses on small and microbusinesses owners who operate in vulnerable and volatile inner-city communities in Jamaica. The study will focus on three communities in and around Downtown Kingston, therefore, if you own and operate a business in this area, you might be eligible to participate.</w:t>
      </w:r>
    </w:p>
    <w:p w14:paraId="77BB63C4" w14:textId="20CB8035" w:rsidR="00852057" w:rsidRDefault="00852057" w:rsidP="00852057">
      <w:pPr>
        <w:pStyle w:val="Default"/>
        <w:spacing w:before="120" w:after="120" w:line="360" w:lineRule="auto"/>
        <w:jc w:val="both"/>
        <w:rPr>
          <w:rFonts w:ascii="Times New Roman" w:hAnsi="Times New Roman" w:cs="Times New Roman"/>
        </w:rPr>
      </w:pPr>
      <w:r>
        <w:rPr>
          <w:rFonts w:ascii="Times New Roman" w:hAnsi="Times New Roman" w:cs="Times New Roman"/>
        </w:rPr>
        <w:t xml:space="preserve">You are receiving this letter because you fall into this group, and your name was listed on the microbusiness database of </w:t>
      </w:r>
      <w:r>
        <w:rPr>
          <w:rFonts w:ascii="Times New Roman" w:hAnsi="Times New Roman" w:cs="Times New Roman"/>
        </w:rPr>
        <w:t>the PIOJ (Planning Institute of Jamaica)</w:t>
      </w:r>
      <w:r>
        <w:rPr>
          <w:rFonts w:ascii="Times New Roman" w:hAnsi="Times New Roman" w:cs="Times New Roman"/>
        </w:rPr>
        <w:t xml:space="preserve"> as a microbusiness owner living and operating in one of the target communities.</w:t>
      </w:r>
    </w:p>
    <w:p w14:paraId="21060D9D" w14:textId="513027A5" w:rsidR="003A5078" w:rsidRDefault="003A5078" w:rsidP="00852057">
      <w:pPr>
        <w:pStyle w:val="Default"/>
        <w:spacing w:before="120" w:after="120" w:line="360" w:lineRule="auto"/>
        <w:rPr>
          <w:rFonts w:ascii="Times New Roman" w:hAnsi="Times New Roman" w:cs="Times New Roman"/>
        </w:rPr>
      </w:pPr>
      <w:r>
        <w:rPr>
          <w:rFonts w:ascii="Times New Roman" w:hAnsi="Times New Roman" w:cs="Times New Roman"/>
        </w:rPr>
        <w:t xml:space="preserve">Each business owner will be asked to fill out a survey of 30 simple questions concerning levels of productivity and </w:t>
      </w:r>
      <w:r w:rsidR="00852057">
        <w:rPr>
          <w:rFonts w:ascii="Times New Roman" w:hAnsi="Times New Roman" w:cs="Times New Roman"/>
        </w:rPr>
        <w:t xml:space="preserve">the </w:t>
      </w:r>
      <w:r>
        <w:rPr>
          <w:rFonts w:ascii="Times New Roman" w:hAnsi="Times New Roman" w:cs="Times New Roman"/>
        </w:rPr>
        <w:t xml:space="preserve">propensity to take risks. </w:t>
      </w:r>
    </w:p>
    <w:p w14:paraId="5FDC85E7" w14:textId="53B9AB33" w:rsidR="003A5078" w:rsidRDefault="003A5078" w:rsidP="00852057">
      <w:pPr>
        <w:spacing w:before="120" w:after="120" w:line="360" w:lineRule="auto"/>
        <w:jc w:val="both"/>
      </w:pPr>
      <w:r w:rsidRPr="00FB4422">
        <w:rPr>
          <w:color w:val="000000"/>
        </w:rPr>
        <w:t>If you volunteer to participate in this study, you will be asked to</w:t>
      </w:r>
      <w:r>
        <w:rPr>
          <w:color w:val="000000"/>
        </w:rPr>
        <w:t xml:space="preserve"> </w:t>
      </w:r>
      <w:r w:rsidRPr="00852057">
        <w:rPr>
          <w:iCs/>
          <w:color w:val="000000"/>
        </w:rPr>
        <w:t xml:space="preserve">complete </w:t>
      </w:r>
      <w:r w:rsidR="00703F30">
        <w:rPr>
          <w:iCs/>
          <w:color w:val="000000"/>
        </w:rPr>
        <w:t>the</w:t>
      </w:r>
      <w:r w:rsidRPr="00852057">
        <w:rPr>
          <w:iCs/>
          <w:color w:val="000000"/>
        </w:rPr>
        <w:t xml:space="preserve"> questionnaire</w:t>
      </w:r>
      <w:r>
        <w:rPr>
          <w:i/>
          <w:color w:val="000000"/>
        </w:rPr>
        <w:t xml:space="preserve">. </w:t>
      </w:r>
      <w:r w:rsidRPr="00FB4422">
        <w:rPr>
          <w:color w:val="000000"/>
        </w:rPr>
        <w:t xml:space="preserve">The </w:t>
      </w:r>
      <w:r w:rsidRPr="00852057">
        <w:rPr>
          <w:iCs/>
          <w:color w:val="000000"/>
        </w:rPr>
        <w:t xml:space="preserve">questionnaire </w:t>
      </w:r>
      <w:r w:rsidR="00852057" w:rsidRPr="00FB4422">
        <w:t>will be</w:t>
      </w:r>
      <w:r w:rsidR="00852057">
        <w:t xml:space="preserve"> </w:t>
      </w:r>
      <w:r w:rsidR="00703F30">
        <w:t xml:space="preserve">a </w:t>
      </w:r>
      <w:r w:rsidR="00852057">
        <w:t>physical hard copy and</w:t>
      </w:r>
      <w:r w:rsidR="00852057">
        <w:t xml:space="preserve"> </w:t>
      </w:r>
      <w:r w:rsidRPr="00FB4422">
        <w:rPr>
          <w:color w:val="000000"/>
        </w:rPr>
        <w:t xml:space="preserve">should take </w:t>
      </w:r>
      <w:r w:rsidRPr="00FB4422">
        <w:t>no more than</w:t>
      </w:r>
      <w:r>
        <w:t xml:space="preserve"> 10 minutes t</w:t>
      </w:r>
      <w:r w:rsidRPr="00FB4422">
        <w:t>o complete</w:t>
      </w:r>
      <w:r w:rsidR="00852057">
        <w:t>. A</w:t>
      </w:r>
      <w:r>
        <w:t xml:space="preserve"> trained data collection representative</w:t>
      </w:r>
      <w:r w:rsidR="00852057">
        <w:t xml:space="preserve"> will be present and will </w:t>
      </w:r>
      <w:r>
        <w:t>stay with you while you fill out the questionnaire just in case you have any questions</w:t>
      </w:r>
      <w:r w:rsidR="00703F30">
        <w:t xml:space="preserve"> or concerns</w:t>
      </w:r>
      <w:r>
        <w:t>.</w:t>
      </w:r>
      <w:r w:rsidRPr="00FB4422">
        <w:t xml:space="preserve"> </w:t>
      </w:r>
      <w:r w:rsidRPr="00FB4422">
        <w:rPr>
          <w:color w:val="000000"/>
        </w:rPr>
        <w:t>All data will be gathered during the month of</w:t>
      </w:r>
      <w:r>
        <w:rPr>
          <w:color w:val="000000"/>
        </w:rPr>
        <w:t xml:space="preserve"> March </w:t>
      </w:r>
      <w:r w:rsidR="00852057">
        <w:rPr>
          <w:color w:val="000000"/>
        </w:rPr>
        <w:t xml:space="preserve">– May, </w:t>
      </w:r>
      <w:r w:rsidRPr="00FB4422">
        <w:rPr>
          <w:color w:val="000000"/>
        </w:rPr>
        <w:t>202</w:t>
      </w:r>
      <w:r>
        <w:rPr>
          <w:color w:val="000000"/>
        </w:rPr>
        <w:t>6</w:t>
      </w:r>
      <w:r w:rsidRPr="00FB4422">
        <w:t xml:space="preserve">. </w:t>
      </w:r>
    </w:p>
    <w:p w14:paraId="734CD048" w14:textId="5E3F25F1" w:rsidR="003A5078" w:rsidRDefault="003A5078" w:rsidP="00852057">
      <w:pPr>
        <w:spacing w:before="120" w:after="120" w:line="360" w:lineRule="auto"/>
        <w:jc w:val="both"/>
        <w:rPr>
          <w:color w:val="000000"/>
        </w:rPr>
      </w:pPr>
      <w:r>
        <w:rPr>
          <w:color w:val="000000"/>
        </w:rPr>
        <w:lastRenderedPageBreak/>
        <w:t>There will be</w:t>
      </w:r>
      <w:r w:rsidRPr="00FB4422">
        <w:rPr>
          <w:color w:val="000000"/>
        </w:rPr>
        <w:t xml:space="preserve"> minimal risks</w:t>
      </w:r>
      <w:r>
        <w:rPr>
          <w:color w:val="000000"/>
        </w:rPr>
        <w:t xml:space="preserve"> associated with involvement in this process. There might</w:t>
      </w:r>
      <w:r w:rsidR="00703F30">
        <w:rPr>
          <w:color w:val="000000"/>
        </w:rPr>
        <w:t>, however,</w:t>
      </w:r>
      <w:r>
        <w:rPr>
          <w:color w:val="000000"/>
        </w:rPr>
        <w:t xml:space="preserve"> be some perception by other community members that you are being offered special favours in order to solicit alignment to </w:t>
      </w:r>
      <w:r w:rsidR="00703F30">
        <w:rPr>
          <w:color w:val="000000"/>
        </w:rPr>
        <w:t xml:space="preserve">a </w:t>
      </w:r>
      <w:r>
        <w:rPr>
          <w:color w:val="000000"/>
        </w:rPr>
        <w:t>political part</w:t>
      </w:r>
      <w:r w:rsidR="00703F30">
        <w:rPr>
          <w:color w:val="000000"/>
        </w:rPr>
        <w:t xml:space="preserve">y. </w:t>
      </w:r>
      <w:r>
        <w:rPr>
          <w:color w:val="000000"/>
        </w:rPr>
        <w:t>It will be made clear to community members that this is strictly an academic exercise with no transactional considerations.</w:t>
      </w:r>
      <w:r w:rsidRPr="00FB4422">
        <w:rPr>
          <w:color w:val="000000"/>
        </w:rPr>
        <w:t xml:space="preserve"> </w:t>
      </w:r>
    </w:p>
    <w:p w14:paraId="2CC90A29" w14:textId="77777777" w:rsidR="00703F30" w:rsidRDefault="003A5078" w:rsidP="00852057">
      <w:pPr>
        <w:spacing w:before="120" w:after="120" w:line="360" w:lineRule="auto"/>
        <w:jc w:val="both"/>
        <w:rPr>
          <w:color w:val="000000" w:themeColor="text1"/>
        </w:rPr>
      </w:pPr>
      <w:r>
        <w:rPr>
          <w:color w:val="000000"/>
        </w:rPr>
        <w:t>I</w:t>
      </w:r>
      <w:r w:rsidRPr="00FB4422">
        <w:rPr>
          <w:color w:val="000000"/>
        </w:rPr>
        <w:t xml:space="preserve">f you choose to participate, you have the right to discontinue your participation </w:t>
      </w:r>
      <w:r>
        <w:rPr>
          <w:color w:val="000000"/>
        </w:rPr>
        <w:t xml:space="preserve">at any time, </w:t>
      </w:r>
      <w:r w:rsidRPr="00FB4422">
        <w:rPr>
          <w:color w:val="000000"/>
        </w:rPr>
        <w:t>without prejudice. Depending on the nature of the risk, the researcher will discontinue or terminate the study after reporting it to t</w:t>
      </w:r>
      <w:r w:rsidRPr="00852057">
        <w:rPr>
          <w:color w:val="000000" w:themeColor="text1"/>
        </w:rPr>
        <w:t xml:space="preserve">he </w:t>
      </w:r>
      <w:r w:rsidR="00852057" w:rsidRPr="00852057">
        <w:rPr>
          <w:color w:val="000000" w:themeColor="text1"/>
        </w:rPr>
        <w:t>Institutional Review Board</w:t>
      </w:r>
      <w:r w:rsidRPr="00852057">
        <w:rPr>
          <w:color w:val="000000" w:themeColor="text1"/>
        </w:rPr>
        <w:t xml:space="preserve">. </w:t>
      </w:r>
    </w:p>
    <w:p w14:paraId="5103D27E" w14:textId="664DE965" w:rsidR="003A5078" w:rsidRDefault="003A5078" w:rsidP="00852057">
      <w:pPr>
        <w:spacing w:before="120" w:after="120" w:line="360" w:lineRule="auto"/>
        <w:jc w:val="both"/>
        <w:rPr>
          <w:color w:val="000000"/>
        </w:rPr>
      </w:pPr>
      <w:r w:rsidRPr="00FB4422">
        <w:rPr>
          <w:color w:val="000000"/>
        </w:rPr>
        <w:t xml:space="preserve">The potential benefit is that the study will add something new to the existing literature, as well as be used to address </w:t>
      </w:r>
      <w:r>
        <w:t xml:space="preserve">social and economic development in your community. </w:t>
      </w:r>
      <w:r w:rsidRPr="00FB4422">
        <w:rPr>
          <w:color w:val="000000"/>
        </w:rPr>
        <w:t xml:space="preserve">The results </w:t>
      </w:r>
      <w:r>
        <w:rPr>
          <w:color w:val="000000"/>
        </w:rPr>
        <w:t xml:space="preserve">may </w:t>
      </w:r>
      <w:r w:rsidRPr="00FB4422">
        <w:rPr>
          <w:color w:val="000000"/>
        </w:rPr>
        <w:t xml:space="preserve">be published and will be available to people interested in this area. </w:t>
      </w:r>
    </w:p>
    <w:p w14:paraId="5FFC931B" w14:textId="03C2D05B" w:rsidR="003A5078" w:rsidRDefault="003A5078" w:rsidP="00852057">
      <w:pPr>
        <w:spacing w:before="120" w:after="120" w:line="360" w:lineRule="auto"/>
        <w:jc w:val="both"/>
        <w:rPr>
          <w:color w:val="000000"/>
        </w:rPr>
      </w:pPr>
      <w:r>
        <w:rPr>
          <w:color w:val="000000"/>
        </w:rPr>
        <w:t xml:space="preserve">It must be reiterated that </w:t>
      </w:r>
      <w:r w:rsidR="00852057">
        <w:rPr>
          <w:color w:val="000000"/>
        </w:rPr>
        <w:t>y</w:t>
      </w:r>
      <w:r w:rsidRPr="00FB4422">
        <w:rPr>
          <w:color w:val="000000"/>
        </w:rPr>
        <w:t>ou will not be compensated for your participation in this study</w:t>
      </w:r>
      <w:r>
        <w:rPr>
          <w:color w:val="000000"/>
        </w:rPr>
        <w:t>.</w:t>
      </w:r>
    </w:p>
    <w:p w14:paraId="77351CAD" w14:textId="62F83E40" w:rsidR="003A5078" w:rsidRPr="00FB4422" w:rsidRDefault="003A5078" w:rsidP="00852057">
      <w:pPr>
        <w:spacing w:before="120" w:after="120" w:line="360" w:lineRule="auto"/>
        <w:jc w:val="both"/>
        <w:rPr>
          <w:color w:val="000000"/>
        </w:rPr>
      </w:pPr>
      <w:r w:rsidRPr="00FB4422">
        <w:rPr>
          <w:color w:val="000000"/>
        </w:rPr>
        <w:t xml:space="preserve">Participation is voluntary. You can choose to withdraw from the study at any time without prejudice. Furthermore, participants who initially agreed to participate may withdraw from the study if circumstances warrant doing so. </w:t>
      </w:r>
      <w:r>
        <w:rPr>
          <w:color w:val="000000"/>
        </w:rPr>
        <w:t xml:space="preserve">If you choose to withdraw you may contact the </w:t>
      </w:r>
      <w:r w:rsidR="00703F30">
        <w:rPr>
          <w:color w:val="000000"/>
        </w:rPr>
        <w:t xml:space="preserve">leader researcher or  an </w:t>
      </w:r>
      <w:proofErr w:type="spellStart"/>
      <w:r w:rsidR="00703F30">
        <w:rPr>
          <w:color w:val="000000"/>
        </w:rPr>
        <w:t>Omaga</w:t>
      </w:r>
      <w:proofErr w:type="spellEnd"/>
      <w:r w:rsidR="00703F30">
        <w:rPr>
          <w:color w:val="000000"/>
        </w:rPr>
        <w:t xml:space="preserve"> Graduate School representative</w:t>
      </w:r>
      <w:r>
        <w:rPr>
          <w:color w:val="000000"/>
        </w:rPr>
        <w:t xml:space="preserve"> to let them know.</w:t>
      </w:r>
    </w:p>
    <w:p w14:paraId="3E1D7F59" w14:textId="62B05A72" w:rsidR="003A5078" w:rsidRPr="00FB4422" w:rsidRDefault="003A5078" w:rsidP="00852057">
      <w:pPr>
        <w:spacing w:before="120" w:after="120" w:line="360" w:lineRule="auto"/>
        <w:jc w:val="both"/>
        <w:rPr>
          <w:color w:val="000000"/>
        </w:rPr>
      </w:pPr>
      <w:r w:rsidRPr="00FB4422">
        <w:rPr>
          <w:color w:val="000000"/>
        </w:rPr>
        <w:t>Data to be collected will remain confidential</w:t>
      </w:r>
      <w:r w:rsidRPr="00FB4422">
        <w:t>.</w:t>
      </w:r>
      <w:r>
        <w:rPr>
          <w:color w:val="000000"/>
        </w:rPr>
        <w:t xml:space="preserve"> </w:t>
      </w:r>
      <w:r>
        <w:t>Identification numbers will be</w:t>
      </w:r>
      <w:r w:rsidRPr="00FB4422">
        <w:t xml:space="preserve"> would be used</w:t>
      </w:r>
      <w:r>
        <w:t xml:space="preserve"> for each business owner</w:t>
      </w:r>
      <w:r w:rsidRPr="00FB4422">
        <w:t>, and if any identifiable information is collected, the researcher(s) would edit such from the data, so that such information (</w:t>
      </w:r>
      <w:r w:rsidRPr="002D6FAD">
        <w:rPr>
          <w:i/>
        </w:rPr>
        <w:t>your name, location</w:t>
      </w:r>
      <w:r>
        <w:rPr>
          <w:i/>
        </w:rPr>
        <w:t xml:space="preserve">) </w:t>
      </w:r>
      <w:r w:rsidRPr="00FB4422">
        <w:t>would not be traced.</w:t>
      </w:r>
      <w:r w:rsidRPr="00FB4422">
        <w:rPr>
          <w:color w:val="000000"/>
        </w:rPr>
        <w:t xml:space="preserve"> Furthermore, your responses will be entered on password-protected computers without identifying information.</w:t>
      </w:r>
      <w:r w:rsidRPr="00FB4422">
        <w:rPr>
          <w:b/>
          <w:color w:val="000000"/>
        </w:rPr>
        <w:t xml:space="preserve"> </w:t>
      </w:r>
      <w:r w:rsidRPr="00FB4422">
        <w:rPr>
          <w:color w:val="000000"/>
        </w:rPr>
        <w:t>Again,</w:t>
      </w:r>
      <w:r w:rsidRPr="00FB4422">
        <w:rPr>
          <w:b/>
          <w:color w:val="000000"/>
        </w:rPr>
        <w:t xml:space="preserve"> y</w:t>
      </w:r>
      <w:r w:rsidRPr="00FB4422">
        <w:rPr>
          <w:color w:val="000000"/>
        </w:rPr>
        <w:t>our participation is completely anonymous. Please note that all files uploaded or created on Google Drive are encrypted.  All data collected will be stored in</w:t>
      </w:r>
      <w:r>
        <w:rPr>
          <w:color w:val="000000"/>
        </w:rPr>
        <w:t xml:space="preserve"> the Omega Graduate School </w:t>
      </w:r>
      <w:r w:rsidRPr="00FB4422">
        <w:rPr>
          <w:color w:val="000000"/>
        </w:rPr>
        <w:t xml:space="preserve">storage, according to the guidelines of </w:t>
      </w:r>
      <w:r w:rsidR="00852057">
        <w:rPr>
          <w:color w:val="000000"/>
        </w:rPr>
        <w:t>IRB</w:t>
      </w:r>
      <w:r>
        <w:rPr>
          <w:color w:val="000000"/>
        </w:rPr>
        <w:t>.</w:t>
      </w:r>
    </w:p>
    <w:p w14:paraId="2C9411C3" w14:textId="77777777" w:rsidR="003A5078" w:rsidRPr="00FB4422" w:rsidRDefault="003A5078" w:rsidP="00852057">
      <w:pPr>
        <w:spacing w:before="120" w:after="120" w:line="360" w:lineRule="auto"/>
        <w:jc w:val="both"/>
        <w:rPr>
          <w:color w:val="000000"/>
          <w:highlight w:val="cyan"/>
        </w:rPr>
      </w:pPr>
      <w:r w:rsidRPr="00FB4422">
        <w:rPr>
          <w:color w:val="000000"/>
        </w:rPr>
        <w:t xml:space="preserve">Data collected may be used in subsequent studies, by reanalysing it for further studies, publications and presentations, but all information will be anonymous. When this happens, you will be </w:t>
      </w:r>
      <w:r>
        <w:rPr>
          <w:color w:val="000000"/>
        </w:rPr>
        <w:t>advised.</w:t>
      </w:r>
    </w:p>
    <w:p w14:paraId="2840B4AD" w14:textId="77777777" w:rsidR="003A5078" w:rsidRPr="00FB4422" w:rsidRDefault="003A5078" w:rsidP="00852057">
      <w:pPr>
        <w:spacing w:before="120" w:after="120" w:line="360" w:lineRule="auto"/>
      </w:pPr>
      <w:r w:rsidRPr="00FB4422">
        <w:rPr>
          <w:b/>
          <w:bCs/>
        </w:rPr>
        <w:t>Contact Information</w:t>
      </w:r>
    </w:p>
    <w:p w14:paraId="7CAE97D5" w14:textId="0B85BE6E" w:rsidR="003A5078" w:rsidRPr="00852057" w:rsidRDefault="003A5078" w:rsidP="00852057">
      <w:pPr>
        <w:spacing w:before="120" w:after="120" w:line="360" w:lineRule="auto"/>
      </w:pPr>
      <w:r w:rsidRPr="00FB4422">
        <w:rPr>
          <w:color w:val="000000"/>
        </w:rPr>
        <w:t xml:space="preserve">If you have questions regarding your rights as research participants, contact </w:t>
      </w:r>
      <w:proofErr w:type="spellStart"/>
      <w:r w:rsidR="00852057">
        <w:t>Dr.</w:t>
      </w:r>
      <w:proofErr w:type="spellEnd"/>
      <w:r w:rsidR="00852057">
        <w:t xml:space="preserve"> David Ward, Dean of academic affairs</w:t>
      </w:r>
      <w:r w:rsidRPr="00FB4422">
        <w:t xml:space="preserve">, by email at </w:t>
      </w:r>
      <w:hyperlink r:id="rId8" w:history="1">
        <w:r w:rsidR="00852057" w:rsidRPr="004B031A">
          <w:rPr>
            <w:rStyle w:val="Hyperlink"/>
          </w:rPr>
          <w:t>dward@ogs.edu</w:t>
        </w:r>
      </w:hyperlink>
      <w:r w:rsidR="00852057">
        <w:t xml:space="preserve">. </w:t>
      </w:r>
      <w:r w:rsidRPr="00FB4422">
        <w:rPr>
          <w:color w:val="000000"/>
        </w:rPr>
        <w:t xml:space="preserve">and </w:t>
      </w:r>
      <w:proofErr w:type="spellStart"/>
      <w:r w:rsidR="00852057">
        <w:rPr>
          <w:color w:val="000000"/>
        </w:rPr>
        <w:t>Dr.</w:t>
      </w:r>
      <w:proofErr w:type="spellEnd"/>
      <w:r w:rsidR="00852057">
        <w:rPr>
          <w:color w:val="000000"/>
        </w:rPr>
        <w:t xml:space="preserve"> Brenda Davis, </w:t>
      </w:r>
      <w:r w:rsidRPr="00FB4422">
        <w:rPr>
          <w:color w:val="000000"/>
        </w:rPr>
        <w:t xml:space="preserve">the Data Protection Officer </w:t>
      </w:r>
      <w:r w:rsidRPr="00FB4422">
        <w:t>(</w:t>
      </w:r>
      <w:r>
        <w:t>Omega Graduate School</w:t>
      </w:r>
      <w:r w:rsidRPr="00FB4422">
        <w:t>)</w:t>
      </w:r>
      <w:r w:rsidRPr="00FB4422">
        <w:rPr>
          <w:color w:val="000000"/>
        </w:rPr>
        <w:t xml:space="preserve">, </w:t>
      </w:r>
      <w:r w:rsidRPr="00FB4422">
        <w:t xml:space="preserve">by email at </w:t>
      </w:r>
      <w:hyperlink r:id="rId9" w:history="1">
        <w:r w:rsidR="00852057" w:rsidRPr="004B031A">
          <w:rPr>
            <w:rStyle w:val="Hyperlink"/>
          </w:rPr>
          <w:t>admissions@ogs.edu</w:t>
        </w:r>
      </w:hyperlink>
      <w:r w:rsidR="00852057">
        <w:t xml:space="preserve">. </w:t>
      </w:r>
    </w:p>
    <w:p w14:paraId="19EEAA96" w14:textId="77777777" w:rsidR="00852057" w:rsidRDefault="00852057" w:rsidP="00852057">
      <w:pPr>
        <w:spacing w:before="120" w:after="120" w:line="360" w:lineRule="auto"/>
        <w:jc w:val="both"/>
        <w:rPr>
          <w:b/>
          <w:color w:val="000000"/>
        </w:rPr>
      </w:pPr>
    </w:p>
    <w:p w14:paraId="548634AC" w14:textId="08149D99" w:rsidR="003A5078" w:rsidRPr="003A5078" w:rsidRDefault="003A5078" w:rsidP="00852057">
      <w:pPr>
        <w:spacing w:before="120" w:after="120" w:line="360" w:lineRule="auto"/>
        <w:jc w:val="both"/>
        <w:rPr>
          <w:b/>
          <w:color w:val="000000"/>
        </w:rPr>
      </w:pPr>
      <w:r w:rsidRPr="003A5078">
        <w:rPr>
          <w:b/>
          <w:color w:val="000000"/>
        </w:rPr>
        <w:lastRenderedPageBreak/>
        <w:t>Voluntary Consent and Signatures</w:t>
      </w:r>
    </w:p>
    <w:p w14:paraId="3B9F8752" w14:textId="6961BC7A" w:rsidR="003A5078" w:rsidRPr="003A5078" w:rsidRDefault="003A5078" w:rsidP="00852057">
      <w:pPr>
        <w:pStyle w:val="Default"/>
        <w:spacing w:before="120" w:after="120" w:line="360" w:lineRule="auto"/>
        <w:rPr>
          <w:rFonts w:ascii="Times New Roman" w:hAnsi="Times New Roman" w:cs="Times New Roman"/>
        </w:rPr>
      </w:pPr>
      <w:r w:rsidRPr="003A5078">
        <w:rPr>
          <w:rFonts w:ascii="Times New Roman" w:hAnsi="Times New Roman" w:cs="Times New Roman"/>
        </w:rPr>
        <w:t xml:space="preserve">If you have read this document and agree, please indicate your consent and willingness to participate in this research by signing in the Participants Signature section. Please sign only if you have reviewed </w:t>
      </w:r>
      <w:proofErr w:type="gramStart"/>
      <w:r w:rsidRPr="003A5078">
        <w:rPr>
          <w:rFonts w:ascii="Times New Roman" w:hAnsi="Times New Roman" w:cs="Times New Roman"/>
        </w:rPr>
        <w:t>all of</w:t>
      </w:r>
      <w:proofErr w:type="gramEnd"/>
      <w:r w:rsidRPr="003A5078">
        <w:rPr>
          <w:rFonts w:ascii="Times New Roman" w:hAnsi="Times New Roman" w:cs="Times New Roman"/>
        </w:rPr>
        <w:t xml:space="preserve"> this consent form and had the opportunity to ask questions. You will receive a copy of this consent form after it has been signed by both you and the researcher. </w:t>
      </w:r>
      <w:r w:rsidRPr="003A5078">
        <w:rPr>
          <w:rFonts w:ascii="Times New Roman" w:hAnsi="Times New Roman" w:cs="Times New Roman"/>
        </w:rPr>
        <w:tab/>
      </w:r>
      <w:r w:rsidRPr="003A5078">
        <w:rPr>
          <w:rFonts w:ascii="Times New Roman" w:hAnsi="Times New Roman" w:cs="Times New Roman"/>
        </w:rPr>
        <w:tab/>
      </w:r>
      <w:r w:rsidRPr="003A5078">
        <w:rPr>
          <w:rFonts w:ascii="Times New Roman" w:hAnsi="Times New Roman" w:cs="Times New Roman"/>
        </w:rPr>
        <w:tab/>
      </w:r>
      <w:r w:rsidRPr="003A5078">
        <w:rPr>
          <w:rFonts w:ascii="Times New Roman" w:hAnsi="Times New Roman" w:cs="Times New Roman"/>
        </w:rPr>
        <w:tab/>
      </w:r>
      <w:r w:rsidRPr="003A5078">
        <w:rPr>
          <w:rFonts w:ascii="Times New Roman" w:hAnsi="Times New Roman" w:cs="Times New Roman"/>
        </w:rPr>
        <w:tab/>
      </w:r>
      <w:r w:rsidRPr="003A5078">
        <w:rPr>
          <w:rFonts w:ascii="Times New Roman" w:hAnsi="Times New Roman" w:cs="Times New Roman"/>
        </w:rPr>
        <w:tab/>
      </w:r>
      <w:r w:rsidRPr="003A5078">
        <w:rPr>
          <w:rFonts w:ascii="Times New Roman" w:hAnsi="Times New Roman" w:cs="Times New Roman"/>
        </w:rPr>
        <w:tab/>
      </w:r>
      <w:r w:rsidRPr="003A5078">
        <w:rPr>
          <w:rFonts w:ascii="Times New Roman" w:hAnsi="Times New Roman" w:cs="Times New Roman"/>
        </w:rPr>
        <w:tab/>
      </w:r>
    </w:p>
    <w:p w14:paraId="721730A6" w14:textId="77777777" w:rsidR="003A5078" w:rsidRPr="003A5078" w:rsidRDefault="003A5078" w:rsidP="003A5078">
      <w:pPr>
        <w:spacing w:line="360" w:lineRule="auto"/>
        <w:rPr>
          <w:color w:val="000000"/>
        </w:rPr>
      </w:pPr>
      <w:r w:rsidRPr="003A5078">
        <w:rPr>
          <w:color w:val="000000"/>
        </w:rPr>
        <w:t>___________________________</w:t>
      </w:r>
      <w:r w:rsidRPr="003A5078">
        <w:rPr>
          <w:color w:val="000000"/>
        </w:rPr>
        <w:tab/>
      </w:r>
      <w:r w:rsidRPr="003A5078">
        <w:rPr>
          <w:color w:val="000000"/>
        </w:rPr>
        <w:tab/>
      </w:r>
      <w:r w:rsidRPr="003A5078">
        <w:rPr>
          <w:color w:val="000000"/>
        </w:rPr>
        <w:tab/>
      </w:r>
      <w:r w:rsidRPr="003A5078">
        <w:rPr>
          <w:color w:val="000000"/>
        </w:rPr>
        <w:tab/>
        <w:t>________________</w:t>
      </w:r>
    </w:p>
    <w:p w14:paraId="7EB244AA" w14:textId="77777777" w:rsidR="003A5078" w:rsidRPr="003A5078" w:rsidRDefault="003A5078" w:rsidP="003A5078">
      <w:pPr>
        <w:spacing w:line="360" w:lineRule="auto"/>
        <w:rPr>
          <w:color w:val="000000"/>
        </w:rPr>
      </w:pPr>
      <w:r w:rsidRPr="003A5078">
        <w:rPr>
          <w:color w:val="000000"/>
        </w:rPr>
        <w:t>Signature of Lead Researcher</w:t>
      </w:r>
      <w:r w:rsidRPr="003A5078">
        <w:rPr>
          <w:color w:val="000000"/>
        </w:rPr>
        <w:tab/>
      </w:r>
      <w:r w:rsidRPr="003A5078">
        <w:rPr>
          <w:color w:val="000000"/>
        </w:rPr>
        <w:tab/>
      </w:r>
      <w:r w:rsidRPr="003A5078">
        <w:rPr>
          <w:color w:val="000000"/>
        </w:rPr>
        <w:tab/>
      </w:r>
      <w:r w:rsidRPr="003A5078">
        <w:rPr>
          <w:color w:val="000000"/>
        </w:rPr>
        <w:tab/>
      </w:r>
      <w:r w:rsidRPr="003A5078">
        <w:rPr>
          <w:color w:val="000000"/>
        </w:rPr>
        <w:tab/>
      </w:r>
      <w:r w:rsidRPr="003A5078">
        <w:rPr>
          <w:color w:val="000000"/>
        </w:rPr>
        <w:tab/>
        <w:t>Date</w:t>
      </w:r>
    </w:p>
    <w:p w14:paraId="75913CF5" w14:textId="5BB50F86" w:rsidR="003A5078" w:rsidRDefault="003A5078" w:rsidP="00852057">
      <w:pPr>
        <w:pStyle w:val="Default"/>
        <w:spacing w:after="60" w:line="360" w:lineRule="auto"/>
        <w:rPr>
          <w:rFonts w:ascii="Times New Roman" w:hAnsi="Times New Roman" w:cs="Times New Roman"/>
        </w:rPr>
      </w:pPr>
    </w:p>
    <w:p w14:paraId="25B36461" w14:textId="77777777" w:rsidR="003A5078" w:rsidRPr="00FB4422" w:rsidRDefault="003A5078" w:rsidP="00852057">
      <w:pPr>
        <w:spacing w:line="360" w:lineRule="auto"/>
        <w:jc w:val="center"/>
        <w:rPr>
          <w:color w:val="000000"/>
        </w:rPr>
      </w:pPr>
      <w:r w:rsidRPr="00FB4422">
        <w:rPr>
          <w:color w:val="000000"/>
        </w:rPr>
        <w:t>***************************************************************</w:t>
      </w:r>
    </w:p>
    <w:p w14:paraId="6E1EAD56" w14:textId="77777777" w:rsidR="003A5078" w:rsidRPr="00FB4422" w:rsidRDefault="003A5078" w:rsidP="00852057">
      <w:pPr>
        <w:spacing w:line="360" w:lineRule="auto"/>
        <w:jc w:val="both"/>
        <w:rPr>
          <w:color w:val="000000"/>
        </w:rPr>
      </w:pPr>
      <w:r w:rsidRPr="00FB4422">
        <w:rPr>
          <w:color w:val="000000"/>
        </w:rPr>
        <w:t xml:space="preserve">Your signature on this consent form shows that you have been informed about the conditions and safeguards of this study. </w:t>
      </w:r>
    </w:p>
    <w:p w14:paraId="29EC9CC0" w14:textId="528346A1" w:rsidR="003A5078" w:rsidRDefault="003A5078" w:rsidP="00852057">
      <w:pPr>
        <w:spacing w:line="360" w:lineRule="auto"/>
        <w:outlineLvl w:val="0"/>
        <w:rPr>
          <w:color w:val="000000"/>
        </w:rPr>
      </w:pPr>
      <w:r w:rsidRPr="00FB4422">
        <w:rPr>
          <w:color w:val="000000"/>
        </w:rPr>
        <w:t>I have read the information provided and agree to participate in this study.</w:t>
      </w:r>
    </w:p>
    <w:p w14:paraId="11397D29" w14:textId="77777777" w:rsidR="00852057" w:rsidRPr="00FB4422" w:rsidRDefault="00852057" w:rsidP="00852057">
      <w:pPr>
        <w:spacing w:line="360" w:lineRule="auto"/>
        <w:outlineLvl w:val="0"/>
        <w:rPr>
          <w:color w:val="000000"/>
        </w:rPr>
      </w:pPr>
    </w:p>
    <w:p w14:paraId="754649CA" w14:textId="77777777" w:rsidR="003A5078" w:rsidRPr="00FB4422" w:rsidRDefault="003A5078" w:rsidP="003A5078">
      <w:pPr>
        <w:spacing w:line="360" w:lineRule="auto"/>
        <w:rPr>
          <w:color w:val="000000"/>
        </w:rPr>
      </w:pPr>
      <w:r w:rsidRPr="00FB4422">
        <w:rPr>
          <w:color w:val="000000"/>
        </w:rPr>
        <w:t>___________________________</w:t>
      </w:r>
      <w:r w:rsidRPr="00FB4422">
        <w:rPr>
          <w:color w:val="000000"/>
        </w:rPr>
        <w:tab/>
      </w:r>
      <w:r w:rsidRPr="00FB4422">
        <w:rPr>
          <w:color w:val="000000"/>
        </w:rPr>
        <w:tab/>
      </w:r>
      <w:r w:rsidRPr="00FB4422">
        <w:rPr>
          <w:color w:val="000000"/>
        </w:rPr>
        <w:tab/>
      </w:r>
      <w:r w:rsidRPr="00FB4422">
        <w:rPr>
          <w:color w:val="000000"/>
        </w:rPr>
        <w:tab/>
        <w:t>________________</w:t>
      </w:r>
    </w:p>
    <w:p w14:paraId="2489B4A2" w14:textId="77777777" w:rsidR="003A5078" w:rsidRPr="00FB4422" w:rsidRDefault="003A5078" w:rsidP="003A5078">
      <w:pPr>
        <w:spacing w:line="360" w:lineRule="auto"/>
        <w:rPr>
          <w:color w:val="000000"/>
        </w:rPr>
      </w:pPr>
      <w:r w:rsidRPr="00FB4422">
        <w:rPr>
          <w:color w:val="000000"/>
        </w:rPr>
        <w:t>Signature of Participant</w:t>
      </w:r>
      <w:r w:rsidRPr="00FB4422">
        <w:rPr>
          <w:color w:val="000000"/>
        </w:rPr>
        <w:tab/>
      </w:r>
      <w:r w:rsidRPr="00FB4422">
        <w:rPr>
          <w:color w:val="000000"/>
        </w:rPr>
        <w:tab/>
      </w:r>
      <w:r w:rsidRPr="00FB4422">
        <w:rPr>
          <w:color w:val="000000"/>
        </w:rPr>
        <w:tab/>
      </w:r>
      <w:r w:rsidRPr="00FB4422">
        <w:rPr>
          <w:color w:val="000000"/>
        </w:rPr>
        <w:tab/>
      </w:r>
      <w:r w:rsidRPr="00FB4422">
        <w:rPr>
          <w:color w:val="000000"/>
        </w:rPr>
        <w:tab/>
      </w:r>
      <w:r w:rsidRPr="00FB4422">
        <w:rPr>
          <w:color w:val="000000"/>
        </w:rPr>
        <w:tab/>
        <w:t>Date</w:t>
      </w:r>
    </w:p>
    <w:p w14:paraId="40A290A7" w14:textId="37943C32" w:rsidR="003A5078" w:rsidRDefault="003A5078" w:rsidP="003A5078">
      <w:pPr>
        <w:pStyle w:val="Default"/>
        <w:spacing w:after="60" w:line="276" w:lineRule="auto"/>
        <w:rPr>
          <w:rFonts w:ascii="Times New Roman" w:hAnsi="Times New Roman" w:cs="Times New Roman"/>
        </w:rPr>
      </w:pPr>
    </w:p>
    <w:p w14:paraId="4CD628B9" w14:textId="7412F237" w:rsidR="003A5078" w:rsidRDefault="003A5078" w:rsidP="003A5078">
      <w:pPr>
        <w:pStyle w:val="Default"/>
        <w:spacing w:after="60" w:line="276" w:lineRule="auto"/>
        <w:rPr>
          <w:rFonts w:ascii="Times New Roman" w:hAnsi="Times New Roman" w:cs="Times New Roman"/>
        </w:rPr>
      </w:pPr>
    </w:p>
    <w:p w14:paraId="15E30AE4" w14:textId="42257750" w:rsidR="00852057" w:rsidRDefault="00852057" w:rsidP="003A5078">
      <w:pPr>
        <w:pStyle w:val="Default"/>
        <w:spacing w:after="60" w:line="276" w:lineRule="auto"/>
        <w:rPr>
          <w:rFonts w:ascii="Times New Roman" w:hAnsi="Times New Roman" w:cs="Times New Roman"/>
        </w:rPr>
      </w:pPr>
    </w:p>
    <w:p w14:paraId="325F1187" w14:textId="04303D3E" w:rsidR="00852057" w:rsidRDefault="00852057" w:rsidP="003A5078">
      <w:pPr>
        <w:pStyle w:val="Default"/>
        <w:spacing w:after="60" w:line="276" w:lineRule="auto"/>
        <w:rPr>
          <w:rFonts w:ascii="Times New Roman" w:hAnsi="Times New Roman" w:cs="Times New Roman"/>
        </w:rPr>
      </w:pPr>
    </w:p>
    <w:p w14:paraId="49AA14CB" w14:textId="1CEC7C1A" w:rsidR="00852057" w:rsidRDefault="00852057" w:rsidP="003A5078">
      <w:pPr>
        <w:pStyle w:val="Default"/>
        <w:spacing w:after="60" w:line="276" w:lineRule="auto"/>
        <w:rPr>
          <w:rFonts w:ascii="Times New Roman" w:hAnsi="Times New Roman" w:cs="Times New Roman"/>
        </w:rPr>
      </w:pPr>
    </w:p>
    <w:p w14:paraId="3761A872" w14:textId="3887DD54" w:rsidR="00852057" w:rsidRDefault="00852057" w:rsidP="003A5078">
      <w:pPr>
        <w:pStyle w:val="Default"/>
        <w:spacing w:after="60" w:line="276" w:lineRule="auto"/>
        <w:rPr>
          <w:rFonts w:ascii="Times New Roman" w:hAnsi="Times New Roman" w:cs="Times New Roman"/>
        </w:rPr>
      </w:pPr>
    </w:p>
    <w:p w14:paraId="4F42B708" w14:textId="4D748DBD" w:rsidR="00852057" w:rsidRDefault="00852057" w:rsidP="003A5078">
      <w:pPr>
        <w:pStyle w:val="Default"/>
        <w:spacing w:after="60" w:line="276" w:lineRule="auto"/>
        <w:rPr>
          <w:rFonts w:ascii="Times New Roman" w:hAnsi="Times New Roman" w:cs="Times New Roman"/>
        </w:rPr>
      </w:pPr>
    </w:p>
    <w:p w14:paraId="0B6E71B7" w14:textId="270D3C18" w:rsidR="00852057" w:rsidRDefault="00852057" w:rsidP="003A5078">
      <w:pPr>
        <w:pStyle w:val="Default"/>
        <w:spacing w:after="60" w:line="276" w:lineRule="auto"/>
        <w:rPr>
          <w:rFonts w:ascii="Times New Roman" w:hAnsi="Times New Roman" w:cs="Times New Roman"/>
        </w:rPr>
      </w:pPr>
    </w:p>
    <w:p w14:paraId="41C72A8D" w14:textId="10B84827" w:rsidR="00852057" w:rsidRDefault="00852057" w:rsidP="003A5078">
      <w:pPr>
        <w:pStyle w:val="Default"/>
        <w:spacing w:after="60" w:line="276" w:lineRule="auto"/>
        <w:rPr>
          <w:rFonts w:ascii="Times New Roman" w:hAnsi="Times New Roman" w:cs="Times New Roman"/>
        </w:rPr>
      </w:pPr>
    </w:p>
    <w:p w14:paraId="08B4CD59" w14:textId="1B368642" w:rsidR="00852057" w:rsidRDefault="00852057" w:rsidP="003A5078">
      <w:pPr>
        <w:pStyle w:val="Default"/>
        <w:spacing w:after="60" w:line="276" w:lineRule="auto"/>
        <w:rPr>
          <w:rFonts w:ascii="Times New Roman" w:hAnsi="Times New Roman" w:cs="Times New Roman"/>
        </w:rPr>
      </w:pPr>
    </w:p>
    <w:p w14:paraId="15C94AED" w14:textId="664C1B5F" w:rsidR="00852057" w:rsidRDefault="00852057" w:rsidP="003A5078">
      <w:pPr>
        <w:pStyle w:val="Default"/>
        <w:spacing w:after="60" w:line="276" w:lineRule="auto"/>
        <w:rPr>
          <w:rFonts w:ascii="Times New Roman" w:hAnsi="Times New Roman" w:cs="Times New Roman"/>
        </w:rPr>
      </w:pPr>
    </w:p>
    <w:p w14:paraId="10C2EAF9" w14:textId="20BD15AC" w:rsidR="00852057" w:rsidRDefault="00852057" w:rsidP="003A5078">
      <w:pPr>
        <w:pStyle w:val="Default"/>
        <w:spacing w:after="60" w:line="276" w:lineRule="auto"/>
        <w:rPr>
          <w:rFonts w:ascii="Times New Roman" w:hAnsi="Times New Roman" w:cs="Times New Roman"/>
        </w:rPr>
      </w:pPr>
    </w:p>
    <w:p w14:paraId="10F51857" w14:textId="25B38591" w:rsidR="00852057" w:rsidRDefault="00852057" w:rsidP="003A5078">
      <w:pPr>
        <w:pStyle w:val="Default"/>
        <w:spacing w:after="60" w:line="276" w:lineRule="auto"/>
        <w:rPr>
          <w:rFonts w:ascii="Times New Roman" w:hAnsi="Times New Roman" w:cs="Times New Roman"/>
        </w:rPr>
      </w:pPr>
    </w:p>
    <w:p w14:paraId="7317DBD9" w14:textId="7559FB4E" w:rsidR="00852057" w:rsidRDefault="00852057" w:rsidP="003A5078">
      <w:pPr>
        <w:pStyle w:val="Default"/>
        <w:spacing w:after="60" w:line="276" w:lineRule="auto"/>
        <w:rPr>
          <w:rFonts w:ascii="Times New Roman" w:hAnsi="Times New Roman" w:cs="Times New Roman"/>
        </w:rPr>
      </w:pPr>
    </w:p>
    <w:p w14:paraId="180AD9B2" w14:textId="734E4CF7" w:rsidR="00852057" w:rsidRDefault="00852057" w:rsidP="003A5078">
      <w:pPr>
        <w:pStyle w:val="Default"/>
        <w:spacing w:after="60" w:line="276" w:lineRule="auto"/>
        <w:rPr>
          <w:rFonts w:ascii="Times New Roman" w:hAnsi="Times New Roman" w:cs="Times New Roman"/>
        </w:rPr>
      </w:pPr>
    </w:p>
    <w:p w14:paraId="45B005C8" w14:textId="77777777" w:rsidR="00852057" w:rsidRDefault="00852057" w:rsidP="003A5078">
      <w:pPr>
        <w:pStyle w:val="Default"/>
        <w:spacing w:after="60" w:line="276" w:lineRule="auto"/>
        <w:rPr>
          <w:rFonts w:ascii="Times New Roman" w:hAnsi="Times New Roman" w:cs="Times New Roman"/>
        </w:rPr>
      </w:pPr>
    </w:p>
    <w:p w14:paraId="28D15366" w14:textId="0CDAB495" w:rsidR="003A5078" w:rsidRPr="00852057" w:rsidRDefault="003A5078" w:rsidP="00852057">
      <w:pPr>
        <w:pStyle w:val="Default"/>
        <w:spacing w:after="60" w:line="276" w:lineRule="auto"/>
        <w:jc w:val="center"/>
        <w:rPr>
          <w:rFonts w:ascii="Times New Roman" w:hAnsi="Times New Roman" w:cs="Times New Roman"/>
          <w:b/>
          <w:bCs/>
        </w:rPr>
      </w:pPr>
      <w:r w:rsidRPr="00852057">
        <w:rPr>
          <w:rFonts w:ascii="Times New Roman" w:hAnsi="Times New Roman" w:cs="Times New Roman"/>
          <w:b/>
          <w:bCs/>
        </w:rPr>
        <w:lastRenderedPageBreak/>
        <w:t xml:space="preserve">Site Permission Request Form </w:t>
      </w:r>
    </w:p>
    <w:p w14:paraId="1FED433A" w14:textId="77777777" w:rsidR="003A5078" w:rsidRDefault="003A5078" w:rsidP="003A5078">
      <w:pPr>
        <w:spacing w:after="225" w:line="336" w:lineRule="atLeast"/>
        <w:rPr>
          <w:rFonts w:ascii="Open Sans" w:hAnsi="Open Sans" w:cs="Open Sans"/>
          <w:b/>
          <w:bCs/>
          <w:color w:val="1A1A1A"/>
          <w:sz w:val="21"/>
          <w:szCs w:val="21"/>
        </w:rPr>
      </w:pPr>
    </w:p>
    <w:p w14:paraId="16D9D63B" w14:textId="01792781" w:rsidR="003A5078" w:rsidRPr="003A5078" w:rsidRDefault="003A5078" w:rsidP="003A5078">
      <w:pPr>
        <w:spacing w:after="225" w:line="336" w:lineRule="atLeast"/>
        <w:rPr>
          <w:rFonts w:ascii="Open Sans" w:hAnsi="Open Sans" w:cs="Open Sans"/>
          <w:color w:val="1A1A1A"/>
          <w:sz w:val="21"/>
          <w:szCs w:val="21"/>
        </w:rPr>
      </w:pPr>
      <w:r w:rsidRPr="003A5078">
        <w:rPr>
          <w:rFonts w:ascii="Open Sans" w:hAnsi="Open Sans" w:cs="Open Sans"/>
          <w:b/>
          <w:bCs/>
          <w:color w:val="1A1A1A"/>
          <w:sz w:val="21"/>
          <w:szCs w:val="21"/>
        </w:rPr>
        <w:t>Subject</w:t>
      </w:r>
      <w:r w:rsidRPr="003A5078">
        <w:rPr>
          <w:rFonts w:ascii="Open Sans" w:hAnsi="Open Sans" w:cs="Open Sans"/>
          <w:color w:val="1A1A1A"/>
          <w:sz w:val="21"/>
          <w:szCs w:val="21"/>
        </w:rPr>
        <w:t>: Site Permission Request for Research at Omega Graduate School</w:t>
      </w:r>
    </w:p>
    <w:p w14:paraId="3DFC45C3" w14:textId="0E1DCABC" w:rsidR="003A5078" w:rsidRPr="003A5078" w:rsidRDefault="003A5078" w:rsidP="003A5078">
      <w:pPr>
        <w:spacing w:after="225" w:line="336" w:lineRule="atLeast"/>
        <w:rPr>
          <w:rFonts w:ascii="Open Sans" w:hAnsi="Open Sans" w:cs="Open Sans"/>
          <w:color w:val="1A1A1A"/>
          <w:sz w:val="21"/>
          <w:szCs w:val="21"/>
        </w:rPr>
      </w:pPr>
      <w:r w:rsidRPr="003A5078">
        <w:rPr>
          <w:rFonts w:ascii="Open Sans" w:hAnsi="Open Sans" w:cs="Open Sans"/>
          <w:color w:val="1A1A1A"/>
          <w:sz w:val="21"/>
          <w:szCs w:val="21"/>
        </w:rPr>
        <w:t>Dear </w:t>
      </w:r>
      <w:r w:rsidRPr="00852057">
        <w:rPr>
          <w:rFonts w:ascii="Open Sans" w:hAnsi="Open Sans" w:cs="Open Sans"/>
          <w:color w:val="000000" w:themeColor="text1"/>
          <w:sz w:val="21"/>
          <w:szCs w:val="21"/>
        </w:rPr>
        <w:t>Sir/Madam</w:t>
      </w:r>
      <w:r w:rsidRPr="003A5078">
        <w:rPr>
          <w:rFonts w:ascii="Open Sans" w:hAnsi="Open Sans" w:cs="Open Sans"/>
          <w:color w:val="1A1A1A"/>
          <w:sz w:val="21"/>
          <w:szCs w:val="21"/>
        </w:rPr>
        <w:t>,</w:t>
      </w:r>
    </w:p>
    <w:p w14:paraId="120D29C0" w14:textId="77777777" w:rsidR="003A5078" w:rsidRPr="00852057" w:rsidRDefault="003A5078" w:rsidP="003A5078">
      <w:pPr>
        <w:spacing w:after="225" w:line="336" w:lineRule="atLeast"/>
        <w:rPr>
          <w:rFonts w:ascii="Open Sans" w:hAnsi="Open Sans" w:cs="Open Sans"/>
          <w:color w:val="000000" w:themeColor="text1"/>
          <w:sz w:val="21"/>
          <w:szCs w:val="21"/>
        </w:rPr>
      </w:pPr>
      <w:r w:rsidRPr="003A5078">
        <w:rPr>
          <w:rFonts w:ascii="Open Sans" w:hAnsi="Open Sans" w:cs="Open Sans"/>
          <w:color w:val="1A1A1A"/>
          <w:sz w:val="21"/>
          <w:szCs w:val="21"/>
        </w:rPr>
        <w:t>I am requesting permission to conduct research at your organization for my doctoral degree at Omega Graduate School.</w:t>
      </w:r>
    </w:p>
    <w:p w14:paraId="1E077169" w14:textId="3BD77710" w:rsidR="003A5078" w:rsidRPr="003A5078" w:rsidRDefault="003A5078" w:rsidP="003A5078">
      <w:pPr>
        <w:spacing w:after="225" w:line="336" w:lineRule="atLeast"/>
        <w:rPr>
          <w:rFonts w:ascii="Open Sans" w:hAnsi="Open Sans" w:cs="Open Sans"/>
          <w:color w:val="1A1A1A"/>
          <w:sz w:val="21"/>
          <w:szCs w:val="21"/>
        </w:rPr>
      </w:pPr>
      <w:r w:rsidRPr="00852057">
        <w:rPr>
          <w:rFonts w:ascii="Open Sans" w:hAnsi="Open Sans" w:cs="Open Sans"/>
          <w:color w:val="000000" w:themeColor="text1"/>
          <w:sz w:val="21"/>
          <w:szCs w:val="21"/>
        </w:rPr>
        <w:t>The purpose of my study is </w:t>
      </w:r>
      <w:r w:rsidR="00852057" w:rsidRPr="00852057">
        <w:rPr>
          <w:rFonts w:ascii="Open Sans" w:hAnsi="Open Sans" w:cs="Open Sans"/>
          <w:color w:val="000000" w:themeColor="text1"/>
          <w:sz w:val="21"/>
          <w:szCs w:val="21"/>
        </w:rPr>
        <w:t xml:space="preserve">examine the relationship between risk aversion and productivity among Jamaican inner-city microbusiness owners. </w:t>
      </w:r>
      <w:r w:rsidRPr="00852057">
        <w:rPr>
          <w:rFonts w:ascii="Open Sans" w:hAnsi="Open Sans" w:cs="Open Sans"/>
          <w:color w:val="000000" w:themeColor="text1"/>
          <w:sz w:val="21"/>
          <w:szCs w:val="21"/>
        </w:rPr>
        <w:t>My supervisor/chair is </w:t>
      </w:r>
      <w:proofErr w:type="spellStart"/>
      <w:r w:rsidR="00852057" w:rsidRPr="00852057">
        <w:rPr>
          <w:rFonts w:ascii="Open Sans" w:hAnsi="Open Sans" w:cs="Open Sans"/>
          <w:color w:val="000000" w:themeColor="text1"/>
          <w:sz w:val="21"/>
          <w:szCs w:val="21"/>
        </w:rPr>
        <w:t>Dr.</w:t>
      </w:r>
      <w:proofErr w:type="spellEnd"/>
      <w:r w:rsidR="00852057" w:rsidRPr="00852057">
        <w:rPr>
          <w:rFonts w:ascii="Open Sans" w:hAnsi="Open Sans" w:cs="Open Sans"/>
          <w:color w:val="000000" w:themeColor="text1"/>
          <w:sz w:val="21"/>
          <w:szCs w:val="21"/>
        </w:rPr>
        <w:t xml:space="preserve"> David Ward. </w:t>
      </w:r>
    </w:p>
    <w:p w14:paraId="0FDE3E6D" w14:textId="1C3F28BA" w:rsidR="003A5078" w:rsidRPr="00852057" w:rsidRDefault="003A5078" w:rsidP="003A5078">
      <w:pPr>
        <w:spacing w:after="225" w:line="336" w:lineRule="atLeast"/>
        <w:rPr>
          <w:rFonts w:ascii="Open Sans" w:hAnsi="Open Sans" w:cs="Open Sans"/>
          <w:color w:val="000000" w:themeColor="text1"/>
          <w:sz w:val="21"/>
          <w:szCs w:val="21"/>
        </w:rPr>
      </w:pPr>
      <w:r w:rsidRPr="00852057">
        <w:rPr>
          <w:rFonts w:ascii="Open Sans" w:hAnsi="Open Sans" w:cs="Open Sans"/>
          <w:color w:val="000000" w:themeColor="text1"/>
          <w:sz w:val="21"/>
          <w:szCs w:val="21"/>
        </w:rPr>
        <w:t xml:space="preserve">I am seeking permission from your organization to recruit participants for my study.  This </w:t>
      </w:r>
      <w:r w:rsidR="00852057">
        <w:rPr>
          <w:rFonts w:ascii="Open Sans" w:hAnsi="Open Sans" w:cs="Open Sans"/>
          <w:color w:val="000000" w:themeColor="text1"/>
          <w:sz w:val="21"/>
          <w:szCs w:val="21"/>
        </w:rPr>
        <w:t>will</w:t>
      </w:r>
      <w:r w:rsidRPr="00852057">
        <w:rPr>
          <w:rFonts w:ascii="Open Sans" w:hAnsi="Open Sans" w:cs="Open Sans"/>
          <w:color w:val="000000" w:themeColor="text1"/>
          <w:sz w:val="21"/>
          <w:szCs w:val="21"/>
        </w:rPr>
        <w:t xml:space="preserve"> involve collecting participant data using questionnaires.</w:t>
      </w:r>
    </w:p>
    <w:p w14:paraId="5C0D96A4" w14:textId="77777777" w:rsidR="003A5078" w:rsidRPr="003A5078" w:rsidRDefault="003A5078" w:rsidP="003A5078">
      <w:pPr>
        <w:spacing w:after="225" w:line="336" w:lineRule="atLeast"/>
        <w:rPr>
          <w:rFonts w:ascii="Open Sans" w:hAnsi="Open Sans" w:cs="Open Sans"/>
          <w:color w:val="1A1A1A"/>
          <w:sz w:val="21"/>
          <w:szCs w:val="21"/>
        </w:rPr>
      </w:pPr>
      <w:r w:rsidRPr="003A5078">
        <w:rPr>
          <w:rFonts w:ascii="Open Sans" w:hAnsi="Open Sans" w:cs="Open Sans"/>
          <w:color w:val="1A1A1A"/>
          <w:sz w:val="21"/>
          <w:szCs w:val="21"/>
        </w:rPr>
        <w:t>I assure you that this research will be conducted with confidentiality and privacy. Any data collected will be used solely for academic purposes and will be handled with strict adherence to ethical guidelines.</w:t>
      </w:r>
    </w:p>
    <w:p w14:paraId="1058F084" w14:textId="77777777" w:rsidR="003A5078" w:rsidRPr="003A5078" w:rsidRDefault="003A5078" w:rsidP="003A5078">
      <w:pPr>
        <w:spacing w:after="225" w:line="336" w:lineRule="atLeast"/>
        <w:rPr>
          <w:rFonts w:ascii="Open Sans" w:hAnsi="Open Sans" w:cs="Open Sans"/>
          <w:color w:val="1A1A1A"/>
          <w:sz w:val="21"/>
          <w:szCs w:val="21"/>
        </w:rPr>
      </w:pPr>
      <w:r w:rsidRPr="003A5078">
        <w:rPr>
          <w:rFonts w:ascii="Open Sans" w:hAnsi="Open Sans" w:cs="Open Sans"/>
          <w:color w:val="1A1A1A"/>
          <w:sz w:val="21"/>
          <w:szCs w:val="21"/>
        </w:rPr>
        <w:t>If granted permission, I am willing to comply with any requirements or protocols established by your organization, including obtaining necessary approvals and signing any confidentiality agreements.</w:t>
      </w:r>
    </w:p>
    <w:p w14:paraId="3F0FB0C0" w14:textId="77777777" w:rsidR="003A5078" w:rsidRPr="003A5078" w:rsidRDefault="003A5078" w:rsidP="003A5078">
      <w:pPr>
        <w:spacing w:after="225" w:line="336" w:lineRule="atLeast"/>
        <w:rPr>
          <w:rFonts w:ascii="Open Sans" w:hAnsi="Open Sans" w:cs="Open Sans"/>
          <w:color w:val="1A1A1A"/>
          <w:sz w:val="21"/>
          <w:szCs w:val="21"/>
        </w:rPr>
      </w:pPr>
      <w:r w:rsidRPr="003A5078">
        <w:rPr>
          <w:rFonts w:ascii="Open Sans" w:hAnsi="Open Sans" w:cs="Open Sans"/>
          <w:color w:val="1A1A1A"/>
          <w:sz w:val="21"/>
          <w:szCs w:val="21"/>
        </w:rPr>
        <w:t>Please kindly reply on formal letterhead or with a formal email signature from your organization granting permission.</w:t>
      </w:r>
    </w:p>
    <w:p w14:paraId="57FC8373" w14:textId="77777777" w:rsidR="003A5078" w:rsidRPr="003A5078" w:rsidRDefault="003A5078" w:rsidP="003A5078">
      <w:pPr>
        <w:spacing w:after="225" w:line="336" w:lineRule="atLeast"/>
        <w:rPr>
          <w:rFonts w:ascii="Open Sans" w:hAnsi="Open Sans" w:cs="Open Sans"/>
          <w:color w:val="1A1A1A"/>
          <w:sz w:val="21"/>
          <w:szCs w:val="21"/>
        </w:rPr>
      </w:pPr>
      <w:r w:rsidRPr="003A5078">
        <w:rPr>
          <w:rFonts w:ascii="Open Sans" w:hAnsi="Open Sans" w:cs="Open Sans"/>
          <w:color w:val="1A1A1A"/>
          <w:sz w:val="21"/>
          <w:szCs w:val="21"/>
        </w:rPr>
        <w:t>Thank you for considering my request. Please feel free to contact me for further information or clarification.</w:t>
      </w:r>
    </w:p>
    <w:p w14:paraId="0D4BBA7B" w14:textId="53BB6593" w:rsidR="003A5078" w:rsidRDefault="003A5078" w:rsidP="003A5078">
      <w:pPr>
        <w:spacing w:after="225" w:line="336" w:lineRule="atLeast"/>
        <w:rPr>
          <w:rFonts w:ascii="Open Sans" w:hAnsi="Open Sans" w:cs="Open Sans"/>
          <w:color w:val="1A1A1A"/>
          <w:sz w:val="21"/>
          <w:szCs w:val="21"/>
        </w:rPr>
      </w:pPr>
      <w:r w:rsidRPr="003A5078">
        <w:rPr>
          <w:rFonts w:ascii="Open Sans" w:hAnsi="Open Sans" w:cs="Open Sans"/>
          <w:color w:val="1A1A1A"/>
          <w:sz w:val="21"/>
          <w:szCs w:val="21"/>
        </w:rPr>
        <w:t>Sincerely,</w:t>
      </w:r>
    </w:p>
    <w:p w14:paraId="5734A738" w14:textId="77777777" w:rsidR="00852057" w:rsidRPr="003A5078" w:rsidRDefault="00852057" w:rsidP="003A5078">
      <w:pPr>
        <w:spacing w:after="225" w:line="336" w:lineRule="atLeast"/>
        <w:rPr>
          <w:rFonts w:ascii="Open Sans" w:hAnsi="Open Sans" w:cs="Open Sans"/>
          <w:color w:val="1A1A1A"/>
          <w:sz w:val="21"/>
          <w:szCs w:val="21"/>
        </w:rPr>
      </w:pPr>
    </w:p>
    <w:p w14:paraId="2D3DC325" w14:textId="7D7A311F" w:rsidR="003A5078" w:rsidRPr="00852057" w:rsidRDefault="00852057" w:rsidP="003A5078">
      <w:pPr>
        <w:spacing w:after="225" w:line="336" w:lineRule="atLeast"/>
        <w:rPr>
          <w:rFonts w:ascii="Open Sans" w:hAnsi="Open Sans" w:cs="Open Sans"/>
          <w:color w:val="000000" w:themeColor="text1"/>
          <w:sz w:val="21"/>
          <w:szCs w:val="21"/>
        </w:rPr>
      </w:pPr>
      <w:r w:rsidRPr="00852057">
        <w:rPr>
          <w:rFonts w:ascii="Open Sans" w:hAnsi="Open Sans" w:cs="Open Sans"/>
          <w:color w:val="000000" w:themeColor="text1"/>
          <w:sz w:val="21"/>
          <w:szCs w:val="21"/>
        </w:rPr>
        <w:t xml:space="preserve">Carrington P. Morgan </w:t>
      </w:r>
      <w:r w:rsidR="003A5078" w:rsidRPr="00852057">
        <w:rPr>
          <w:rFonts w:ascii="Open Sans" w:hAnsi="Open Sans" w:cs="Open Sans"/>
          <w:color w:val="000000" w:themeColor="text1"/>
          <w:sz w:val="21"/>
          <w:szCs w:val="21"/>
        </w:rPr>
        <w:br/>
        <w:t>Doctoral Student, Omega Graduate School</w:t>
      </w:r>
    </w:p>
    <w:p w14:paraId="2398A3B7" w14:textId="51272B82" w:rsidR="003A5078" w:rsidRDefault="003A5078" w:rsidP="003A5078">
      <w:pPr>
        <w:pStyle w:val="Default"/>
        <w:spacing w:after="60" w:line="276" w:lineRule="auto"/>
        <w:rPr>
          <w:rFonts w:ascii="Times New Roman" w:hAnsi="Times New Roman" w:cs="Times New Roman"/>
        </w:rPr>
      </w:pPr>
    </w:p>
    <w:p w14:paraId="6BADC9C0" w14:textId="3E0A2709" w:rsidR="003A5078" w:rsidRDefault="003A5078" w:rsidP="003A5078">
      <w:pPr>
        <w:pStyle w:val="Default"/>
        <w:spacing w:after="60" w:line="276" w:lineRule="auto"/>
        <w:rPr>
          <w:rFonts w:ascii="Times New Roman" w:hAnsi="Times New Roman" w:cs="Times New Roman"/>
        </w:rPr>
      </w:pPr>
    </w:p>
    <w:p w14:paraId="26885857" w14:textId="57B1D3CD" w:rsidR="00852057" w:rsidRDefault="00852057" w:rsidP="003A5078">
      <w:pPr>
        <w:pStyle w:val="Default"/>
        <w:spacing w:after="60" w:line="276" w:lineRule="auto"/>
        <w:rPr>
          <w:rFonts w:ascii="Times New Roman" w:hAnsi="Times New Roman" w:cs="Times New Roman"/>
        </w:rPr>
      </w:pPr>
    </w:p>
    <w:p w14:paraId="5C174347" w14:textId="77777777" w:rsidR="00852057" w:rsidRDefault="00852057" w:rsidP="003A5078">
      <w:pPr>
        <w:pStyle w:val="Default"/>
        <w:spacing w:after="60" w:line="276" w:lineRule="auto"/>
        <w:rPr>
          <w:rFonts w:ascii="Times New Roman" w:hAnsi="Times New Roman" w:cs="Times New Roman"/>
        </w:rPr>
      </w:pPr>
    </w:p>
    <w:p w14:paraId="7B824F3F" w14:textId="77777777" w:rsidR="003A5078" w:rsidRPr="00430EED" w:rsidRDefault="003A5078" w:rsidP="003A5078">
      <w:pPr>
        <w:pStyle w:val="Default"/>
        <w:spacing w:after="60" w:line="276" w:lineRule="auto"/>
        <w:rPr>
          <w:rFonts w:ascii="Times New Roman" w:hAnsi="Times New Roman" w:cs="Times New Roman"/>
        </w:rPr>
      </w:pPr>
    </w:p>
    <w:p w14:paraId="5AB330B1" w14:textId="0B38E71D" w:rsidR="00041E48" w:rsidRPr="00852057" w:rsidRDefault="00041E48" w:rsidP="00852057">
      <w:pPr>
        <w:pStyle w:val="Default"/>
        <w:numPr>
          <w:ilvl w:val="0"/>
          <w:numId w:val="10"/>
        </w:numPr>
        <w:spacing w:after="60" w:line="360" w:lineRule="auto"/>
        <w:ind w:left="284"/>
        <w:rPr>
          <w:rFonts w:ascii="Times New Roman" w:hAnsi="Times New Roman" w:cs="Times New Roman"/>
        </w:rPr>
      </w:pPr>
    </w:p>
    <w:p w14:paraId="21CF261B" w14:textId="08240540" w:rsidR="00041E48" w:rsidRPr="00852057" w:rsidRDefault="00041E48" w:rsidP="00852057">
      <w:pPr>
        <w:tabs>
          <w:tab w:val="right" w:pos="8640"/>
          <w:tab w:val="right" w:pos="8640"/>
        </w:tabs>
        <w:jc w:val="center"/>
        <w:rPr>
          <w:b/>
          <w:bCs/>
        </w:rPr>
      </w:pPr>
      <w:r w:rsidRPr="00852057">
        <w:rPr>
          <w:b/>
          <w:bCs/>
        </w:rPr>
        <w:t>Literature Review</w:t>
      </w:r>
    </w:p>
    <w:p w14:paraId="68EA0ACA" w14:textId="75ACDD78" w:rsidR="00041E48" w:rsidRDefault="00041E48" w:rsidP="00041E48">
      <w:pPr>
        <w:tabs>
          <w:tab w:val="right" w:pos="8640"/>
          <w:tab w:val="right" w:pos="8640"/>
        </w:tabs>
        <w:jc w:val="center"/>
      </w:pPr>
    </w:p>
    <w:p w14:paraId="70691AA5" w14:textId="26D4DDBC" w:rsidR="00041E48" w:rsidRPr="00041E48" w:rsidRDefault="00041E48" w:rsidP="00041E48">
      <w:pPr>
        <w:autoSpaceDE w:val="0"/>
        <w:autoSpaceDN w:val="0"/>
        <w:adjustRightInd w:val="0"/>
        <w:spacing w:line="480" w:lineRule="auto"/>
        <w:rPr>
          <w:color w:val="000000"/>
          <w:sz w:val="23"/>
          <w:szCs w:val="23"/>
          <w:lang w:val="en-GB"/>
        </w:rPr>
      </w:pPr>
      <w:r w:rsidRPr="00041E48">
        <w:rPr>
          <w:color w:val="000000"/>
          <w:sz w:val="23"/>
          <w:szCs w:val="23"/>
          <w:lang w:val="en-GB"/>
        </w:rPr>
        <w:t xml:space="preserve">Chapter 2 </w:t>
      </w:r>
      <w:r w:rsidR="00D759D7">
        <w:rPr>
          <w:color w:val="000000"/>
          <w:sz w:val="23"/>
          <w:szCs w:val="23"/>
          <w:lang w:val="en-GB"/>
        </w:rPr>
        <w:t>will cover</w:t>
      </w:r>
      <w:r w:rsidRPr="00041E48">
        <w:rPr>
          <w:color w:val="000000"/>
          <w:sz w:val="23"/>
          <w:szCs w:val="23"/>
          <w:lang w:val="en-GB"/>
        </w:rPr>
        <w:t xml:space="preserve"> descriptive literature and relevant studies </w:t>
      </w:r>
      <w:proofErr w:type="gramStart"/>
      <w:r w:rsidRPr="00041E48">
        <w:rPr>
          <w:color w:val="000000"/>
          <w:sz w:val="23"/>
          <w:szCs w:val="23"/>
          <w:lang w:val="en-GB"/>
        </w:rPr>
        <w:t>on the subjects of risk</w:t>
      </w:r>
      <w:proofErr w:type="gramEnd"/>
      <w:r w:rsidRPr="00041E48">
        <w:rPr>
          <w:color w:val="000000"/>
          <w:sz w:val="23"/>
          <w:szCs w:val="23"/>
          <w:lang w:val="en-GB"/>
        </w:rPr>
        <w:t xml:space="preserve"> aversion, productivity, and business development. The research </w:t>
      </w:r>
      <w:r>
        <w:rPr>
          <w:color w:val="000000"/>
          <w:sz w:val="23"/>
          <w:szCs w:val="23"/>
          <w:lang w:val="en-GB"/>
        </w:rPr>
        <w:t>is</w:t>
      </w:r>
      <w:r w:rsidRPr="00041E48">
        <w:rPr>
          <w:color w:val="000000"/>
          <w:sz w:val="23"/>
          <w:szCs w:val="23"/>
          <w:lang w:val="en-GB"/>
        </w:rPr>
        <w:t xml:space="preserve"> set within a broader topical interest of social change, with the primary assumption that entities at the helm of economic progress </w:t>
      </w:r>
      <w:r>
        <w:rPr>
          <w:color w:val="000000"/>
          <w:sz w:val="23"/>
          <w:szCs w:val="23"/>
          <w:lang w:val="en-GB"/>
        </w:rPr>
        <w:t>are</w:t>
      </w:r>
      <w:r w:rsidRPr="00041E48">
        <w:rPr>
          <w:color w:val="000000"/>
          <w:sz w:val="23"/>
          <w:szCs w:val="23"/>
          <w:lang w:val="en-GB"/>
        </w:rPr>
        <w:t xml:space="preserve"> pivotal agents for driving or influencing such change. The writer trace</w:t>
      </w:r>
      <w:r>
        <w:rPr>
          <w:color w:val="000000"/>
          <w:sz w:val="23"/>
          <w:szCs w:val="23"/>
          <w:lang w:val="en-GB"/>
        </w:rPr>
        <w:t>s</w:t>
      </w:r>
      <w:r w:rsidRPr="00041E48">
        <w:rPr>
          <w:color w:val="000000"/>
          <w:sz w:val="23"/>
          <w:szCs w:val="23"/>
          <w:lang w:val="en-GB"/>
        </w:rPr>
        <w:t xml:space="preserve"> the history of business development in Jamaica and present</w:t>
      </w:r>
      <w:r>
        <w:rPr>
          <w:color w:val="000000"/>
          <w:sz w:val="23"/>
          <w:szCs w:val="23"/>
          <w:lang w:val="en-GB"/>
        </w:rPr>
        <w:t>s</w:t>
      </w:r>
      <w:r w:rsidRPr="00041E48">
        <w:rPr>
          <w:color w:val="000000"/>
          <w:sz w:val="23"/>
          <w:szCs w:val="23"/>
          <w:lang w:val="en-GB"/>
        </w:rPr>
        <w:t xml:space="preserve"> micro-entrepreneurs’ socioeconomic positioning as an area of focus. </w:t>
      </w:r>
    </w:p>
    <w:p w14:paraId="141D9378" w14:textId="22A9867D" w:rsidR="00041E48" w:rsidRPr="00852057" w:rsidRDefault="00041E48" w:rsidP="00041E48">
      <w:pPr>
        <w:tabs>
          <w:tab w:val="right" w:pos="8640"/>
          <w:tab w:val="right" w:pos="8640"/>
        </w:tabs>
        <w:spacing w:line="480" w:lineRule="auto"/>
        <w:rPr>
          <w:color w:val="000000"/>
          <w:sz w:val="23"/>
          <w:szCs w:val="23"/>
          <w:lang w:val="en-GB"/>
        </w:rPr>
      </w:pPr>
      <w:r w:rsidRPr="00041E48">
        <w:rPr>
          <w:color w:val="000000"/>
          <w:sz w:val="23"/>
          <w:szCs w:val="23"/>
          <w:lang w:val="en-GB"/>
        </w:rPr>
        <w:t xml:space="preserve">The literature review </w:t>
      </w:r>
      <w:r>
        <w:rPr>
          <w:color w:val="000000"/>
          <w:sz w:val="23"/>
          <w:szCs w:val="23"/>
          <w:lang w:val="en-GB"/>
        </w:rPr>
        <w:t xml:space="preserve">will </w:t>
      </w:r>
      <w:r w:rsidRPr="00041E48">
        <w:rPr>
          <w:color w:val="000000"/>
          <w:sz w:val="23"/>
          <w:szCs w:val="23"/>
          <w:lang w:val="en-GB"/>
        </w:rPr>
        <w:t>pursue</w:t>
      </w:r>
      <w:r>
        <w:rPr>
          <w:color w:val="000000"/>
          <w:sz w:val="23"/>
          <w:szCs w:val="23"/>
          <w:lang w:val="en-GB"/>
        </w:rPr>
        <w:t xml:space="preserve"> </w:t>
      </w:r>
      <w:r w:rsidRPr="00041E48">
        <w:rPr>
          <w:color w:val="000000"/>
          <w:sz w:val="23"/>
          <w:szCs w:val="23"/>
          <w:lang w:val="en-GB"/>
        </w:rPr>
        <w:t>concepts of inner-city development and social change from a theoretical perspective. A substantive understanding of behavioral economics and entrepreneurship w</w:t>
      </w:r>
      <w:r>
        <w:rPr>
          <w:color w:val="000000"/>
          <w:sz w:val="23"/>
          <w:szCs w:val="23"/>
          <w:lang w:val="en-GB"/>
        </w:rPr>
        <w:t>ill</w:t>
      </w:r>
      <w:r w:rsidRPr="00041E48">
        <w:rPr>
          <w:color w:val="000000"/>
          <w:sz w:val="23"/>
          <w:szCs w:val="23"/>
          <w:lang w:val="en-GB"/>
        </w:rPr>
        <w:t xml:space="preserve"> also</w:t>
      </w:r>
      <w:r>
        <w:rPr>
          <w:color w:val="000000"/>
          <w:sz w:val="23"/>
          <w:szCs w:val="23"/>
          <w:lang w:val="en-GB"/>
        </w:rPr>
        <w:t xml:space="preserve"> be</w:t>
      </w:r>
      <w:r w:rsidRPr="00041E48">
        <w:rPr>
          <w:color w:val="000000"/>
          <w:sz w:val="23"/>
          <w:szCs w:val="23"/>
          <w:lang w:val="en-GB"/>
        </w:rPr>
        <w:t xml:space="preserve"> established, with specific attention given to risk aversion and productivity through different stages of the business life cycle. Underpinning theories and empirical studies </w:t>
      </w:r>
      <w:r>
        <w:rPr>
          <w:color w:val="000000"/>
          <w:sz w:val="23"/>
          <w:szCs w:val="23"/>
          <w:lang w:val="en-GB"/>
        </w:rPr>
        <w:t>will be</w:t>
      </w:r>
      <w:r w:rsidRPr="00041E48">
        <w:rPr>
          <w:color w:val="000000"/>
          <w:sz w:val="23"/>
          <w:szCs w:val="23"/>
          <w:lang w:val="en-GB"/>
        </w:rPr>
        <w:t xml:space="preserve"> cited, and major gaps in the current body of knowledge w</w:t>
      </w:r>
      <w:r>
        <w:rPr>
          <w:color w:val="000000"/>
          <w:sz w:val="23"/>
          <w:szCs w:val="23"/>
          <w:lang w:val="en-GB"/>
        </w:rPr>
        <w:t>ill be</w:t>
      </w:r>
      <w:r w:rsidRPr="00041E48">
        <w:rPr>
          <w:color w:val="000000"/>
          <w:sz w:val="23"/>
          <w:szCs w:val="23"/>
          <w:lang w:val="en-GB"/>
        </w:rPr>
        <w:t xml:space="preserve"> identified.</w:t>
      </w:r>
    </w:p>
    <w:p w14:paraId="503F2A19" w14:textId="0385F394" w:rsidR="00041E48" w:rsidRDefault="00D759D7" w:rsidP="00255394">
      <w:pPr>
        <w:tabs>
          <w:tab w:val="right" w:pos="8640"/>
          <w:tab w:val="right" w:pos="8640"/>
        </w:tabs>
        <w:spacing w:line="480" w:lineRule="auto"/>
        <w:rPr>
          <w:b/>
          <w:bCs/>
        </w:rPr>
      </w:pPr>
      <w:r w:rsidRPr="00255394">
        <w:rPr>
          <w:b/>
          <w:bCs/>
        </w:rPr>
        <w:t xml:space="preserve">An Introduction to </w:t>
      </w:r>
      <w:r w:rsidR="00041E48" w:rsidRPr="00255394">
        <w:rPr>
          <w:b/>
          <w:bCs/>
        </w:rPr>
        <w:t>Commerce and Business Development in Jamaica</w:t>
      </w:r>
    </w:p>
    <w:p w14:paraId="2FD074A0" w14:textId="50EFD468" w:rsidR="00255394" w:rsidRPr="00255394" w:rsidRDefault="00255394" w:rsidP="00255394">
      <w:pPr>
        <w:pStyle w:val="ListParagraph"/>
        <w:numPr>
          <w:ilvl w:val="1"/>
          <w:numId w:val="21"/>
        </w:numPr>
        <w:tabs>
          <w:tab w:val="right" w:pos="8640"/>
          <w:tab w:val="right" w:pos="8640"/>
        </w:tabs>
        <w:spacing w:line="480" w:lineRule="auto"/>
      </w:pPr>
      <w:r>
        <w:t xml:space="preserve">With a population of 2.7 million </w:t>
      </w:r>
      <w:r w:rsidRPr="00BA22BF">
        <w:t>(</w:t>
      </w:r>
      <w:r w:rsidR="005B10AA" w:rsidRPr="00BA22BF">
        <w:t>STATIN,</w:t>
      </w:r>
      <w:r w:rsidRPr="00BA22BF">
        <w:t xml:space="preserve"> 20</w:t>
      </w:r>
      <w:r w:rsidR="00700256">
        <w:t>19</w:t>
      </w:r>
      <w:r w:rsidRPr="00BA22BF">
        <w:t>)</w:t>
      </w:r>
      <w:r>
        <w:t xml:space="preserve"> Jamaica is the most populous English-speaking country in the Caribbean. A relatively stable political and constitutional framework has made the Island an attractive international development partner. It has, however, still been slated as one of the slowest developing countries in the world. </w:t>
      </w:r>
    </w:p>
    <w:p w14:paraId="4A8B0B2D" w14:textId="737A97EB" w:rsidR="00041E48" w:rsidRPr="005B10AA" w:rsidRDefault="00041E48" w:rsidP="00255394">
      <w:pPr>
        <w:tabs>
          <w:tab w:val="right" w:pos="8640"/>
          <w:tab w:val="right" w:pos="8640"/>
        </w:tabs>
        <w:spacing w:line="480" w:lineRule="auto"/>
        <w:rPr>
          <w:b/>
          <w:bCs/>
        </w:rPr>
      </w:pPr>
      <w:r w:rsidRPr="00255394">
        <w:rPr>
          <w:b/>
          <w:bCs/>
        </w:rPr>
        <w:t xml:space="preserve">Social Change and </w:t>
      </w:r>
      <w:r w:rsidRPr="005B10AA">
        <w:rPr>
          <w:b/>
          <w:bCs/>
        </w:rPr>
        <w:t>Psychosocial Influences</w:t>
      </w:r>
    </w:p>
    <w:p w14:paraId="41231233" w14:textId="075260C0" w:rsidR="00255394" w:rsidRDefault="00255394" w:rsidP="00255394">
      <w:pPr>
        <w:pStyle w:val="ListParagraph"/>
        <w:numPr>
          <w:ilvl w:val="1"/>
          <w:numId w:val="21"/>
        </w:numPr>
        <w:tabs>
          <w:tab w:val="right" w:pos="8640"/>
          <w:tab w:val="right" w:pos="8640"/>
        </w:tabs>
        <w:spacing w:line="480" w:lineRule="auto"/>
      </w:pPr>
      <w:r w:rsidRPr="005B10AA">
        <w:t>Albert Bandura (1989) wrote</w:t>
      </w:r>
      <w:r>
        <w:t xml:space="preserve"> substantially on social change and presented it within the behavioral consciousness of the inhabitants of social space. He explained that behaviour is affected by how one perceives future consequences of present actions, and predicated research finding on the formulation of his “social cognitive theory” (Bandura, 1989, p.1). </w:t>
      </w:r>
    </w:p>
    <w:p w14:paraId="7E566702" w14:textId="58A5570D" w:rsidR="00255394" w:rsidRPr="00852057" w:rsidRDefault="00255394" w:rsidP="00255394">
      <w:pPr>
        <w:pStyle w:val="ListParagraph"/>
        <w:numPr>
          <w:ilvl w:val="1"/>
          <w:numId w:val="21"/>
        </w:numPr>
        <w:tabs>
          <w:tab w:val="right" w:pos="8640"/>
          <w:tab w:val="right" w:pos="8640"/>
        </w:tabs>
        <w:spacing w:line="480" w:lineRule="auto"/>
      </w:pPr>
      <w:r>
        <w:lastRenderedPageBreak/>
        <w:t xml:space="preserve">Conflict Theory – The engagement of differing socioeconomic classes was asserted to produce conflict as classes vied for limited distribution of resources. Karl Marx’s conflict theory </w:t>
      </w:r>
      <w:r w:rsidRPr="00852057">
        <w:t>averred both negative and positive implications of social conflict (Marx</w:t>
      </w:r>
      <w:r w:rsidR="00852057" w:rsidRPr="00852057">
        <w:t xml:space="preserve">, </w:t>
      </w:r>
      <w:r w:rsidRPr="00852057">
        <w:t>1847).</w:t>
      </w:r>
    </w:p>
    <w:p w14:paraId="5D4DBACE" w14:textId="1F26188C" w:rsidR="00255394" w:rsidRDefault="00255394" w:rsidP="00255394">
      <w:pPr>
        <w:pStyle w:val="ListParagraph"/>
        <w:numPr>
          <w:ilvl w:val="1"/>
          <w:numId w:val="21"/>
        </w:numPr>
        <w:tabs>
          <w:tab w:val="right" w:pos="8640"/>
          <w:tab w:val="right" w:pos="8640"/>
        </w:tabs>
        <w:spacing w:line="480" w:lineRule="auto"/>
      </w:pPr>
      <w:r w:rsidRPr="00852057">
        <w:t>Conflict theory’s effect on social change</w:t>
      </w:r>
      <w:r>
        <w:t xml:space="preserve"> was bolstered and refined in the latter half of the 19</w:t>
      </w:r>
      <w:r w:rsidRPr="00255394">
        <w:rPr>
          <w:vertAlign w:val="superscript"/>
        </w:rPr>
        <w:t>th</w:t>
      </w:r>
      <w:r>
        <w:t xml:space="preserve"> century by European and American </w:t>
      </w:r>
      <w:r w:rsidRPr="00852057">
        <w:t xml:space="preserve">sociologists (Lauer, 1977). </w:t>
      </w:r>
      <w:proofErr w:type="spellStart"/>
      <w:r w:rsidRPr="00852057">
        <w:t>Gumplowicz</w:t>
      </w:r>
      <w:proofErr w:type="spellEnd"/>
      <w:r w:rsidRPr="00852057">
        <w:t xml:space="preserve"> (1999) presented “group conflict” as a major cause of widespread</w:t>
      </w:r>
      <w:r>
        <w:t xml:space="preserve"> social and cultural evolutionary change. </w:t>
      </w:r>
    </w:p>
    <w:p w14:paraId="138868D0" w14:textId="0155FFA8" w:rsidR="00255394" w:rsidRPr="00852057" w:rsidRDefault="00255394" w:rsidP="00255394">
      <w:pPr>
        <w:pStyle w:val="ListParagraph"/>
        <w:numPr>
          <w:ilvl w:val="1"/>
          <w:numId w:val="21"/>
        </w:numPr>
        <w:tabs>
          <w:tab w:val="right" w:pos="8640"/>
          <w:tab w:val="right" w:pos="8640"/>
        </w:tabs>
        <w:spacing w:line="480" w:lineRule="auto"/>
      </w:pPr>
      <w:r>
        <w:t>Lau</w:t>
      </w:r>
      <w:r w:rsidR="00852057">
        <w:t>e</w:t>
      </w:r>
      <w:r>
        <w:t xml:space="preserve">r (1977), cited, Lester Ward, who emphatically stated that antagonistic forces form the origin of all </w:t>
      </w:r>
      <w:r w:rsidRPr="00852057">
        <w:t xml:space="preserve">structures, physical or otherwise, and go through continuous change from primordial simplistic to more complex secondary forms. </w:t>
      </w:r>
    </w:p>
    <w:p w14:paraId="58B08301" w14:textId="30C20AD3" w:rsidR="00255394" w:rsidRPr="00255394" w:rsidRDefault="00255394" w:rsidP="00255394">
      <w:pPr>
        <w:pStyle w:val="ListParagraph"/>
        <w:numPr>
          <w:ilvl w:val="1"/>
          <w:numId w:val="21"/>
        </w:numPr>
        <w:tabs>
          <w:tab w:val="right" w:pos="8640"/>
          <w:tab w:val="right" w:pos="8640"/>
        </w:tabs>
        <w:spacing w:line="480" w:lineRule="auto"/>
      </w:pPr>
      <w:r w:rsidRPr="00852057">
        <w:t xml:space="preserve">Ralf </w:t>
      </w:r>
      <w:proofErr w:type="spellStart"/>
      <w:r w:rsidRPr="00852057">
        <w:t>Dahrendorf</w:t>
      </w:r>
      <w:proofErr w:type="spellEnd"/>
      <w:r w:rsidRPr="00852057">
        <w:t xml:space="preserve"> (1958) provided more extensive dialogue on social conflict. His perspective ardently presented</w:t>
      </w:r>
      <w:r>
        <w:t xml:space="preserve"> social change and social conflict ubiquitously, where both forces demonstrate a dynamic struggle between self and social interests. </w:t>
      </w:r>
    </w:p>
    <w:p w14:paraId="31BC84DF" w14:textId="6447159B" w:rsidR="00041E48" w:rsidRDefault="00041E48" w:rsidP="007A3FAA">
      <w:pPr>
        <w:tabs>
          <w:tab w:val="right" w:pos="8640"/>
          <w:tab w:val="right" w:pos="8640"/>
        </w:tabs>
        <w:spacing w:line="480" w:lineRule="auto"/>
        <w:rPr>
          <w:b/>
          <w:bCs/>
        </w:rPr>
      </w:pPr>
      <w:r w:rsidRPr="007A3FAA">
        <w:rPr>
          <w:b/>
          <w:bCs/>
        </w:rPr>
        <w:t>Inner-City Development</w:t>
      </w:r>
    </w:p>
    <w:p w14:paraId="1614D5AB" w14:textId="6BB6C910" w:rsidR="007A3FAA" w:rsidRPr="007A3FAA" w:rsidRDefault="007A3FAA" w:rsidP="007A3FAA">
      <w:pPr>
        <w:pStyle w:val="ListParagraph"/>
        <w:numPr>
          <w:ilvl w:val="1"/>
          <w:numId w:val="21"/>
        </w:numPr>
        <w:tabs>
          <w:tab w:val="right" w:pos="8640"/>
          <w:tab w:val="right" w:pos="8640"/>
        </w:tabs>
        <w:spacing w:line="480" w:lineRule="auto"/>
      </w:pPr>
      <w:r>
        <w:t xml:space="preserve">Primary Responsibility of the State – The state has historically led efforts in community development for poverty alleviation. </w:t>
      </w:r>
    </w:p>
    <w:p w14:paraId="5481DD05" w14:textId="44C54CC1" w:rsidR="00041E48" w:rsidRDefault="00041E48" w:rsidP="007A3FAA">
      <w:pPr>
        <w:tabs>
          <w:tab w:val="right" w:pos="8640"/>
          <w:tab w:val="right" w:pos="8640"/>
        </w:tabs>
        <w:spacing w:line="480" w:lineRule="auto"/>
        <w:rPr>
          <w:b/>
          <w:bCs/>
        </w:rPr>
      </w:pPr>
      <w:r w:rsidRPr="007A3FAA">
        <w:rPr>
          <w:b/>
          <w:bCs/>
        </w:rPr>
        <w:t>Entrepreneurism and Economic Development</w:t>
      </w:r>
    </w:p>
    <w:p w14:paraId="601E64DF" w14:textId="6DA7DFB5" w:rsidR="007A3FAA" w:rsidRPr="007A3FAA" w:rsidRDefault="007A3FAA" w:rsidP="007A3FAA">
      <w:pPr>
        <w:pStyle w:val="ListParagraph"/>
        <w:numPr>
          <w:ilvl w:val="1"/>
          <w:numId w:val="21"/>
        </w:numPr>
        <w:tabs>
          <w:tab w:val="right" w:pos="8640"/>
          <w:tab w:val="right" w:pos="8640"/>
        </w:tabs>
        <w:spacing w:line="480" w:lineRule="auto"/>
        <w:rPr>
          <w:b/>
          <w:bCs/>
        </w:rPr>
      </w:pPr>
      <w:r>
        <w:t xml:space="preserve">As small and medium-sized businesses form the backbone of macro-economic systems, </w:t>
      </w:r>
      <w:r w:rsidRPr="00852057">
        <w:t>entrepreneurship remains a stimulus to new growth and sustainable development. Sepulveda and Bonilla (2014) wrote on the evolution of nations and societies, with entrepreneurship as the</w:t>
      </w:r>
      <w:r>
        <w:t xml:space="preserve"> key element. </w:t>
      </w:r>
    </w:p>
    <w:p w14:paraId="5C3E128C" w14:textId="281855B1" w:rsidR="007A3FAA" w:rsidRPr="007A3FAA" w:rsidRDefault="007A3FAA" w:rsidP="007A3FAA">
      <w:pPr>
        <w:pStyle w:val="ListParagraph"/>
        <w:numPr>
          <w:ilvl w:val="1"/>
          <w:numId w:val="21"/>
        </w:numPr>
        <w:tabs>
          <w:tab w:val="right" w:pos="8640"/>
          <w:tab w:val="right" w:pos="8640"/>
        </w:tabs>
        <w:spacing w:line="480" w:lineRule="auto"/>
        <w:rPr>
          <w:b/>
          <w:bCs/>
        </w:rPr>
      </w:pPr>
      <w:r>
        <w:lastRenderedPageBreak/>
        <w:t xml:space="preserve">Psychosocial factors – </w:t>
      </w:r>
      <w:r w:rsidRPr="00852057">
        <w:t>Samson (2014) commented</w:t>
      </w:r>
      <w:r>
        <w:t xml:space="preserve"> on 18</w:t>
      </w:r>
      <w:r w:rsidRPr="007A3FAA">
        <w:rPr>
          <w:vertAlign w:val="superscript"/>
        </w:rPr>
        <w:t>th</w:t>
      </w:r>
      <w:r>
        <w:t xml:space="preserve"> and 19</w:t>
      </w:r>
      <w:r w:rsidRPr="007A3FAA">
        <w:rPr>
          <w:vertAlign w:val="superscript"/>
        </w:rPr>
        <w:t>th</w:t>
      </w:r>
      <w:r>
        <w:t xml:space="preserve"> century thinkers interested in the psychological underpinnings of economic growth. </w:t>
      </w:r>
    </w:p>
    <w:p w14:paraId="38B04793" w14:textId="47576009" w:rsidR="00041E48" w:rsidRPr="007A3FAA" w:rsidRDefault="00041E48" w:rsidP="007A3FAA">
      <w:pPr>
        <w:tabs>
          <w:tab w:val="right" w:pos="8640"/>
          <w:tab w:val="right" w:pos="8640"/>
        </w:tabs>
        <w:spacing w:line="480" w:lineRule="auto"/>
        <w:rPr>
          <w:b/>
          <w:bCs/>
        </w:rPr>
      </w:pPr>
      <w:r w:rsidRPr="007A3FAA">
        <w:rPr>
          <w:b/>
          <w:bCs/>
        </w:rPr>
        <w:t>Development Through the Business Life Cycle</w:t>
      </w:r>
    </w:p>
    <w:p w14:paraId="7E0C2696" w14:textId="6B1A2FD9" w:rsidR="007A3FAA" w:rsidRPr="00852057" w:rsidRDefault="007A3FAA" w:rsidP="007A3FAA">
      <w:pPr>
        <w:pStyle w:val="ListParagraph"/>
        <w:numPr>
          <w:ilvl w:val="1"/>
          <w:numId w:val="21"/>
        </w:numPr>
        <w:tabs>
          <w:tab w:val="right" w:pos="8640"/>
          <w:tab w:val="right" w:pos="8640"/>
        </w:tabs>
        <w:spacing w:line="480" w:lineRule="auto"/>
      </w:pPr>
      <w:r>
        <w:t xml:space="preserve">Microbusinesses are living systems with life cycles. M. Ford describes the life cycle theory as “the belief that organisations behave </w:t>
      </w:r>
      <w:r w:rsidRPr="00852057">
        <w:t xml:space="preserve">in predictable ways between their founding and death” (Ford, 2016, p.1). </w:t>
      </w:r>
    </w:p>
    <w:p w14:paraId="29F85684" w14:textId="7CFE2643" w:rsidR="00041E48" w:rsidRPr="007A3FAA" w:rsidRDefault="00041E48" w:rsidP="007A3FAA">
      <w:pPr>
        <w:tabs>
          <w:tab w:val="right" w:pos="8640"/>
          <w:tab w:val="right" w:pos="8640"/>
        </w:tabs>
        <w:spacing w:line="480" w:lineRule="auto"/>
        <w:rPr>
          <w:b/>
          <w:bCs/>
        </w:rPr>
      </w:pPr>
      <w:r w:rsidRPr="00852057">
        <w:rPr>
          <w:b/>
          <w:bCs/>
        </w:rPr>
        <w:t>Behavioral Economics and Decisions Under Risk</w:t>
      </w:r>
    </w:p>
    <w:p w14:paraId="3D0EE129" w14:textId="6B19D468" w:rsidR="007A3FAA" w:rsidRDefault="00E56D09" w:rsidP="007A3FAA">
      <w:pPr>
        <w:pStyle w:val="ListParagraph"/>
        <w:numPr>
          <w:ilvl w:val="1"/>
          <w:numId w:val="21"/>
        </w:numPr>
        <w:tabs>
          <w:tab w:val="right" w:pos="8640"/>
          <w:tab w:val="right" w:pos="8640"/>
        </w:tabs>
        <w:spacing w:line="480" w:lineRule="auto"/>
      </w:pPr>
      <w:r>
        <w:t xml:space="preserve">A review of behavioral economics will reveal the effects of psychological, social, cognitive, and emotional factor on economic decisions, and will further explain consequences of these decisions. </w:t>
      </w:r>
    </w:p>
    <w:p w14:paraId="07216A50" w14:textId="0D12EACA" w:rsidR="00041E48" w:rsidRPr="00852057" w:rsidRDefault="00041E48" w:rsidP="00E56D09">
      <w:pPr>
        <w:tabs>
          <w:tab w:val="right" w:pos="8640"/>
          <w:tab w:val="right" w:pos="8640"/>
        </w:tabs>
        <w:spacing w:line="480" w:lineRule="auto"/>
        <w:rPr>
          <w:b/>
          <w:bCs/>
        </w:rPr>
      </w:pPr>
      <w:r w:rsidRPr="00852057">
        <w:rPr>
          <w:b/>
          <w:bCs/>
        </w:rPr>
        <w:t>Dimensions of Risk</w:t>
      </w:r>
    </w:p>
    <w:p w14:paraId="29C60DF8" w14:textId="1DF21641" w:rsidR="00E56D09" w:rsidRDefault="00E56D09" w:rsidP="00E56D09">
      <w:pPr>
        <w:pStyle w:val="ListParagraph"/>
        <w:numPr>
          <w:ilvl w:val="1"/>
          <w:numId w:val="21"/>
        </w:numPr>
        <w:tabs>
          <w:tab w:val="right" w:pos="8640"/>
          <w:tab w:val="right" w:pos="8640"/>
        </w:tabs>
        <w:spacing w:line="480" w:lineRule="auto"/>
      </w:pPr>
      <w:r>
        <w:t>The topic of risk</w:t>
      </w:r>
      <w:r w:rsidRPr="00852057">
        <w:t>-taking incorporates psychological and social dimensions of human behaviour. Rohrmann (2008) described four main facets relevant to psychosocial processes: risk perception</w:t>
      </w:r>
      <w:r>
        <w:t>, risk attitude, risk communication, and risk management.</w:t>
      </w:r>
    </w:p>
    <w:p w14:paraId="6B4C7F32" w14:textId="06B23999" w:rsidR="00E56D09" w:rsidRPr="00E56D09" w:rsidRDefault="00E56D09" w:rsidP="00E56D09">
      <w:pPr>
        <w:tabs>
          <w:tab w:val="right" w:pos="8640"/>
          <w:tab w:val="right" w:pos="8640"/>
        </w:tabs>
        <w:spacing w:line="480" w:lineRule="auto"/>
        <w:rPr>
          <w:b/>
          <w:bCs/>
        </w:rPr>
      </w:pPr>
      <w:r w:rsidRPr="00E56D09">
        <w:rPr>
          <w:b/>
          <w:bCs/>
        </w:rPr>
        <w:t>Risk Theories</w:t>
      </w:r>
    </w:p>
    <w:p w14:paraId="7E5852D5" w14:textId="677B2073" w:rsidR="00E56D09" w:rsidRDefault="00E56D09" w:rsidP="00E56D09">
      <w:pPr>
        <w:pStyle w:val="ListParagraph"/>
        <w:numPr>
          <w:ilvl w:val="1"/>
          <w:numId w:val="21"/>
        </w:numPr>
        <w:tabs>
          <w:tab w:val="right" w:pos="8640"/>
          <w:tab w:val="right" w:pos="8640"/>
        </w:tabs>
        <w:spacing w:line="480" w:lineRule="auto"/>
      </w:pPr>
      <w:r>
        <w:t xml:space="preserve">Prospect Theory – Dimensions of economic risk-thinking is inserted in the concept of prospect theory, developed by Daniel Kahneman and Amos Tversky. </w:t>
      </w:r>
    </w:p>
    <w:p w14:paraId="7998C739" w14:textId="288BEE5D" w:rsidR="00E56D09" w:rsidRDefault="00E56D09" w:rsidP="00E56D09">
      <w:pPr>
        <w:pStyle w:val="ListParagraph"/>
        <w:numPr>
          <w:ilvl w:val="1"/>
          <w:numId w:val="21"/>
        </w:numPr>
        <w:tabs>
          <w:tab w:val="right" w:pos="8640"/>
          <w:tab w:val="right" w:pos="8640"/>
        </w:tabs>
        <w:spacing w:line="480" w:lineRule="auto"/>
      </w:pPr>
      <w:r>
        <w:t>Expected Utility Theory: Decisions Under Risk – Explanations of prospect theory run contrary to expected utility theory (EUT).</w:t>
      </w:r>
    </w:p>
    <w:p w14:paraId="1B4DB6F2" w14:textId="5E84ADBC" w:rsidR="00E56D09" w:rsidRPr="00852057" w:rsidRDefault="00E56D09" w:rsidP="00E56D09">
      <w:pPr>
        <w:pStyle w:val="ListParagraph"/>
        <w:numPr>
          <w:ilvl w:val="1"/>
          <w:numId w:val="21"/>
        </w:numPr>
        <w:tabs>
          <w:tab w:val="right" w:pos="8640"/>
          <w:tab w:val="right" w:pos="8640"/>
        </w:tabs>
        <w:spacing w:line="480" w:lineRule="auto"/>
      </w:pPr>
      <w:r>
        <w:t xml:space="preserve">Certainty Equivalent – </w:t>
      </w:r>
      <w:r w:rsidRPr="00852057">
        <w:t>The concept of certainty equivalent was defined by Kirkwood (200</w:t>
      </w:r>
      <w:r w:rsidR="00852057" w:rsidRPr="00852057">
        <w:t>3</w:t>
      </w:r>
      <w:r w:rsidRPr="00852057">
        <w:t xml:space="preserve">). </w:t>
      </w:r>
    </w:p>
    <w:p w14:paraId="59C6C88C" w14:textId="77777777" w:rsidR="00852057" w:rsidRDefault="00852057" w:rsidP="00852057">
      <w:pPr>
        <w:tabs>
          <w:tab w:val="right" w:pos="8640"/>
          <w:tab w:val="right" w:pos="8640"/>
        </w:tabs>
        <w:spacing w:line="480" w:lineRule="auto"/>
        <w:rPr>
          <w:b/>
          <w:bCs/>
        </w:rPr>
      </w:pPr>
    </w:p>
    <w:p w14:paraId="47599B73" w14:textId="6EAF651C" w:rsidR="00041E48" w:rsidRDefault="00041E48" w:rsidP="00852057">
      <w:pPr>
        <w:tabs>
          <w:tab w:val="right" w:pos="8640"/>
          <w:tab w:val="right" w:pos="8640"/>
        </w:tabs>
        <w:spacing w:line="480" w:lineRule="auto"/>
        <w:rPr>
          <w:b/>
          <w:bCs/>
        </w:rPr>
      </w:pPr>
      <w:r w:rsidRPr="00852057">
        <w:rPr>
          <w:b/>
          <w:bCs/>
        </w:rPr>
        <w:lastRenderedPageBreak/>
        <w:t>Investment and Entrepreneurship</w:t>
      </w:r>
    </w:p>
    <w:p w14:paraId="16841599" w14:textId="2E4DA049" w:rsidR="00852057" w:rsidRPr="00852057" w:rsidRDefault="00852057" w:rsidP="00852057">
      <w:pPr>
        <w:pStyle w:val="ListParagraph"/>
        <w:numPr>
          <w:ilvl w:val="1"/>
          <w:numId w:val="21"/>
        </w:numPr>
        <w:tabs>
          <w:tab w:val="right" w:pos="8640"/>
          <w:tab w:val="right" w:pos="8640"/>
        </w:tabs>
        <w:spacing w:line="480" w:lineRule="auto"/>
      </w:pPr>
      <w:r>
        <w:t xml:space="preserve">The literature review on risk-taking and risk aversion will be carried out through the paradigm of business investment. </w:t>
      </w:r>
    </w:p>
    <w:p w14:paraId="2CDCCC55" w14:textId="480270EA" w:rsidR="00041E48" w:rsidRDefault="00041E48" w:rsidP="00852057">
      <w:pPr>
        <w:tabs>
          <w:tab w:val="right" w:pos="8640"/>
          <w:tab w:val="right" w:pos="8640"/>
        </w:tabs>
        <w:spacing w:line="480" w:lineRule="auto"/>
        <w:rPr>
          <w:b/>
          <w:bCs/>
        </w:rPr>
      </w:pPr>
      <w:r w:rsidRPr="00852057">
        <w:rPr>
          <w:b/>
          <w:bCs/>
        </w:rPr>
        <w:t>Risk Aversion: Assessment and Empirical Studies</w:t>
      </w:r>
    </w:p>
    <w:p w14:paraId="20B2A317" w14:textId="2B75EE65" w:rsidR="00852057" w:rsidRPr="00852057" w:rsidRDefault="00852057" w:rsidP="00852057">
      <w:pPr>
        <w:pStyle w:val="ListParagraph"/>
        <w:numPr>
          <w:ilvl w:val="1"/>
          <w:numId w:val="21"/>
        </w:numPr>
        <w:tabs>
          <w:tab w:val="right" w:pos="8640"/>
          <w:tab w:val="right" w:pos="8640"/>
        </w:tabs>
        <w:spacing w:line="480" w:lineRule="auto"/>
      </w:pPr>
      <w:r>
        <w:t xml:space="preserve">A review of literature </w:t>
      </w:r>
      <w:r w:rsidRPr="00852057">
        <w:t>over the past 60 years highlights the prominence of Bauer (1960), who introduced</w:t>
      </w:r>
      <w:r>
        <w:t xml:space="preserve"> the risk construct into commercial sales and marketing. </w:t>
      </w:r>
    </w:p>
    <w:p w14:paraId="4E94C877" w14:textId="43702C60" w:rsidR="00041E48" w:rsidRPr="00852057" w:rsidRDefault="00041E48" w:rsidP="00852057">
      <w:pPr>
        <w:tabs>
          <w:tab w:val="right" w:pos="8640"/>
          <w:tab w:val="right" w:pos="8640"/>
        </w:tabs>
        <w:spacing w:line="480" w:lineRule="auto"/>
        <w:rPr>
          <w:b/>
          <w:bCs/>
        </w:rPr>
      </w:pPr>
      <w:r w:rsidRPr="00852057">
        <w:rPr>
          <w:b/>
          <w:bCs/>
        </w:rPr>
        <w:t>Assessing Individual Risk Attitudes: using Surveys and Experimental Methods</w:t>
      </w:r>
    </w:p>
    <w:p w14:paraId="416341EE" w14:textId="4FFB303C" w:rsidR="00852057" w:rsidRPr="00852057" w:rsidRDefault="00852057" w:rsidP="00852057">
      <w:pPr>
        <w:pStyle w:val="ListParagraph"/>
        <w:numPr>
          <w:ilvl w:val="1"/>
          <w:numId w:val="21"/>
        </w:numPr>
        <w:tabs>
          <w:tab w:val="right" w:pos="8640"/>
          <w:tab w:val="right" w:pos="8640"/>
        </w:tabs>
        <w:spacing w:line="480" w:lineRule="auto"/>
        <w:rPr>
          <w:b/>
          <w:bCs/>
        </w:rPr>
      </w:pPr>
      <w:r w:rsidRPr="00852057">
        <w:t>In the quest for reliable empirical validation of risk attitudes, Ding, Hartog, &amp; Sun (2010) measured the differences between assessing risk</w:t>
      </w:r>
      <w:r>
        <w:t xml:space="preserve"> attitudes in an actual experiment versus doing the same via survey. </w:t>
      </w:r>
    </w:p>
    <w:p w14:paraId="752F2711" w14:textId="35D5DFDD" w:rsidR="00041E48" w:rsidRDefault="00041E48" w:rsidP="00852057">
      <w:pPr>
        <w:tabs>
          <w:tab w:val="right" w:pos="8640"/>
          <w:tab w:val="right" w:pos="8640"/>
        </w:tabs>
        <w:spacing w:line="480" w:lineRule="auto"/>
        <w:rPr>
          <w:b/>
          <w:bCs/>
        </w:rPr>
      </w:pPr>
      <w:r w:rsidRPr="00852057">
        <w:rPr>
          <w:b/>
          <w:bCs/>
        </w:rPr>
        <w:t>Assessing Worker Productivity</w:t>
      </w:r>
    </w:p>
    <w:p w14:paraId="68F9F7D3" w14:textId="76C5E384" w:rsidR="00852057" w:rsidRPr="00852057" w:rsidRDefault="00852057" w:rsidP="00852057">
      <w:pPr>
        <w:pStyle w:val="ListParagraph"/>
        <w:numPr>
          <w:ilvl w:val="1"/>
          <w:numId w:val="21"/>
        </w:numPr>
        <w:tabs>
          <w:tab w:val="right" w:pos="8640"/>
          <w:tab w:val="right" w:pos="8640"/>
        </w:tabs>
        <w:spacing w:line="480" w:lineRule="auto"/>
        <w:rPr>
          <w:b/>
          <w:bCs/>
        </w:rPr>
      </w:pPr>
      <w:r>
        <w:t xml:space="preserve">In the business environment, the worker has been perceived as the primary too-of-production for services and products being prepared for market. Most business owners have, therefore, understandably been concerned with the physical and mental health of their employees. </w:t>
      </w:r>
    </w:p>
    <w:p w14:paraId="5123E336" w14:textId="03A253BA" w:rsidR="00041E48" w:rsidRDefault="00041E48" w:rsidP="00852057">
      <w:pPr>
        <w:tabs>
          <w:tab w:val="right" w:pos="8640"/>
          <w:tab w:val="right" w:pos="8640"/>
        </w:tabs>
        <w:spacing w:line="480" w:lineRule="auto"/>
        <w:rPr>
          <w:b/>
          <w:bCs/>
        </w:rPr>
      </w:pPr>
      <w:r w:rsidRPr="00852057">
        <w:rPr>
          <w:b/>
          <w:bCs/>
        </w:rPr>
        <w:t xml:space="preserve">Correlations Between Risk Aversion and Productivity </w:t>
      </w:r>
    </w:p>
    <w:p w14:paraId="0572C8F6" w14:textId="26FEC2E4" w:rsidR="00852057" w:rsidRPr="00852057" w:rsidRDefault="00852057" w:rsidP="00852057">
      <w:pPr>
        <w:pStyle w:val="ListParagraph"/>
        <w:numPr>
          <w:ilvl w:val="1"/>
          <w:numId w:val="21"/>
        </w:numPr>
        <w:tabs>
          <w:tab w:val="right" w:pos="8640"/>
          <w:tab w:val="right" w:pos="8640"/>
        </w:tabs>
        <w:spacing w:line="480" w:lineRule="auto"/>
        <w:rPr>
          <w:b/>
          <w:bCs/>
        </w:rPr>
      </w:pPr>
      <w:r>
        <w:rPr>
          <w:sz w:val="23"/>
          <w:szCs w:val="23"/>
        </w:rPr>
        <w:t xml:space="preserve">Business consulting firm, Deloitte Canada, presented a macro-level example of risk aversion affecting productivity. The study on the Canadian economy highlighted the low risk-tolerance of Canadian executives, especially compared to their American counterparts. When examining 25 drivers of productivity, they found Canadians up to 18 percent less risk-tolerant. The assessment was said to </w:t>
      </w:r>
      <w:r w:rsidRPr="00852057">
        <w:rPr>
          <w:sz w:val="23"/>
          <w:szCs w:val="23"/>
        </w:rPr>
        <w:t xml:space="preserve">substantiate previous claims of high risk aversion despite a </w:t>
      </w:r>
      <w:proofErr w:type="spellStart"/>
      <w:r w:rsidRPr="00852057">
        <w:rPr>
          <w:sz w:val="23"/>
          <w:szCs w:val="23"/>
        </w:rPr>
        <w:t>favorable</w:t>
      </w:r>
      <w:proofErr w:type="spellEnd"/>
      <w:r w:rsidRPr="00852057">
        <w:rPr>
          <w:sz w:val="23"/>
          <w:szCs w:val="23"/>
        </w:rPr>
        <w:t xml:space="preserve"> economic climate (Morrissy, 2011).</w:t>
      </w:r>
    </w:p>
    <w:p w14:paraId="16875E27" w14:textId="3C3247A3" w:rsidR="00852057" w:rsidRDefault="00852057" w:rsidP="00852057">
      <w:pPr>
        <w:tabs>
          <w:tab w:val="right" w:pos="8640"/>
          <w:tab w:val="right" w:pos="8640"/>
        </w:tabs>
        <w:spacing w:line="480" w:lineRule="auto"/>
        <w:rPr>
          <w:b/>
          <w:bCs/>
        </w:rPr>
      </w:pPr>
    </w:p>
    <w:p w14:paraId="6FF3180C" w14:textId="5BEE6A69" w:rsidR="00852057" w:rsidRDefault="00852057" w:rsidP="00852057">
      <w:pPr>
        <w:tabs>
          <w:tab w:val="right" w:pos="8640"/>
          <w:tab w:val="right" w:pos="8640"/>
        </w:tabs>
        <w:spacing w:line="480" w:lineRule="auto"/>
        <w:rPr>
          <w:b/>
          <w:bCs/>
        </w:rPr>
      </w:pPr>
    </w:p>
    <w:p w14:paraId="64752744" w14:textId="77777777" w:rsidR="00852057" w:rsidRPr="00852057" w:rsidRDefault="00852057" w:rsidP="00852057">
      <w:pPr>
        <w:tabs>
          <w:tab w:val="right" w:pos="8640"/>
          <w:tab w:val="right" w:pos="8640"/>
        </w:tabs>
        <w:spacing w:line="480" w:lineRule="auto"/>
        <w:rPr>
          <w:b/>
          <w:bCs/>
        </w:rPr>
      </w:pPr>
    </w:p>
    <w:p w14:paraId="17F12C65" w14:textId="139F95B2" w:rsidR="00041E48" w:rsidRDefault="00041E48" w:rsidP="00852057">
      <w:pPr>
        <w:tabs>
          <w:tab w:val="right" w:pos="8640"/>
          <w:tab w:val="right" w:pos="8640"/>
        </w:tabs>
        <w:spacing w:line="480" w:lineRule="auto"/>
        <w:rPr>
          <w:b/>
          <w:bCs/>
        </w:rPr>
      </w:pPr>
      <w:r w:rsidRPr="00852057">
        <w:rPr>
          <w:b/>
          <w:bCs/>
        </w:rPr>
        <w:t>Financial Risk Attitudes and Business Success</w:t>
      </w:r>
    </w:p>
    <w:p w14:paraId="6C3E9046" w14:textId="354B6C8E" w:rsidR="00852057" w:rsidRPr="00852057" w:rsidRDefault="00852057" w:rsidP="00852057">
      <w:pPr>
        <w:pStyle w:val="ListParagraph"/>
        <w:numPr>
          <w:ilvl w:val="1"/>
          <w:numId w:val="21"/>
        </w:numPr>
        <w:tabs>
          <w:tab w:val="right" w:pos="8640"/>
          <w:tab w:val="right" w:pos="8640"/>
        </w:tabs>
        <w:spacing w:line="480" w:lineRule="auto"/>
        <w:rPr>
          <w:b/>
          <w:bCs/>
        </w:rPr>
      </w:pPr>
      <w:r>
        <w:rPr>
          <w:sz w:val="23"/>
          <w:szCs w:val="23"/>
        </w:rPr>
        <w:t>The relationship between business performance and attitudes towards financial risk was explicitly ex</w:t>
      </w:r>
      <w:r w:rsidRPr="00852057">
        <w:rPr>
          <w:sz w:val="23"/>
          <w:szCs w:val="23"/>
        </w:rPr>
        <w:t xml:space="preserve">plored in an </w:t>
      </w:r>
      <w:r w:rsidRPr="00852057">
        <w:rPr>
          <w:i/>
          <w:iCs/>
          <w:sz w:val="23"/>
          <w:szCs w:val="23"/>
        </w:rPr>
        <w:t xml:space="preserve">Applied Economics </w:t>
      </w:r>
      <w:r w:rsidRPr="00852057">
        <w:rPr>
          <w:sz w:val="23"/>
          <w:szCs w:val="23"/>
        </w:rPr>
        <w:t>article by Brown, Dietrich, Nunez, &amp; Taylor (2013).</w:t>
      </w:r>
    </w:p>
    <w:p w14:paraId="29905748" w14:textId="331EB102" w:rsidR="00852057" w:rsidRDefault="00852057" w:rsidP="00852057">
      <w:pPr>
        <w:tabs>
          <w:tab w:val="right" w:pos="8640"/>
          <w:tab w:val="right" w:pos="8640"/>
        </w:tabs>
        <w:spacing w:line="480" w:lineRule="auto"/>
        <w:rPr>
          <w:b/>
          <w:bCs/>
        </w:rPr>
      </w:pPr>
      <w:r>
        <w:rPr>
          <w:b/>
          <w:bCs/>
        </w:rPr>
        <w:t>Summary</w:t>
      </w:r>
    </w:p>
    <w:p w14:paraId="3B797810" w14:textId="1932282A" w:rsidR="00852057" w:rsidRPr="00852057" w:rsidRDefault="00852057" w:rsidP="00852057">
      <w:pPr>
        <w:tabs>
          <w:tab w:val="right" w:pos="8640"/>
          <w:tab w:val="right" w:pos="8640"/>
        </w:tabs>
        <w:spacing w:line="480" w:lineRule="auto"/>
        <w:rPr>
          <w:b/>
          <w:bCs/>
        </w:rPr>
      </w:pPr>
      <w:r>
        <w:rPr>
          <w:sz w:val="23"/>
          <w:szCs w:val="23"/>
        </w:rPr>
        <w:t>The topic of risk aversion was reviewed extensively throughout the body of literature, with the commercial life of the microbusiness owner appropriately examined.</w:t>
      </w:r>
    </w:p>
    <w:p w14:paraId="3DD91AC3" w14:textId="4CE47D09" w:rsidR="003A5078" w:rsidRDefault="003A5078" w:rsidP="000B4BE4">
      <w:pPr>
        <w:tabs>
          <w:tab w:val="right" w:pos="8640"/>
          <w:tab w:val="right" w:pos="8640"/>
        </w:tabs>
      </w:pPr>
    </w:p>
    <w:p w14:paraId="749DA612" w14:textId="5EF8FEA4" w:rsidR="003A5078" w:rsidRDefault="003A5078" w:rsidP="000B4BE4">
      <w:pPr>
        <w:tabs>
          <w:tab w:val="right" w:pos="8640"/>
          <w:tab w:val="right" w:pos="8640"/>
        </w:tabs>
      </w:pPr>
    </w:p>
    <w:p w14:paraId="114DCE65" w14:textId="70F3B2FC" w:rsidR="003A5078" w:rsidRDefault="003A5078" w:rsidP="000B4BE4">
      <w:pPr>
        <w:tabs>
          <w:tab w:val="right" w:pos="8640"/>
          <w:tab w:val="right" w:pos="8640"/>
        </w:tabs>
      </w:pPr>
    </w:p>
    <w:p w14:paraId="50265386" w14:textId="695F1DC2" w:rsidR="003A5078" w:rsidRDefault="003A5078" w:rsidP="000B4BE4">
      <w:pPr>
        <w:tabs>
          <w:tab w:val="right" w:pos="8640"/>
          <w:tab w:val="right" w:pos="8640"/>
        </w:tabs>
      </w:pPr>
    </w:p>
    <w:p w14:paraId="010592C4" w14:textId="77777777" w:rsidR="003A5078" w:rsidRDefault="003A5078" w:rsidP="000B4BE4">
      <w:pPr>
        <w:tabs>
          <w:tab w:val="right" w:pos="8640"/>
          <w:tab w:val="right" w:pos="8640"/>
        </w:tabs>
      </w:pPr>
    </w:p>
    <w:p w14:paraId="7D0C3770" w14:textId="58B7BDF8" w:rsidR="00430EED" w:rsidRDefault="00430EED" w:rsidP="000B4BE4">
      <w:pPr>
        <w:tabs>
          <w:tab w:val="right" w:pos="8640"/>
          <w:tab w:val="right" w:pos="8640"/>
        </w:tabs>
      </w:pPr>
    </w:p>
    <w:p w14:paraId="1BFFBDB8" w14:textId="3D1E0187" w:rsidR="00430EED" w:rsidRDefault="00430EED" w:rsidP="000B4BE4">
      <w:pPr>
        <w:tabs>
          <w:tab w:val="right" w:pos="8640"/>
          <w:tab w:val="right" w:pos="8640"/>
        </w:tabs>
      </w:pPr>
    </w:p>
    <w:p w14:paraId="432D6F09" w14:textId="410981B0" w:rsidR="00430EED" w:rsidRDefault="00430EED" w:rsidP="000B4BE4">
      <w:pPr>
        <w:tabs>
          <w:tab w:val="right" w:pos="8640"/>
          <w:tab w:val="right" w:pos="8640"/>
        </w:tabs>
      </w:pPr>
    </w:p>
    <w:p w14:paraId="24C1197A" w14:textId="3DD50CEB" w:rsidR="00430EED" w:rsidRDefault="00430EED" w:rsidP="000B4BE4">
      <w:pPr>
        <w:tabs>
          <w:tab w:val="right" w:pos="8640"/>
          <w:tab w:val="right" w:pos="8640"/>
        </w:tabs>
      </w:pPr>
    </w:p>
    <w:p w14:paraId="315D5A8E" w14:textId="6567C27D" w:rsidR="00852057" w:rsidRDefault="00852057" w:rsidP="000B4BE4">
      <w:pPr>
        <w:tabs>
          <w:tab w:val="right" w:pos="8640"/>
          <w:tab w:val="right" w:pos="8640"/>
        </w:tabs>
      </w:pPr>
    </w:p>
    <w:p w14:paraId="589D2B7F" w14:textId="209A8B2B" w:rsidR="00852057" w:rsidRDefault="00852057" w:rsidP="000B4BE4">
      <w:pPr>
        <w:tabs>
          <w:tab w:val="right" w:pos="8640"/>
          <w:tab w:val="right" w:pos="8640"/>
        </w:tabs>
      </w:pPr>
    </w:p>
    <w:p w14:paraId="63D9B6E7" w14:textId="324AA44B" w:rsidR="00852057" w:rsidRDefault="00852057" w:rsidP="000B4BE4">
      <w:pPr>
        <w:tabs>
          <w:tab w:val="right" w:pos="8640"/>
          <w:tab w:val="right" w:pos="8640"/>
        </w:tabs>
      </w:pPr>
    </w:p>
    <w:p w14:paraId="748DAC0E" w14:textId="7A0E9AFB" w:rsidR="00852057" w:rsidRDefault="00852057" w:rsidP="000B4BE4">
      <w:pPr>
        <w:tabs>
          <w:tab w:val="right" w:pos="8640"/>
          <w:tab w:val="right" w:pos="8640"/>
        </w:tabs>
      </w:pPr>
    </w:p>
    <w:p w14:paraId="1D5C7FCE" w14:textId="009FB59E" w:rsidR="00852057" w:rsidRDefault="00852057" w:rsidP="000B4BE4">
      <w:pPr>
        <w:tabs>
          <w:tab w:val="right" w:pos="8640"/>
          <w:tab w:val="right" w:pos="8640"/>
        </w:tabs>
      </w:pPr>
    </w:p>
    <w:p w14:paraId="0A070F38" w14:textId="4BDFA040" w:rsidR="00852057" w:rsidRDefault="00852057" w:rsidP="000B4BE4">
      <w:pPr>
        <w:tabs>
          <w:tab w:val="right" w:pos="8640"/>
          <w:tab w:val="right" w:pos="8640"/>
        </w:tabs>
      </w:pPr>
    </w:p>
    <w:p w14:paraId="5D139279" w14:textId="52E71E99" w:rsidR="00852057" w:rsidRDefault="00852057" w:rsidP="000B4BE4">
      <w:pPr>
        <w:tabs>
          <w:tab w:val="right" w:pos="8640"/>
          <w:tab w:val="right" w:pos="8640"/>
        </w:tabs>
      </w:pPr>
    </w:p>
    <w:p w14:paraId="078DA9FA" w14:textId="60BE9FDB" w:rsidR="00852057" w:rsidRDefault="00852057" w:rsidP="000B4BE4">
      <w:pPr>
        <w:tabs>
          <w:tab w:val="right" w:pos="8640"/>
          <w:tab w:val="right" w:pos="8640"/>
        </w:tabs>
      </w:pPr>
    </w:p>
    <w:p w14:paraId="0C076BB4" w14:textId="13BB9563" w:rsidR="00852057" w:rsidRDefault="00852057" w:rsidP="000B4BE4">
      <w:pPr>
        <w:tabs>
          <w:tab w:val="right" w:pos="8640"/>
          <w:tab w:val="right" w:pos="8640"/>
        </w:tabs>
      </w:pPr>
    </w:p>
    <w:p w14:paraId="1E5EA4E6" w14:textId="2FE8CC4B" w:rsidR="00852057" w:rsidRDefault="00852057" w:rsidP="000B4BE4">
      <w:pPr>
        <w:tabs>
          <w:tab w:val="right" w:pos="8640"/>
          <w:tab w:val="right" w:pos="8640"/>
        </w:tabs>
      </w:pPr>
    </w:p>
    <w:p w14:paraId="10F230B1" w14:textId="3642A8CE" w:rsidR="00852057" w:rsidRDefault="00852057" w:rsidP="000B4BE4">
      <w:pPr>
        <w:tabs>
          <w:tab w:val="right" w:pos="8640"/>
          <w:tab w:val="right" w:pos="8640"/>
        </w:tabs>
      </w:pPr>
    </w:p>
    <w:p w14:paraId="3652AAA6" w14:textId="1C69648B" w:rsidR="00852057" w:rsidRDefault="00852057" w:rsidP="000B4BE4">
      <w:pPr>
        <w:tabs>
          <w:tab w:val="right" w:pos="8640"/>
          <w:tab w:val="right" w:pos="8640"/>
        </w:tabs>
      </w:pPr>
    </w:p>
    <w:p w14:paraId="1242F1DB" w14:textId="2D450B5E" w:rsidR="00852057" w:rsidRDefault="00852057" w:rsidP="000B4BE4">
      <w:pPr>
        <w:tabs>
          <w:tab w:val="right" w:pos="8640"/>
          <w:tab w:val="right" w:pos="8640"/>
        </w:tabs>
      </w:pPr>
    </w:p>
    <w:p w14:paraId="4CD1E073" w14:textId="2A9C8AAC" w:rsidR="00852057" w:rsidRDefault="00852057" w:rsidP="000B4BE4">
      <w:pPr>
        <w:tabs>
          <w:tab w:val="right" w:pos="8640"/>
          <w:tab w:val="right" w:pos="8640"/>
        </w:tabs>
      </w:pPr>
    </w:p>
    <w:p w14:paraId="5280BBBB" w14:textId="2FAEC735" w:rsidR="00852057" w:rsidRDefault="00852057" w:rsidP="000B4BE4">
      <w:pPr>
        <w:tabs>
          <w:tab w:val="right" w:pos="8640"/>
          <w:tab w:val="right" w:pos="8640"/>
        </w:tabs>
      </w:pPr>
    </w:p>
    <w:p w14:paraId="5F1D00A9" w14:textId="76AF4D60" w:rsidR="00852057" w:rsidRDefault="00852057" w:rsidP="000B4BE4">
      <w:pPr>
        <w:tabs>
          <w:tab w:val="right" w:pos="8640"/>
          <w:tab w:val="right" w:pos="8640"/>
        </w:tabs>
      </w:pPr>
    </w:p>
    <w:p w14:paraId="3E3850FD" w14:textId="1187D028" w:rsidR="00852057" w:rsidRDefault="00852057" w:rsidP="000B4BE4">
      <w:pPr>
        <w:tabs>
          <w:tab w:val="right" w:pos="8640"/>
          <w:tab w:val="right" w:pos="8640"/>
        </w:tabs>
      </w:pPr>
    </w:p>
    <w:p w14:paraId="224944A2" w14:textId="6FDAB3DF" w:rsidR="00852057" w:rsidRDefault="00852057" w:rsidP="000B4BE4">
      <w:pPr>
        <w:tabs>
          <w:tab w:val="right" w:pos="8640"/>
          <w:tab w:val="right" w:pos="8640"/>
        </w:tabs>
      </w:pPr>
    </w:p>
    <w:p w14:paraId="3433549E" w14:textId="30420CBD" w:rsidR="00852057" w:rsidRDefault="00852057" w:rsidP="000B4BE4">
      <w:pPr>
        <w:tabs>
          <w:tab w:val="right" w:pos="8640"/>
          <w:tab w:val="right" w:pos="8640"/>
        </w:tabs>
      </w:pPr>
    </w:p>
    <w:p w14:paraId="70EF723E" w14:textId="2CFEAE95" w:rsidR="00852057" w:rsidRDefault="00852057" w:rsidP="000B4BE4">
      <w:pPr>
        <w:tabs>
          <w:tab w:val="right" w:pos="8640"/>
          <w:tab w:val="right" w:pos="8640"/>
        </w:tabs>
      </w:pPr>
    </w:p>
    <w:p w14:paraId="417C5FEC" w14:textId="5B78B9BF" w:rsidR="00852057" w:rsidRDefault="00852057" w:rsidP="000B4BE4">
      <w:pPr>
        <w:tabs>
          <w:tab w:val="right" w:pos="8640"/>
          <w:tab w:val="right" w:pos="8640"/>
        </w:tabs>
      </w:pPr>
    </w:p>
    <w:p w14:paraId="12FC63F6" w14:textId="7446359A" w:rsidR="00852057" w:rsidRPr="00852057" w:rsidRDefault="00852057" w:rsidP="00852057">
      <w:pPr>
        <w:tabs>
          <w:tab w:val="right" w:pos="8640"/>
          <w:tab w:val="right" w:pos="8640"/>
        </w:tabs>
      </w:pPr>
    </w:p>
    <w:p w14:paraId="27B3E112" w14:textId="484A24A0" w:rsidR="00852057" w:rsidRDefault="00852057" w:rsidP="00852057">
      <w:pPr>
        <w:pStyle w:val="Title"/>
        <w:tabs>
          <w:tab w:val="right" w:pos="8640"/>
          <w:tab w:val="right" w:pos="8640"/>
        </w:tabs>
        <w:spacing w:after="60" w:line="480" w:lineRule="auto"/>
        <w:ind w:left="851" w:hanging="851"/>
        <w:rPr>
          <w:sz w:val="23"/>
          <w:szCs w:val="23"/>
        </w:rPr>
      </w:pPr>
      <w:r>
        <w:rPr>
          <w:sz w:val="23"/>
          <w:szCs w:val="23"/>
        </w:rPr>
        <w:lastRenderedPageBreak/>
        <w:t xml:space="preserve">WORKS CITED </w:t>
      </w:r>
    </w:p>
    <w:p w14:paraId="3C349E71" w14:textId="7C490AAB" w:rsidR="00852057" w:rsidRDefault="00852057" w:rsidP="00852057">
      <w:pPr>
        <w:pStyle w:val="Title"/>
        <w:tabs>
          <w:tab w:val="right" w:pos="8640"/>
          <w:tab w:val="right" w:pos="8640"/>
        </w:tabs>
        <w:spacing w:after="60" w:line="480" w:lineRule="auto"/>
        <w:ind w:left="720" w:hanging="720"/>
        <w:jc w:val="left"/>
        <w:rPr>
          <w:sz w:val="23"/>
          <w:szCs w:val="23"/>
        </w:rPr>
      </w:pPr>
      <w:r>
        <w:rPr>
          <w:sz w:val="23"/>
          <w:szCs w:val="23"/>
        </w:rPr>
        <w:t xml:space="preserve">Bandura, A. (1989). Social cognitive theory. In R. </w:t>
      </w:r>
      <w:proofErr w:type="spellStart"/>
      <w:r>
        <w:rPr>
          <w:sz w:val="23"/>
          <w:szCs w:val="23"/>
        </w:rPr>
        <w:t>Vasta</w:t>
      </w:r>
      <w:proofErr w:type="spellEnd"/>
      <w:r>
        <w:rPr>
          <w:sz w:val="23"/>
          <w:szCs w:val="23"/>
        </w:rPr>
        <w:t xml:space="preserve"> (Ed.), </w:t>
      </w:r>
      <w:r>
        <w:rPr>
          <w:i/>
          <w:iCs/>
          <w:sz w:val="23"/>
          <w:szCs w:val="23"/>
        </w:rPr>
        <w:t>Annals of child development. vol. 6. Six theories of child development</w:t>
      </w:r>
      <w:r>
        <w:rPr>
          <w:sz w:val="23"/>
          <w:szCs w:val="23"/>
        </w:rPr>
        <w:t>. (pp.1-60).</w:t>
      </w:r>
      <w:r>
        <w:rPr>
          <w:sz w:val="23"/>
          <w:szCs w:val="23"/>
        </w:rPr>
        <w:t xml:space="preserve"> </w:t>
      </w:r>
      <w:r>
        <w:rPr>
          <w:sz w:val="23"/>
          <w:szCs w:val="23"/>
        </w:rPr>
        <w:t>JAI Press. Retrieved from https://www.uky.edu/~eushe2/Bandura/Bandura1989ACD.pdf</w:t>
      </w:r>
    </w:p>
    <w:p w14:paraId="5999CF6D" w14:textId="48D71E9C" w:rsidR="00852057" w:rsidRDefault="00852057" w:rsidP="00852057">
      <w:pPr>
        <w:pStyle w:val="Title"/>
        <w:tabs>
          <w:tab w:val="right" w:pos="8640"/>
          <w:tab w:val="right" w:pos="8640"/>
        </w:tabs>
        <w:spacing w:after="60" w:line="480" w:lineRule="auto"/>
        <w:ind w:left="720" w:hanging="720"/>
        <w:jc w:val="left"/>
        <w:rPr>
          <w:color w:val="000000" w:themeColor="text1"/>
          <w:shd w:val="clear" w:color="auto" w:fill="FFFFFF"/>
        </w:rPr>
      </w:pPr>
      <w:r>
        <w:rPr>
          <w:sz w:val="23"/>
          <w:szCs w:val="23"/>
        </w:rPr>
        <w:t>Bauer, R., (1960). Consumer behaviour as risk-taking</w:t>
      </w:r>
      <w:r>
        <w:rPr>
          <w:i/>
          <w:iCs/>
          <w:sz w:val="23"/>
          <w:szCs w:val="23"/>
        </w:rPr>
        <w:t xml:space="preserve">. </w:t>
      </w:r>
      <w:r>
        <w:rPr>
          <w:sz w:val="23"/>
          <w:szCs w:val="23"/>
        </w:rPr>
        <w:t xml:space="preserve">In Hancock R. (Ed.). </w:t>
      </w:r>
      <w:r>
        <w:rPr>
          <w:i/>
          <w:iCs/>
          <w:sz w:val="23"/>
          <w:szCs w:val="23"/>
        </w:rPr>
        <w:t xml:space="preserve">Dynamic Marketing for a Changing World. </w:t>
      </w:r>
      <w:r>
        <w:rPr>
          <w:sz w:val="23"/>
          <w:szCs w:val="23"/>
        </w:rPr>
        <w:t>(pp. 389-398)</w:t>
      </w:r>
      <w:r>
        <w:rPr>
          <w:i/>
          <w:iCs/>
          <w:sz w:val="23"/>
          <w:szCs w:val="23"/>
        </w:rPr>
        <w:t xml:space="preserve">. </w:t>
      </w:r>
      <w:r>
        <w:rPr>
          <w:sz w:val="23"/>
          <w:szCs w:val="23"/>
        </w:rPr>
        <w:t>Proceedings of the 43rd Conference of the American Marketing Association.</w:t>
      </w:r>
      <w:r>
        <w:rPr>
          <w:sz w:val="23"/>
          <w:szCs w:val="23"/>
        </w:rPr>
        <w:t xml:space="preserve"> </w:t>
      </w:r>
      <w:r>
        <w:rPr>
          <w:sz w:val="23"/>
          <w:szCs w:val="23"/>
        </w:rPr>
        <w:t>American Marketing Association.</w:t>
      </w:r>
    </w:p>
    <w:p w14:paraId="2641C694" w14:textId="1A12E82B" w:rsidR="00852057" w:rsidRPr="00852057" w:rsidRDefault="00852057" w:rsidP="00852057">
      <w:pPr>
        <w:pStyle w:val="Title"/>
        <w:tabs>
          <w:tab w:val="right" w:pos="8640"/>
          <w:tab w:val="right" w:pos="8640"/>
        </w:tabs>
        <w:spacing w:after="60" w:line="480" w:lineRule="auto"/>
        <w:ind w:left="720" w:hanging="720"/>
        <w:jc w:val="left"/>
        <w:rPr>
          <w:b/>
          <w:bCs/>
          <w:color w:val="000000" w:themeColor="text1"/>
          <w:shd w:val="clear" w:color="auto" w:fill="FFFFFF"/>
        </w:rPr>
      </w:pPr>
      <w:r>
        <w:rPr>
          <w:sz w:val="23"/>
          <w:szCs w:val="23"/>
        </w:rPr>
        <w:t xml:space="preserve">Brown, S., Dietrich, M., Nunez, A., &amp; Taylor, K. (2013). Business ownership and attitudes towards risk. </w:t>
      </w:r>
      <w:r>
        <w:rPr>
          <w:i/>
          <w:iCs/>
          <w:sz w:val="23"/>
          <w:szCs w:val="23"/>
        </w:rPr>
        <w:t xml:space="preserve">Applied Economics, 45, </w:t>
      </w:r>
      <w:r>
        <w:rPr>
          <w:sz w:val="23"/>
          <w:szCs w:val="23"/>
        </w:rPr>
        <w:t>1731-1740. Retrieved from http://www.tandfonline.com/doi/abs/10.1080/00036846.2011.636026</w:t>
      </w:r>
    </w:p>
    <w:p w14:paraId="6DC2A196" w14:textId="38C8B9EE" w:rsidR="00852057" w:rsidRDefault="00852057" w:rsidP="00852057">
      <w:pPr>
        <w:pStyle w:val="Title"/>
        <w:tabs>
          <w:tab w:val="right" w:pos="8640"/>
          <w:tab w:val="right" w:pos="8640"/>
        </w:tabs>
        <w:spacing w:after="60" w:line="480" w:lineRule="auto"/>
        <w:ind w:left="720" w:hanging="720"/>
        <w:jc w:val="left"/>
        <w:rPr>
          <w:sz w:val="23"/>
          <w:szCs w:val="23"/>
        </w:rPr>
      </w:pPr>
      <w:proofErr w:type="spellStart"/>
      <w:r>
        <w:rPr>
          <w:sz w:val="23"/>
          <w:szCs w:val="23"/>
        </w:rPr>
        <w:t>Dahrendorf</w:t>
      </w:r>
      <w:proofErr w:type="spellEnd"/>
      <w:r>
        <w:rPr>
          <w:sz w:val="23"/>
          <w:szCs w:val="23"/>
        </w:rPr>
        <w:t xml:space="preserve">, R. (1958). Toward a theory of social conflict. </w:t>
      </w:r>
      <w:r>
        <w:rPr>
          <w:i/>
          <w:iCs/>
          <w:sz w:val="23"/>
          <w:szCs w:val="23"/>
        </w:rPr>
        <w:t>Journal of Conflict Resolution, 2</w:t>
      </w:r>
      <w:r>
        <w:rPr>
          <w:sz w:val="23"/>
          <w:szCs w:val="23"/>
        </w:rPr>
        <w:t>,180.</w:t>
      </w:r>
    </w:p>
    <w:p w14:paraId="7C808F90" w14:textId="515CBCC5" w:rsidR="00852057" w:rsidRDefault="00852057" w:rsidP="00852057">
      <w:pPr>
        <w:pStyle w:val="Title"/>
        <w:tabs>
          <w:tab w:val="right" w:pos="8640"/>
          <w:tab w:val="right" w:pos="8640"/>
        </w:tabs>
        <w:spacing w:after="60" w:line="480" w:lineRule="auto"/>
        <w:ind w:left="720" w:hanging="720"/>
        <w:jc w:val="left"/>
        <w:rPr>
          <w:color w:val="000000" w:themeColor="text1"/>
          <w:shd w:val="clear" w:color="auto" w:fill="FFFFFF"/>
        </w:rPr>
      </w:pPr>
      <w:r>
        <w:rPr>
          <w:sz w:val="23"/>
          <w:szCs w:val="23"/>
        </w:rPr>
        <w:t xml:space="preserve">Ding, X., Hartog, J., &amp; Sun, Y. (2010, March). </w:t>
      </w:r>
      <w:r>
        <w:rPr>
          <w:i/>
          <w:iCs/>
          <w:sz w:val="23"/>
          <w:szCs w:val="23"/>
        </w:rPr>
        <w:t xml:space="preserve">The feasibility of measuring individual risk attitudes in a survey </w:t>
      </w:r>
      <w:r>
        <w:rPr>
          <w:sz w:val="23"/>
          <w:szCs w:val="23"/>
        </w:rPr>
        <w:t>(IZA Discussion Paper No 4807). Bonn, Germany: The Institute for the Study of Labour. Retrieved from http://ftp.iza.org/dp4807.pdf</w:t>
      </w:r>
    </w:p>
    <w:p w14:paraId="456206DA" w14:textId="0FEAE43C" w:rsidR="00852057" w:rsidRDefault="00852057" w:rsidP="00852057">
      <w:pPr>
        <w:pStyle w:val="Title"/>
        <w:tabs>
          <w:tab w:val="right" w:pos="8640"/>
          <w:tab w:val="right" w:pos="8640"/>
        </w:tabs>
        <w:spacing w:after="60" w:line="480" w:lineRule="auto"/>
        <w:ind w:left="720" w:hanging="720"/>
        <w:jc w:val="left"/>
        <w:rPr>
          <w:sz w:val="23"/>
          <w:szCs w:val="23"/>
        </w:rPr>
      </w:pPr>
      <w:r>
        <w:rPr>
          <w:sz w:val="23"/>
          <w:szCs w:val="23"/>
        </w:rPr>
        <w:t xml:space="preserve">Ford, M. (2016, December). Organizational life cycles. </w:t>
      </w:r>
      <w:r>
        <w:rPr>
          <w:i/>
          <w:iCs/>
          <w:sz w:val="23"/>
          <w:szCs w:val="23"/>
        </w:rPr>
        <w:t xml:space="preserve">Global </w:t>
      </w:r>
      <w:proofErr w:type="spellStart"/>
      <w:r>
        <w:rPr>
          <w:i/>
          <w:iCs/>
          <w:sz w:val="23"/>
          <w:szCs w:val="23"/>
        </w:rPr>
        <w:t>Encyclopedia</w:t>
      </w:r>
      <w:proofErr w:type="spellEnd"/>
      <w:r>
        <w:rPr>
          <w:i/>
          <w:iCs/>
          <w:sz w:val="23"/>
          <w:szCs w:val="23"/>
        </w:rPr>
        <w:t xml:space="preserve"> of Public Administration, Public Policy, and Governance. </w:t>
      </w:r>
      <w:r>
        <w:rPr>
          <w:color w:val="323232"/>
          <w:sz w:val="23"/>
          <w:szCs w:val="23"/>
        </w:rPr>
        <w:t>DOI</w:t>
      </w:r>
      <w:r>
        <w:rPr>
          <w:b/>
          <w:bCs/>
          <w:color w:val="323232"/>
          <w:sz w:val="23"/>
          <w:szCs w:val="23"/>
        </w:rPr>
        <w:t xml:space="preserve">: </w:t>
      </w:r>
      <w:r>
        <w:rPr>
          <w:color w:val="323232"/>
          <w:sz w:val="23"/>
          <w:szCs w:val="23"/>
        </w:rPr>
        <w:t>https://doi.org/10.1007/978-3-319-31816-5_15-1</w:t>
      </w:r>
    </w:p>
    <w:p w14:paraId="214018F3" w14:textId="7FBE1D36" w:rsidR="00852057" w:rsidRDefault="00852057" w:rsidP="00852057">
      <w:pPr>
        <w:pStyle w:val="Title"/>
        <w:tabs>
          <w:tab w:val="right" w:pos="8640"/>
          <w:tab w:val="right" w:pos="8640"/>
        </w:tabs>
        <w:spacing w:after="60" w:line="480" w:lineRule="auto"/>
        <w:ind w:left="720" w:hanging="720"/>
        <w:jc w:val="left"/>
        <w:rPr>
          <w:sz w:val="23"/>
          <w:szCs w:val="23"/>
        </w:rPr>
      </w:pPr>
      <w:proofErr w:type="spellStart"/>
      <w:r>
        <w:rPr>
          <w:sz w:val="23"/>
          <w:szCs w:val="23"/>
        </w:rPr>
        <w:t>Gumplowicz</w:t>
      </w:r>
      <w:proofErr w:type="spellEnd"/>
      <w:r>
        <w:rPr>
          <w:sz w:val="23"/>
          <w:szCs w:val="23"/>
        </w:rPr>
        <w:t xml:space="preserve">, L. (1999). </w:t>
      </w:r>
      <w:r>
        <w:rPr>
          <w:i/>
          <w:iCs/>
          <w:sz w:val="23"/>
          <w:szCs w:val="23"/>
        </w:rPr>
        <w:t>Outlines of sociology</w:t>
      </w:r>
      <w:r>
        <w:rPr>
          <w:sz w:val="23"/>
          <w:szCs w:val="23"/>
        </w:rPr>
        <w:t xml:space="preserve">. </w:t>
      </w:r>
      <w:proofErr w:type="spellStart"/>
      <w:r>
        <w:rPr>
          <w:sz w:val="23"/>
          <w:szCs w:val="23"/>
        </w:rPr>
        <w:t>Batoche</w:t>
      </w:r>
      <w:proofErr w:type="spellEnd"/>
      <w:r>
        <w:rPr>
          <w:sz w:val="23"/>
          <w:szCs w:val="23"/>
        </w:rPr>
        <w:t xml:space="preserve"> Books.</w:t>
      </w:r>
    </w:p>
    <w:p w14:paraId="4FA4D226" w14:textId="615BFE85" w:rsidR="00852057" w:rsidRDefault="00852057" w:rsidP="00852057">
      <w:pPr>
        <w:pStyle w:val="Title"/>
        <w:tabs>
          <w:tab w:val="right" w:pos="8640"/>
          <w:tab w:val="right" w:pos="8640"/>
        </w:tabs>
        <w:spacing w:after="60" w:line="480" w:lineRule="auto"/>
        <w:ind w:left="720" w:hanging="720"/>
        <w:jc w:val="left"/>
        <w:rPr>
          <w:color w:val="181818"/>
          <w:sz w:val="23"/>
          <w:szCs w:val="23"/>
        </w:rPr>
      </w:pPr>
      <w:r>
        <w:rPr>
          <w:sz w:val="23"/>
          <w:szCs w:val="23"/>
        </w:rPr>
        <w:t xml:space="preserve">Kirkwood, C. (2003). </w:t>
      </w:r>
      <w:r>
        <w:rPr>
          <w:i/>
          <w:iCs/>
          <w:sz w:val="23"/>
          <w:szCs w:val="23"/>
        </w:rPr>
        <w:t xml:space="preserve">Decision tree primer. </w:t>
      </w:r>
      <w:r>
        <w:rPr>
          <w:sz w:val="23"/>
          <w:szCs w:val="23"/>
        </w:rPr>
        <w:t>Arizona State University. Accessible from http://www.public.asu.edu/~kirkwood/DAStuff/decisiontrees/index.html?PHPSESSID=6ef53f5e46508f063717c6ce3476c9b2</w:t>
      </w:r>
    </w:p>
    <w:p w14:paraId="629812B4" w14:textId="2FADDEF5" w:rsidR="00852057" w:rsidRDefault="00852057" w:rsidP="00852057">
      <w:pPr>
        <w:pStyle w:val="Title"/>
        <w:tabs>
          <w:tab w:val="right" w:pos="8640"/>
          <w:tab w:val="right" w:pos="8640"/>
        </w:tabs>
        <w:spacing w:after="60" w:line="480" w:lineRule="auto"/>
        <w:ind w:left="720" w:hanging="720"/>
        <w:jc w:val="left"/>
        <w:rPr>
          <w:color w:val="181818"/>
          <w:sz w:val="23"/>
          <w:szCs w:val="23"/>
        </w:rPr>
      </w:pPr>
      <w:r>
        <w:rPr>
          <w:sz w:val="23"/>
          <w:szCs w:val="23"/>
        </w:rPr>
        <w:t xml:space="preserve">Marx, K., (1847. </w:t>
      </w:r>
      <w:r>
        <w:rPr>
          <w:i/>
          <w:iCs/>
          <w:sz w:val="23"/>
          <w:szCs w:val="23"/>
        </w:rPr>
        <w:t xml:space="preserve">Wage labour and capital. </w:t>
      </w:r>
      <w:r>
        <w:rPr>
          <w:sz w:val="23"/>
          <w:szCs w:val="23"/>
        </w:rPr>
        <w:t>Retrieved from</w:t>
      </w:r>
      <w:r>
        <w:rPr>
          <w:sz w:val="23"/>
          <w:szCs w:val="23"/>
        </w:rPr>
        <w:t xml:space="preserve"> </w:t>
      </w:r>
      <w:r>
        <w:rPr>
          <w:sz w:val="23"/>
          <w:szCs w:val="23"/>
        </w:rPr>
        <w:t>http://www.marxists.org/archive/marx/works/1847/wage-labour/ch06.htm</w:t>
      </w:r>
    </w:p>
    <w:p w14:paraId="74F4DBA5" w14:textId="3C5D4E77" w:rsidR="00852057" w:rsidRDefault="00852057" w:rsidP="00852057">
      <w:pPr>
        <w:pStyle w:val="Title"/>
        <w:tabs>
          <w:tab w:val="right" w:pos="8640"/>
          <w:tab w:val="right" w:pos="8640"/>
        </w:tabs>
        <w:spacing w:after="60" w:line="480" w:lineRule="auto"/>
        <w:ind w:left="720" w:hanging="720"/>
        <w:jc w:val="left"/>
        <w:rPr>
          <w:color w:val="000000" w:themeColor="text1"/>
          <w:shd w:val="clear" w:color="auto" w:fill="FFFFFF"/>
        </w:rPr>
      </w:pPr>
      <w:r>
        <w:rPr>
          <w:color w:val="181818"/>
          <w:sz w:val="23"/>
          <w:szCs w:val="23"/>
        </w:rPr>
        <w:lastRenderedPageBreak/>
        <w:t xml:space="preserve">Morrissy, J. (2011, June 15). </w:t>
      </w:r>
      <w:r>
        <w:rPr>
          <w:i/>
          <w:iCs/>
          <w:color w:val="181818"/>
          <w:sz w:val="23"/>
          <w:szCs w:val="23"/>
        </w:rPr>
        <w:t xml:space="preserve">Risk aversion at heart of Canada’s poor productivity performance, Deloitte says. </w:t>
      </w:r>
      <w:r>
        <w:rPr>
          <w:color w:val="181818"/>
          <w:sz w:val="23"/>
          <w:szCs w:val="23"/>
        </w:rPr>
        <w:t>Retrieved from the Canada.com website: http://www.canada.com/business/Risk+aversion+heart+Canada+poor+productivity+performance+Deloitte+says/4949093/story.html</w:t>
      </w:r>
    </w:p>
    <w:p w14:paraId="63ED6CC0" w14:textId="3B7398F4" w:rsidR="00852057" w:rsidRDefault="00852057" w:rsidP="00852057">
      <w:pPr>
        <w:pStyle w:val="Title"/>
        <w:tabs>
          <w:tab w:val="right" w:pos="8640"/>
          <w:tab w:val="right" w:pos="8640"/>
        </w:tabs>
        <w:spacing w:after="60" w:line="480" w:lineRule="auto"/>
        <w:ind w:left="720" w:hanging="720"/>
        <w:jc w:val="left"/>
        <w:rPr>
          <w:sz w:val="23"/>
          <w:szCs w:val="23"/>
        </w:rPr>
      </w:pPr>
      <w:r>
        <w:rPr>
          <w:sz w:val="23"/>
          <w:szCs w:val="23"/>
        </w:rPr>
        <w:t xml:space="preserve">Lauer, R. (1977). </w:t>
      </w:r>
      <w:r>
        <w:rPr>
          <w:i/>
          <w:iCs/>
          <w:sz w:val="23"/>
          <w:szCs w:val="23"/>
        </w:rPr>
        <w:t>Perspectives on social change</w:t>
      </w:r>
      <w:r>
        <w:rPr>
          <w:sz w:val="23"/>
          <w:szCs w:val="23"/>
        </w:rPr>
        <w:t xml:space="preserve">. </w:t>
      </w:r>
      <w:proofErr w:type="spellStart"/>
      <w:r>
        <w:rPr>
          <w:sz w:val="23"/>
          <w:szCs w:val="23"/>
        </w:rPr>
        <w:t>Allyn</w:t>
      </w:r>
      <w:proofErr w:type="spellEnd"/>
      <w:r>
        <w:rPr>
          <w:sz w:val="23"/>
          <w:szCs w:val="23"/>
        </w:rPr>
        <w:t xml:space="preserve"> and Bacon.</w:t>
      </w:r>
    </w:p>
    <w:p w14:paraId="0E523936" w14:textId="5B3D90EB" w:rsidR="00852057" w:rsidRDefault="00852057" w:rsidP="00852057">
      <w:pPr>
        <w:pStyle w:val="Title"/>
        <w:tabs>
          <w:tab w:val="right" w:pos="8640"/>
          <w:tab w:val="right" w:pos="8640"/>
        </w:tabs>
        <w:spacing w:after="60" w:line="480" w:lineRule="auto"/>
        <w:ind w:left="720" w:hanging="720"/>
        <w:jc w:val="left"/>
        <w:rPr>
          <w:color w:val="000000" w:themeColor="text1"/>
          <w:shd w:val="clear" w:color="auto" w:fill="FFFFFF"/>
        </w:rPr>
      </w:pPr>
      <w:r>
        <w:rPr>
          <w:sz w:val="23"/>
          <w:szCs w:val="23"/>
        </w:rPr>
        <w:t xml:space="preserve">Rohrmann, B. (2008, June). Risk perception, risk attitude, risk communication, risk management: A conceptual appraisal. In The International Emergency Management Society (Ed.), </w:t>
      </w:r>
      <w:r>
        <w:rPr>
          <w:i/>
          <w:iCs/>
          <w:sz w:val="23"/>
          <w:szCs w:val="23"/>
        </w:rPr>
        <w:t>Global co-operation in emergency and disaster management - 15th TIEMS Conference booklet</w:t>
      </w:r>
      <w:r>
        <w:rPr>
          <w:sz w:val="23"/>
          <w:szCs w:val="23"/>
        </w:rPr>
        <w:t>. Accessible at http://tiems.info/dmdocuments/events/TIEMS_2008_Bernd_Rohrmann_Keynote.pdf</w:t>
      </w:r>
    </w:p>
    <w:p w14:paraId="031316FF" w14:textId="67F809AA" w:rsidR="00852057" w:rsidRDefault="00852057" w:rsidP="00852057">
      <w:pPr>
        <w:pStyle w:val="Title"/>
        <w:tabs>
          <w:tab w:val="right" w:pos="8640"/>
          <w:tab w:val="right" w:pos="8640"/>
        </w:tabs>
        <w:spacing w:after="60" w:line="480" w:lineRule="auto"/>
        <w:ind w:left="720" w:hanging="720"/>
        <w:jc w:val="left"/>
        <w:rPr>
          <w:color w:val="000000" w:themeColor="text1"/>
          <w:shd w:val="clear" w:color="auto" w:fill="FFFFFF"/>
        </w:rPr>
      </w:pPr>
      <w:r>
        <w:rPr>
          <w:sz w:val="23"/>
          <w:szCs w:val="23"/>
        </w:rPr>
        <w:t xml:space="preserve">Samson, A. (Ed.)(2014). </w:t>
      </w:r>
      <w:r>
        <w:rPr>
          <w:i/>
          <w:iCs/>
          <w:sz w:val="23"/>
          <w:szCs w:val="23"/>
        </w:rPr>
        <w:t xml:space="preserve">The Behavioral Economics Guide 2014 (with a foreword by George Loewenstein and Rory Sutherland) </w:t>
      </w:r>
      <w:r>
        <w:rPr>
          <w:sz w:val="23"/>
          <w:szCs w:val="23"/>
        </w:rPr>
        <w:t>(1st ed.). Retrieved from http://www.behavioraleconomics.com</w:t>
      </w:r>
    </w:p>
    <w:p w14:paraId="75CE7A7C" w14:textId="47BF7584" w:rsidR="00852057" w:rsidRDefault="00852057" w:rsidP="00852057">
      <w:pPr>
        <w:pStyle w:val="Title"/>
        <w:tabs>
          <w:tab w:val="right" w:pos="8640"/>
          <w:tab w:val="right" w:pos="8640"/>
        </w:tabs>
        <w:spacing w:after="60" w:line="480" w:lineRule="auto"/>
        <w:ind w:left="720" w:hanging="720"/>
        <w:jc w:val="left"/>
        <w:rPr>
          <w:color w:val="000000" w:themeColor="text1"/>
          <w:shd w:val="clear" w:color="auto" w:fill="FFFFFF"/>
        </w:rPr>
      </w:pPr>
      <w:proofErr w:type="spellStart"/>
      <w:r>
        <w:rPr>
          <w:sz w:val="23"/>
          <w:szCs w:val="23"/>
        </w:rPr>
        <w:t>Sepulvida</w:t>
      </w:r>
      <w:proofErr w:type="spellEnd"/>
      <w:r>
        <w:rPr>
          <w:sz w:val="23"/>
          <w:szCs w:val="23"/>
        </w:rPr>
        <w:t xml:space="preserve">, J., &amp; Bonilla, C. (2014). The factors affecting the risk attitude in entrepreneurship: Evidence from Latin America. </w:t>
      </w:r>
      <w:r>
        <w:rPr>
          <w:i/>
          <w:iCs/>
          <w:sz w:val="23"/>
          <w:szCs w:val="23"/>
        </w:rPr>
        <w:t>Applied Economics Letters, 21</w:t>
      </w:r>
      <w:r>
        <w:rPr>
          <w:sz w:val="23"/>
          <w:szCs w:val="23"/>
        </w:rPr>
        <w:t>(8), 573-581, http://dx.doi.org/10.1080/13504851.2013.875104</w:t>
      </w:r>
    </w:p>
    <w:p w14:paraId="2D8BD7A1" w14:textId="68A55981" w:rsidR="00820BCC" w:rsidRDefault="005B10AA" w:rsidP="007D3E44">
      <w:pPr>
        <w:tabs>
          <w:tab w:val="right" w:pos="8640"/>
          <w:tab w:val="right" w:pos="8640"/>
        </w:tabs>
        <w:spacing w:line="360" w:lineRule="auto"/>
        <w:ind w:left="993" w:hanging="993"/>
      </w:pPr>
      <w:r>
        <w:rPr>
          <w:sz w:val="23"/>
          <w:szCs w:val="23"/>
        </w:rPr>
        <w:t>Statistical Institute of Jamaica (20</w:t>
      </w:r>
      <w:r w:rsidR="00700256">
        <w:rPr>
          <w:sz w:val="23"/>
          <w:szCs w:val="23"/>
        </w:rPr>
        <w:t>19</w:t>
      </w:r>
      <w:r>
        <w:rPr>
          <w:sz w:val="23"/>
          <w:szCs w:val="23"/>
        </w:rPr>
        <w:t xml:space="preserve">). </w:t>
      </w:r>
      <w:r>
        <w:rPr>
          <w:i/>
          <w:iCs/>
          <w:sz w:val="23"/>
          <w:szCs w:val="23"/>
        </w:rPr>
        <w:t xml:space="preserve">Population Statistics. </w:t>
      </w:r>
      <w:r>
        <w:rPr>
          <w:sz w:val="23"/>
          <w:szCs w:val="23"/>
        </w:rPr>
        <w:t>Retrieved from https://statinja.gov.jm/Demo_SocialStats/PopulationStats.aspx.</w:t>
      </w:r>
    </w:p>
    <w:sectPr w:rsidR="00820BCC" w:rsidSect="00A87895">
      <w:headerReference w:type="even" r:id="rId10"/>
      <w:headerReference w:type="defaul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AC7C" w14:textId="77777777" w:rsidR="008A525E" w:rsidRDefault="008A525E">
      <w:r>
        <w:separator/>
      </w:r>
    </w:p>
  </w:endnote>
  <w:endnote w:type="continuationSeparator" w:id="0">
    <w:p w14:paraId="5E8BEDDD" w14:textId="77777777" w:rsidR="008A525E" w:rsidRDefault="008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9B35" w14:textId="77777777" w:rsidR="008A525E" w:rsidRDefault="008A525E">
      <w:r>
        <w:separator/>
      </w:r>
    </w:p>
  </w:footnote>
  <w:footnote w:type="continuationSeparator" w:id="0">
    <w:p w14:paraId="136691BB" w14:textId="77777777" w:rsidR="008A525E" w:rsidRDefault="008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980701"/>
      <w:docPartObj>
        <w:docPartGallery w:val="Page Numbers (Top of Page)"/>
        <w:docPartUnique/>
      </w:docPartObj>
    </w:sdtPr>
    <w:sdtContent>
      <w:p w14:paraId="426E7889" w14:textId="218FA86F" w:rsidR="00A87895" w:rsidRDefault="00A87895"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FB9B555" w14:textId="77777777" w:rsidR="00A87895" w:rsidRDefault="00A87895" w:rsidP="00A878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426109"/>
      <w:docPartObj>
        <w:docPartGallery w:val="Page Numbers (Top of Page)"/>
        <w:docPartUnique/>
      </w:docPartObj>
    </w:sdtPr>
    <w:sdtContent>
      <w:p w14:paraId="0FC85379" w14:textId="47FB437C" w:rsidR="00A87895" w:rsidRDefault="00A87895"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03E" w14:textId="4D81EBAA" w:rsidR="005136BB" w:rsidRPr="00CB7D11" w:rsidRDefault="00EA2EE8" w:rsidP="00A87895">
    <w:pPr>
      <w:pBdr>
        <w:top w:val="nil"/>
        <w:left w:val="nil"/>
        <w:bottom w:val="nil"/>
        <w:right w:val="nil"/>
        <w:between w:val="nil"/>
      </w:pBdr>
      <w:tabs>
        <w:tab w:val="right" w:pos="8640"/>
        <w:tab w:val="right" w:pos="9360"/>
      </w:tabs>
      <w:ind w:right="360"/>
      <w:rPr>
        <w:color w:val="000000"/>
        <w:sz w:val="16"/>
        <w:szCs w:val="16"/>
      </w:rPr>
    </w:pPr>
    <w:r w:rsidRPr="00AF4DF2">
      <w:rPr>
        <w:sz w:val="20"/>
        <w:szCs w:val="20"/>
      </w:rPr>
      <w:t xml:space="preserve">Carrington P. </w:t>
    </w:r>
    <w:r w:rsidR="00736693" w:rsidRPr="00AF4DF2">
      <w:rPr>
        <w:sz w:val="20"/>
        <w:szCs w:val="20"/>
      </w:rPr>
      <w:t xml:space="preserve">Morgan, </w:t>
    </w:r>
    <w:r w:rsidR="00CB7D11" w:rsidRPr="00AF4DF2">
      <w:rPr>
        <w:sz w:val="20"/>
        <w:szCs w:val="20"/>
      </w:rPr>
      <w:t xml:space="preserve">    </w:t>
    </w:r>
    <w:r w:rsidR="00736693" w:rsidRPr="00AF4DF2">
      <w:rPr>
        <w:sz w:val="20"/>
        <w:szCs w:val="20"/>
      </w:rPr>
      <w:t>SR</w:t>
    </w:r>
    <w:r w:rsidRPr="00AF4DF2">
      <w:rPr>
        <w:sz w:val="20"/>
        <w:szCs w:val="20"/>
      </w:rPr>
      <w:t xml:space="preserve"> 9</w:t>
    </w:r>
    <w:r w:rsidR="00736693" w:rsidRPr="00AF4DF2">
      <w:rPr>
        <w:sz w:val="20"/>
        <w:szCs w:val="20"/>
      </w:rPr>
      <w:t>5</w:t>
    </w:r>
    <w:r w:rsidRPr="00AF4DF2">
      <w:rPr>
        <w:sz w:val="20"/>
        <w:szCs w:val="20"/>
      </w:rPr>
      <w:t>8-</w:t>
    </w:r>
    <w:r w:rsidR="00A87E2B" w:rsidRPr="00AF4DF2">
      <w:rPr>
        <w:sz w:val="20"/>
        <w:szCs w:val="20"/>
      </w:rPr>
      <w:t xml:space="preserve">52, </w:t>
    </w:r>
    <w:r w:rsidR="00CB7D11" w:rsidRPr="00AF4DF2">
      <w:rPr>
        <w:sz w:val="20"/>
        <w:szCs w:val="20"/>
      </w:rPr>
      <w:t xml:space="preserve">   </w:t>
    </w:r>
    <w:r w:rsidR="00A87E2B" w:rsidRPr="00AF4DF2">
      <w:rPr>
        <w:sz w:val="20"/>
        <w:szCs w:val="20"/>
      </w:rPr>
      <w:t>Research</w:t>
    </w:r>
    <w:r w:rsidR="00736693" w:rsidRPr="00AF4DF2">
      <w:rPr>
        <w:sz w:val="20"/>
        <w:szCs w:val="20"/>
      </w:rPr>
      <w:t xml:space="preserve"> Design and Methodology</w:t>
    </w:r>
    <w:r w:rsidRPr="00AF4DF2">
      <w:rPr>
        <w:sz w:val="20"/>
        <w:szCs w:val="20"/>
      </w:rPr>
      <w:t xml:space="preserve"> </w:t>
    </w:r>
    <w:r w:rsidR="00934624" w:rsidRPr="00AF4DF2">
      <w:rPr>
        <w:sz w:val="20"/>
        <w:szCs w:val="20"/>
      </w:rPr>
      <w:t xml:space="preserve">III, </w:t>
    </w:r>
    <w:r w:rsidR="00CB7D11" w:rsidRPr="00AF4DF2">
      <w:rPr>
        <w:sz w:val="20"/>
        <w:szCs w:val="20"/>
      </w:rPr>
      <w:t xml:space="preserve">   </w:t>
    </w:r>
    <w:r w:rsidR="00934624" w:rsidRPr="00AF4DF2">
      <w:rPr>
        <w:sz w:val="20"/>
        <w:szCs w:val="20"/>
      </w:rPr>
      <w:t>Assignment</w:t>
    </w:r>
    <w:r w:rsidRPr="00AF4DF2">
      <w:rPr>
        <w:color w:val="000000"/>
        <w:sz w:val="20"/>
        <w:szCs w:val="20"/>
      </w:rPr>
      <w:t xml:space="preserve"> #</w:t>
    </w:r>
    <w:r w:rsidRPr="00AF4DF2">
      <w:rPr>
        <w:sz w:val="20"/>
        <w:szCs w:val="20"/>
      </w:rPr>
      <w:t xml:space="preserve"> </w:t>
    </w:r>
    <w:r w:rsidR="00AF4DF2" w:rsidRPr="00AF4DF2">
      <w:rPr>
        <w:sz w:val="20"/>
        <w:szCs w:val="20"/>
      </w:rPr>
      <w:t>3</w:t>
    </w:r>
    <w:r w:rsidR="005F2658" w:rsidRPr="00AF4DF2">
      <w:rPr>
        <w:sz w:val="20"/>
        <w:szCs w:val="20"/>
      </w:rPr>
      <w:t>,</w:t>
    </w:r>
    <w:r w:rsidR="00CB7D11" w:rsidRPr="00AF4DF2">
      <w:rPr>
        <w:sz w:val="20"/>
        <w:szCs w:val="20"/>
      </w:rPr>
      <w:t xml:space="preserve"> </w:t>
    </w:r>
    <w:r w:rsidR="00AF4DF2">
      <w:rPr>
        <w:sz w:val="20"/>
        <w:szCs w:val="20"/>
      </w:rPr>
      <w:t xml:space="preserve">    </w:t>
    </w:r>
    <w:r w:rsidR="005F2658" w:rsidRPr="00AF4DF2">
      <w:rPr>
        <w:sz w:val="20"/>
        <w:szCs w:val="20"/>
      </w:rPr>
      <w:t>0</w:t>
    </w:r>
    <w:r w:rsidR="00837230" w:rsidRPr="00AF4DF2">
      <w:rPr>
        <w:sz w:val="20"/>
        <w:szCs w:val="20"/>
      </w:rPr>
      <w:t>3</w:t>
    </w:r>
    <w:r w:rsidRPr="00AF4DF2">
      <w:rPr>
        <w:sz w:val="20"/>
        <w:szCs w:val="20"/>
      </w:rPr>
      <w:t>/</w:t>
    </w:r>
    <w:r w:rsidR="00837230" w:rsidRPr="00AF4DF2">
      <w:rPr>
        <w:sz w:val="20"/>
        <w:szCs w:val="20"/>
      </w:rPr>
      <w:t>1</w:t>
    </w:r>
    <w:r w:rsidR="00AF4DF2">
      <w:rPr>
        <w:sz w:val="20"/>
        <w:szCs w:val="20"/>
      </w:rPr>
      <w:t>6</w:t>
    </w:r>
    <w:r w:rsidR="007D6EC1" w:rsidRPr="00AF4DF2">
      <w:rPr>
        <w:sz w:val="20"/>
        <w:szCs w:val="20"/>
      </w:rPr>
      <w:t>/</w:t>
    </w:r>
    <w:r w:rsidRPr="00AF4DF2">
      <w:rPr>
        <w:sz w:val="20"/>
        <w:szCs w:val="20"/>
      </w:rPr>
      <w:t>2025</w:t>
    </w:r>
    <w:r w:rsidRPr="00CB7D11">
      <w:rPr>
        <w:sz w:val="16"/>
        <w:szCs w:val="16"/>
      </w:rPr>
      <w:t xml:space="preserve">     </w:t>
    </w:r>
    <w:r w:rsidRPr="00CB7D11">
      <w:rPr>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928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C9AD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9A82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53E7C"/>
    <w:multiLevelType w:val="multilevel"/>
    <w:tmpl w:val="B918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76DE5"/>
    <w:multiLevelType w:val="hybridMultilevel"/>
    <w:tmpl w:val="E0BC3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C61A9"/>
    <w:multiLevelType w:val="hybridMultilevel"/>
    <w:tmpl w:val="C446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B12DA"/>
    <w:multiLevelType w:val="multilevel"/>
    <w:tmpl w:val="AF14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83BB1"/>
    <w:multiLevelType w:val="multilevel"/>
    <w:tmpl w:val="AF94430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F277B"/>
    <w:multiLevelType w:val="multilevel"/>
    <w:tmpl w:val="8B20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D783A"/>
    <w:multiLevelType w:val="hybridMultilevel"/>
    <w:tmpl w:val="4EB4A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26A35"/>
    <w:multiLevelType w:val="hybridMultilevel"/>
    <w:tmpl w:val="A71EC9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F2B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F73942"/>
    <w:multiLevelType w:val="hybridMultilevel"/>
    <w:tmpl w:val="7CF09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B1C0C"/>
    <w:multiLevelType w:val="hybridMultilevel"/>
    <w:tmpl w:val="BD48223A"/>
    <w:lvl w:ilvl="0" w:tplc="E4B467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41E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B25E5E"/>
    <w:multiLevelType w:val="hybridMultilevel"/>
    <w:tmpl w:val="D3F64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E93CA7"/>
    <w:multiLevelType w:val="hybridMultilevel"/>
    <w:tmpl w:val="2A1E2DC2"/>
    <w:lvl w:ilvl="0" w:tplc="B30A2E12">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91A00"/>
    <w:multiLevelType w:val="multilevel"/>
    <w:tmpl w:val="3CEA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471FD"/>
    <w:multiLevelType w:val="hybridMultilevel"/>
    <w:tmpl w:val="89BA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9726D"/>
    <w:multiLevelType w:val="multilevel"/>
    <w:tmpl w:val="FF3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D7593"/>
    <w:multiLevelType w:val="hybridMultilevel"/>
    <w:tmpl w:val="DC3EB680"/>
    <w:lvl w:ilvl="0" w:tplc="B30A2E12">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B20EA"/>
    <w:multiLevelType w:val="hybridMultilevel"/>
    <w:tmpl w:val="E614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91461"/>
    <w:multiLevelType w:val="multilevel"/>
    <w:tmpl w:val="F13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0207E"/>
    <w:multiLevelType w:val="multilevel"/>
    <w:tmpl w:val="6418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F4298"/>
    <w:multiLevelType w:val="hybridMultilevel"/>
    <w:tmpl w:val="91E0A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642061">
    <w:abstractNumId w:val="14"/>
  </w:num>
  <w:num w:numId="2" w16cid:durableId="1563367066">
    <w:abstractNumId w:val="12"/>
  </w:num>
  <w:num w:numId="3" w16cid:durableId="1237130784">
    <w:abstractNumId w:val="1"/>
  </w:num>
  <w:num w:numId="4" w16cid:durableId="2086801946">
    <w:abstractNumId w:val="9"/>
  </w:num>
  <w:num w:numId="5" w16cid:durableId="684551245">
    <w:abstractNumId w:val="5"/>
  </w:num>
  <w:num w:numId="6" w16cid:durableId="567154845">
    <w:abstractNumId w:val="21"/>
  </w:num>
  <w:num w:numId="7" w16cid:durableId="30768722">
    <w:abstractNumId w:val="15"/>
  </w:num>
  <w:num w:numId="8" w16cid:durableId="1996761632">
    <w:abstractNumId w:val="2"/>
  </w:num>
  <w:num w:numId="9" w16cid:durableId="1079139075">
    <w:abstractNumId w:val="0"/>
  </w:num>
  <w:num w:numId="10" w16cid:durableId="1286153591">
    <w:abstractNumId w:val="4"/>
  </w:num>
  <w:num w:numId="11" w16cid:durableId="442963884">
    <w:abstractNumId w:val="20"/>
  </w:num>
  <w:num w:numId="12" w16cid:durableId="1255629712">
    <w:abstractNumId w:val="10"/>
  </w:num>
  <w:num w:numId="13" w16cid:durableId="1198813060">
    <w:abstractNumId w:val="13"/>
  </w:num>
  <w:num w:numId="14" w16cid:durableId="1488742972">
    <w:abstractNumId w:val="11"/>
  </w:num>
  <w:num w:numId="15" w16cid:durableId="1567062363">
    <w:abstractNumId w:val="8"/>
  </w:num>
  <w:num w:numId="16" w16cid:durableId="1736390530">
    <w:abstractNumId w:val="19"/>
  </w:num>
  <w:num w:numId="17" w16cid:durableId="1130050324">
    <w:abstractNumId w:val="3"/>
  </w:num>
  <w:num w:numId="18" w16cid:durableId="964048427">
    <w:abstractNumId w:val="22"/>
  </w:num>
  <w:num w:numId="19" w16cid:durableId="1439905103">
    <w:abstractNumId w:val="17"/>
  </w:num>
  <w:num w:numId="20" w16cid:durableId="1154224871">
    <w:abstractNumId w:val="6"/>
  </w:num>
  <w:num w:numId="21" w16cid:durableId="1221021675">
    <w:abstractNumId w:val="7"/>
  </w:num>
  <w:num w:numId="22" w16cid:durableId="765006282">
    <w:abstractNumId w:val="23"/>
  </w:num>
  <w:num w:numId="23" w16cid:durableId="2054965130">
    <w:abstractNumId w:val="16"/>
  </w:num>
  <w:num w:numId="24" w16cid:durableId="398947133">
    <w:abstractNumId w:val="18"/>
  </w:num>
  <w:num w:numId="25" w16cid:durableId="9144368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BB"/>
    <w:rsid w:val="00022B30"/>
    <w:rsid w:val="00040BE6"/>
    <w:rsid w:val="00041E48"/>
    <w:rsid w:val="00072BDD"/>
    <w:rsid w:val="0007477C"/>
    <w:rsid w:val="00080ACD"/>
    <w:rsid w:val="000B4BE4"/>
    <w:rsid w:val="00110877"/>
    <w:rsid w:val="001118BB"/>
    <w:rsid w:val="00153373"/>
    <w:rsid w:val="001653B1"/>
    <w:rsid w:val="00177390"/>
    <w:rsid w:val="002059F2"/>
    <w:rsid w:val="00213310"/>
    <w:rsid w:val="00255394"/>
    <w:rsid w:val="002561CA"/>
    <w:rsid w:val="00274DF6"/>
    <w:rsid w:val="00282A39"/>
    <w:rsid w:val="002860C2"/>
    <w:rsid w:val="00296A3C"/>
    <w:rsid w:val="00352D94"/>
    <w:rsid w:val="00357C23"/>
    <w:rsid w:val="00363892"/>
    <w:rsid w:val="00391AB6"/>
    <w:rsid w:val="003A5078"/>
    <w:rsid w:val="003C46DD"/>
    <w:rsid w:val="00430EED"/>
    <w:rsid w:val="004C487F"/>
    <w:rsid w:val="005136BB"/>
    <w:rsid w:val="005B10AA"/>
    <w:rsid w:val="005D0DCB"/>
    <w:rsid w:val="005F2658"/>
    <w:rsid w:val="00624AAD"/>
    <w:rsid w:val="00626026"/>
    <w:rsid w:val="00626464"/>
    <w:rsid w:val="00674B80"/>
    <w:rsid w:val="0069009A"/>
    <w:rsid w:val="006D2665"/>
    <w:rsid w:val="00700256"/>
    <w:rsid w:val="00703F30"/>
    <w:rsid w:val="0072165C"/>
    <w:rsid w:val="00736693"/>
    <w:rsid w:val="0074701C"/>
    <w:rsid w:val="00760019"/>
    <w:rsid w:val="00791530"/>
    <w:rsid w:val="007A3FAA"/>
    <w:rsid w:val="007D3E44"/>
    <w:rsid w:val="007D6EC1"/>
    <w:rsid w:val="008036A2"/>
    <w:rsid w:val="00820BCC"/>
    <w:rsid w:val="00837230"/>
    <w:rsid w:val="0084736E"/>
    <w:rsid w:val="00852057"/>
    <w:rsid w:val="008774A6"/>
    <w:rsid w:val="0088777B"/>
    <w:rsid w:val="00897858"/>
    <w:rsid w:val="008A525E"/>
    <w:rsid w:val="008B13C3"/>
    <w:rsid w:val="008C2997"/>
    <w:rsid w:val="00917522"/>
    <w:rsid w:val="009227D9"/>
    <w:rsid w:val="00934624"/>
    <w:rsid w:val="009A3497"/>
    <w:rsid w:val="00A30901"/>
    <w:rsid w:val="00A3324E"/>
    <w:rsid w:val="00A36E8C"/>
    <w:rsid w:val="00A86622"/>
    <w:rsid w:val="00A87895"/>
    <w:rsid w:val="00A87E2B"/>
    <w:rsid w:val="00AB0D7A"/>
    <w:rsid w:val="00AF4DF2"/>
    <w:rsid w:val="00B13057"/>
    <w:rsid w:val="00B414BE"/>
    <w:rsid w:val="00BA22BF"/>
    <w:rsid w:val="00C11240"/>
    <w:rsid w:val="00C50E21"/>
    <w:rsid w:val="00CB1071"/>
    <w:rsid w:val="00CB7D11"/>
    <w:rsid w:val="00CD19EB"/>
    <w:rsid w:val="00D1101F"/>
    <w:rsid w:val="00D32C3F"/>
    <w:rsid w:val="00D3692C"/>
    <w:rsid w:val="00D44FF5"/>
    <w:rsid w:val="00D759D7"/>
    <w:rsid w:val="00D809D5"/>
    <w:rsid w:val="00DA07D4"/>
    <w:rsid w:val="00E364DB"/>
    <w:rsid w:val="00E56D09"/>
    <w:rsid w:val="00EA2EE8"/>
    <w:rsid w:val="00EF5E7C"/>
    <w:rsid w:val="00F16B66"/>
    <w:rsid w:val="00F20E5A"/>
    <w:rsid w:val="00F444BA"/>
    <w:rsid w:val="00F52F15"/>
    <w:rsid w:val="00FC0BE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82DF"/>
  <w15:docId w15:val="{74811094-075C-4E44-95B1-1D524E43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78"/>
    <w:pPr>
      <w:tabs>
        <w:tab w:val="clear" w:pos="8640"/>
      </w:tabs>
      <w:spacing w:line="240" w:lineRule="auto"/>
      <w:ind w:firstLine="0"/>
    </w:pPr>
    <w:rPr>
      <w:lang w:val="en-JM"/>
    </w:rPr>
  </w:style>
  <w:style w:type="paragraph" w:styleId="Heading1">
    <w:name w:val="heading 1"/>
    <w:basedOn w:val="BodyText"/>
    <w:next w:val="Normal"/>
    <w:uiPriority w:val="9"/>
    <w:qFormat/>
    <w:rsid w:val="00126E45"/>
    <w:pPr>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ind w:left="720" w:right="72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177390"/>
    <w:pPr>
      <w:tabs>
        <w:tab w:val="clear" w:pos="8640"/>
      </w:tabs>
      <w:autoSpaceDE w:val="0"/>
      <w:autoSpaceDN w:val="0"/>
      <w:adjustRightInd w:val="0"/>
      <w:spacing w:line="240" w:lineRule="auto"/>
      <w:ind w:firstLine="0"/>
    </w:pPr>
    <w:rPr>
      <w:rFonts w:ascii="Arial" w:hAnsi="Arial" w:cs="Arial"/>
      <w:color w:val="000000"/>
      <w:lang w:val="en-GB"/>
    </w:rPr>
  </w:style>
  <w:style w:type="paragraph" w:styleId="ListParagraph">
    <w:name w:val="List Paragraph"/>
    <w:basedOn w:val="Normal"/>
    <w:uiPriority w:val="34"/>
    <w:qFormat/>
    <w:rsid w:val="00072BDD"/>
    <w:pPr>
      <w:ind w:left="720"/>
      <w:contextualSpacing/>
    </w:pPr>
  </w:style>
  <w:style w:type="character" w:customStyle="1" w:styleId="apple-converted-space">
    <w:name w:val="apple-converted-space"/>
    <w:basedOn w:val="DefaultParagraphFont"/>
    <w:rsid w:val="00E364DB"/>
  </w:style>
  <w:style w:type="character" w:styleId="UnresolvedMention">
    <w:name w:val="Unresolved Mention"/>
    <w:basedOn w:val="DefaultParagraphFont"/>
    <w:uiPriority w:val="99"/>
    <w:semiHidden/>
    <w:unhideWhenUsed/>
    <w:rsid w:val="000B4BE4"/>
    <w:rPr>
      <w:color w:val="605E5C"/>
      <w:shd w:val="clear" w:color="auto" w:fill="E1DFDD"/>
    </w:rPr>
  </w:style>
  <w:style w:type="table" w:styleId="TableGrid">
    <w:name w:val="Table Grid"/>
    <w:basedOn w:val="TableNormal"/>
    <w:uiPriority w:val="39"/>
    <w:rsid w:val="003A5078"/>
    <w:pPr>
      <w:tabs>
        <w:tab w:val="clear" w:pos="8640"/>
      </w:tabs>
      <w:spacing w:line="240" w:lineRule="auto"/>
      <w:ind w:firstLine="0"/>
    </w:pPr>
    <w:rPr>
      <w:rFonts w:asciiTheme="minorHAnsi" w:eastAsiaTheme="minorHAnsi" w:hAnsiTheme="minorHAnsi" w:cstheme="minorBidi"/>
      <w:sz w:val="20"/>
      <w:szCs w:val="20"/>
      <w:lang w:val="en-JM"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54611">
      <w:bodyDiv w:val="1"/>
      <w:marLeft w:val="0"/>
      <w:marRight w:val="0"/>
      <w:marTop w:val="0"/>
      <w:marBottom w:val="0"/>
      <w:divBdr>
        <w:top w:val="none" w:sz="0" w:space="0" w:color="auto"/>
        <w:left w:val="none" w:sz="0" w:space="0" w:color="auto"/>
        <w:bottom w:val="none" w:sz="0" w:space="0" w:color="auto"/>
        <w:right w:val="none" w:sz="0" w:space="0" w:color="auto"/>
      </w:divBdr>
    </w:div>
    <w:div w:id="1687950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ward@og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ssions@o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17</Pages>
  <Words>3013</Words>
  <Characters>18412</Characters>
  <Application>Microsoft Office Word</Application>
  <DocSecurity>0</DocSecurity>
  <Lines>438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Carrington Morgan</cp:lastModifiedBy>
  <cp:revision>34</cp:revision>
  <dcterms:created xsi:type="dcterms:W3CDTF">2025-03-15T18:42:00Z</dcterms:created>
  <dcterms:modified xsi:type="dcterms:W3CDTF">2025-03-17T02:01:00Z</dcterms:modified>
</cp:coreProperties>
</file>