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421C" w:rsidRPr="00DA396D" w:rsidRDefault="0003421C">
      <w:pPr>
        <w:spacing w:after="160" w:line="259" w:lineRule="auto"/>
        <w:rPr>
          <w:color w:val="000000" w:themeColor="text1"/>
        </w:rPr>
      </w:pPr>
    </w:p>
    <w:p w14:paraId="00000002" w14:textId="77777777" w:rsidR="0003421C" w:rsidRPr="00DA396D" w:rsidRDefault="0003421C">
      <w:pPr>
        <w:spacing w:after="160" w:line="259" w:lineRule="auto"/>
        <w:rPr>
          <w:color w:val="000000" w:themeColor="text1"/>
        </w:rPr>
      </w:pPr>
    </w:p>
    <w:p w14:paraId="00000003" w14:textId="77777777" w:rsidR="0003421C" w:rsidRPr="00DA396D" w:rsidRDefault="0003421C">
      <w:pPr>
        <w:spacing w:after="160" w:line="259" w:lineRule="auto"/>
        <w:rPr>
          <w:color w:val="000000" w:themeColor="text1"/>
        </w:rPr>
      </w:pPr>
    </w:p>
    <w:p w14:paraId="00000004" w14:textId="77777777" w:rsidR="0003421C" w:rsidRDefault="0003421C">
      <w:pPr>
        <w:spacing w:after="160" w:line="259" w:lineRule="auto"/>
        <w:rPr>
          <w:color w:val="000000" w:themeColor="text1"/>
        </w:rPr>
      </w:pPr>
    </w:p>
    <w:p w14:paraId="773E8E77" w14:textId="77777777" w:rsidR="00E039BA" w:rsidRDefault="00E039BA">
      <w:pPr>
        <w:spacing w:after="160" w:line="259" w:lineRule="auto"/>
        <w:rPr>
          <w:color w:val="000000" w:themeColor="text1"/>
        </w:rPr>
      </w:pPr>
    </w:p>
    <w:p w14:paraId="4B41034B" w14:textId="77777777" w:rsidR="00E039BA" w:rsidRDefault="00E039BA">
      <w:pPr>
        <w:spacing w:after="160" w:line="259" w:lineRule="auto"/>
        <w:rPr>
          <w:color w:val="000000" w:themeColor="text1"/>
        </w:rPr>
      </w:pPr>
    </w:p>
    <w:p w14:paraId="58DBAF65" w14:textId="77777777" w:rsidR="00E039BA" w:rsidRPr="00DA396D" w:rsidRDefault="00E039BA">
      <w:pPr>
        <w:spacing w:after="160" w:line="259" w:lineRule="auto"/>
        <w:rPr>
          <w:color w:val="000000" w:themeColor="text1"/>
        </w:rPr>
      </w:pPr>
    </w:p>
    <w:p w14:paraId="00000005" w14:textId="77777777" w:rsidR="0003421C" w:rsidRPr="00DA396D" w:rsidRDefault="0003421C">
      <w:pPr>
        <w:spacing w:after="160" w:line="259" w:lineRule="auto"/>
        <w:rPr>
          <w:color w:val="000000" w:themeColor="text1"/>
        </w:rPr>
      </w:pPr>
    </w:p>
    <w:p w14:paraId="00000006" w14:textId="77777777" w:rsidR="0003421C" w:rsidRPr="00DA396D" w:rsidRDefault="0003421C">
      <w:pPr>
        <w:spacing w:after="160" w:line="259" w:lineRule="auto"/>
        <w:rPr>
          <w:color w:val="000000" w:themeColor="text1"/>
        </w:rPr>
      </w:pPr>
    </w:p>
    <w:p w14:paraId="7B038417" w14:textId="6CD01DAB" w:rsidR="00B170D6" w:rsidRDefault="00A91736" w:rsidP="00A91736">
      <w:pPr>
        <w:pStyle w:val="Title"/>
        <w:rPr>
          <w:color w:val="000000" w:themeColor="text1"/>
        </w:rPr>
      </w:pPr>
      <w:r>
        <w:rPr>
          <w:color w:val="000000" w:themeColor="text1"/>
        </w:rPr>
        <w:t>A</w:t>
      </w:r>
      <w:r w:rsidR="007D7B5E">
        <w:rPr>
          <w:color w:val="000000" w:themeColor="text1"/>
        </w:rPr>
        <w:t xml:space="preserve"> Retrospective </w:t>
      </w:r>
      <w:r w:rsidR="00C3478C">
        <w:rPr>
          <w:color w:val="000000" w:themeColor="text1"/>
        </w:rPr>
        <w:t xml:space="preserve">Autoethnographic Examination </w:t>
      </w:r>
      <w:r w:rsidR="00CE6F51">
        <w:rPr>
          <w:color w:val="000000" w:themeColor="text1"/>
        </w:rPr>
        <w:t xml:space="preserve">of </w:t>
      </w:r>
      <w:r>
        <w:rPr>
          <w:color w:val="000000" w:themeColor="text1"/>
        </w:rPr>
        <w:t>Therapeutic Psychedelics</w:t>
      </w:r>
    </w:p>
    <w:p w14:paraId="00000008" w14:textId="10141513" w:rsidR="0003421C" w:rsidRPr="00DA396D" w:rsidRDefault="00707D62">
      <w:pPr>
        <w:spacing w:after="160" w:line="259" w:lineRule="auto"/>
        <w:jc w:val="center"/>
        <w:rPr>
          <w:color w:val="000000" w:themeColor="text1"/>
        </w:rPr>
      </w:pPr>
      <w:r>
        <w:rPr>
          <w:color w:val="000000" w:themeColor="text1"/>
        </w:rPr>
        <w:t>Russ Bergeman</w:t>
      </w:r>
    </w:p>
    <w:p w14:paraId="00000009" w14:textId="77777777" w:rsidR="0003421C" w:rsidRPr="00DA396D" w:rsidRDefault="00000000">
      <w:pPr>
        <w:spacing w:after="160" w:line="259" w:lineRule="auto"/>
        <w:jc w:val="center"/>
        <w:rPr>
          <w:color w:val="000000" w:themeColor="text1"/>
        </w:rPr>
      </w:pPr>
      <w:r w:rsidRPr="00DA396D">
        <w:rPr>
          <w:color w:val="000000" w:themeColor="text1"/>
        </w:rPr>
        <w:t>Omega Graduate School</w:t>
      </w:r>
    </w:p>
    <w:p w14:paraId="0000000A" w14:textId="77777777" w:rsidR="0003421C" w:rsidRPr="00DA396D" w:rsidRDefault="0003421C">
      <w:pPr>
        <w:spacing w:after="160" w:line="259" w:lineRule="auto"/>
        <w:jc w:val="center"/>
        <w:rPr>
          <w:color w:val="000000" w:themeColor="text1"/>
        </w:rPr>
      </w:pPr>
    </w:p>
    <w:p w14:paraId="0000000B" w14:textId="701CD9BA" w:rsidR="0003421C" w:rsidRPr="00DA396D" w:rsidRDefault="004363E5">
      <w:pPr>
        <w:spacing w:after="160" w:line="259" w:lineRule="auto"/>
        <w:jc w:val="center"/>
        <w:rPr>
          <w:color w:val="000000" w:themeColor="text1"/>
        </w:rPr>
      </w:pPr>
      <w:r>
        <w:rPr>
          <w:color w:val="000000" w:themeColor="text1"/>
        </w:rPr>
        <w:t>3</w:t>
      </w:r>
      <w:r w:rsidR="00E11483">
        <w:rPr>
          <w:color w:val="000000" w:themeColor="text1"/>
        </w:rPr>
        <w:t>/1/25</w:t>
      </w:r>
    </w:p>
    <w:p w14:paraId="0000000C" w14:textId="77777777" w:rsidR="0003421C" w:rsidRPr="00DA396D" w:rsidRDefault="0003421C">
      <w:pPr>
        <w:spacing w:after="160" w:line="259" w:lineRule="auto"/>
        <w:rPr>
          <w:color w:val="000000" w:themeColor="text1"/>
        </w:rPr>
      </w:pPr>
    </w:p>
    <w:p w14:paraId="0000000F" w14:textId="77777777" w:rsidR="0003421C" w:rsidRPr="00DA396D" w:rsidRDefault="0003421C">
      <w:pPr>
        <w:spacing w:after="160" w:line="259" w:lineRule="auto"/>
        <w:rPr>
          <w:color w:val="000000" w:themeColor="text1"/>
        </w:rPr>
      </w:pPr>
    </w:p>
    <w:p w14:paraId="00000010" w14:textId="77777777" w:rsidR="0003421C" w:rsidRPr="00DA396D" w:rsidRDefault="0003421C">
      <w:pPr>
        <w:spacing w:after="160" w:line="259" w:lineRule="auto"/>
        <w:rPr>
          <w:color w:val="000000" w:themeColor="text1"/>
        </w:rPr>
      </w:pPr>
    </w:p>
    <w:p w14:paraId="00000011" w14:textId="77777777" w:rsidR="0003421C" w:rsidRPr="00DA396D" w:rsidRDefault="0003421C">
      <w:pPr>
        <w:spacing w:after="160" w:line="259" w:lineRule="auto"/>
        <w:rPr>
          <w:color w:val="000000" w:themeColor="text1"/>
        </w:rPr>
      </w:pPr>
    </w:p>
    <w:p w14:paraId="00000012" w14:textId="77777777" w:rsidR="0003421C" w:rsidRPr="00DA396D" w:rsidRDefault="0003421C">
      <w:pPr>
        <w:spacing w:after="160" w:line="259" w:lineRule="auto"/>
        <w:rPr>
          <w:color w:val="000000" w:themeColor="text1"/>
        </w:rPr>
      </w:pPr>
    </w:p>
    <w:p w14:paraId="00000013" w14:textId="77777777" w:rsidR="0003421C" w:rsidRPr="00DA396D" w:rsidRDefault="0003421C">
      <w:pPr>
        <w:spacing w:after="160" w:line="259" w:lineRule="auto"/>
        <w:rPr>
          <w:color w:val="000000" w:themeColor="text1"/>
        </w:rPr>
      </w:pPr>
    </w:p>
    <w:p w14:paraId="00000014" w14:textId="77777777" w:rsidR="0003421C" w:rsidRPr="00DA396D" w:rsidRDefault="0003421C">
      <w:pPr>
        <w:spacing w:after="160" w:line="259" w:lineRule="auto"/>
        <w:rPr>
          <w:color w:val="000000" w:themeColor="text1"/>
        </w:rPr>
      </w:pPr>
    </w:p>
    <w:p w14:paraId="00000015" w14:textId="77777777" w:rsidR="0003421C" w:rsidRPr="00DA396D" w:rsidRDefault="0003421C">
      <w:pPr>
        <w:spacing w:after="160" w:line="259" w:lineRule="auto"/>
        <w:rPr>
          <w:color w:val="000000" w:themeColor="text1"/>
        </w:rPr>
      </w:pPr>
    </w:p>
    <w:p w14:paraId="00000016" w14:textId="77777777" w:rsidR="0003421C" w:rsidRPr="00DA396D" w:rsidRDefault="0003421C">
      <w:pPr>
        <w:spacing w:after="160" w:line="259" w:lineRule="auto"/>
        <w:rPr>
          <w:color w:val="000000" w:themeColor="text1"/>
        </w:rPr>
      </w:pPr>
    </w:p>
    <w:p w14:paraId="00000017" w14:textId="77777777" w:rsidR="0003421C" w:rsidRPr="00DA396D" w:rsidRDefault="0003421C">
      <w:pPr>
        <w:spacing w:after="160" w:line="259" w:lineRule="auto"/>
        <w:rPr>
          <w:color w:val="000000" w:themeColor="text1"/>
        </w:rPr>
      </w:pPr>
    </w:p>
    <w:p w14:paraId="00000018" w14:textId="77777777" w:rsidR="0003421C" w:rsidRPr="00DA396D" w:rsidRDefault="0003421C">
      <w:pPr>
        <w:spacing w:after="160" w:line="259" w:lineRule="auto"/>
        <w:rPr>
          <w:color w:val="000000" w:themeColor="text1"/>
        </w:rPr>
      </w:pPr>
    </w:p>
    <w:p w14:paraId="0000001B" w14:textId="77777777" w:rsidR="0003421C" w:rsidRPr="00DA396D" w:rsidRDefault="0003421C">
      <w:pPr>
        <w:spacing w:after="160" w:line="259" w:lineRule="auto"/>
        <w:rPr>
          <w:color w:val="000000" w:themeColor="text1"/>
        </w:rPr>
      </w:pPr>
    </w:p>
    <w:p w14:paraId="394DFC5A" w14:textId="0FB123D7" w:rsidR="00290332" w:rsidRPr="00DA396D" w:rsidRDefault="005E6A51">
      <w:pPr>
        <w:spacing w:after="160" w:line="259" w:lineRule="auto"/>
        <w:rPr>
          <w:color w:val="000000" w:themeColor="text1"/>
        </w:rPr>
      </w:pPr>
      <w:r>
        <w:rPr>
          <w:color w:val="000000" w:themeColor="text1"/>
        </w:rPr>
        <w:t>Dr. Joshua Reichard</w:t>
      </w:r>
    </w:p>
    <w:p w14:paraId="313AA449" w14:textId="77777777" w:rsidR="00B170D6" w:rsidRDefault="00B170D6">
      <w:pPr>
        <w:rPr>
          <w:i/>
          <w:iCs/>
        </w:rPr>
      </w:pPr>
      <w:r>
        <w:rPr>
          <w:i/>
          <w:iCs/>
        </w:rPr>
        <w:br w:type="page"/>
      </w:r>
    </w:p>
    <w:p w14:paraId="6E923DA4" w14:textId="77777777" w:rsidR="00B170D6" w:rsidRDefault="00B170D6" w:rsidP="00A101EC">
      <w:pPr>
        <w:spacing w:line="240" w:lineRule="auto"/>
        <w:jc w:val="center"/>
        <w:rPr>
          <w:i/>
          <w:iCs/>
        </w:rPr>
        <w:sectPr w:rsidR="00B170D6">
          <w:headerReference w:type="even" r:id="rId8"/>
          <w:headerReference w:type="default" r:id="rId9"/>
          <w:pgSz w:w="12240" w:h="15840"/>
          <w:pgMar w:top="1440" w:right="1440" w:bottom="1440" w:left="1440" w:header="720" w:footer="720" w:gutter="0"/>
          <w:pgNumType w:start="1"/>
          <w:cols w:space="720"/>
        </w:sectPr>
      </w:pPr>
    </w:p>
    <w:p w14:paraId="66DB98C5" w14:textId="01FAB81C" w:rsidR="005E6A51" w:rsidRPr="00955BCB" w:rsidRDefault="005E6A51" w:rsidP="005E6A51">
      <w:pPr>
        <w:pStyle w:val="Heading1"/>
        <w:rPr>
          <w:b w:val="0"/>
          <w:color w:val="000000" w:themeColor="text1"/>
        </w:rPr>
      </w:pPr>
      <w:bookmarkStart w:id="0" w:name="_Toc190696956"/>
      <w:r w:rsidRPr="00955BCB">
        <w:rPr>
          <w:color w:val="000000" w:themeColor="text1"/>
        </w:rPr>
        <w:lastRenderedPageBreak/>
        <w:t>Reflection</w:t>
      </w:r>
      <w:bookmarkEnd w:id="0"/>
    </w:p>
    <w:p w14:paraId="4D5FA641" w14:textId="7F08F404" w:rsidR="005E6A51" w:rsidRDefault="003A7586" w:rsidP="005E6A51">
      <w:pPr>
        <w:ind w:firstLine="720"/>
        <w:rPr>
          <w:color w:val="000000" w:themeColor="text1"/>
        </w:rPr>
      </w:pPr>
      <w:r>
        <w:rPr>
          <w:color w:val="000000" w:themeColor="text1"/>
        </w:rPr>
        <w:t xml:space="preserve">It is interesting to reflect on how this project was and continues to be viewed from the outside, </w:t>
      </w:r>
      <w:r w:rsidR="008002A3">
        <w:rPr>
          <w:color w:val="000000" w:themeColor="text1"/>
        </w:rPr>
        <w:t>primari</w:t>
      </w:r>
      <w:r>
        <w:rPr>
          <w:color w:val="000000" w:themeColor="text1"/>
        </w:rPr>
        <w:t>ly through the lens of a Christian academic</w:t>
      </w:r>
      <w:r w:rsidR="005E6A51">
        <w:rPr>
          <w:color w:val="000000" w:themeColor="text1"/>
        </w:rPr>
        <w:t xml:space="preserve">. The reaction received from those involved in the OGS approval process was in alignment with my theory of psychedelics as a socially constructed villain. The proposed intervention with the use of psychedelics as part of a therapeutic process was met with what I perceive as fear, trepidation, and judgment. There was a fear for my safety, physical and spiritual, trepidation for how this might impact the reputation of the school, and judgment associated with many Christians of people who partake in what can be looked at as morally questionable behavior, specifically the use of illegal </w:t>
      </w:r>
      <w:r w:rsidR="005E6A51" w:rsidRPr="00E7770D">
        <w:rPr>
          <w:i/>
          <w:iCs/>
          <w:color w:val="000000" w:themeColor="text1"/>
        </w:rPr>
        <w:t>drugs</w:t>
      </w:r>
      <w:r w:rsidR="005E6A51">
        <w:rPr>
          <w:color w:val="000000" w:themeColor="text1"/>
        </w:rPr>
        <w:t xml:space="preserve">. </w:t>
      </w:r>
    </w:p>
    <w:p w14:paraId="6979E18E" w14:textId="26EF5990" w:rsidR="005E6A51" w:rsidRPr="006D10AE" w:rsidRDefault="005E6A51" w:rsidP="005E6A51">
      <w:pPr>
        <w:ind w:firstLine="720"/>
        <w:rPr>
          <w:color w:val="000000" w:themeColor="text1"/>
        </w:rPr>
      </w:pPr>
      <w:r>
        <w:rPr>
          <w:color w:val="000000" w:themeColor="text1"/>
        </w:rPr>
        <w:t xml:space="preserve">I, too, had to reconcile preconceived thoughts, images, and judgments associated with illegal </w:t>
      </w:r>
      <w:r w:rsidRPr="00E7770D">
        <w:rPr>
          <w:i/>
          <w:iCs/>
          <w:color w:val="000000" w:themeColor="text1"/>
        </w:rPr>
        <w:t>drug</w:t>
      </w:r>
      <w:r>
        <w:rPr>
          <w:color w:val="000000" w:themeColor="text1"/>
        </w:rPr>
        <w:t xml:space="preserve"> use as I approached this topic. I </w:t>
      </w:r>
      <w:r w:rsidR="00B22691">
        <w:rPr>
          <w:color w:val="000000" w:themeColor="text1"/>
        </w:rPr>
        <w:t>realized</w:t>
      </w:r>
      <w:r>
        <w:rPr>
          <w:color w:val="000000" w:themeColor="text1"/>
        </w:rPr>
        <w:t xml:space="preserve"> that mushrooms are</w:t>
      </w:r>
      <w:r w:rsidR="003A7586">
        <w:rPr>
          <w:color w:val="000000" w:themeColor="text1"/>
        </w:rPr>
        <w:t>, although a key element,</w:t>
      </w:r>
      <w:r>
        <w:rPr>
          <w:color w:val="000000" w:themeColor="text1"/>
        </w:rPr>
        <w:t xml:space="preserve"> a small part of PAT, which I hope those reading this project will also realize. The mushrooms are used as a medicine, psilocybin, which is a serotonin agonist. Most depression and anxiety medications are SSRIs or SSNRIs, which also act on the serotonin-producing part of the brain. </w:t>
      </w:r>
      <w:r w:rsidR="00B22691">
        <w:rPr>
          <w:color w:val="000000" w:themeColor="text1"/>
        </w:rPr>
        <w:t>However</w:t>
      </w:r>
      <w:r>
        <w:rPr>
          <w:color w:val="000000" w:themeColor="text1"/>
        </w:rPr>
        <w:t xml:space="preserve">, I doubt that there would have been nearly the attention if </w:t>
      </w:r>
      <w:r w:rsidRPr="006D10AE">
        <w:rPr>
          <w:color w:val="000000" w:themeColor="text1"/>
        </w:rPr>
        <w:t>Celexa, Lexapro, Prozac, Luvox</w:t>
      </w:r>
      <w:r>
        <w:rPr>
          <w:color w:val="000000" w:themeColor="text1"/>
        </w:rPr>
        <w:t>,</w:t>
      </w:r>
      <w:r w:rsidRPr="006D10AE">
        <w:rPr>
          <w:color w:val="000000" w:themeColor="text1"/>
        </w:rPr>
        <w:t xml:space="preserve"> Paxil, Zoloft</w:t>
      </w:r>
      <w:r>
        <w:rPr>
          <w:color w:val="000000" w:themeColor="text1"/>
        </w:rPr>
        <w:t xml:space="preserve">, </w:t>
      </w:r>
      <w:r w:rsidRPr="006D10AE">
        <w:rPr>
          <w:color w:val="000000" w:themeColor="text1"/>
        </w:rPr>
        <w:t xml:space="preserve">Pristiq, Cymbalta, </w:t>
      </w:r>
      <w:r>
        <w:rPr>
          <w:color w:val="000000" w:themeColor="text1"/>
        </w:rPr>
        <w:t xml:space="preserve">or </w:t>
      </w:r>
      <w:r w:rsidRPr="006D10AE">
        <w:rPr>
          <w:color w:val="000000" w:themeColor="text1"/>
        </w:rPr>
        <w:t>Effexor</w:t>
      </w:r>
      <w:r>
        <w:rPr>
          <w:color w:val="000000" w:themeColor="text1"/>
        </w:rPr>
        <w:t xml:space="preserve"> were included as part of my inquiry. Although the legality of mushrooms is a legitimate concern, I believe that the idea of mushrooms being used as an element of an ARP intervention raised more emotional concerns than just institutional liability. </w:t>
      </w:r>
    </w:p>
    <w:p w14:paraId="03CEEB8B" w14:textId="5F59AF1A" w:rsidR="005E6A51" w:rsidRDefault="00D304CA" w:rsidP="005E6A51">
      <w:pPr>
        <w:ind w:firstLine="720"/>
        <w:rPr>
          <w:color w:val="000000" w:themeColor="text1"/>
        </w:rPr>
      </w:pPr>
      <w:r>
        <w:rPr>
          <w:color w:val="000000" w:themeColor="text1"/>
        </w:rPr>
        <w:t>Within the context of Wright’s seven signposts, I genuinely believe I am experiencing more love in my life, for myself and for others. As noted earlier in this paper, the PME associated with the use of psychedelic medicine may</w:t>
      </w:r>
      <w:r w:rsidRPr="00DA396D">
        <w:rPr>
          <w:color w:val="000000" w:themeColor="text1"/>
        </w:rPr>
        <w:t xml:space="preserve"> often foster profound feelings of connectedness and compassion, not only toward oneself but also toward others, leading to </w:t>
      </w:r>
      <w:r w:rsidRPr="00DA396D">
        <w:rPr>
          <w:color w:val="000000" w:themeColor="text1"/>
        </w:rPr>
        <w:lastRenderedPageBreak/>
        <w:t>transformative healing (Griffiths et al., 2016).</w:t>
      </w:r>
      <w:r>
        <w:rPr>
          <w:color w:val="000000" w:themeColor="text1"/>
        </w:rPr>
        <w:t xml:space="preserve"> The negative voices I</w:t>
      </w:r>
      <w:r w:rsidR="008002A3">
        <w:rPr>
          <w:color w:val="000000" w:themeColor="text1"/>
        </w:rPr>
        <w:t xml:space="preserve"> ha</w:t>
      </w:r>
      <w:r>
        <w:rPr>
          <w:color w:val="000000" w:themeColor="text1"/>
        </w:rPr>
        <w:t>ve experienced in my past that tend to accompany periods of anxiety or depression are muted. The affirmations developed in the set and setting phase of the process that w</w:t>
      </w:r>
      <w:r w:rsidR="008002A3">
        <w:rPr>
          <w:color w:val="000000" w:themeColor="text1"/>
        </w:rPr>
        <w:t>as</w:t>
      </w:r>
      <w:r>
        <w:rPr>
          <w:color w:val="000000" w:themeColor="text1"/>
        </w:rPr>
        <w:t xml:space="preserve"> read before medicine day and integrated into my prayer life are be</w:t>
      </w:r>
      <w:r w:rsidR="008002A3">
        <w:rPr>
          <w:color w:val="000000" w:themeColor="text1"/>
        </w:rPr>
        <w:t>coming</w:t>
      </w:r>
      <w:r>
        <w:rPr>
          <w:color w:val="000000" w:themeColor="text1"/>
        </w:rPr>
        <w:t xml:space="preserve"> more significant in my personal and professional life. </w:t>
      </w:r>
    </w:p>
    <w:p w14:paraId="4A40C066" w14:textId="5AAAEB7C" w:rsidR="00D304CA" w:rsidRDefault="00D304CA" w:rsidP="005E6A51">
      <w:pPr>
        <w:ind w:firstLine="720"/>
        <w:rPr>
          <w:color w:val="000000" w:themeColor="text1"/>
        </w:rPr>
      </w:pPr>
      <w:r>
        <w:rPr>
          <w:color w:val="000000" w:themeColor="text1"/>
        </w:rPr>
        <w:t xml:space="preserve">Also, within the context of one of Wright’s signposts, I am beginning to experience more of God’s truth in my life. James </w:t>
      </w:r>
      <w:r w:rsidR="003A7586">
        <w:rPr>
          <w:color w:val="000000" w:themeColor="text1"/>
        </w:rPr>
        <w:t xml:space="preserve">(1902) </w:t>
      </w:r>
      <w:r>
        <w:rPr>
          <w:color w:val="000000" w:themeColor="text1"/>
        </w:rPr>
        <w:t xml:space="preserve">calls this the noetic quality associated with profound spiritual experiences, and others have subsequently associated </w:t>
      </w:r>
      <w:r w:rsidR="00D15B99">
        <w:rPr>
          <w:color w:val="000000" w:themeColor="text1"/>
        </w:rPr>
        <w:t xml:space="preserve">it </w:t>
      </w:r>
      <w:r>
        <w:rPr>
          <w:color w:val="000000" w:themeColor="text1"/>
        </w:rPr>
        <w:t xml:space="preserve">with psychedelic experiences. </w:t>
      </w:r>
      <w:r w:rsidR="00A661E3">
        <w:rPr>
          <w:color w:val="000000" w:themeColor="text1"/>
        </w:rPr>
        <w:t>This is evident in the ego dissolution associated with the medicine. Father Richard Rohr describes the ego as “… the itemized self, the small self, the false self, which does not really “exist” at all.” The truth of Imago Dei is realized when the ego, the false self, disappears and the light of Christ can truly shine forth. I continue to contemplate the phrase I wrote during the PME, “</w:t>
      </w:r>
      <w:proofErr w:type="spellStart"/>
      <w:r w:rsidR="0076748E">
        <w:rPr>
          <w:color w:val="000000" w:themeColor="text1"/>
        </w:rPr>
        <w:t>i</w:t>
      </w:r>
      <w:proofErr w:type="spellEnd"/>
      <w:r w:rsidR="00A661E3">
        <w:rPr>
          <w:color w:val="000000" w:themeColor="text1"/>
        </w:rPr>
        <w:t xml:space="preserve"> am OK because I AM.” I believe the lowercase “</w:t>
      </w:r>
      <w:proofErr w:type="spellStart"/>
      <w:r w:rsidR="00A661E3">
        <w:rPr>
          <w:color w:val="000000" w:themeColor="text1"/>
        </w:rPr>
        <w:t>i</w:t>
      </w:r>
      <w:proofErr w:type="spellEnd"/>
      <w:r w:rsidR="00A661E3">
        <w:rPr>
          <w:color w:val="000000" w:themeColor="text1"/>
        </w:rPr>
        <w:t xml:space="preserve">” was the ego dissolving, and the uppercase “I” is a recognition of God’s truth. </w:t>
      </w:r>
    </w:p>
    <w:p w14:paraId="3F0C320A" w14:textId="5723322B" w:rsidR="003A7586" w:rsidRDefault="003A7586" w:rsidP="005E6A51">
      <w:pPr>
        <w:ind w:firstLine="720"/>
        <w:rPr>
          <w:color w:val="000000" w:themeColor="text1"/>
        </w:rPr>
      </w:pPr>
      <w:r>
        <w:rPr>
          <w:color w:val="000000" w:themeColor="text1"/>
        </w:rPr>
        <w:t xml:space="preserve">PAT is a long-term therapeutic intervention, so it is </w:t>
      </w:r>
      <w:r w:rsidR="008002A3">
        <w:rPr>
          <w:color w:val="000000" w:themeColor="text1"/>
        </w:rPr>
        <w:t>indeed</w:t>
      </w:r>
      <w:r>
        <w:rPr>
          <w:color w:val="000000" w:themeColor="text1"/>
        </w:rPr>
        <w:t xml:space="preserve"> too early to determine the efficacy of the treatment on my anxiety and depression. Initial indications are positive, as reflected in the pre-and post-scores of the PHQ</w:t>
      </w:r>
      <w:r w:rsidR="0076748E">
        <w:rPr>
          <w:color w:val="000000" w:themeColor="text1"/>
        </w:rPr>
        <w:t>-</w:t>
      </w:r>
      <w:r>
        <w:rPr>
          <w:color w:val="000000" w:themeColor="text1"/>
        </w:rPr>
        <w:t xml:space="preserve">9 and GAD-7 (discussed in the previous section). </w:t>
      </w:r>
    </w:p>
    <w:p w14:paraId="342ED6A3" w14:textId="77777777" w:rsidR="005E6A51" w:rsidRDefault="005E6A51" w:rsidP="005E6A51">
      <w:pPr>
        <w:ind w:firstLine="720"/>
        <w:rPr>
          <w:color w:val="000000" w:themeColor="text1"/>
        </w:rPr>
      </w:pPr>
    </w:p>
    <w:p w14:paraId="3BC8FA43" w14:textId="77777777" w:rsidR="005E6A51" w:rsidRPr="00DA396D" w:rsidRDefault="005E6A51" w:rsidP="005E6A51">
      <w:pPr>
        <w:ind w:firstLine="720"/>
        <w:rPr>
          <w:b/>
          <w:color w:val="000000" w:themeColor="text1"/>
        </w:rPr>
      </w:pPr>
    </w:p>
    <w:p w14:paraId="31B0F998" w14:textId="77777777" w:rsidR="00EC7AD5" w:rsidRDefault="00EC7AD5">
      <w:pPr>
        <w:rPr>
          <w:b/>
          <w:color w:val="000000" w:themeColor="text1"/>
        </w:rPr>
      </w:pPr>
      <w:r>
        <w:rPr>
          <w:color w:val="000000" w:themeColor="text1"/>
        </w:rPr>
        <w:br w:type="page"/>
      </w:r>
    </w:p>
    <w:p w14:paraId="2835A88B" w14:textId="688E2F14" w:rsidR="005E6A51" w:rsidRPr="00955BCB" w:rsidRDefault="005E6A51" w:rsidP="005E6A51">
      <w:pPr>
        <w:pStyle w:val="Heading1"/>
        <w:rPr>
          <w:b w:val="0"/>
          <w:color w:val="000000" w:themeColor="text1"/>
        </w:rPr>
      </w:pPr>
      <w:bookmarkStart w:id="1" w:name="_Toc190696957"/>
      <w:r w:rsidRPr="00955BCB">
        <w:rPr>
          <w:color w:val="000000" w:themeColor="text1"/>
        </w:rPr>
        <w:lastRenderedPageBreak/>
        <w:t>Conclusion</w:t>
      </w:r>
      <w:bookmarkEnd w:id="1"/>
      <w:r w:rsidRPr="00955BCB">
        <w:rPr>
          <w:color w:val="000000" w:themeColor="text1"/>
        </w:rPr>
        <w:t xml:space="preserve"> </w:t>
      </w:r>
    </w:p>
    <w:p w14:paraId="0F7B9516" w14:textId="4F01685A" w:rsidR="00633A9D" w:rsidRDefault="00633A9D" w:rsidP="005E6A51">
      <w:pPr>
        <w:rPr>
          <w:color w:val="000000" w:themeColor="text1"/>
        </w:rPr>
      </w:pPr>
      <w:r>
        <w:rPr>
          <w:color w:val="000000" w:themeColor="text1"/>
        </w:rPr>
        <w:tab/>
        <w:t xml:space="preserve">This research produced </w:t>
      </w:r>
      <w:r w:rsidR="00EC7AD5">
        <w:rPr>
          <w:color w:val="000000" w:themeColor="text1"/>
        </w:rPr>
        <w:t>four main</w:t>
      </w:r>
      <w:r>
        <w:rPr>
          <w:color w:val="000000" w:themeColor="text1"/>
        </w:rPr>
        <w:t xml:space="preserve"> conclusions. The first conclusion I came to because of this research is that taking a psychedelic substance is not necessarily a sin. The substance is just a tool that, when used appropriately, can produce therapeutic and spiritual results. The appropriateness of the use is based on the intent behind its use. When used with proper reverence and in conjunction with the </w:t>
      </w:r>
      <w:r w:rsidR="008002A3">
        <w:rPr>
          <w:color w:val="000000" w:themeColor="text1"/>
        </w:rPr>
        <w:t>appropriate</w:t>
      </w:r>
      <w:r>
        <w:rPr>
          <w:color w:val="000000" w:themeColor="text1"/>
        </w:rPr>
        <w:t xml:space="preserve"> spiritual preparation, and even if the individual experiences a PME, psychedelic medications are not evil.</w:t>
      </w:r>
    </w:p>
    <w:p w14:paraId="1FCBFEED" w14:textId="141D691C" w:rsidR="00633A9D" w:rsidRDefault="00633A9D" w:rsidP="005E6A51">
      <w:pPr>
        <w:rPr>
          <w:color w:val="000000" w:themeColor="text1"/>
        </w:rPr>
      </w:pPr>
      <w:r>
        <w:rPr>
          <w:color w:val="000000" w:themeColor="text1"/>
        </w:rPr>
        <w:tab/>
        <w:t>The second conclusion is that there is significant evidence, including my personal experience, to show that PAT is an efficacious treatment for anxiety, depression, addictions, and PTSD. This project focused specifically on psilocybin as the psychedelic of choice. Other classic psychedelics, such as ibogaine, ayahuasca, and LSD, also show promise in the treatment of mental health disorders.</w:t>
      </w:r>
    </w:p>
    <w:p w14:paraId="36353881" w14:textId="4A4E8756" w:rsidR="00633A9D" w:rsidRDefault="00633A9D" w:rsidP="005E6A51">
      <w:pPr>
        <w:rPr>
          <w:color w:val="000000" w:themeColor="text1"/>
        </w:rPr>
      </w:pPr>
      <w:r>
        <w:rPr>
          <w:color w:val="000000" w:themeColor="text1"/>
        </w:rPr>
        <w:tab/>
        <w:t xml:space="preserve">Third, the PME is an </w:t>
      </w:r>
      <w:r w:rsidR="008002A3">
        <w:rPr>
          <w:color w:val="000000" w:themeColor="text1"/>
        </w:rPr>
        <w:t>essential</w:t>
      </w:r>
      <w:r>
        <w:rPr>
          <w:color w:val="000000" w:themeColor="text1"/>
        </w:rPr>
        <w:t xml:space="preserve"> element of the PAT process.</w:t>
      </w:r>
      <w:r w:rsidR="00BD7861">
        <w:rPr>
          <w:color w:val="000000" w:themeColor="text1"/>
        </w:rPr>
        <w:t xml:space="preserve"> There is signif</w:t>
      </w:r>
      <w:r w:rsidR="00EC7AD5">
        <w:rPr>
          <w:color w:val="000000" w:themeColor="text1"/>
        </w:rPr>
        <w:t>ic</w:t>
      </w:r>
      <w:r w:rsidR="00BD7861">
        <w:rPr>
          <w:color w:val="000000" w:themeColor="text1"/>
        </w:rPr>
        <w:t xml:space="preserve">ant research to show that the PME associated with psychedelic drug use is similar, if not the same, as the PME associated with deep meditation, prayer, and/or contemplation. A psychedelic substance may be a God-given tool for His human creation to have a profound encounter with the divine. Again, </w:t>
      </w:r>
      <w:r w:rsidR="00BD7861" w:rsidRPr="0076748E">
        <w:rPr>
          <w:i/>
          <w:iCs/>
          <w:color w:val="000000" w:themeColor="text1"/>
        </w:rPr>
        <w:t>intent</w:t>
      </w:r>
      <w:r w:rsidR="00BD7861">
        <w:rPr>
          <w:color w:val="000000" w:themeColor="text1"/>
        </w:rPr>
        <w:t xml:space="preserve"> is vitally important to the type of PME one experiences. With proper research, experimentation, and training, I am convinced that classical psychedelics can heal </w:t>
      </w:r>
      <w:r w:rsidR="00EC7AD5">
        <w:rPr>
          <w:color w:val="000000" w:themeColor="text1"/>
        </w:rPr>
        <w:t xml:space="preserve">many of the wounds of a broken human race. </w:t>
      </w:r>
      <w:r w:rsidR="00BD7861">
        <w:rPr>
          <w:color w:val="000000" w:themeColor="text1"/>
        </w:rPr>
        <w:t xml:space="preserve"> </w:t>
      </w:r>
    </w:p>
    <w:p w14:paraId="6839B5A9" w14:textId="11B165DC" w:rsidR="00633A9D" w:rsidRDefault="00633A9D" w:rsidP="005E6A51">
      <w:pPr>
        <w:rPr>
          <w:color w:val="000000" w:themeColor="text1"/>
        </w:rPr>
      </w:pPr>
      <w:r>
        <w:rPr>
          <w:color w:val="000000" w:themeColor="text1"/>
        </w:rPr>
        <w:tab/>
        <w:t>I also concluded, through the research, that the current societal attitudes, norms, and mores toward psychedelic substances are a social construct</w:t>
      </w:r>
      <w:r w:rsidR="00BD7861">
        <w:rPr>
          <w:color w:val="000000" w:themeColor="text1"/>
        </w:rPr>
        <w:t xml:space="preserve">. The negative perceptions of these substances are a result of the Nixon administration’s over-aggressive response to the anti-war and anti-government uprisings of the 1960s. The Federal Government created a psychedelic </w:t>
      </w:r>
      <w:r w:rsidR="00BD7861">
        <w:rPr>
          <w:color w:val="000000" w:themeColor="text1"/>
        </w:rPr>
        <w:lastRenderedPageBreak/>
        <w:t>villain on which society could focus, with fear and trepidation, rather than confront the legitimate concerns associated with the Vietnam War and other potential governmental overreach. Proponents of psychedelics, especially Dr. Timothy Leary of Harvard, did</w:t>
      </w:r>
      <w:r w:rsidR="008002A3">
        <w:rPr>
          <w:color w:val="000000" w:themeColor="text1"/>
        </w:rPr>
        <w:t xml:space="preserve"> no</w:t>
      </w:r>
      <w:r w:rsidR="00BD7861">
        <w:rPr>
          <w:color w:val="000000" w:themeColor="text1"/>
        </w:rPr>
        <w:t xml:space="preserve">t do themselves any favors with messages like, “Turn on, tune in, drop out.” However, the assignment of all psychedelic substances as Schedule I drugs ensured that any efficacious use of these substances would be eliminated, and a societal taboo was created. </w:t>
      </w:r>
    </w:p>
    <w:p w14:paraId="06E16F40" w14:textId="71517B27" w:rsidR="005E6A51" w:rsidRDefault="005E6A51" w:rsidP="005E6A51">
      <w:pPr>
        <w:rPr>
          <w:color w:val="000000" w:themeColor="text1"/>
        </w:rPr>
      </w:pPr>
      <w:r>
        <w:rPr>
          <w:color w:val="000000" w:themeColor="text1"/>
        </w:rPr>
        <w:tab/>
      </w:r>
      <w:r w:rsidR="00EC7AD5">
        <w:rPr>
          <w:color w:val="000000" w:themeColor="text1"/>
        </w:rPr>
        <w:t>Finally, a</w:t>
      </w:r>
      <w:r w:rsidRPr="00633A9D">
        <w:rPr>
          <w:color w:val="000000" w:themeColor="text1"/>
        </w:rPr>
        <w:t xml:space="preserve">fter a significantly extensive literature review, I discovered that there is a paucity of research into the Christian Church’s role in the use of psychedelics as a </w:t>
      </w:r>
      <w:r w:rsidR="00EC7AD5">
        <w:rPr>
          <w:color w:val="000000" w:themeColor="text1"/>
        </w:rPr>
        <w:t xml:space="preserve">spiritual and/or </w:t>
      </w:r>
      <w:r w:rsidRPr="00633A9D">
        <w:rPr>
          <w:color w:val="000000" w:themeColor="text1"/>
        </w:rPr>
        <w:t xml:space="preserve">medical intervention. </w:t>
      </w:r>
      <w:r w:rsidR="00D15B99" w:rsidRPr="00633A9D">
        <w:rPr>
          <w:color w:val="000000" w:themeColor="text1"/>
        </w:rPr>
        <w:t>T</w:t>
      </w:r>
      <w:r w:rsidRPr="00633A9D">
        <w:rPr>
          <w:color w:val="000000" w:themeColor="text1"/>
        </w:rPr>
        <w:t>he Church’s stance seems to be stalled behind the substance's legality</w:t>
      </w:r>
      <w:r w:rsidR="00EC7AD5">
        <w:rPr>
          <w:color w:val="000000" w:themeColor="text1"/>
        </w:rPr>
        <w:t xml:space="preserve"> and a socially constructed taboo</w:t>
      </w:r>
      <w:r w:rsidRPr="00633A9D">
        <w:rPr>
          <w:color w:val="000000" w:themeColor="text1"/>
        </w:rPr>
        <w:t>. If something is illegal, Christians should follow the law and abstain. However, the Church's stance must also change if societal changes move toward legalization, not just decriminalization. The Church must formulate a stance on the substance and influence the legalization/decriminalization argument. If the Church remains silent and does not enter the debate, secular society will decide with a purely worldview, which does a disservice to Christians writ large.</w:t>
      </w:r>
    </w:p>
    <w:p w14:paraId="26A43106" w14:textId="43962208" w:rsidR="008A6A79" w:rsidRDefault="00EC7AD5">
      <w:pPr>
        <w:rPr>
          <w:color w:val="000000" w:themeColor="text1"/>
        </w:rPr>
      </w:pPr>
      <w:r>
        <w:rPr>
          <w:color w:val="000000" w:themeColor="text1"/>
        </w:rPr>
        <w:tab/>
      </w:r>
      <w:r w:rsidR="008002A3">
        <w:rPr>
          <w:color w:val="000000" w:themeColor="text1"/>
        </w:rPr>
        <w:t>O</w:t>
      </w:r>
      <w:r>
        <w:rPr>
          <w:color w:val="000000" w:themeColor="text1"/>
        </w:rPr>
        <w:t xml:space="preserve">ne way that researchers can influence the Church’s stance is to demonstrate the efficacy of treatments like PAT and to destigmatize the use and the associated PME. Future research might include a correlation between religiosity and a psychedelic-induced mystical experience. Christian scholars must open their minds to the idea that their perceptions of psychedelics might be based on a foundation of sand, like intentional misperceptions of the scientific community, bad experiences as teenagers that lacked pure intent, and socially constructed laws and taboos, to name a few. </w:t>
      </w:r>
    </w:p>
    <w:p w14:paraId="1627E491" w14:textId="76B2ABBF" w:rsidR="00E11483" w:rsidRPr="00EC7AD5" w:rsidRDefault="00E11483">
      <w:pPr>
        <w:rPr>
          <w:color w:val="000000" w:themeColor="text1"/>
        </w:rPr>
      </w:pPr>
      <w:r>
        <w:rPr>
          <w:color w:val="000000" w:themeColor="text1"/>
        </w:rPr>
        <w:lastRenderedPageBreak/>
        <w:tab/>
        <w:t>The psychedelic renaissance is real and gaining momentum in contemporary society. Research on the use of psychedelics has gained a foothold in major academic institutions such as Johns Hopkins University and Harvard University. Veterans are reporting healing from severe PTSD and other mental health disorders after using psychedelics. The socially constructed perception of psychedelics is in transition. Academics, especially theologians and ethi</w:t>
      </w:r>
      <w:r w:rsidR="000D0A4E">
        <w:rPr>
          <w:color w:val="000000" w:themeColor="text1"/>
        </w:rPr>
        <w:t>cis</w:t>
      </w:r>
      <w:r>
        <w:rPr>
          <w:color w:val="000000" w:themeColor="text1"/>
        </w:rPr>
        <w:t xml:space="preserve">ts, </w:t>
      </w:r>
      <w:r w:rsidR="008002A3">
        <w:rPr>
          <w:color w:val="000000" w:themeColor="text1"/>
        </w:rPr>
        <w:t>can</w:t>
      </w:r>
      <w:r w:rsidR="000D0A4E">
        <w:rPr>
          <w:color w:val="000000" w:themeColor="text1"/>
        </w:rPr>
        <w:t xml:space="preserve"> shape the new perception of these substances. It is time for the Church to tune in and be a part of the conversation rather than merely condemning psychedelics.</w:t>
      </w:r>
    </w:p>
    <w:p w14:paraId="5B3C2BC9" w14:textId="77777777" w:rsidR="00EC7AD5" w:rsidRDefault="00EC7AD5">
      <w:pPr>
        <w:rPr>
          <w:b/>
          <w:color w:val="000000" w:themeColor="text1"/>
        </w:rPr>
      </w:pPr>
      <w:r>
        <w:rPr>
          <w:color w:val="000000" w:themeColor="text1"/>
        </w:rPr>
        <w:br w:type="page"/>
      </w:r>
    </w:p>
    <w:p w14:paraId="09B63F61" w14:textId="1DA843C2" w:rsidR="00AB7DA5" w:rsidRPr="00DA396D" w:rsidRDefault="00AB7DA5" w:rsidP="00DA396D">
      <w:pPr>
        <w:pStyle w:val="Heading1"/>
        <w:rPr>
          <w:color w:val="000000" w:themeColor="text1"/>
        </w:rPr>
      </w:pPr>
      <w:bookmarkStart w:id="2" w:name="_Toc190696958"/>
      <w:r w:rsidRPr="00DA396D">
        <w:rPr>
          <w:color w:val="000000" w:themeColor="text1"/>
        </w:rPr>
        <w:lastRenderedPageBreak/>
        <w:t>References</w:t>
      </w:r>
      <w:bookmarkEnd w:id="2"/>
    </w:p>
    <w:p w14:paraId="773BAAA4" w14:textId="77777777" w:rsidR="00FB7DC9" w:rsidRPr="00FB7DC9" w:rsidRDefault="00FB7DC9" w:rsidP="00FB7DC9">
      <w:pPr>
        <w:ind w:left="720" w:hanging="720"/>
        <w:rPr>
          <w:color w:val="000000" w:themeColor="text1"/>
        </w:rPr>
      </w:pPr>
      <w:r w:rsidRPr="00FB7DC9">
        <w:rPr>
          <w:color w:val="000000" w:themeColor="text1"/>
        </w:rPr>
        <w:t xml:space="preserve">Adams, T. E., Holman Jones, S., &amp; Ellis, C. (2015). </w:t>
      </w:r>
      <w:r w:rsidRPr="00FB7DC9">
        <w:rPr>
          <w:i/>
          <w:iCs/>
          <w:color w:val="000000" w:themeColor="text1"/>
        </w:rPr>
        <w:t>Autoethnography: Understanding qualitative research</w:t>
      </w:r>
      <w:r w:rsidRPr="00FB7DC9">
        <w:rPr>
          <w:color w:val="000000" w:themeColor="text1"/>
        </w:rPr>
        <w:t>. Oxford University Press.</w:t>
      </w:r>
    </w:p>
    <w:p w14:paraId="470E3DCE" w14:textId="77777777" w:rsidR="00FB7DC9" w:rsidRPr="00186895" w:rsidRDefault="00FB7DC9" w:rsidP="00FB7DC9">
      <w:pPr>
        <w:ind w:left="720" w:hanging="720"/>
        <w:rPr>
          <w:color w:val="000000" w:themeColor="text1"/>
        </w:rPr>
      </w:pPr>
      <w:proofErr w:type="spellStart"/>
      <w:r w:rsidRPr="00186895">
        <w:rPr>
          <w:color w:val="000000" w:themeColor="text1"/>
        </w:rPr>
        <w:t>Bahji</w:t>
      </w:r>
      <w:proofErr w:type="spellEnd"/>
      <w:r w:rsidRPr="00186895">
        <w:rPr>
          <w:color w:val="000000" w:themeColor="text1"/>
        </w:rPr>
        <w:t xml:space="preserve">, A., Vazquez, G. H., &amp; Zarate, C. A. (2021). Comparative efficacy of racemic ketamine and </w:t>
      </w:r>
      <w:proofErr w:type="spellStart"/>
      <w:r w:rsidRPr="00186895">
        <w:rPr>
          <w:color w:val="000000" w:themeColor="text1"/>
        </w:rPr>
        <w:t>esketamine</w:t>
      </w:r>
      <w:proofErr w:type="spellEnd"/>
      <w:r w:rsidRPr="00186895">
        <w:rPr>
          <w:color w:val="000000" w:themeColor="text1"/>
        </w:rPr>
        <w:t xml:space="preserve"> for depression: A systematic review and meta-analysis. </w:t>
      </w:r>
      <w:r w:rsidRPr="00186895">
        <w:rPr>
          <w:i/>
          <w:iCs/>
          <w:color w:val="000000" w:themeColor="text1"/>
        </w:rPr>
        <w:t>Journal of Affective Disorders, 278</w:t>
      </w:r>
      <w:r w:rsidRPr="00186895">
        <w:rPr>
          <w:color w:val="000000" w:themeColor="text1"/>
        </w:rPr>
        <w:t>, 542–555. </w:t>
      </w:r>
    </w:p>
    <w:p w14:paraId="0865D4CA" w14:textId="77777777" w:rsidR="00FB7DC9" w:rsidRPr="00825A32" w:rsidRDefault="00FB7DC9" w:rsidP="00F36553">
      <w:pPr>
        <w:ind w:left="720" w:hanging="720"/>
        <w:rPr>
          <w:color w:val="000000" w:themeColor="text1"/>
        </w:rPr>
      </w:pPr>
      <w:r w:rsidRPr="00825A32">
        <w:rPr>
          <w:color w:val="000000" w:themeColor="text1"/>
        </w:rPr>
        <w:t xml:space="preserve">Barber, GS. &amp; Dike, C.C. (2023). Ethical and practical considerations for the use of psychedelics in psychiatry. Psychiatry Services, 74(8). 838-846. </w:t>
      </w:r>
    </w:p>
    <w:p w14:paraId="45A111C3" w14:textId="77777777" w:rsidR="00FB7DC9" w:rsidRPr="00F36553" w:rsidRDefault="00FB7DC9" w:rsidP="00DA396D">
      <w:pPr>
        <w:ind w:left="720" w:hanging="720"/>
        <w:rPr>
          <w:color w:val="000000" w:themeColor="text1"/>
        </w:rPr>
      </w:pPr>
      <w:r w:rsidRPr="00F36553">
        <w:rPr>
          <w:color w:val="000000" w:themeColor="text1"/>
        </w:rPr>
        <w:t>Barrett FS, Johnson MW, Griffiths RR. Validation of the revised Mystical Experience Questionnaire in experimental sessions with psilocybin. J Psychopharmacol. 2015 Nov;29(11):1182–90.</w:t>
      </w:r>
    </w:p>
    <w:p w14:paraId="4F335183" w14:textId="77777777" w:rsidR="00FB7DC9" w:rsidRPr="00DA396D" w:rsidRDefault="00FB7DC9" w:rsidP="00DA396D">
      <w:pPr>
        <w:ind w:left="720" w:hanging="720"/>
        <w:rPr>
          <w:color w:val="000000" w:themeColor="text1"/>
        </w:rPr>
      </w:pPr>
      <w:r w:rsidRPr="00DA396D">
        <w:rPr>
          <w:color w:val="000000" w:themeColor="text1"/>
        </w:rPr>
        <w:t xml:space="preserve">Barrett, F. S., </w:t>
      </w:r>
      <w:proofErr w:type="spellStart"/>
      <w:r w:rsidRPr="00DA396D">
        <w:rPr>
          <w:color w:val="000000" w:themeColor="text1"/>
        </w:rPr>
        <w:t>Krimmel</w:t>
      </w:r>
      <w:proofErr w:type="spellEnd"/>
      <w:r w:rsidRPr="00DA396D">
        <w:rPr>
          <w:color w:val="000000" w:themeColor="text1"/>
        </w:rPr>
        <w:t xml:space="preserve">, S. R., Griffiths, R. R., </w:t>
      </w:r>
      <w:proofErr w:type="spellStart"/>
      <w:r w:rsidRPr="00DA396D">
        <w:rPr>
          <w:color w:val="000000" w:themeColor="text1"/>
        </w:rPr>
        <w:t>Seminowicz</w:t>
      </w:r>
      <w:proofErr w:type="spellEnd"/>
      <w:r w:rsidRPr="00DA396D">
        <w:rPr>
          <w:color w:val="000000" w:themeColor="text1"/>
        </w:rPr>
        <w:t xml:space="preserve">, D. A., &amp; Mathur, B. N. (2020). Psilocybin acutely alters the functional connectivity of the claustrum with brain networks that support perception, memory, and attention. </w:t>
      </w:r>
      <w:proofErr w:type="spellStart"/>
      <w:r w:rsidRPr="00F36553">
        <w:rPr>
          <w:color w:val="000000" w:themeColor="text1"/>
        </w:rPr>
        <w:t>NeuroImage</w:t>
      </w:r>
      <w:proofErr w:type="spellEnd"/>
      <w:r w:rsidRPr="00F36553">
        <w:rPr>
          <w:color w:val="000000" w:themeColor="text1"/>
        </w:rPr>
        <w:t>, 218,</w:t>
      </w:r>
      <w:r w:rsidRPr="00DA396D">
        <w:rPr>
          <w:color w:val="000000" w:themeColor="text1"/>
        </w:rPr>
        <w:t xml:space="preserve"> Article 117123. </w:t>
      </w:r>
    </w:p>
    <w:p w14:paraId="7ECAE91A" w14:textId="77777777" w:rsidR="00FB7DC9" w:rsidRPr="00DA396D" w:rsidRDefault="00FB7DC9" w:rsidP="00DA396D">
      <w:pPr>
        <w:ind w:left="720" w:hanging="720"/>
        <w:rPr>
          <w:color w:val="000000" w:themeColor="text1"/>
        </w:rPr>
      </w:pPr>
      <w:r w:rsidRPr="00DA396D">
        <w:rPr>
          <w:color w:val="000000" w:themeColor="text1"/>
        </w:rPr>
        <w:t>Berger, P. L., &amp; Luckmann, T. (1966). The social construction of reality: A treatise in the sociology of knowledge. Doubleday.</w:t>
      </w:r>
    </w:p>
    <w:p w14:paraId="495D7478" w14:textId="77777777" w:rsidR="00FB7DC9" w:rsidRPr="00DA396D" w:rsidRDefault="00FB7DC9" w:rsidP="00F36553">
      <w:pPr>
        <w:ind w:left="720" w:hanging="720"/>
        <w:rPr>
          <w:color w:val="000000" w:themeColor="text1"/>
        </w:rPr>
      </w:pPr>
      <w:r w:rsidRPr="00DA396D">
        <w:rPr>
          <w:color w:val="000000" w:themeColor="text1"/>
        </w:rPr>
        <w:t xml:space="preserve">Berkes, H. (2021, May 1). Changing minds. </w:t>
      </w:r>
      <w:r w:rsidRPr="00F36553">
        <w:rPr>
          <w:i/>
          <w:iCs/>
        </w:rPr>
        <w:t>Notre Dame Magazine</w:t>
      </w:r>
      <w:r w:rsidRPr="00DA396D">
        <w:rPr>
          <w:color w:val="000000" w:themeColor="text1"/>
        </w:rPr>
        <w:t xml:space="preserve">. </w:t>
      </w:r>
      <w:hyperlink r:id="rId10" w:history="1">
        <w:r w:rsidRPr="00F36553">
          <w:t>https://magazine.nd.edu/stories/changing-minds/</w:t>
        </w:r>
      </w:hyperlink>
    </w:p>
    <w:p w14:paraId="2149FA56" w14:textId="77777777" w:rsidR="00FB7DC9" w:rsidRPr="00B46916" w:rsidRDefault="00FB7DC9" w:rsidP="00F36553">
      <w:pPr>
        <w:ind w:left="720" w:hanging="720"/>
        <w:rPr>
          <w:color w:val="000000" w:themeColor="text1"/>
        </w:rPr>
      </w:pPr>
      <w:r w:rsidRPr="00B46916">
        <w:rPr>
          <w:color w:val="000000" w:themeColor="text1"/>
        </w:rPr>
        <w:t>Berman, R. M., et al. (2000). “Antidepressant effects of ketamine in depressed patients.” </w:t>
      </w:r>
      <w:r w:rsidRPr="00F36553">
        <w:rPr>
          <w:color w:val="000000" w:themeColor="text1"/>
        </w:rPr>
        <w:t>Biological Psychiatry, 47</w:t>
      </w:r>
      <w:r w:rsidRPr="00B46916">
        <w:rPr>
          <w:color w:val="000000" w:themeColor="text1"/>
        </w:rPr>
        <w:t>(4), 351–354.</w:t>
      </w:r>
    </w:p>
    <w:p w14:paraId="2E156772" w14:textId="77777777" w:rsidR="00FB7DC9" w:rsidRPr="00DA396D" w:rsidRDefault="00FB7DC9" w:rsidP="00DA396D">
      <w:pPr>
        <w:ind w:left="720" w:hanging="720"/>
        <w:rPr>
          <w:color w:val="000000" w:themeColor="text1"/>
        </w:rPr>
      </w:pPr>
      <w:r w:rsidRPr="00DA396D">
        <w:rPr>
          <w:color w:val="000000" w:themeColor="text1"/>
        </w:rPr>
        <w:t>Brady, K. T., &amp; Sinha, R. (2005). Co-occurring mental and substance use disorders: A challenge for prevention and treatment. Alcohol Research &amp; Health, 28(2), 43</w:t>
      </w:r>
      <w:r>
        <w:rPr>
          <w:color w:val="000000" w:themeColor="text1"/>
        </w:rPr>
        <w:t>–</w:t>
      </w:r>
      <w:r w:rsidRPr="00DA396D">
        <w:rPr>
          <w:color w:val="000000" w:themeColor="text1"/>
        </w:rPr>
        <w:t>54.</w:t>
      </w:r>
    </w:p>
    <w:p w14:paraId="062E4EB8" w14:textId="77777777" w:rsidR="00FB7DC9" w:rsidRPr="00B46916" w:rsidRDefault="00FB7DC9" w:rsidP="00F36553">
      <w:pPr>
        <w:ind w:left="720" w:hanging="720"/>
        <w:rPr>
          <w:color w:val="000000" w:themeColor="text1"/>
        </w:rPr>
      </w:pPr>
      <w:r w:rsidRPr="00B46916">
        <w:rPr>
          <w:color w:val="000000" w:themeColor="text1"/>
        </w:rPr>
        <w:lastRenderedPageBreak/>
        <w:t>Brown, T. K., &amp; Alper, K. (2018). “Treatment of opioid use disorder with ibogaine: Detoxification and drug use outcomes.” </w:t>
      </w:r>
      <w:r w:rsidRPr="00F36553">
        <w:rPr>
          <w:color w:val="000000" w:themeColor="text1"/>
        </w:rPr>
        <w:t>The American Journal of Drug and Alcohol Abuse, 44</w:t>
      </w:r>
      <w:r w:rsidRPr="00B46916">
        <w:rPr>
          <w:color w:val="000000" w:themeColor="text1"/>
        </w:rPr>
        <w:t>(1), 24–36.</w:t>
      </w:r>
    </w:p>
    <w:p w14:paraId="398E9534" w14:textId="77777777" w:rsidR="00FB7DC9" w:rsidRPr="00DA396D" w:rsidRDefault="00FB7DC9" w:rsidP="00DA396D">
      <w:pPr>
        <w:ind w:left="720" w:hanging="720"/>
        <w:rPr>
          <w:color w:val="000000" w:themeColor="text1"/>
        </w:rPr>
      </w:pPr>
      <w:r w:rsidRPr="00DA396D">
        <w:rPr>
          <w:color w:val="000000" w:themeColor="text1"/>
        </w:rPr>
        <w:t xml:space="preserve">Carhart-Harris, R. L., </w:t>
      </w:r>
      <w:proofErr w:type="spellStart"/>
      <w:r w:rsidRPr="00DA396D">
        <w:rPr>
          <w:color w:val="000000" w:themeColor="text1"/>
        </w:rPr>
        <w:t>Bolstridge</w:t>
      </w:r>
      <w:proofErr w:type="spellEnd"/>
      <w:r w:rsidRPr="00DA396D">
        <w:rPr>
          <w:color w:val="000000" w:themeColor="text1"/>
        </w:rPr>
        <w:t>, M., Rucker, J. J. H., Day, C. M. J., Dillon, C., &amp; Goodwin, G. M. (2018). Psilocybin with psychological support for treatment-resistant depression: An open-label feasibility study. The Lancet Psychiatry, 5(12), 1020</w:t>
      </w:r>
      <w:r>
        <w:rPr>
          <w:color w:val="000000" w:themeColor="text1"/>
        </w:rPr>
        <w:t>–</w:t>
      </w:r>
      <w:r w:rsidRPr="00DA396D">
        <w:rPr>
          <w:color w:val="000000" w:themeColor="text1"/>
        </w:rPr>
        <w:t xml:space="preserve">1030. </w:t>
      </w:r>
    </w:p>
    <w:p w14:paraId="2DFEB3C0" w14:textId="77777777" w:rsidR="00FB7DC9" w:rsidRPr="00B46916" w:rsidRDefault="00FB7DC9" w:rsidP="00F36553">
      <w:pPr>
        <w:ind w:left="720" w:hanging="720"/>
        <w:rPr>
          <w:color w:val="000000" w:themeColor="text1"/>
        </w:rPr>
      </w:pPr>
      <w:r w:rsidRPr="00B46916">
        <w:rPr>
          <w:color w:val="000000" w:themeColor="text1"/>
        </w:rPr>
        <w:t>Carhart-Harris, R. L., et al. (2012). “Neural correlates of the psychedelic state as determined by MRI studies with psilocybin.” </w:t>
      </w:r>
      <w:r w:rsidRPr="00F36553">
        <w:rPr>
          <w:color w:val="000000" w:themeColor="text1"/>
        </w:rPr>
        <w:t>Proceedings of the National Academy of Sciences, 109</w:t>
      </w:r>
      <w:r w:rsidRPr="00B46916">
        <w:rPr>
          <w:color w:val="000000" w:themeColor="text1"/>
        </w:rPr>
        <w:t>(6), 2138–2143.</w:t>
      </w:r>
    </w:p>
    <w:p w14:paraId="1F4287A5" w14:textId="77777777" w:rsidR="00FB7DC9" w:rsidRDefault="00FB7DC9" w:rsidP="00455D82">
      <w:pPr>
        <w:ind w:left="720" w:hanging="720"/>
        <w:rPr>
          <w:color w:val="000000" w:themeColor="text1"/>
        </w:rPr>
      </w:pPr>
      <w:r w:rsidRPr="00455D82">
        <w:rPr>
          <w:color w:val="000000" w:themeColor="text1"/>
        </w:rPr>
        <w:t xml:space="preserve">Carhart-Harris, R. L., et al. (2016). The therapeutic potential of psychedelics: Proof-of-concept for psilocybin in treatment-resistant depression. </w:t>
      </w:r>
      <w:r w:rsidRPr="00F36553">
        <w:rPr>
          <w:color w:val="000000" w:themeColor="text1"/>
        </w:rPr>
        <w:t>Journal of Psychopharmacology</w:t>
      </w:r>
      <w:r w:rsidRPr="00455D82">
        <w:rPr>
          <w:color w:val="000000" w:themeColor="text1"/>
        </w:rPr>
        <w:t xml:space="preserve">, </w:t>
      </w:r>
      <w:r w:rsidRPr="00F36553">
        <w:rPr>
          <w:color w:val="000000" w:themeColor="text1"/>
        </w:rPr>
        <w:t>30</w:t>
      </w:r>
      <w:r w:rsidRPr="00455D82">
        <w:rPr>
          <w:color w:val="000000" w:themeColor="text1"/>
        </w:rPr>
        <w:t>(12), 1181-1197.</w:t>
      </w:r>
    </w:p>
    <w:p w14:paraId="565A95F0" w14:textId="77777777" w:rsidR="00FB7DC9" w:rsidRPr="00F36553" w:rsidRDefault="00FB7DC9" w:rsidP="00F36553">
      <w:pPr>
        <w:ind w:left="720" w:hanging="720"/>
        <w:rPr>
          <w:color w:val="000000" w:themeColor="text1"/>
        </w:rPr>
      </w:pPr>
      <w:r w:rsidRPr="00F36553">
        <w:rPr>
          <w:color w:val="000000" w:themeColor="text1"/>
        </w:rPr>
        <w:t xml:space="preserve">Carhart-Harris, R. L., Roseman, L., </w:t>
      </w:r>
      <w:proofErr w:type="spellStart"/>
      <w:r w:rsidRPr="00F36553">
        <w:rPr>
          <w:color w:val="000000" w:themeColor="text1"/>
        </w:rPr>
        <w:t>Haijen</w:t>
      </w:r>
      <w:proofErr w:type="spellEnd"/>
      <w:r w:rsidRPr="00F36553">
        <w:rPr>
          <w:color w:val="000000" w:themeColor="text1"/>
        </w:rPr>
        <w:t xml:space="preserve">, E., </w:t>
      </w:r>
      <w:proofErr w:type="spellStart"/>
      <w:r w:rsidRPr="00F36553">
        <w:rPr>
          <w:color w:val="000000" w:themeColor="text1"/>
        </w:rPr>
        <w:t>Erritzoe</w:t>
      </w:r>
      <w:proofErr w:type="spellEnd"/>
      <w:r w:rsidRPr="00F36553">
        <w:rPr>
          <w:color w:val="000000" w:themeColor="text1"/>
        </w:rPr>
        <w:t xml:space="preserve">, D., Watts, R., </w:t>
      </w:r>
      <w:proofErr w:type="spellStart"/>
      <w:r w:rsidRPr="00F36553">
        <w:rPr>
          <w:color w:val="000000" w:themeColor="text1"/>
        </w:rPr>
        <w:t>Branchi</w:t>
      </w:r>
      <w:proofErr w:type="spellEnd"/>
      <w:r w:rsidRPr="00F36553">
        <w:rPr>
          <w:color w:val="000000" w:themeColor="text1"/>
        </w:rPr>
        <w:t xml:space="preserve">, I., &amp; </w:t>
      </w:r>
      <w:proofErr w:type="spellStart"/>
      <w:r w:rsidRPr="00F36553">
        <w:rPr>
          <w:color w:val="000000" w:themeColor="text1"/>
        </w:rPr>
        <w:t>Kaelen</w:t>
      </w:r>
      <w:proofErr w:type="spellEnd"/>
      <w:r w:rsidRPr="00F36553">
        <w:rPr>
          <w:color w:val="000000" w:themeColor="text1"/>
        </w:rPr>
        <w:t xml:space="preserve">, M. (2018). Psychedelics and the essential importance of context. </w:t>
      </w:r>
      <w:r w:rsidRPr="00F36553">
        <w:rPr>
          <w:i/>
          <w:iCs/>
          <w:color w:val="000000" w:themeColor="text1"/>
        </w:rPr>
        <w:t>Journal of Psychopharmacology, 32</w:t>
      </w:r>
      <w:r w:rsidRPr="00F36553">
        <w:rPr>
          <w:color w:val="000000" w:themeColor="text1"/>
        </w:rPr>
        <w:t>(7), 725–731. https://doi.org/10.1177/0269881118754710</w:t>
      </w:r>
    </w:p>
    <w:p w14:paraId="6C36FF96" w14:textId="77777777" w:rsidR="00FB7DC9" w:rsidRPr="00DA396D" w:rsidRDefault="00FB7DC9" w:rsidP="00F36553">
      <w:pPr>
        <w:ind w:left="720" w:hanging="720"/>
        <w:rPr>
          <w:color w:val="000000" w:themeColor="text1"/>
        </w:rPr>
      </w:pPr>
      <w:r w:rsidRPr="00DA396D">
        <w:rPr>
          <w:color w:val="000000" w:themeColor="text1"/>
        </w:rPr>
        <w:t xml:space="preserve">Carroll, T. (2024). The psychedelic renaissance: A Catholic perspective. </w:t>
      </w:r>
      <w:r w:rsidRPr="00F36553">
        <w:rPr>
          <w:i/>
          <w:iCs/>
        </w:rPr>
        <w:t>The Linacre Quarterly</w:t>
      </w:r>
      <w:r w:rsidRPr="00DA396D">
        <w:rPr>
          <w:color w:val="000000" w:themeColor="text1"/>
        </w:rPr>
        <w:t xml:space="preserve">, 1–28. </w:t>
      </w:r>
      <w:hyperlink r:id="rId11" w:history="1">
        <w:r w:rsidRPr="00F36553">
          <w:t>https://doi.org/10.1177/00243639241274818</w:t>
        </w:r>
      </w:hyperlink>
    </w:p>
    <w:p w14:paraId="14F810CF" w14:textId="77777777" w:rsidR="00FB7DC9" w:rsidRPr="00F36553" w:rsidRDefault="00FB7DC9" w:rsidP="00DA396D">
      <w:pPr>
        <w:ind w:left="720" w:hanging="720"/>
        <w:rPr>
          <w:color w:val="000000" w:themeColor="text1"/>
        </w:rPr>
      </w:pPr>
      <w:r w:rsidRPr="00F36553">
        <w:rPr>
          <w:color w:val="000000" w:themeColor="text1"/>
        </w:rPr>
        <w:t xml:space="preserve">Catechism of the Catholic Church. (1995). </w:t>
      </w:r>
      <w:r w:rsidRPr="00F36553">
        <w:rPr>
          <w:i/>
          <w:iCs/>
        </w:rPr>
        <w:t>Catechism of the Catholic Church</w:t>
      </w:r>
      <w:r w:rsidRPr="00F36553">
        <w:rPr>
          <w:color w:val="000000" w:themeColor="text1"/>
        </w:rPr>
        <w:t xml:space="preserve"> (Paperback ed.)</w:t>
      </w:r>
    </w:p>
    <w:p w14:paraId="0BA99DA9" w14:textId="1AC5E924" w:rsidR="00FB7DC9" w:rsidRPr="00FB7DC9" w:rsidRDefault="00FB7DC9" w:rsidP="00FB7DC9">
      <w:pPr>
        <w:ind w:left="720" w:hanging="720"/>
        <w:rPr>
          <w:color w:val="000000" w:themeColor="text1"/>
        </w:rPr>
      </w:pPr>
      <w:r w:rsidRPr="00FB7DC9">
        <w:rPr>
          <w:color w:val="000000" w:themeColor="text1"/>
        </w:rPr>
        <w:t xml:space="preserve">Chang, H. (2008). </w:t>
      </w:r>
      <w:r w:rsidRPr="00FB7DC9">
        <w:rPr>
          <w:i/>
          <w:iCs/>
          <w:color w:val="000000" w:themeColor="text1"/>
        </w:rPr>
        <w:t xml:space="preserve">Autoethnography as </w:t>
      </w:r>
      <w:r w:rsidR="00A237A6">
        <w:rPr>
          <w:i/>
          <w:iCs/>
          <w:color w:val="000000" w:themeColor="text1"/>
        </w:rPr>
        <w:t xml:space="preserve">a </w:t>
      </w:r>
      <w:r w:rsidRPr="00FB7DC9">
        <w:rPr>
          <w:i/>
          <w:iCs/>
          <w:color w:val="000000" w:themeColor="text1"/>
        </w:rPr>
        <w:t>method</w:t>
      </w:r>
      <w:r w:rsidRPr="00FB7DC9">
        <w:rPr>
          <w:color w:val="000000" w:themeColor="text1"/>
        </w:rPr>
        <w:t>. Routledge.</w:t>
      </w:r>
    </w:p>
    <w:p w14:paraId="05120250" w14:textId="77777777" w:rsidR="00FB7DC9" w:rsidRPr="006F4709" w:rsidRDefault="00FB7DC9" w:rsidP="00F36553">
      <w:pPr>
        <w:ind w:left="720" w:hanging="720"/>
        <w:rPr>
          <w:color w:val="000000" w:themeColor="text1"/>
        </w:rPr>
      </w:pPr>
      <w:r w:rsidRPr="006F4709">
        <w:rPr>
          <w:color w:val="000000" w:themeColor="text1"/>
        </w:rPr>
        <w:t>Cole-Turner, R. (2021). Psychedelic Epistemology: William James and the “Noetic Quality” of Mystical Experience. </w:t>
      </w:r>
      <w:r w:rsidRPr="00F36553">
        <w:rPr>
          <w:color w:val="000000" w:themeColor="text1"/>
        </w:rPr>
        <w:t>Religions</w:t>
      </w:r>
      <w:r w:rsidRPr="006F4709">
        <w:rPr>
          <w:color w:val="000000" w:themeColor="text1"/>
        </w:rPr>
        <w:t>, </w:t>
      </w:r>
      <w:r w:rsidRPr="00F36553">
        <w:rPr>
          <w:color w:val="000000" w:themeColor="text1"/>
        </w:rPr>
        <w:t>12</w:t>
      </w:r>
      <w:r w:rsidRPr="006F4709">
        <w:rPr>
          <w:color w:val="000000" w:themeColor="text1"/>
        </w:rPr>
        <w:t xml:space="preserve">(12), 1058. </w:t>
      </w:r>
      <w:hyperlink r:id="rId12" w:history="1">
        <w:r w:rsidRPr="00F36553">
          <w:t>https://doi.org/10.3390/rel12121058</w:t>
        </w:r>
      </w:hyperlink>
    </w:p>
    <w:p w14:paraId="1EEF6718" w14:textId="77777777" w:rsidR="00FB7DC9" w:rsidRPr="00F36553" w:rsidRDefault="00FB7DC9" w:rsidP="00DA396D">
      <w:pPr>
        <w:ind w:left="720" w:hanging="720"/>
        <w:rPr>
          <w:color w:val="000000" w:themeColor="text1"/>
        </w:rPr>
      </w:pPr>
      <w:r w:rsidRPr="00F36553">
        <w:rPr>
          <w:color w:val="000000" w:themeColor="text1"/>
        </w:rPr>
        <w:t>Cole, J. (2010). The War on Drugs: A history. Journal of Substance Use, 15(6), 346</w:t>
      </w:r>
      <w:r>
        <w:rPr>
          <w:color w:val="000000" w:themeColor="text1"/>
        </w:rPr>
        <w:t>–</w:t>
      </w:r>
      <w:r w:rsidRPr="00F36553">
        <w:rPr>
          <w:color w:val="000000" w:themeColor="text1"/>
        </w:rPr>
        <w:t>353. https://doi.org/10.3109/14659891.2010.487966</w:t>
      </w:r>
    </w:p>
    <w:p w14:paraId="6152C7C0" w14:textId="77777777" w:rsidR="00FB7DC9" w:rsidRPr="00186895" w:rsidRDefault="00FB7DC9" w:rsidP="00F36553">
      <w:pPr>
        <w:ind w:left="720" w:hanging="720"/>
        <w:rPr>
          <w:color w:val="000000" w:themeColor="text1"/>
        </w:rPr>
      </w:pPr>
      <w:proofErr w:type="spellStart"/>
      <w:r w:rsidRPr="00186895">
        <w:rPr>
          <w:color w:val="000000" w:themeColor="text1"/>
        </w:rPr>
        <w:lastRenderedPageBreak/>
        <w:t>Corriger</w:t>
      </w:r>
      <w:proofErr w:type="spellEnd"/>
      <w:r w:rsidRPr="00186895">
        <w:rPr>
          <w:color w:val="000000" w:themeColor="text1"/>
        </w:rPr>
        <w:t>, A., &amp; Pickering, G. (2019). Ketamine and depression: A narrative review. </w:t>
      </w:r>
      <w:r w:rsidRPr="00F36553">
        <w:rPr>
          <w:color w:val="000000" w:themeColor="text1"/>
        </w:rPr>
        <w:t>Drug Design, Development</w:t>
      </w:r>
      <w:r>
        <w:rPr>
          <w:color w:val="000000" w:themeColor="text1"/>
        </w:rPr>
        <w:t>,</w:t>
      </w:r>
      <w:r w:rsidRPr="00F36553">
        <w:rPr>
          <w:color w:val="000000" w:themeColor="text1"/>
        </w:rPr>
        <w:t xml:space="preserve"> and Therapy, 13</w:t>
      </w:r>
      <w:r w:rsidRPr="00186895">
        <w:rPr>
          <w:color w:val="000000" w:themeColor="text1"/>
        </w:rPr>
        <w:t>, 3051–3067. </w:t>
      </w:r>
      <w:hyperlink r:id="rId13" w:history="1">
        <w:r w:rsidRPr="00F36553">
          <w:t>https://doi.org/10.2147/DDDT.S207582</w:t>
        </w:r>
      </w:hyperlink>
    </w:p>
    <w:p w14:paraId="3FC60E41" w14:textId="77777777" w:rsidR="00FB7DC9" w:rsidRPr="00DA396D" w:rsidRDefault="00FB7DC9" w:rsidP="00DA396D">
      <w:pPr>
        <w:ind w:left="720" w:hanging="720"/>
        <w:rPr>
          <w:color w:val="000000" w:themeColor="text1"/>
        </w:rPr>
      </w:pPr>
      <w:proofErr w:type="spellStart"/>
      <w:r w:rsidRPr="00DA396D">
        <w:rPr>
          <w:color w:val="000000" w:themeColor="text1"/>
        </w:rPr>
        <w:t>Cuijpers</w:t>
      </w:r>
      <w:proofErr w:type="spellEnd"/>
      <w:r w:rsidRPr="00DA396D">
        <w:rPr>
          <w:color w:val="000000" w:themeColor="text1"/>
        </w:rPr>
        <w:t xml:space="preserve">, P., </w:t>
      </w:r>
      <w:proofErr w:type="spellStart"/>
      <w:r w:rsidRPr="00DA396D">
        <w:rPr>
          <w:color w:val="000000" w:themeColor="text1"/>
        </w:rPr>
        <w:t>Karyotaki</w:t>
      </w:r>
      <w:proofErr w:type="spellEnd"/>
      <w:r w:rsidRPr="00DA396D">
        <w:rPr>
          <w:color w:val="000000" w:themeColor="text1"/>
        </w:rPr>
        <w:t xml:space="preserve">, E., Weitz, E., Andersson, G., Hollon, S. D., &amp; van </w:t>
      </w:r>
      <w:proofErr w:type="spellStart"/>
      <w:r w:rsidRPr="00DA396D">
        <w:rPr>
          <w:color w:val="000000" w:themeColor="text1"/>
        </w:rPr>
        <w:t>Straten</w:t>
      </w:r>
      <w:proofErr w:type="spellEnd"/>
      <w:r w:rsidRPr="00DA396D">
        <w:rPr>
          <w:color w:val="000000" w:themeColor="text1"/>
        </w:rPr>
        <w:t>, A. (2016). The effects of psychotherapies for major depression in adults on remission, recovery and improvement: A meta-analysis. Journal of Affective Disorders, 202, 511-518. https://doi.org/10.1016/j.jad.2016.05.063</w:t>
      </w:r>
    </w:p>
    <w:p w14:paraId="2C1DB6F8" w14:textId="77777777" w:rsidR="00FB7DC9" w:rsidRPr="00186895" w:rsidRDefault="00FB7DC9" w:rsidP="00F36553">
      <w:pPr>
        <w:ind w:left="720" w:hanging="720"/>
        <w:rPr>
          <w:color w:val="000000" w:themeColor="text1"/>
        </w:rPr>
      </w:pPr>
      <w:r w:rsidRPr="00186895">
        <w:rPr>
          <w:color w:val="000000" w:themeColor="text1"/>
        </w:rPr>
        <w:t xml:space="preserve">Daly, E. J., Trivedi, M. H., Janik, A., Li, H., Zhang, Y., Li, X., … &amp; Singh, J. B. (2019). Efficacy of </w:t>
      </w:r>
      <w:proofErr w:type="spellStart"/>
      <w:r w:rsidRPr="00186895">
        <w:rPr>
          <w:color w:val="000000" w:themeColor="text1"/>
        </w:rPr>
        <w:t>esketamine</w:t>
      </w:r>
      <w:proofErr w:type="spellEnd"/>
      <w:r w:rsidRPr="00186895">
        <w:rPr>
          <w:color w:val="000000" w:themeColor="text1"/>
        </w:rPr>
        <w:t xml:space="preserve"> nasal spray plus oral antidepressant treatment for relapse prevention in patients with treatment-resistant depression: A randomized clinical trial. </w:t>
      </w:r>
      <w:r w:rsidRPr="00F36553">
        <w:rPr>
          <w:color w:val="000000" w:themeColor="text1"/>
        </w:rPr>
        <w:t>JAMA Psychiatry, 76</w:t>
      </w:r>
      <w:r w:rsidRPr="00186895">
        <w:rPr>
          <w:color w:val="000000" w:themeColor="text1"/>
        </w:rPr>
        <w:t>(9), 893–903. </w:t>
      </w:r>
      <w:hyperlink r:id="rId14" w:history="1">
        <w:r w:rsidRPr="00F36553">
          <w:t>https://doi.org/10.1001/jamapsychiatry.2019.1189</w:t>
        </w:r>
      </w:hyperlink>
    </w:p>
    <w:p w14:paraId="0B011C64" w14:textId="77777777" w:rsidR="00FB7DC9" w:rsidRPr="00DA396D" w:rsidRDefault="00FB7DC9" w:rsidP="00DA396D">
      <w:pPr>
        <w:ind w:left="720" w:hanging="720"/>
        <w:rPr>
          <w:color w:val="000000" w:themeColor="text1"/>
        </w:rPr>
      </w:pPr>
      <w:r w:rsidRPr="00DA396D">
        <w:rPr>
          <w:color w:val="000000" w:themeColor="text1"/>
        </w:rPr>
        <w:t>Davis, A. K., &amp; McMahon, S. (2020). The healing power of love in the context of psychedelic therapy: Exploring therapeutic alliance and patient experience. Journal of Transpersonal Psychology, 52(2), 123</w:t>
      </w:r>
      <w:r>
        <w:rPr>
          <w:color w:val="000000" w:themeColor="text1"/>
        </w:rPr>
        <w:t>–</w:t>
      </w:r>
      <w:r w:rsidRPr="00DA396D">
        <w:rPr>
          <w:color w:val="000000" w:themeColor="text1"/>
        </w:rPr>
        <w:t>139.</w:t>
      </w:r>
    </w:p>
    <w:p w14:paraId="44AAE911" w14:textId="77777777" w:rsidR="00FB7DC9" w:rsidRDefault="00FB7DC9" w:rsidP="00455D82">
      <w:pPr>
        <w:ind w:left="720" w:hanging="720"/>
        <w:rPr>
          <w:color w:val="000000" w:themeColor="text1"/>
        </w:rPr>
      </w:pPr>
      <w:r w:rsidRPr="00455D82">
        <w:rPr>
          <w:color w:val="000000" w:themeColor="text1"/>
        </w:rPr>
        <w:t xml:space="preserve">Davis, A. K., </w:t>
      </w:r>
      <w:proofErr w:type="spellStart"/>
      <w:r w:rsidRPr="00455D82">
        <w:rPr>
          <w:color w:val="000000" w:themeColor="text1"/>
        </w:rPr>
        <w:t>Barsuglia</w:t>
      </w:r>
      <w:proofErr w:type="spellEnd"/>
      <w:r w:rsidRPr="00455D82">
        <w:rPr>
          <w:color w:val="000000" w:themeColor="text1"/>
        </w:rPr>
        <w:t xml:space="preserve">, J. P., &amp; Griffiths, R. R. (2021). Effects of psilocybin on depression and anxiety in patients with life-threatening cancer: A randomized controlled trial. </w:t>
      </w:r>
      <w:r w:rsidRPr="00F36553">
        <w:rPr>
          <w:color w:val="000000" w:themeColor="text1"/>
        </w:rPr>
        <w:t>Journal of Psychopharmacology</w:t>
      </w:r>
      <w:r w:rsidRPr="00455D82">
        <w:rPr>
          <w:color w:val="000000" w:themeColor="text1"/>
        </w:rPr>
        <w:t>, 35(2), 149</w:t>
      </w:r>
      <w:r>
        <w:rPr>
          <w:color w:val="000000" w:themeColor="text1"/>
        </w:rPr>
        <w:t>–</w:t>
      </w:r>
      <w:r w:rsidRPr="00455D82">
        <w:rPr>
          <w:color w:val="000000" w:themeColor="text1"/>
        </w:rPr>
        <w:t>158.</w:t>
      </w:r>
    </w:p>
    <w:p w14:paraId="6BBC089D" w14:textId="77777777" w:rsidR="00FB7DC9" w:rsidRPr="00186895" w:rsidRDefault="00FB7DC9" w:rsidP="00F36553">
      <w:pPr>
        <w:ind w:left="720" w:hanging="720"/>
        <w:rPr>
          <w:color w:val="000000" w:themeColor="text1"/>
        </w:rPr>
      </w:pPr>
      <w:r w:rsidRPr="00186895">
        <w:rPr>
          <w:color w:val="000000" w:themeColor="text1"/>
        </w:rPr>
        <w:t xml:space="preserve">Dean, R. L., </w:t>
      </w:r>
      <w:proofErr w:type="spellStart"/>
      <w:r w:rsidRPr="00186895">
        <w:rPr>
          <w:color w:val="000000" w:themeColor="text1"/>
        </w:rPr>
        <w:t>Hurducas</w:t>
      </w:r>
      <w:proofErr w:type="spellEnd"/>
      <w:r w:rsidRPr="00186895">
        <w:rPr>
          <w:color w:val="000000" w:themeColor="text1"/>
        </w:rPr>
        <w:t xml:space="preserve">, C., </w:t>
      </w:r>
      <w:proofErr w:type="spellStart"/>
      <w:r w:rsidRPr="00186895">
        <w:rPr>
          <w:color w:val="000000" w:themeColor="text1"/>
        </w:rPr>
        <w:t>Hawton</w:t>
      </w:r>
      <w:proofErr w:type="spellEnd"/>
      <w:r w:rsidRPr="00186895">
        <w:rPr>
          <w:color w:val="000000" w:themeColor="text1"/>
        </w:rPr>
        <w:t xml:space="preserve">, K., </w:t>
      </w:r>
      <w:proofErr w:type="spellStart"/>
      <w:r w:rsidRPr="00186895">
        <w:rPr>
          <w:color w:val="000000" w:themeColor="text1"/>
        </w:rPr>
        <w:t>Spyridi</w:t>
      </w:r>
      <w:proofErr w:type="spellEnd"/>
      <w:r w:rsidRPr="00186895">
        <w:rPr>
          <w:color w:val="000000" w:themeColor="text1"/>
        </w:rPr>
        <w:t>, S., Cowen, P. J., Hollingsworth, S., … &amp; Cipriani, A. (2021). Ketamine and other glutamate receptor modulators for depression in adults with unipolar major depressive disorder. </w:t>
      </w:r>
      <w:r w:rsidRPr="00F36553">
        <w:rPr>
          <w:color w:val="000000" w:themeColor="text1"/>
        </w:rPr>
        <w:t>Cochrane Database of Systematic Reviews, 9</w:t>
      </w:r>
      <w:r w:rsidRPr="00186895">
        <w:rPr>
          <w:color w:val="000000" w:themeColor="text1"/>
        </w:rPr>
        <w:t>, CD011612. </w:t>
      </w:r>
      <w:hyperlink r:id="rId15" w:history="1">
        <w:r w:rsidRPr="00F36553">
          <w:t>https://doi.org/10.1002/14651858.CD011612.pub3</w:t>
        </w:r>
      </w:hyperlink>
    </w:p>
    <w:p w14:paraId="27A36E44" w14:textId="77777777" w:rsidR="00FB7DC9" w:rsidRPr="00DA396D" w:rsidRDefault="00FB7DC9" w:rsidP="00DA396D">
      <w:pPr>
        <w:ind w:left="720" w:hanging="720"/>
        <w:rPr>
          <w:color w:val="000000" w:themeColor="text1"/>
        </w:rPr>
      </w:pPr>
      <w:r w:rsidRPr="00DA396D">
        <w:rPr>
          <w:color w:val="000000" w:themeColor="text1"/>
        </w:rPr>
        <w:t>Deconstructing Theological Identity. (1995). Journal of Theology and Society, 10(1), 45</w:t>
      </w:r>
      <w:r>
        <w:rPr>
          <w:color w:val="000000" w:themeColor="text1"/>
        </w:rPr>
        <w:t>–</w:t>
      </w:r>
      <w:r w:rsidRPr="00DA396D">
        <w:rPr>
          <w:color w:val="000000" w:themeColor="text1"/>
        </w:rPr>
        <w:t>56.</w:t>
      </w:r>
    </w:p>
    <w:p w14:paraId="43C9EAAA" w14:textId="77777777" w:rsidR="00FB7DC9" w:rsidRDefault="00FB7DC9" w:rsidP="00455D82">
      <w:pPr>
        <w:ind w:left="720" w:hanging="720"/>
        <w:rPr>
          <w:color w:val="000000" w:themeColor="text1"/>
        </w:rPr>
      </w:pPr>
      <w:r w:rsidRPr="00455D82">
        <w:rPr>
          <w:color w:val="000000" w:themeColor="text1"/>
        </w:rPr>
        <w:lastRenderedPageBreak/>
        <w:t>Domínguez-</w:t>
      </w:r>
      <w:proofErr w:type="spellStart"/>
      <w:r w:rsidRPr="00455D82">
        <w:rPr>
          <w:color w:val="000000" w:themeColor="text1"/>
        </w:rPr>
        <w:t>Clavé</w:t>
      </w:r>
      <w:proofErr w:type="spellEnd"/>
      <w:r w:rsidRPr="00455D82">
        <w:rPr>
          <w:color w:val="000000" w:themeColor="text1"/>
        </w:rPr>
        <w:t xml:space="preserve">, E., et al. (2016). Ayahuasca: Pharmacology, neuroscience, and therapeutic potential. </w:t>
      </w:r>
      <w:r w:rsidRPr="00F36553">
        <w:rPr>
          <w:color w:val="000000" w:themeColor="text1"/>
        </w:rPr>
        <w:t>Brain Research Bulletin</w:t>
      </w:r>
      <w:r w:rsidRPr="00455D82">
        <w:rPr>
          <w:color w:val="000000" w:themeColor="text1"/>
        </w:rPr>
        <w:t xml:space="preserve">, </w:t>
      </w:r>
      <w:r w:rsidRPr="00F36553">
        <w:rPr>
          <w:color w:val="000000" w:themeColor="text1"/>
        </w:rPr>
        <w:t>126</w:t>
      </w:r>
      <w:r w:rsidRPr="00455D82">
        <w:rPr>
          <w:color w:val="000000" w:themeColor="text1"/>
        </w:rPr>
        <w:t>, 89-101.</w:t>
      </w:r>
    </w:p>
    <w:p w14:paraId="343C4BEF" w14:textId="77777777" w:rsidR="00FB7DC9" w:rsidRPr="00186895" w:rsidRDefault="00FB7DC9" w:rsidP="00F36553">
      <w:pPr>
        <w:ind w:left="720" w:hanging="720"/>
        <w:rPr>
          <w:color w:val="000000" w:themeColor="text1"/>
        </w:rPr>
      </w:pPr>
      <w:r w:rsidRPr="00186895">
        <w:rPr>
          <w:color w:val="000000" w:themeColor="text1"/>
        </w:rPr>
        <w:t xml:space="preserve">Duman, R. S., </w:t>
      </w:r>
      <w:proofErr w:type="spellStart"/>
      <w:r w:rsidRPr="00186895">
        <w:rPr>
          <w:color w:val="000000" w:themeColor="text1"/>
        </w:rPr>
        <w:t>Aghajanian</w:t>
      </w:r>
      <w:proofErr w:type="spellEnd"/>
      <w:r w:rsidRPr="00186895">
        <w:rPr>
          <w:color w:val="000000" w:themeColor="text1"/>
        </w:rPr>
        <w:t xml:space="preserve">, G. K., </w:t>
      </w:r>
      <w:proofErr w:type="spellStart"/>
      <w:r w:rsidRPr="00186895">
        <w:rPr>
          <w:color w:val="000000" w:themeColor="text1"/>
        </w:rPr>
        <w:t>Sanacora</w:t>
      </w:r>
      <w:proofErr w:type="spellEnd"/>
      <w:r w:rsidRPr="00186895">
        <w:rPr>
          <w:color w:val="000000" w:themeColor="text1"/>
        </w:rPr>
        <w:t>, G., &amp; Krystal, J. H. (2019). Synaptic plasticity and depression: New insights from stress and rapid-acting antidepressants. </w:t>
      </w:r>
      <w:r w:rsidRPr="00F36553">
        <w:rPr>
          <w:color w:val="000000" w:themeColor="text1"/>
        </w:rPr>
        <w:t>Nature Medicine, 25</w:t>
      </w:r>
      <w:r w:rsidRPr="00186895">
        <w:rPr>
          <w:color w:val="000000" w:themeColor="text1"/>
        </w:rPr>
        <w:t>(1), 59–70. </w:t>
      </w:r>
      <w:hyperlink r:id="rId16" w:history="1">
        <w:r w:rsidRPr="00F36553">
          <w:t>https://doi.org/10.1038/s41591-018-0276-0</w:t>
        </w:r>
      </w:hyperlink>
    </w:p>
    <w:p w14:paraId="0839D0F1" w14:textId="77777777" w:rsidR="00FB7DC9" w:rsidRPr="00B46916" w:rsidRDefault="00FB7DC9" w:rsidP="00F36553">
      <w:pPr>
        <w:ind w:left="720" w:hanging="720"/>
        <w:rPr>
          <w:color w:val="000000" w:themeColor="text1"/>
        </w:rPr>
      </w:pPr>
      <w:r w:rsidRPr="00B46916">
        <w:rPr>
          <w:color w:val="000000" w:themeColor="text1"/>
        </w:rPr>
        <w:t>Duman, R. S., et al. (2012). “A neurotrophic model for stress-related mood disorders.” </w:t>
      </w:r>
      <w:r w:rsidRPr="00F36553">
        <w:rPr>
          <w:color w:val="000000" w:themeColor="text1"/>
        </w:rPr>
        <w:t>Biological Psychiatry, 59</w:t>
      </w:r>
      <w:r w:rsidRPr="00B46916">
        <w:rPr>
          <w:color w:val="000000" w:themeColor="text1"/>
        </w:rPr>
        <w:t>(12), 1116–1127.</w:t>
      </w:r>
    </w:p>
    <w:p w14:paraId="2D115B1C" w14:textId="77777777" w:rsidR="00FB7DC9" w:rsidRPr="00392A56" w:rsidRDefault="00FB7DC9" w:rsidP="00F36553">
      <w:pPr>
        <w:ind w:left="720" w:hanging="720"/>
        <w:rPr>
          <w:color w:val="000000" w:themeColor="text1"/>
        </w:rPr>
      </w:pPr>
      <w:r w:rsidRPr="00392A56">
        <w:rPr>
          <w:color w:val="000000" w:themeColor="text1"/>
        </w:rPr>
        <w:t xml:space="preserve">Egan, P. (2018, February 6). An exorcist explains how to protect yourself against demonic harassment. </w:t>
      </w:r>
      <w:r w:rsidRPr="00F36553">
        <w:rPr>
          <w:color w:val="000000" w:themeColor="text1"/>
        </w:rPr>
        <w:t>National Catholic Register</w:t>
      </w:r>
      <w:r w:rsidRPr="00392A56">
        <w:rPr>
          <w:color w:val="000000" w:themeColor="text1"/>
        </w:rPr>
        <w:t xml:space="preserve">. </w:t>
      </w:r>
      <w:hyperlink r:id="rId17" w:history="1">
        <w:r w:rsidRPr="00F36553">
          <w:t>https://www.ncregister.com/blog/an-exorcist-explains-how-to-protect-yourself-against-demonic-harassment</w:t>
        </w:r>
      </w:hyperlink>
    </w:p>
    <w:p w14:paraId="0DE1056F" w14:textId="77777777" w:rsidR="00FB7DC9" w:rsidRPr="00FB7DC9" w:rsidRDefault="00FB7DC9" w:rsidP="00FB7DC9">
      <w:pPr>
        <w:ind w:left="720" w:hanging="720"/>
        <w:rPr>
          <w:color w:val="000000" w:themeColor="text1"/>
        </w:rPr>
      </w:pPr>
      <w:r w:rsidRPr="00FB7DC9">
        <w:rPr>
          <w:color w:val="000000" w:themeColor="text1"/>
        </w:rPr>
        <w:t xml:space="preserve">Ellis, C. (2004). </w:t>
      </w:r>
      <w:r w:rsidRPr="00FB7DC9">
        <w:rPr>
          <w:i/>
          <w:iCs/>
          <w:color w:val="000000" w:themeColor="text1"/>
        </w:rPr>
        <w:t>The ethnographic I: A methodological novel about autoethnography</w:t>
      </w:r>
      <w:r w:rsidRPr="00FB7DC9">
        <w:rPr>
          <w:color w:val="000000" w:themeColor="text1"/>
        </w:rPr>
        <w:t xml:space="preserve">. </w:t>
      </w:r>
      <w:proofErr w:type="spellStart"/>
      <w:r w:rsidRPr="00FB7DC9">
        <w:rPr>
          <w:color w:val="000000" w:themeColor="text1"/>
        </w:rPr>
        <w:t>AltaMira</w:t>
      </w:r>
      <w:proofErr w:type="spellEnd"/>
      <w:r w:rsidRPr="00FB7DC9">
        <w:rPr>
          <w:color w:val="000000" w:themeColor="text1"/>
        </w:rPr>
        <w:t xml:space="preserve"> Press.</w:t>
      </w:r>
    </w:p>
    <w:p w14:paraId="0C9A3903" w14:textId="77777777" w:rsidR="00FB7DC9" w:rsidRDefault="00FB7DC9" w:rsidP="00FB7DC9">
      <w:pPr>
        <w:ind w:left="720" w:hanging="720"/>
        <w:rPr>
          <w:color w:val="000000" w:themeColor="text1"/>
        </w:rPr>
      </w:pPr>
      <w:r w:rsidRPr="00FB7DC9">
        <w:rPr>
          <w:color w:val="000000" w:themeColor="text1"/>
        </w:rPr>
        <w:t xml:space="preserve">Ellis, C., Adams, T. E., &amp; </w:t>
      </w:r>
      <w:proofErr w:type="spellStart"/>
      <w:r w:rsidRPr="00FB7DC9">
        <w:rPr>
          <w:color w:val="000000" w:themeColor="text1"/>
        </w:rPr>
        <w:t>Bochner</w:t>
      </w:r>
      <w:proofErr w:type="spellEnd"/>
      <w:r w:rsidRPr="00FB7DC9">
        <w:rPr>
          <w:color w:val="000000" w:themeColor="text1"/>
        </w:rPr>
        <w:t xml:space="preserve">, A. P. (2011). Autoethnography: An overview. </w:t>
      </w:r>
      <w:r w:rsidRPr="00FB7DC9">
        <w:rPr>
          <w:i/>
          <w:iCs/>
          <w:color w:val="000000" w:themeColor="text1"/>
        </w:rPr>
        <w:t>Forum: Qualitative Social Research, 12</w:t>
      </w:r>
      <w:r w:rsidRPr="00FB7DC9">
        <w:rPr>
          <w:color w:val="000000" w:themeColor="text1"/>
        </w:rPr>
        <w:t xml:space="preserve">(1), Article 10. </w:t>
      </w:r>
      <w:hyperlink r:id="rId18" w:history="1">
        <w:r w:rsidRPr="00A8330B">
          <w:rPr>
            <w:rStyle w:val="Hyperlink"/>
          </w:rPr>
          <w:t>https://doi.org/10.17169/fqs-12.1.1589</w:t>
        </w:r>
      </w:hyperlink>
    </w:p>
    <w:p w14:paraId="1389D8B9" w14:textId="77777777" w:rsidR="00FB7DC9" w:rsidRPr="00B46916" w:rsidRDefault="00FB7DC9" w:rsidP="00F36553">
      <w:pPr>
        <w:ind w:left="720" w:hanging="720"/>
        <w:rPr>
          <w:color w:val="000000" w:themeColor="text1"/>
        </w:rPr>
      </w:pPr>
      <w:r w:rsidRPr="00B46916">
        <w:rPr>
          <w:color w:val="000000" w:themeColor="text1"/>
        </w:rPr>
        <w:t>Feder, A., et al. (2014). “Efficacy of ketamine in reducing suicidal ideation: A double-blind, randomized clinical trial.” </w:t>
      </w:r>
      <w:r w:rsidRPr="00F36553">
        <w:rPr>
          <w:color w:val="000000" w:themeColor="text1"/>
        </w:rPr>
        <w:t>JAMA Psychiatry, 71</w:t>
      </w:r>
      <w:r w:rsidRPr="00B46916">
        <w:rPr>
          <w:color w:val="000000" w:themeColor="text1"/>
        </w:rPr>
        <w:t>(11), 1136–1144.</w:t>
      </w:r>
    </w:p>
    <w:p w14:paraId="2A4BE043" w14:textId="77777777" w:rsidR="00FB7DC9" w:rsidRPr="00186895" w:rsidRDefault="00FB7DC9" w:rsidP="00F36553">
      <w:pPr>
        <w:ind w:left="720" w:hanging="720"/>
        <w:rPr>
          <w:color w:val="000000" w:themeColor="text1"/>
        </w:rPr>
      </w:pPr>
      <w:r w:rsidRPr="00186895">
        <w:rPr>
          <w:color w:val="000000" w:themeColor="text1"/>
        </w:rPr>
        <w:t xml:space="preserve">Feder, A., </w:t>
      </w:r>
      <w:proofErr w:type="spellStart"/>
      <w:r w:rsidRPr="00186895">
        <w:rPr>
          <w:color w:val="000000" w:themeColor="text1"/>
        </w:rPr>
        <w:t>Parides</w:t>
      </w:r>
      <w:proofErr w:type="spellEnd"/>
      <w:r w:rsidRPr="00186895">
        <w:rPr>
          <w:color w:val="000000" w:themeColor="text1"/>
        </w:rPr>
        <w:t xml:space="preserve">, M. K., </w:t>
      </w:r>
      <w:proofErr w:type="spellStart"/>
      <w:r w:rsidRPr="00186895">
        <w:rPr>
          <w:color w:val="000000" w:themeColor="text1"/>
        </w:rPr>
        <w:t>Murrough</w:t>
      </w:r>
      <w:proofErr w:type="spellEnd"/>
      <w:r w:rsidRPr="00186895">
        <w:rPr>
          <w:color w:val="000000" w:themeColor="text1"/>
        </w:rPr>
        <w:t>, J. W., Perez, A. M., Morgan, J. E., Saxena, S., … &amp; Charney, D. S. (2014). Efficacy of intravenous ketamine for treatment of chronic posttraumatic stress disorder: A randomized clinical trial. </w:t>
      </w:r>
      <w:r w:rsidRPr="00F36553">
        <w:rPr>
          <w:color w:val="000000" w:themeColor="text1"/>
        </w:rPr>
        <w:t>JAMA Psychiatry, 71</w:t>
      </w:r>
      <w:r w:rsidRPr="00186895">
        <w:rPr>
          <w:color w:val="000000" w:themeColor="text1"/>
        </w:rPr>
        <w:t>(6), 681–688. </w:t>
      </w:r>
      <w:hyperlink r:id="rId19" w:history="1">
        <w:r w:rsidRPr="00F36553">
          <w:t>https://doi.org/10.1001/jamapsychiatry.2014.62</w:t>
        </w:r>
      </w:hyperlink>
    </w:p>
    <w:p w14:paraId="3BE746E0" w14:textId="77777777" w:rsidR="00FB7DC9" w:rsidRPr="00DA396D" w:rsidRDefault="00FB7DC9" w:rsidP="00DA396D">
      <w:pPr>
        <w:ind w:left="720" w:hanging="720"/>
        <w:rPr>
          <w:color w:val="000000" w:themeColor="text1"/>
        </w:rPr>
      </w:pPr>
      <w:r w:rsidRPr="00DA396D">
        <w:rPr>
          <w:color w:val="000000" w:themeColor="text1"/>
        </w:rPr>
        <w:t>Ferguson, J. M. (2001). SSRI antidepressant medications: Adverse effects and tolerability. Primary Care Companion to The Journal of Clinical Psychiatry, 3(1), 22</w:t>
      </w:r>
      <w:r>
        <w:rPr>
          <w:color w:val="000000" w:themeColor="text1"/>
        </w:rPr>
        <w:t>–</w:t>
      </w:r>
      <w:r w:rsidRPr="00DA396D">
        <w:rPr>
          <w:color w:val="000000" w:themeColor="text1"/>
        </w:rPr>
        <w:t>27. https://doi.org/10.1176/appi.pcp.3.1.22</w:t>
      </w:r>
    </w:p>
    <w:p w14:paraId="3296E5BA" w14:textId="77777777" w:rsidR="00FB7DC9" w:rsidRPr="00DA396D" w:rsidRDefault="00FB7DC9" w:rsidP="00DA396D">
      <w:pPr>
        <w:ind w:left="720" w:hanging="720"/>
        <w:rPr>
          <w:color w:val="000000" w:themeColor="text1"/>
        </w:rPr>
      </w:pPr>
      <w:r w:rsidRPr="00DA396D">
        <w:rPr>
          <w:color w:val="000000" w:themeColor="text1"/>
        </w:rPr>
        <w:lastRenderedPageBreak/>
        <w:t>Foucault, M. (1972). The archaeology of knowledge. Pantheon Books.</w:t>
      </w:r>
    </w:p>
    <w:p w14:paraId="61F7EF0E" w14:textId="77777777" w:rsidR="00FB7DC9" w:rsidRPr="00F36553" w:rsidRDefault="00FB7DC9" w:rsidP="00DA396D">
      <w:pPr>
        <w:ind w:left="720" w:hanging="720"/>
        <w:rPr>
          <w:color w:val="000000" w:themeColor="text1"/>
        </w:rPr>
      </w:pPr>
      <w:r w:rsidRPr="00F36553">
        <w:rPr>
          <w:color w:val="000000" w:themeColor="text1"/>
        </w:rPr>
        <w:t>Freedman, J., &amp; Combs, G. (1996). Narrative therapy. W.W. Norton &amp; Company.</w:t>
      </w:r>
    </w:p>
    <w:p w14:paraId="7F9AC7CB" w14:textId="77777777" w:rsidR="00FB7DC9" w:rsidRPr="00F36553" w:rsidRDefault="00FB7DC9" w:rsidP="00DA396D">
      <w:pPr>
        <w:ind w:left="720" w:hanging="720"/>
        <w:rPr>
          <w:color w:val="000000" w:themeColor="text1"/>
        </w:rPr>
      </w:pPr>
      <w:r w:rsidRPr="00F36553">
        <w:rPr>
          <w:color w:val="000000" w:themeColor="text1"/>
        </w:rPr>
        <w:t xml:space="preserve">Gergen, K. J. (1985). The social constructionist movement in modern psychology. American Psychologist, 40(3), 266-275. </w:t>
      </w:r>
      <w:hyperlink r:id="rId20" w:history="1">
        <w:r w:rsidRPr="00F36553">
          <w:rPr>
            <w:color w:val="000000" w:themeColor="text1"/>
          </w:rPr>
          <w:t>https://doi.org/10.1037/0003-066X.40.3.266</w:t>
        </w:r>
      </w:hyperlink>
    </w:p>
    <w:p w14:paraId="6FEFC389" w14:textId="77777777" w:rsidR="00FB7DC9" w:rsidRPr="00F36553" w:rsidRDefault="00FB7DC9" w:rsidP="00DA396D">
      <w:pPr>
        <w:ind w:left="720" w:hanging="720"/>
        <w:rPr>
          <w:color w:val="000000" w:themeColor="text1"/>
        </w:rPr>
      </w:pPr>
      <w:r w:rsidRPr="00F36553">
        <w:rPr>
          <w:color w:val="000000" w:themeColor="text1"/>
        </w:rPr>
        <w:t>Gergen, K. J. (1994). Realities and relationships: Soundings in social construction. Harvard University Press.</w:t>
      </w:r>
    </w:p>
    <w:p w14:paraId="5C2D444C" w14:textId="77777777" w:rsidR="00FB7DC9" w:rsidRPr="00DA396D" w:rsidRDefault="00FB7DC9" w:rsidP="00DA396D">
      <w:pPr>
        <w:ind w:left="720" w:hanging="720"/>
        <w:rPr>
          <w:color w:val="000000" w:themeColor="text1"/>
        </w:rPr>
      </w:pPr>
      <w:r w:rsidRPr="00DA396D">
        <w:rPr>
          <w:color w:val="000000" w:themeColor="text1"/>
        </w:rPr>
        <w:t>Gergen, K. J. (1999). An invitation to social construction. SAGE Publications.</w:t>
      </w:r>
    </w:p>
    <w:p w14:paraId="4FA1F63E" w14:textId="77777777" w:rsidR="00FB7DC9" w:rsidRPr="00B46916" w:rsidRDefault="00FB7DC9" w:rsidP="00F36553">
      <w:pPr>
        <w:ind w:left="720" w:hanging="720"/>
        <w:rPr>
          <w:color w:val="000000" w:themeColor="text1"/>
        </w:rPr>
      </w:pPr>
      <w:r w:rsidRPr="00B46916">
        <w:rPr>
          <w:color w:val="000000" w:themeColor="text1"/>
        </w:rPr>
        <w:t>Glick, S. D., et al. (2001). “Mechanisms of action of ibogaine: Relevance to putative therapeutic effects and development of a safer iboga alkaloid congener.” </w:t>
      </w:r>
      <w:r w:rsidRPr="00F36553">
        <w:rPr>
          <w:color w:val="000000" w:themeColor="text1"/>
        </w:rPr>
        <w:t>The Alkaloids: Chemistry and Biology, 56</w:t>
      </w:r>
      <w:r w:rsidRPr="00B46916">
        <w:rPr>
          <w:color w:val="000000" w:themeColor="text1"/>
        </w:rPr>
        <w:t>, 29–65.</w:t>
      </w:r>
    </w:p>
    <w:p w14:paraId="1370922D" w14:textId="77777777" w:rsidR="00FB7DC9" w:rsidRDefault="00FB7DC9" w:rsidP="000D2F7B">
      <w:pPr>
        <w:ind w:left="720" w:hanging="720"/>
        <w:rPr>
          <w:color w:val="000000" w:themeColor="text1"/>
        </w:rPr>
      </w:pPr>
      <w:r>
        <w:t xml:space="preserve">Grateful Living. </w:t>
      </w:r>
      <w:r>
        <w:rPr>
          <w:rStyle w:val="Emphasis"/>
        </w:rPr>
        <w:t>The guest house by Rumi</w:t>
      </w:r>
      <w:r>
        <w:t xml:space="preserve">. Retrieved January 17, 2025, from </w:t>
      </w:r>
      <w:r w:rsidRPr="000D2F7B">
        <w:t>https://grateful.org/resource/guest-house-rumi/</w:t>
      </w:r>
    </w:p>
    <w:p w14:paraId="60A4802B" w14:textId="77777777" w:rsidR="00FB7DC9" w:rsidRPr="00B46916" w:rsidRDefault="00FB7DC9" w:rsidP="00F36553">
      <w:pPr>
        <w:ind w:left="720" w:hanging="720"/>
        <w:rPr>
          <w:color w:val="000000" w:themeColor="text1"/>
        </w:rPr>
      </w:pPr>
      <w:r w:rsidRPr="00B46916">
        <w:rPr>
          <w:color w:val="000000" w:themeColor="text1"/>
        </w:rPr>
        <w:t>Griffiths, R. R., et al. (2016). “Psilocybin produces substantial and sustained decreases in depression and anxiety in patients with life-threatening cancer: A randomized double-blind trial.” </w:t>
      </w:r>
      <w:r w:rsidRPr="00F36553">
        <w:rPr>
          <w:color w:val="000000" w:themeColor="text1"/>
        </w:rPr>
        <w:t>Journal of Psychopharmacology, 30</w:t>
      </w:r>
      <w:r w:rsidRPr="00B46916">
        <w:rPr>
          <w:color w:val="000000" w:themeColor="text1"/>
        </w:rPr>
        <w:t>(12), 1181–1197.</w:t>
      </w:r>
    </w:p>
    <w:p w14:paraId="21D5D7D3" w14:textId="77777777" w:rsidR="00FB7DC9" w:rsidRDefault="00FB7DC9" w:rsidP="00455D82">
      <w:pPr>
        <w:ind w:left="720" w:hanging="720"/>
        <w:rPr>
          <w:color w:val="000000" w:themeColor="text1"/>
        </w:rPr>
      </w:pPr>
      <w:r w:rsidRPr="00455D82">
        <w:rPr>
          <w:color w:val="000000" w:themeColor="text1"/>
        </w:rPr>
        <w:t xml:space="preserve">Griffiths, R. R., Johnson, M. W., Carducci, M. A., et al. (2020). Psilocybin induces rapid and persistent reductions in anxiety and depression in patients with life-threatening cancer: A phase 2 randomized controlled trial. </w:t>
      </w:r>
      <w:r w:rsidRPr="00F36553">
        <w:rPr>
          <w:color w:val="000000" w:themeColor="text1"/>
        </w:rPr>
        <w:t>Journal of Psychopharmacology</w:t>
      </w:r>
      <w:r w:rsidRPr="00455D82">
        <w:rPr>
          <w:color w:val="000000" w:themeColor="text1"/>
        </w:rPr>
        <w:t>, 34(2), 786</w:t>
      </w:r>
      <w:r>
        <w:rPr>
          <w:color w:val="000000" w:themeColor="text1"/>
        </w:rPr>
        <w:t>–</w:t>
      </w:r>
      <w:r w:rsidRPr="00455D82">
        <w:rPr>
          <w:color w:val="000000" w:themeColor="text1"/>
        </w:rPr>
        <w:t>799.</w:t>
      </w:r>
    </w:p>
    <w:p w14:paraId="23C58A34" w14:textId="77777777" w:rsidR="00FB7DC9" w:rsidRPr="00DA396D" w:rsidRDefault="00FB7DC9" w:rsidP="00DA396D">
      <w:pPr>
        <w:ind w:left="720" w:hanging="720"/>
        <w:rPr>
          <w:color w:val="000000" w:themeColor="text1"/>
        </w:rPr>
      </w:pPr>
      <w:r w:rsidRPr="00B652E6">
        <w:rPr>
          <w:color w:val="000000" w:themeColor="text1"/>
        </w:rPr>
        <w:t xml:space="preserve">Griffiths, R. R., Johnson, M. W., Carducci, M. A., </w:t>
      </w:r>
      <w:proofErr w:type="spellStart"/>
      <w:r w:rsidRPr="00B652E6">
        <w:rPr>
          <w:color w:val="000000" w:themeColor="text1"/>
        </w:rPr>
        <w:t>Umbricht</w:t>
      </w:r>
      <w:proofErr w:type="spellEnd"/>
      <w:r w:rsidRPr="00B652E6">
        <w:rPr>
          <w:color w:val="000000" w:themeColor="text1"/>
        </w:rPr>
        <w:t xml:space="preserve">, A., Richards, W. A., Richards, B. D., ... &amp; </w:t>
      </w:r>
      <w:proofErr w:type="spellStart"/>
      <w:r w:rsidRPr="00B652E6">
        <w:rPr>
          <w:color w:val="000000" w:themeColor="text1"/>
        </w:rPr>
        <w:t>Klinedinst</w:t>
      </w:r>
      <w:proofErr w:type="spellEnd"/>
      <w:r w:rsidRPr="00B652E6">
        <w:rPr>
          <w:color w:val="000000" w:themeColor="text1"/>
        </w:rPr>
        <w:t>, M. A. (2016). Psilocybin produces substantial and sustained decreases in depression and anxiety in patients with life-threatening cancer: A randomized double-blind trial. </w:t>
      </w:r>
      <w:r w:rsidRPr="00B652E6">
        <w:rPr>
          <w:i/>
          <w:iCs/>
          <w:color w:val="000000" w:themeColor="text1"/>
        </w:rPr>
        <w:t>Journal of psychopharmacology</w:t>
      </w:r>
      <w:r w:rsidRPr="00B652E6">
        <w:rPr>
          <w:color w:val="000000" w:themeColor="text1"/>
        </w:rPr>
        <w:t>, </w:t>
      </w:r>
      <w:r w:rsidRPr="00B652E6">
        <w:rPr>
          <w:i/>
          <w:iCs/>
          <w:color w:val="000000" w:themeColor="text1"/>
        </w:rPr>
        <w:t>30</w:t>
      </w:r>
      <w:r w:rsidRPr="00B652E6">
        <w:rPr>
          <w:color w:val="000000" w:themeColor="text1"/>
        </w:rPr>
        <w:t>(12), 1181</w:t>
      </w:r>
      <w:r>
        <w:rPr>
          <w:color w:val="000000" w:themeColor="text1"/>
        </w:rPr>
        <w:t>–</w:t>
      </w:r>
      <w:r w:rsidRPr="00B652E6">
        <w:rPr>
          <w:color w:val="000000" w:themeColor="text1"/>
        </w:rPr>
        <w:t>1197.</w:t>
      </w:r>
    </w:p>
    <w:p w14:paraId="6C53AA7B" w14:textId="77777777" w:rsidR="00FB7DC9" w:rsidRPr="00DA396D" w:rsidRDefault="00FB7DC9" w:rsidP="00DA396D">
      <w:pPr>
        <w:ind w:left="720" w:hanging="720"/>
        <w:rPr>
          <w:color w:val="000000" w:themeColor="text1"/>
        </w:rPr>
      </w:pPr>
      <w:r w:rsidRPr="00F36553">
        <w:rPr>
          <w:color w:val="000000" w:themeColor="text1"/>
        </w:rPr>
        <w:lastRenderedPageBreak/>
        <w:t xml:space="preserve">Griffiths, R. R., Richards, W. A., McCann, U., &amp; Jesse, R. (2006). Psilocybin can occasion mystical-type experiences having substantial and sustained personal meaning and spiritual significance. </w:t>
      </w:r>
      <w:r w:rsidRPr="00F36553">
        <w:rPr>
          <w:i/>
          <w:iCs/>
        </w:rPr>
        <w:t>Psychopharmacology, 187</w:t>
      </w:r>
      <w:r w:rsidRPr="00F36553">
        <w:rPr>
          <w:color w:val="000000" w:themeColor="text1"/>
        </w:rPr>
        <w:t xml:space="preserve">(3), 268–283. </w:t>
      </w:r>
      <w:hyperlink r:id="rId21" w:history="1">
        <w:r w:rsidRPr="00F36553">
          <w:t>https://doi.org/10.1007/s00213-006-0457-5</w:t>
        </w:r>
      </w:hyperlink>
    </w:p>
    <w:p w14:paraId="60C0165C" w14:textId="77777777" w:rsidR="00FB7DC9" w:rsidRPr="00F36553" w:rsidRDefault="00FB7DC9" w:rsidP="006C4ECE">
      <w:pPr>
        <w:ind w:left="720" w:hanging="720"/>
        <w:rPr>
          <w:color w:val="000000" w:themeColor="text1"/>
        </w:rPr>
      </w:pPr>
      <w:proofErr w:type="spellStart"/>
      <w:r w:rsidRPr="00F36553">
        <w:rPr>
          <w:color w:val="000000" w:themeColor="text1"/>
        </w:rPr>
        <w:t>Gukasyan</w:t>
      </w:r>
      <w:proofErr w:type="spellEnd"/>
      <w:r w:rsidRPr="00F36553">
        <w:rPr>
          <w:color w:val="000000" w:themeColor="text1"/>
        </w:rPr>
        <w:t xml:space="preserve"> N, Nayak SM. Psychedelics, placebo effects, and set and setting: Insights from common factors theory of psychotherapy. </w:t>
      </w:r>
      <w:proofErr w:type="spellStart"/>
      <w:r w:rsidRPr="00F36553">
        <w:rPr>
          <w:color w:val="000000" w:themeColor="text1"/>
        </w:rPr>
        <w:t>Transcult</w:t>
      </w:r>
      <w:proofErr w:type="spellEnd"/>
      <w:r w:rsidRPr="00F36553">
        <w:rPr>
          <w:color w:val="000000" w:themeColor="text1"/>
        </w:rPr>
        <w:t xml:space="preserve"> Psychiatry. 2022 Oct;59(5):652-664. </w:t>
      </w:r>
    </w:p>
    <w:p w14:paraId="4426B3FE" w14:textId="77777777" w:rsidR="00FB7DC9" w:rsidRPr="00DA396D" w:rsidRDefault="00FB7DC9" w:rsidP="00DA396D">
      <w:pPr>
        <w:ind w:left="720" w:hanging="720"/>
        <w:rPr>
          <w:color w:val="000000" w:themeColor="text1"/>
        </w:rPr>
      </w:pPr>
      <w:r w:rsidRPr="00DA396D">
        <w:rPr>
          <w:color w:val="000000" w:themeColor="text1"/>
        </w:rPr>
        <w:t>Hacking, I. (1999). The social construction of what? Harvard University Press.</w:t>
      </w:r>
    </w:p>
    <w:p w14:paraId="1BD3F8AF" w14:textId="77777777" w:rsidR="00FB7DC9" w:rsidRPr="00DA396D" w:rsidRDefault="00FB7DC9" w:rsidP="00DA396D">
      <w:pPr>
        <w:ind w:left="720" w:hanging="720"/>
        <w:rPr>
          <w:color w:val="000000" w:themeColor="text1"/>
        </w:rPr>
      </w:pPr>
      <w:r w:rsidRPr="00DA396D">
        <w:rPr>
          <w:color w:val="000000" w:themeColor="text1"/>
        </w:rPr>
        <w:t xml:space="preserve">Hayes, S. C., Luoma, J. B., Bond, F. W., Masuda, A., &amp; Lillis, J. (2006). Acceptance and commitment therapy: Model, processes and outcomes. </w:t>
      </w:r>
      <w:proofErr w:type="spellStart"/>
      <w:r w:rsidRPr="00DA396D">
        <w:rPr>
          <w:color w:val="000000" w:themeColor="text1"/>
        </w:rPr>
        <w:t>Behaviour</w:t>
      </w:r>
      <w:proofErr w:type="spellEnd"/>
      <w:r w:rsidRPr="00DA396D">
        <w:rPr>
          <w:color w:val="000000" w:themeColor="text1"/>
        </w:rPr>
        <w:t xml:space="preserve"> Research and Therapy, 44(1), 1-25. https://doi.org/10.1016/j.brat.2005.08.007</w:t>
      </w:r>
    </w:p>
    <w:p w14:paraId="2DF80A26" w14:textId="77777777" w:rsidR="00FB7DC9" w:rsidRPr="00F36553" w:rsidRDefault="00FB7DC9" w:rsidP="00DA396D">
      <w:pPr>
        <w:ind w:left="720" w:hanging="720"/>
        <w:rPr>
          <w:color w:val="000000" w:themeColor="text1"/>
        </w:rPr>
      </w:pPr>
      <w:r w:rsidRPr="00F36553">
        <w:rPr>
          <w:color w:val="000000" w:themeColor="text1"/>
        </w:rPr>
        <w:t>Heddon, D., &amp; Vos, S. (2010). Hidden Threads: A Christian Critique of Sociological Theory. University Press of America Inc.</w:t>
      </w:r>
    </w:p>
    <w:p w14:paraId="1FAA0C9A" w14:textId="77777777" w:rsidR="00FB7DC9" w:rsidRPr="00DA396D" w:rsidRDefault="00FB7DC9" w:rsidP="00DA396D">
      <w:pPr>
        <w:ind w:left="720" w:hanging="720"/>
        <w:rPr>
          <w:color w:val="000000" w:themeColor="text1"/>
        </w:rPr>
      </w:pPr>
      <w:proofErr w:type="spellStart"/>
      <w:r w:rsidRPr="00F36553">
        <w:rPr>
          <w:color w:val="000000" w:themeColor="text1"/>
        </w:rPr>
        <w:t>Hilgartner</w:t>
      </w:r>
      <w:proofErr w:type="spellEnd"/>
      <w:r w:rsidRPr="00F36553">
        <w:rPr>
          <w:color w:val="000000" w:themeColor="text1"/>
        </w:rPr>
        <w:t xml:space="preserve">, R. (n.d.). Teaching aid: Sacramental forgiveness. </w:t>
      </w:r>
      <w:r w:rsidRPr="00F36553">
        <w:rPr>
          <w:i/>
          <w:iCs/>
        </w:rPr>
        <w:t>United States Conference of Catholic Bishops</w:t>
      </w:r>
      <w:r w:rsidRPr="00F36553">
        <w:rPr>
          <w:color w:val="000000" w:themeColor="text1"/>
        </w:rPr>
        <w:t xml:space="preserve">. </w:t>
      </w:r>
      <w:hyperlink r:id="rId22" w:history="1">
        <w:r w:rsidRPr="00F36553">
          <w:t>https://www.usccb.org/beliefs-and-teachings/how-we-teach/catechesis/catechetical-sunday/sacramental-forgiveness/teaching-aid-hilgartner</w:t>
        </w:r>
      </w:hyperlink>
    </w:p>
    <w:p w14:paraId="59B23DA5" w14:textId="77777777" w:rsidR="00FB7DC9" w:rsidRPr="00DA396D" w:rsidRDefault="00FB7DC9" w:rsidP="00DA396D">
      <w:pPr>
        <w:ind w:left="720" w:hanging="720"/>
        <w:rPr>
          <w:color w:val="000000" w:themeColor="text1"/>
        </w:rPr>
      </w:pPr>
      <w:r w:rsidRPr="00DA396D">
        <w:rPr>
          <w:color w:val="000000" w:themeColor="text1"/>
        </w:rPr>
        <w:t xml:space="preserve">Hollon, S. D., </w:t>
      </w:r>
      <w:proofErr w:type="spellStart"/>
      <w:r w:rsidRPr="00DA396D">
        <w:rPr>
          <w:color w:val="000000" w:themeColor="text1"/>
        </w:rPr>
        <w:t>Thase</w:t>
      </w:r>
      <w:proofErr w:type="spellEnd"/>
      <w:r w:rsidRPr="00DA396D">
        <w:rPr>
          <w:color w:val="000000" w:themeColor="text1"/>
        </w:rPr>
        <w:t>, M. E., &amp; Markowitz, J. C. (2002). Treatment and prevention of depression. Psychological Science in the Public Interest, 3(2), 55-64. https://doi.org/10.1111/1529-1006.00019</w:t>
      </w:r>
    </w:p>
    <w:p w14:paraId="25F3CAA5" w14:textId="77777777" w:rsidR="00FB7DC9" w:rsidRPr="00F36553" w:rsidRDefault="00FB7DC9" w:rsidP="00DA396D">
      <w:pPr>
        <w:ind w:left="720" w:hanging="720"/>
        <w:rPr>
          <w:color w:val="000000" w:themeColor="text1"/>
        </w:rPr>
      </w:pPr>
      <w:r w:rsidRPr="00F36553">
        <w:rPr>
          <w:color w:val="000000" w:themeColor="text1"/>
        </w:rPr>
        <w:t>James, W. (1902). The varieties of religious experience: A study in human nature. Longmans, Green, and Co.</w:t>
      </w:r>
    </w:p>
    <w:p w14:paraId="14B1DE68" w14:textId="77777777" w:rsidR="00FB7DC9" w:rsidRDefault="00FB7DC9" w:rsidP="00DA396D">
      <w:pPr>
        <w:ind w:left="720" w:hanging="720"/>
      </w:pPr>
      <w:r w:rsidRPr="002547FF">
        <w:t xml:space="preserve">Johns Hopkins Medicine. (2020, October). </w:t>
      </w:r>
      <w:r w:rsidRPr="002547FF">
        <w:rPr>
          <w:i/>
          <w:iCs/>
        </w:rPr>
        <w:t>Inside the Johns Hopkins psilocybin playlist</w:t>
      </w:r>
      <w:r w:rsidRPr="002547FF">
        <w:t xml:space="preserve">. Retrieved December 30, 2024, from </w:t>
      </w:r>
      <w:r w:rsidRPr="002547FF">
        <w:rPr>
          <w:color w:val="000000" w:themeColor="text1"/>
          <w:u w:val="single"/>
        </w:rPr>
        <w:lastRenderedPageBreak/>
        <w:t>https://www.hopkinsmedicine.org/news/articles/2020/10/inside-the-johns-hopkins-psilocybin-playlist</w:t>
      </w:r>
    </w:p>
    <w:p w14:paraId="06ADF3AE" w14:textId="77777777" w:rsidR="00FB7DC9" w:rsidRPr="00F36553" w:rsidRDefault="00FB7DC9" w:rsidP="00DA396D">
      <w:pPr>
        <w:ind w:left="720" w:hanging="720"/>
        <w:rPr>
          <w:color w:val="000000" w:themeColor="text1"/>
        </w:rPr>
      </w:pPr>
      <w:r w:rsidRPr="00F36553">
        <w:rPr>
          <w:color w:val="000000" w:themeColor="text1"/>
        </w:rPr>
        <w:t xml:space="preserve">Johnson SU, </w:t>
      </w:r>
      <w:proofErr w:type="spellStart"/>
      <w:r w:rsidRPr="00F36553">
        <w:rPr>
          <w:color w:val="000000" w:themeColor="text1"/>
        </w:rPr>
        <w:t>Ulvenes</w:t>
      </w:r>
      <w:proofErr w:type="spellEnd"/>
      <w:r w:rsidRPr="00F36553">
        <w:rPr>
          <w:color w:val="000000" w:themeColor="text1"/>
        </w:rPr>
        <w:t xml:space="preserve"> PG, </w:t>
      </w:r>
      <w:proofErr w:type="spellStart"/>
      <w:r w:rsidRPr="00F36553">
        <w:rPr>
          <w:color w:val="000000" w:themeColor="text1"/>
        </w:rPr>
        <w:t>Øktedalen</w:t>
      </w:r>
      <w:proofErr w:type="spellEnd"/>
      <w:r w:rsidRPr="00F36553">
        <w:rPr>
          <w:color w:val="000000" w:themeColor="text1"/>
        </w:rPr>
        <w:t xml:space="preserve"> T, </w:t>
      </w:r>
      <w:proofErr w:type="spellStart"/>
      <w:r w:rsidRPr="00F36553">
        <w:rPr>
          <w:color w:val="000000" w:themeColor="text1"/>
        </w:rPr>
        <w:t>Hoffart</w:t>
      </w:r>
      <w:proofErr w:type="spellEnd"/>
      <w:r w:rsidRPr="00F36553">
        <w:rPr>
          <w:color w:val="000000" w:themeColor="text1"/>
        </w:rPr>
        <w:t xml:space="preserve"> A. Psychometric Properties of the General Anxiety Disorder 7-Item (GAD-7) Scale in a Heterogeneous Psychiatric Sample. Front Psychol. 2019 Aug 6;10:1713. </w:t>
      </w:r>
      <w:proofErr w:type="spellStart"/>
      <w:r w:rsidRPr="00F36553">
        <w:rPr>
          <w:color w:val="000000" w:themeColor="text1"/>
        </w:rPr>
        <w:t>doi</w:t>
      </w:r>
      <w:proofErr w:type="spellEnd"/>
      <w:r w:rsidRPr="00F36553">
        <w:rPr>
          <w:color w:val="000000" w:themeColor="text1"/>
        </w:rPr>
        <w:t>: 10.3389/fpsyg.2019.01713. PMID: 31447721; PMCID: PMC6691128.</w:t>
      </w:r>
    </w:p>
    <w:p w14:paraId="5A6A2104" w14:textId="77777777" w:rsidR="00FB7DC9" w:rsidRDefault="00FB7DC9" w:rsidP="00455D82">
      <w:pPr>
        <w:ind w:left="720" w:hanging="720"/>
        <w:rPr>
          <w:color w:val="000000" w:themeColor="text1"/>
        </w:rPr>
      </w:pPr>
      <w:r w:rsidRPr="00455D82">
        <w:rPr>
          <w:color w:val="000000" w:themeColor="text1"/>
        </w:rPr>
        <w:t xml:space="preserve">Johnson, M. R., et al. (2019). Predicting mystical experiences and clinical outcomes following psilocybin administration. </w:t>
      </w:r>
      <w:r w:rsidRPr="00F36553">
        <w:rPr>
          <w:color w:val="000000" w:themeColor="text1"/>
        </w:rPr>
        <w:t>Frontiers in Pharmacology</w:t>
      </w:r>
      <w:r w:rsidRPr="00455D82">
        <w:rPr>
          <w:color w:val="000000" w:themeColor="text1"/>
        </w:rPr>
        <w:t>, 10, 175.</w:t>
      </w:r>
    </w:p>
    <w:p w14:paraId="3481893F" w14:textId="77777777" w:rsidR="00FB7DC9" w:rsidRPr="00DA396D" w:rsidRDefault="00FB7DC9" w:rsidP="00DA396D">
      <w:pPr>
        <w:ind w:left="720" w:hanging="720"/>
        <w:rPr>
          <w:color w:val="000000" w:themeColor="text1"/>
        </w:rPr>
      </w:pPr>
      <w:r w:rsidRPr="00DA396D">
        <w:rPr>
          <w:color w:val="000000" w:themeColor="text1"/>
        </w:rPr>
        <w:t>Johnson, S. M. (2007). Hold Me Tight: Seven conversations for a lifetime of love. New York, NY: Little, Brown and Company.</w:t>
      </w:r>
    </w:p>
    <w:p w14:paraId="687AF3DA" w14:textId="77777777" w:rsidR="00FB7DC9" w:rsidRPr="00DA396D" w:rsidRDefault="00FB7DC9" w:rsidP="00DA396D">
      <w:pPr>
        <w:ind w:left="720" w:hanging="720"/>
        <w:rPr>
          <w:color w:val="000000" w:themeColor="text1"/>
        </w:rPr>
      </w:pPr>
      <w:r w:rsidRPr="00DA396D">
        <w:rPr>
          <w:color w:val="000000" w:themeColor="text1"/>
        </w:rPr>
        <w:t>Kabat-Zinn, J. (1990). Full catastrophe living: Using the wisdom of your body and mind to face stress, pain, and illness. Delacorte Press.</w:t>
      </w:r>
    </w:p>
    <w:p w14:paraId="4FE9D45A" w14:textId="77777777" w:rsidR="00FB7DC9" w:rsidRPr="00DA396D" w:rsidRDefault="00FB7DC9" w:rsidP="00DA396D">
      <w:pPr>
        <w:ind w:left="720" w:hanging="720"/>
        <w:rPr>
          <w:color w:val="000000" w:themeColor="text1"/>
        </w:rPr>
      </w:pPr>
      <w:r w:rsidRPr="00DA396D">
        <w:rPr>
          <w:color w:val="000000" w:themeColor="text1"/>
        </w:rPr>
        <w:t>Kessler, R. C., Berglund, P., Demler, O., Jin, R., Gruber, M. J., Hollon, S. D., ... &amp; Wang, P. S. (2005). Lifetime prevalence and age-of-onset distributions of DSM-IV disorders in the National Comorbidity Survey Replication. Archives of General Psychiatry, 62(6), 593-602. https://doi.org/10.1001/archpsyc.62.6.593</w:t>
      </w:r>
    </w:p>
    <w:p w14:paraId="58845896" w14:textId="77777777" w:rsidR="00FB7DC9" w:rsidRPr="00DA396D" w:rsidRDefault="00FB7DC9" w:rsidP="00DA396D">
      <w:pPr>
        <w:ind w:left="720" w:hanging="720"/>
        <w:rPr>
          <w:color w:val="000000" w:themeColor="text1"/>
        </w:rPr>
      </w:pPr>
      <w:r w:rsidRPr="00DA396D">
        <w:rPr>
          <w:color w:val="000000" w:themeColor="text1"/>
        </w:rPr>
        <w:t>Kettner, H., Toft, A., &amp; et al. (2021). The efficacy of psychedelic-assisted therapy: A meta-analysis. Clinical Psychology Review, 87, 101993. https://doi.org/10.1016/j.cpr.2021.101993</w:t>
      </w:r>
    </w:p>
    <w:p w14:paraId="68474ECD" w14:textId="77777777" w:rsidR="00FB7DC9" w:rsidRDefault="00FB7DC9" w:rsidP="00DA396D">
      <w:pPr>
        <w:ind w:left="720" w:hanging="720"/>
        <w:rPr>
          <w:color w:val="000000" w:themeColor="text1"/>
        </w:rPr>
      </w:pPr>
      <w:r w:rsidRPr="00F36553">
        <w:rPr>
          <w:color w:val="000000" w:themeColor="text1"/>
        </w:rPr>
        <w:t xml:space="preserve">Kroenke K, Spitzer RL, Williams JB. The PHQ-9: validity of a brief depression severity measure. J Gen Intern Med. 2001 Sep;16(9):606-13. </w:t>
      </w:r>
    </w:p>
    <w:p w14:paraId="12A70649" w14:textId="77777777" w:rsidR="00FB7DC9" w:rsidRPr="00186895" w:rsidRDefault="00FB7DC9" w:rsidP="00F36553">
      <w:pPr>
        <w:ind w:left="720" w:hanging="720"/>
        <w:rPr>
          <w:color w:val="000000" w:themeColor="text1"/>
        </w:rPr>
      </w:pPr>
      <w:r w:rsidRPr="00186895">
        <w:rPr>
          <w:color w:val="000000" w:themeColor="text1"/>
        </w:rPr>
        <w:t xml:space="preserve">Krystal, J. H., Abdallah, C. G., </w:t>
      </w:r>
      <w:proofErr w:type="spellStart"/>
      <w:r w:rsidRPr="00186895">
        <w:rPr>
          <w:color w:val="000000" w:themeColor="text1"/>
        </w:rPr>
        <w:t>Sanacora</w:t>
      </w:r>
      <w:proofErr w:type="spellEnd"/>
      <w:r w:rsidRPr="00186895">
        <w:rPr>
          <w:color w:val="000000" w:themeColor="text1"/>
        </w:rPr>
        <w:t>, G., Charney, D. S., &amp; Duman, R. S. (2019). Ketamine: A paradigm shift for depression research and treatment. </w:t>
      </w:r>
      <w:r w:rsidRPr="00F36553">
        <w:rPr>
          <w:color w:val="000000" w:themeColor="text1"/>
        </w:rPr>
        <w:t>Neuron, 101</w:t>
      </w:r>
      <w:r w:rsidRPr="00186895">
        <w:rPr>
          <w:color w:val="000000" w:themeColor="text1"/>
        </w:rPr>
        <w:t xml:space="preserve">(5), 774–778.  </w:t>
      </w:r>
    </w:p>
    <w:p w14:paraId="2CA8E301" w14:textId="77777777" w:rsidR="00FB7DC9" w:rsidRPr="00F36553" w:rsidRDefault="00FB7DC9" w:rsidP="00DA396D">
      <w:pPr>
        <w:ind w:left="720" w:hanging="720"/>
        <w:rPr>
          <w:color w:val="000000" w:themeColor="text1"/>
        </w:rPr>
      </w:pPr>
      <w:r w:rsidRPr="00F36553">
        <w:rPr>
          <w:color w:val="000000" w:themeColor="text1"/>
        </w:rPr>
        <w:lastRenderedPageBreak/>
        <w:t>Leary, T. (1966). The psychedelic experience: A manual based on the Tibetan Book of the Dead. Hermetic Press.</w:t>
      </w:r>
    </w:p>
    <w:p w14:paraId="661977F3" w14:textId="77777777" w:rsidR="00FB7DC9" w:rsidRPr="00DA396D" w:rsidRDefault="00FB7DC9" w:rsidP="00F36553">
      <w:pPr>
        <w:ind w:left="720" w:hanging="720"/>
        <w:rPr>
          <w:color w:val="000000" w:themeColor="text1"/>
        </w:rPr>
      </w:pPr>
      <w:r w:rsidRPr="00F36553">
        <w:rPr>
          <w:color w:val="000000" w:themeColor="text1"/>
        </w:rPr>
        <w:t xml:space="preserve">Levin, A. W., &amp; Davis, A. K. (2022, July 22). What matters most in psychedelic-assisted psychotherapy. </w:t>
      </w:r>
      <w:r w:rsidRPr="00F36553">
        <w:rPr>
          <w:i/>
          <w:iCs/>
        </w:rPr>
        <w:t>Psychiatric Times</w:t>
      </w:r>
      <w:r w:rsidRPr="00F36553">
        <w:rPr>
          <w:color w:val="000000" w:themeColor="text1"/>
        </w:rPr>
        <w:t xml:space="preserve">. </w:t>
      </w:r>
      <w:hyperlink r:id="rId23" w:history="1">
        <w:r w:rsidRPr="00F36553">
          <w:t>https://www.psychiatrictimes.com/view/what-matters-most-in-psychedelic-assisted-psychotherapy</w:t>
        </w:r>
      </w:hyperlink>
    </w:p>
    <w:p w14:paraId="7A1B9644" w14:textId="77777777" w:rsidR="00FB7DC9" w:rsidRPr="00F36553" w:rsidRDefault="00FB7DC9" w:rsidP="00F36553">
      <w:pPr>
        <w:ind w:left="720" w:hanging="720"/>
        <w:rPr>
          <w:color w:val="000000" w:themeColor="text1"/>
        </w:rPr>
      </w:pPr>
      <w:r w:rsidRPr="00F36553">
        <w:rPr>
          <w:color w:val="000000" w:themeColor="text1"/>
        </w:rPr>
        <w:t xml:space="preserve">Lowe H, </w:t>
      </w:r>
      <w:proofErr w:type="spellStart"/>
      <w:r w:rsidRPr="00F36553">
        <w:rPr>
          <w:color w:val="000000" w:themeColor="text1"/>
        </w:rPr>
        <w:t>Toyang</w:t>
      </w:r>
      <w:proofErr w:type="spellEnd"/>
      <w:r w:rsidRPr="00F36553">
        <w:rPr>
          <w:color w:val="000000" w:themeColor="text1"/>
        </w:rPr>
        <w:t xml:space="preserve"> N, Steele B, Grant J, Ali A, Gordon L, </w:t>
      </w:r>
      <w:proofErr w:type="spellStart"/>
      <w:r w:rsidRPr="00F36553">
        <w:rPr>
          <w:color w:val="000000" w:themeColor="text1"/>
        </w:rPr>
        <w:t>Ngwa</w:t>
      </w:r>
      <w:proofErr w:type="spellEnd"/>
      <w:r w:rsidRPr="00F36553">
        <w:rPr>
          <w:color w:val="000000" w:themeColor="text1"/>
        </w:rPr>
        <w:t xml:space="preserve"> W. Psychedelics: Alternative and Potential Therapeutic Options for Treating Mood and Anxiety Disorders. Molecules. 2022 Apr 14;27(8):2520. </w:t>
      </w:r>
    </w:p>
    <w:p w14:paraId="0F60AB9D" w14:textId="77777777" w:rsidR="00FB7DC9" w:rsidRPr="00DA396D" w:rsidRDefault="00FB7DC9" w:rsidP="00DA396D">
      <w:pPr>
        <w:ind w:left="720" w:hanging="720"/>
        <w:rPr>
          <w:color w:val="000000" w:themeColor="text1"/>
        </w:rPr>
      </w:pPr>
      <w:r w:rsidRPr="00DA396D">
        <w:rPr>
          <w:color w:val="000000" w:themeColor="text1"/>
        </w:rPr>
        <w:t>Lyotard, J.-F. (1984). The postmodern condition: A report on knowledge. University of Minnesota Press.</w:t>
      </w:r>
    </w:p>
    <w:p w14:paraId="0AA451B9" w14:textId="77777777" w:rsidR="00FB7DC9" w:rsidRPr="00DA396D" w:rsidRDefault="00FB7DC9" w:rsidP="00F36553">
      <w:pPr>
        <w:ind w:left="720" w:hanging="720"/>
        <w:rPr>
          <w:color w:val="000000" w:themeColor="text1"/>
        </w:rPr>
      </w:pPr>
      <w:r w:rsidRPr="00DA396D">
        <w:rPr>
          <w:color w:val="000000" w:themeColor="text1"/>
        </w:rPr>
        <w:t xml:space="preserve">Macallan, B. C. (2023). Christian responses to psilocybin-assisted therapy and potential religious and spiritual experiences. </w:t>
      </w:r>
      <w:r w:rsidRPr="00F36553">
        <w:rPr>
          <w:i/>
          <w:iCs/>
        </w:rPr>
        <w:t>Religions, 14</w:t>
      </w:r>
      <w:r w:rsidRPr="00DA396D">
        <w:rPr>
          <w:color w:val="000000" w:themeColor="text1"/>
        </w:rPr>
        <w:t xml:space="preserve">(10), 1312. </w:t>
      </w:r>
    </w:p>
    <w:p w14:paraId="5CDFD5B6" w14:textId="77777777" w:rsidR="00FB7DC9" w:rsidRDefault="00FB7DC9" w:rsidP="00DA396D">
      <w:pPr>
        <w:ind w:left="720" w:hanging="720"/>
        <w:rPr>
          <w:color w:val="000000" w:themeColor="text1"/>
        </w:rPr>
      </w:pPr>
      <w:r>
        <w:t xml:space="preserve">MacCallum, C. A., Lo, L. A., Pistawka, C. A., &amp; Deol, J. K. (2022). Therapeutic use of psilocybin: Practical considerations for dosing and administration. </w:t>
      </w:r>
      <w:r>
        <w:rPr>
          <w:rStyle w:val="Emphasis"/>
        </w:rPr>
        <w:t>Frontiers in Psychiatry, 13</w:t>
      </w:r>
      <w:r>
        <w:t>, 1040217.</w:t>
      </w:r>
      <w:r w:rsidRPr="00DA396D">
        <w:rPr>
          <w:color w:val="000000" w:themeColor="text1"/>
        </w:rPr>
        <w:t xml:space="preserve"> </w:t>
      </w:r>
    </w:p>
    <w:p w14:paraId="1216871A" w14:textId="77777777" w:rsidR="00FB7DC9" w:rsidRPr="00DA396D" w:rsidRDefault="00FB7DC9" w:rsidP="00DA396D">
      <w:pPr>
        <w:ind w:left="720" w:hanging="720"/>
        <w:rPr>
          <w:color w:val="000000" w:themeColor="text1"/>
        </w:rPr>
      </w:pPr>
      <w:r w:rsidRPr="00DA396D">
        <w:rPr>
          <w:color w:val="000000" w:themeColor="text1"/>
        </w:rPr>
        <w:t>Macionis, J. J. (2017). Sociology (16th ed.). Pearson.</w:t>
      </w:r>
    </w:p>
    <w:p w14:paraId="0549BE13" w14:textId="77777777" w:rsidR="00FB7DC9" w:rsidRPr="00DA396D" w:rsidRDefault="00FB7DC9" w:rsidP="00DA396D">
      <w:pPr>
        <w:ind w:left="720" w:hanging="720"/>
        <w:rPr>
          <w:color w:val="000000" w:themeColor="text1"/>
        </w:rPr>
      </w:pPr>
      <w:r w:rsidRPr="00DA396D">
        <w:rPr>
          <w:color w:val="000000" w:themeColor="text1"/>
        </w:rPr>
        <w:t>Mackey, W. (1995). Faith and truth: Theological foundations in a postmodern world. Crossroad Publishing.</w:t>
      </w:r>
    </w:p>
    <w:p w14:paraId="790D9945" w14:textId="77777777" w:rsidR="00FB7DC9" w:rsidRPr="00F36553" w:rsidRDefault="00FB7DC9" w:rsidP="00DA396D">
      <w:pPr>
        <w:ind w:left="720" w:hanging="720"/>
        <w:rPr>
          <w:color w:val="000000" w:themeColor="text1"/>
        </w:rPr>
      </w:pPr>
      <w:r w:rsidRPr="00F36553">
        <w:rPr>
          <w:color w:val="000000" w:themeColor="text1"/>
        </w:rPr>
        <w:t xml:space="preserve">Maclean KA, </w:t>
      </w:r>
      <w:proofErr w:type="spellStart"/>
      <w:r w:rsidRPr="00F36553">
        <w:rPr>
          <w:color w:val="000000" w:themeColor="text1"/>
        </w:rPr>
        <w:t>Leoutsakos</w:t>
      </w:r>
      <w:proofErr w:type="spellEnd"/>
      <w:r w:rsidRPr="00F36553">
        <w:rPr>
          <w:color w:val="000000" w:themeColor="text1"/>
        </w:rPr>
        <w:t xml:space="preserve"> JM, Johnson MW, Griffiths RR. Factor Analysis of the Mystical Experience Questionnaire: A Study of Experiences Occasioned by the Hallucinogen Psilocybin. J Sci Study </w:t>
      </w:r>
      <w:proofErr w:type="spellStart"/>
      <w:r w:rsidRPr="00F36553">
        <w:rPr>
          <w:color w:val="000000" w:themeColor="text1"/>
        </w:rPr>
        <w:t>Relig</w:t>
      </w:r>
      <w:proofErr w:type="spellEnd"/>
      <w:r w:rsidRPr="00F36553">
        <w:rPr>
          <w:color w:val="000000" w:themeColor="text1"/>
        </w:rPr>
        <w:t xml:space="preserve">. 2012 Dec;51(4):721-737. </w:t>
      </w:r>
    </w:p>
    <w:p w14:paraId="19BDD904" w14:textId="77777777" w:rsidR="00FB7DC9" w:rsidRPr="00DA396D" w:rsidRDefault="00FB7DC9" w:rsidP="00DA396D">
      <w:pPr>
        <w:ind w:left="720" w:hanging="720"/>
        <w:rPr>
          <w:color w:val="000000" w:themeColor="text1"/>
        </w:rPr>
      </w:pPr>
      <w:r w:rsidRPr="00F36553">
        <w:rPr>
          <w:color w:val="000000" w:themeColor="text1"/>
        </w:rPr>
        <w:t xml:space="preserve">McCarthy, B. (2022). Christianity and psychedelic medicine: A pastoral approach. </w:t>
      </w:r>
      <w:r w:rsidRPr="00F36553">
        <w:rPr>
          <w:i/>
          <w:iCs/>
        </w:rPr>
        <w:t>Christian Bioethics, XX,</w:t>
      </w:r>
      <w:r w:rsidRPr="00F36553">
        <w:rPr>
          <w:color w:val="000000" w:themeColor="text1"/>
        </w:rPr>
        <w:t xml:space="preserve"> 1–27. </w:t>
      </w:r>
      <w:hyperlink r:id="rId24" w:history="1">
        <w:r w:rsidRPr="00F36553">
          <w:t>https://doi.org/10.1093/cb/cbac008</w:t>
        </w:r>
      </w:hyperlink>
    </w:p>
    <w:p w14:paraId="233B2620" w14:textId="77777777" w:rsidR="00FB7DC9" w:rsidRPr="00DA396D" w:rsidRDefault="00FB7DC9" w:rsidP="00DA396D">
      <w:pPr>
        <w:ind w:left="720" w:hanging="720"/>
        <w:rPr>
          <w:color w:val="000000" w:themeColor="text1"/>
        </w:rPr>
      </w:pPr>
      <w:r w:rsidRPr="00DA396D">
        <w:rPr>
          <w:color w:val="000000" w:themeColor="text1"/>
        </w:rPr>
        <w:lastRenderedPageBreak/>
        <w:t xml:space="preserve">McGrath, A. E. (2011). Christianity's Dangerous Idea: The Protestant Revolution—A History from the Sixteenth Century to the Twenty-First. </w:t>
      </w:r>
      <w:proofErr w:type="spellStart"/>
      <w:r w:rsidRPr="00DA396D">
        <w:rPr>
          <w:color w:val="000000" w:themeColor="text1"/>
        </w:rPr>
        <w:t>HarperOne</w:t>
      </w:r>
      <w:proofErr w:type="spellEnd"/>
      <w:r w:rsidRPr="00DA396D">
        <w:rPr>
          <w:color w:val="000000" w:themeColor="text1"/>
        </w:rPr>
        <w:t>.</w:t>
      </w:r>
    </w:p>
    <w:p w14:paraId="2F3271E4" w14:textId="77777777" w:rsidR="00FB7DC9" w:rsidRPr="00186895" w:rsidRDefault="00FB7DC9" w:rsidP="00F36553">
      <w:pPr>
        <w:ind w:left="720" w:hanging="720"/>
        <w:rPr>
          <w:color w:val="000000" w:themeColor="text1"/>
        </w:rPr>
      </w:pPr>
      <w:r w:rsidRPr="00186895">
        <w:rPr>
          <w:color w:val="000000" w:themeColor="text1"/>
        </w:rPr>
        <w:t xml:space="preserve">McIntyre, R. S., </w:t>
      </w:r>
      <w:proofErr w:type="spellStart"/>
      <w:r w:rsidRPr="00186895">
        <w:rPr>
          <w:color w:val="000000" w:themeColor="text1"/>
        </w:rPr>
        <w:t>Rosenblat</w:t>
      </w:r>
      <w:proofErr w:type="spellEnd"/>
      <w:r w:rsidRPr="00186895">
        <w:rPr>
          <w:color w:val="000000" w:themeColor="text1"/>
        </w:rPr>
        <w:t xml:space="preserve">, J. D., </w:t>
      </w:r>
      <w:proofErr w:type="spellStart"/>
      <w:r w:rsidRPr="00186895">
        <w:rPr>
          <w:color w:val="000000" w:themeColor="text1"/>
        </w:rPr>
        <w:t>Nemeroff</w:t>
      </w:r>
      <w:proofErr w:type="spellEnd"/>
      <w:r w:rsidRPr="00186895">
        <w:rPr>
          <w:color w:val="000000" w:themeColor="text1"/>
        </w:rPr>
        <w:t xml:space="preserve">, C. B., </w:t>
      </w:r>
      <w:proofErr w:type="spellStart"/>
      <w:r w:rsidRPr="00186895">
        <w:rPr>
          <w:color w:val="000000" w:themeColor="text1"/>
        </w:rPr>
        <w:t>Sanacora</w:t>
      </w:r>
      <w:proofErr w:type="spellEnd"/>
      <w:r w:rsidRPr="00186895">
        <w:rPr>
          <w:color w:val="000000" w:themeColor="text1"/>
        </w:rPr>
        <w:t xml:space="preserve">, G., </w:t>
      </w:r>
      <w:proofErr w:type="spellStart"/>
      <w:r w:rsidRPr="00186895">
        <w:rPr>
          <w:color w:val="000000" w:themeColor="text1"/>
        </w:rPr>
        <w:t>Murrough</w:t>
      </w:r>
      <w:proofErr w:type="spellEnd"/>
      <w:r w:rsidRPr="00186895">
        <w:rPr>
          <w:color w:val="000000" w:themeColor="text1"/>
        </w:rPr>
        <w:t xml:space="preserve">, J. W., Berk, M., … &amp; Stahl, S. (2021). Synthesizing the evidence for ketamine and </w:t>
      </w:r>
      <w:proofErr w:type="spellStart"/>
      <w:r w:rsidRPr="00186895">
        <w:rPr>
          <w:color w:val="000000" w:themeColor="text1"/>
        </w:rPr>
        <w:t>esketamine</w:t>
      </w:r>
      <w:proofErr w:type="spellEnd"/>
      <w:r w:rsidRPr="00186895">
        <w:rPr>
          <w:color w:val="000000" w:themeColor="text1"/>
        </w:rPr>
        <w:t xml:space="preserve"> in treatment-resistant depression: An international expert opinion on the available evidence and implementation. </w:t>
      </w:r>
      <w:r w:rsidRPr="00F36553">
        <w:rPr>
          <w:color w:val="000000" w:themeColor="text1"/>
        </w:rPr>
        <w:t>American Journal of Psychiatry, 178</w:t>
      </w:r>
      <w:r w:rsidRPr="00186895">
        <w:rPr>
          <w:color w:val="000000" w:themeColor="text1"/>
        </w:rPr>
        <w:t>(5), 383–399. </w:t>
      </w:r>
      <w:hyperlink r:id="rId25" w:history="1">
        <w:r w:rsidRPr="00F36553">
          <w:t>https://doi.org/10.1176/appi.ajp.2020.20081251</w:t>
        </w:r>
      </w:hyperlink>
    </w:p>
    <w:p w14:paraId="3D48109E" w14:textId="77777777" w:rsidR="00FB7DC9" w:rsidRPr="00DA396D" w:rsidRDefault="00FB7DC9" w:rsidP="00DA396D">
      <w:pPr>
        <w:ind w:left="720" w:hanging="720"/>
        <w:rPr>
          <w:color w:val="000000" w:themeColor="text1"/>
        </w:rPr>
      </w:pPr>
      <w:proofErr w:type="spellStart"/>
      <w:r w:rsidRPr="00F36553">
        <w:rPr>
          <w:color w:val="000000" w:themeColor="text1"/>
        </w:rPr>
        <w:t>McMains</w:t>
      </w:r>
      <w:proofErr w:type="spellEnd"/>
      <w:r w:rsidRPr="00F36553">
        <w:rPr>
          <w:color w:val="000000" w:themeColor="text1"/>
        </w:rPr>
        <w:t xml:space="preserve">-Johns, V. (2020, October 5). Psilocybin alters brain connectivity related to perception, memory, and attention. </w:t>
      </w:r>
      <w:r w:rsidRPr="00F36553">
        <w:rPr>
          <w:i/>
          <w:iCs/>
        </w:rPr>
        <w:t>Futurity</w:t>
      </w:r>
      <w:r w:rsidRPr="00F36553">
        <w:rPr>
          <w:color w:val="000000" w:themeColor="text1"/>
        </w:rPr>
        <w:t xml:space="preserve">. </w:t>
      </w:r>
      <w:hyperlink r:id="rId26" w:history="1">
        <w:r w:rsidRPr="00F36553">
          <w:t>https://www.futurity.org/psilocybin-psychedelic-mushrooms-claustrum-2381782/</w:t>
        </w:r>
      </w:hyperlink>
    </w:p>
    <w:p w14:paraId="10B2609B" w14:textId="77777777" w:rsidR="00FB7DC9" w:rsidRPr="00F36553" w:rsidRDefault="00FB7DC9" w:rsidP="00DA396D">
      <w:pPr>
        <w:ind w:left="720" w:hanging="720"/>
        <w:rPr>
          <w:color w:val="000000" w:themeColor="text1"/>
        </w:rPr>
      </w:pPr>
      <w:r w:rsidRPr="00F36553">
        <w:rPr>
          <w:color w:val="000000" w:themeColor="text1"/>
        </w:rPr>
        <w:t xml:space="preserve">Medi-Stats. (n.d.). GAD-7 and PHQ-9. Medi-Stats. </w:t>
      </w:r>
      <w:hyperlink r:id="rId27" w:history="1">
        <w:r w:rsidRPr="00F36553">
          <w:t>https://www.medi-stats.com/gad-7-phq-9</w:t>
        </w:r>
      </w:hyperlink>
    </w:p>
    <w:p w14:paraId="2630E0AB" w14:textId="77777777" w:rsidR="00FB7DC9" w:rsidRPr="00DA396D" w:rsidRDefault="00FB7DC9" w:rsidP="00DA396D">
      <w:pPr>
        <w:ind w:left="720" w:hanging="720"/>
        <w:rPr>
          <w:color w:val="000000" w:themeColor="text1"/>
        </w:rPr>
      </w:pPr>
      <w:r w:rsidRPr="00F36553">
        <w:rPr>
          <w:color w:val="000000" w:themeColor="text1"/>
        </w:rPr>
        <w:t xml:space="preserve">Miller, A. (2021, January 6). From marijuana to magic mushrooms: Weighing drugs’ benefits and detriments. </w:t>
      </w:r>
      <w:r w:rsidRPr="00F36553">
        <w:rPr>
          <w:i/>
          <w:iCs/>
        </w:rPr>
        <w:t>Christianity Today</w:t>
      </w:r>
      <w:r w:rsidRPr="00F36553">
        <w:rPr>
          <w:color w:val="000000" w:themeColor="text1"/>
        </w:rPr>
        <w:t xml:space="preserve">. </w:t>
      </w:r>
      <w:hyperlink r:id="rId28" w:history="1">
        <w:r w:rsidRPr="00F36553">
          <w:t>https://maps.org/news/media/christianity-today-from-marijuana-to-magic-mushrooms-weighing-drugs-benefits-and-detriments/</w:t>
        </w:r>
      </w:hyperlink>
    </w:p>
    <w:p w14:paraId="3C27C91A" w14:textId="77777777" w:rsidR="00FB7DC9" w:rsidRPr="00F36553" w:rsidRDefault="00FB7DC9" w:rsidP="00DA396D">
      <w:pPr>
        <w:ind w:left="720" w:hanging="720"/>
        <w:rPr>
          <w:color w:val="000000" w:themeColor="text1"/>
        </w:rPr>
      </w:pPr>
      <w:r w:rsidRPr="00F36553">
        <w:rPr>
          <w:color w:val="000000" w:themeColor="text1"/>
        </w:rPr>
        <w:t>Miller, R. (2001). The psychedelics: A historical overview. In Psychedelic medicine (pp. 17-38). New York: Publisher.</w:t>
      </w:r>
    </w:p>
    <w:p w14:paraId="5D5AC123" w14:textId="77777777" w:rsidR="00FB7DC9" w:rsidRPr="00DA396D" w:rsidRDefault="00FB7DC9" w:rsidP="00DA396D">
      <w:pPr>
        <w:ind w:left="720" w:hanging="720"/>
        <w:rPr>
          <w:color w:val="000000" w:themeColor="text1"/>
        </w:rPr>
      </w:pPr>
      <w:r w:rsidRPr="00F36553">
        <w:rPr>
          <w:color w:val="000000" w:themeColor="text1"/>
        </w:rPr>
        <w:t xml:space="preserve">National Alliance on Mental Illness. (n.d.). Escitalopram (Lexapro). </w:t>
      </w:r>
      <w:r w:rsidRPr="00F36553">
        <w:rPr>
          <w:i/>
          <w:iCs/>
        </w:rPr>
        <w:t>NAMI</w:t>
      </w:r>
      <w:r w:rsidRPr="00F36553">
        <w:rPr>
          <w:color w:val="000000" w:themeColor="text1"/>
        </w:rPr>
        <w:t xml:space="preserve">. </w:t>
      </w:r>
      <w:hyperlink r:id="rId29" w:history="1">
        <w:r w:rsidRPr="00F36553">
          <w:t>https://www.nami.org/about-mental-illness/treatments/mental-health-medications/types-of-medication/escitalopram-lexapro/</w:t>
        </w:r>
      </w:hyperlink>
    </w:p>
    <w:p w14:paraId="7DB03B9F" w14:textId="77777777" w:rsidR="00FB7DC9" w:rsidRPr="00F36553" w:rsidRDefault="00FB7DC9" w:rsidP="00DA396D">
      <w:pPr>
        <w:ind w:left="720" w:hanging="720"/>
        <w:rPr>
          <w:color w:val="000000" w:themeColor="text1"/>
        </w:rPr>
      </w:pPr>
      <w:r w:rsidRPr="00F36553">
        <w:rPr>
          <w:color w:val="000000" w:themeColor="text1"/>
        </w:rPr>
        <w:t>Nichols, D. E. (2016). Psychedelics. Pharmacological Reviews, 68(2), 264-355. https://doi.org/10.1124/pr.115.011478</w:t>
      </w:r>
    </w:p>
    <w:p w14:paraId="6CEC2FC8" w14:textId="77777777" w:rsidR="00FB7DC9" w:rsidRPr="00F36553" w:rsidRDefault="00FB7DC9" w:rsidP="00455D82">
      <w:pPr>
        <w:ind w:left="720" w:hanging="720"/>
        <w:rPr>
          <w:color w:val="000000" w:themeColor="text1"/>
        </w:rPr>
      </w:pPr>
      <w:r w:rsidRPr="00F36553">
        <w:rPr>
          <w:color w:val="000000" w:themeColor="text1"/>
        </w:rPr>
        <w:lastRenderedPageBreak/>
        <w:t xml:space="preserve">Nour, M. M., Evans, L., Nutt, D., &amp; Carhart-Harris, R. L. (2016). Ego-dissolution and psychedelics: Validation of the Ego-Dissolution Inventory (EDI). </w:t>
      </w:r>
      <w:r w:rsidRPr="00F36553">
        <w:rPr>
          <w:i/>
          <w:iCs/>
          <w:color w:val="000000" w:themeColor="text1"/>
        </w:rPr>
        <w:t>Frontiers in Human Neuroscience, 10</w:t>
      </w:r>
      <w:r w:rsidRPr="00F36553">
        <w:rPr>
          <w:color w:val="000000" w:themeColor="text1"/>
        </w:rPr>
        <w:t>, 269. https://doi.org/10.3389/fnhum.2016.00269</w:t>
      </w:r>
    </w:p>
    <w:p w14:paraId="3BF1F096" w14:textId="77777777" w:rsidR="00FB7DC9" w:rsidRDefault="00FB7DC9" w:rsidP="00455D82">
      <w:pPr>
        <w:ind w:left="720" w:hanging="720"/>
        <w:rPr>
          <w:color w:val="000000" w:themeColor="text1"/>
        </w:rPr>
      </w:pPr>
      <w:r w:rsidRPr="00455D82">
        <w:rPr>
          <w:color w:val="000000" w:themeColor="text1"/>
        </w:rPr>
        <w:t xml:space="preserve">Nutt, D. J., et al. (2020). The clinical use of psilocybin: A review of current research findings and their implications. </w:t>
      </w:r>
      <w:r w:rsidRPr="00F36553">
        <w:rPr>
          <w:color w:val="000000" w:themeColor="text1"/>
        </w:rPr>
        <w:t>Therapeutic Advances in Psychopharmacology</w:t>
      </w:r>
      <w:r w:rsidRPr="00455D82">
        <w:rPr>
          <w:color w:val="000000" w:themeColor="text1"/>
        </w:rPr>
        <w:t>, 10, 2045125320917043.</w:t>
      </w:r>
    </w:p>
    <w:p w14:paraId="4BA777BE" w14:textId="77777777" w:rsidR="00FB7DC9" w:rsidRPr="00F36553" w:rsidRDefault="00FB7DC9" w:rsidP="00DA396D">
      <w:pPr>
        <w:ind w:left="720" w:hanging="720"/>
        <w:rPr>
          <w:color w:val="000000" w:themeColor="text1"/>
        </w:rPr>
      </w:pPr>
      <w:r w:rsidRPr="00F36553">
        <w:rPr>
          <w:color w:val="000000" w:themeColor="text1"/>
        </w:rPr>
        <w:t>O'Neill, T. (2018). Chaos: Charles Manson, the CIA, and the secret history of the sixties. New York: Little, Brown and Company.</w:t>
      </w:r>
    </w:p>
    <w:p w14:paraId="72A99846" w14:textId="77777777" w:rsidR="00FB7DC9" w:rsidRPr="00DA396D" w:rsidRDefault="00FB7DC9" w:rsidP="00DA396D">
      <w:pPr>
        <w:ind w:left="720" w:hanging="720"/>
        <w:rPr>
          <w:color w:val="000000" w:themeColor="text1"/>
        </w:rPr>
      </w:pPr>
      <w:proofErr w:type="spellStart"/>
      <w:r w:rsidRPr="00DA396D">
        <w:rPr>
          <w:color w:val="000000" w:themeColor="text1"/>
        </w:rPr>
        <w:t>Olfson</w:t>
      </w:r>
      <w:proofErr w:type="spellEnd"/>
      <w:r w:rsidRPr="00DA396D">
        <w:rPr>
          <w:color w:val="000000" w:themeColor="text1"/>
        </w:rPr>
        <w:t xml:space="preserve">, M., Blanco, C., Wang, S., </w:t>
      </w:r>
      <w:proofErr w:type="spellStart"/>
      <w:r w:rsidRPr="00DA396D">
        <w:rPr>
          <w:color w:val="000000" w:themeColor="text1"/>
        </w:rPr>
        <w:t>Laje</w:t>
      </w:r>
      <w:proofErr w:type="spellEnd"/>
      <w:r w:rsidRPr="00DA396D">
        <w:rPr>
          <w:color w:val="000000" w:themeColor="text1"/>
        </w:rPr>
        <w:t>, G., &amp; Klein, J. (2016). National trends in the mental health care of children, adolescents, and adults by office-based physicians. JAMA Psychiatry, 73(2), 157-170. https://doi.org/10.1001/jamapsychiatry.2015.2135</w:t>
      </w:r>
    </w:p>
    <w:p w14:paraId="6F43B6FA" w14:textId="77777777" w:rsidR="00FB7DC9" w:rsidRPr="00F36553" w:rsidRDefault="00FB7DC9" w:rsidP="006A7051">
      <w:pPr>
        <w:ind w:left="720" w:hanging="720"/>
        <w:rPr>
          <w:color w:val="000000" w:themeColor="text1"/>
        </w:rPr>
      </w:pPr>
      <w:proofErr w:type="spellStart"/>
      <w:r w:rsidRPr="00F36553">
        <w:rPr>
          <w:color w:val="000000" w:themeColor="text1"/>
        </w:rPr>
        <w:t>Pacholczyk</w:t>
      </w:r>
      <w:proofErr w:type="spellEnd"/>
      <w:r w:rsidRPr="00F36553">
        <w:rPr>
          <w:color w:val="000000" w:themeColor="text1"/>
        </w:rPr>
        <w:t xml:space="preserve">, T. (2022, October 18). Psychedelic drugs and new mental health treatments. </w:t>
      </w:r>
      <w:r w:rsidRPr="00F36553">
        <w:rPr>
          <w:i/>
          <w:iCs/>
        </w:rPr>
        <w:t>The Catholic Times</w:t>
      </w:r>
      <w:r w:rsidRPr="00F36553">
        <w:rPr>
          <w:color w:val="000000" w:themeColor="text1"/>
        </w:rPr>
        <w:t>.</w:t>
      </w:r>
    </w:p>
    <w:p w14:paraId="13CF9746" w14:textId="77777777" w:rsidR="00FB7DC9" w:rsidRPr="00F36553" w:rsidRDefault="00FB7DC9" w:rsidP="006A7051">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(1963). </w:t>
      </w:r>
      <w:r w:rsidRPr="00F36553">
        <w:rPr>
          <w:color w:val="000000" w:themeColor="text1"/>
        </w:rPr>
        <w:t>Drugs and mysticism: An analysis of the relationship between psychedelic drugs and the mystical consciousness</w:t>
      </w:r>
      <w:r w:rsidRPr="006A7051">
        <w:rPr>
          <w:color w:val="000000" w:themeColor="text1"/>
        </w:rPr>
        <w:t>. Harvard University Press.</w:t>
      </w:r>
    </w:p>
    <w:p w14:paraId="1DEB150D" w14:textId="77777777" w:rsidR="00FB7DC9" w:rsidRPr="006A7051" w:rsidRDefault="00FB7DC9" w:rsidP="00F36553">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(1969). Psychedelic drugs and mystical experience. </w:t>
      </w:r>
      <w:r w:rsidRPr="00F36553">
        <w:rPr>
          <w:color w:val="000000" w:themeColor="text1"/>
        </w:rPr>
        <w:t>International Psychiatry Clinics, 5</w:t>
      </w:r>
      <w:r w:rsidRPr="006A7051">
        <w:rPr>
          <w:color w:val="000000" w:themeColor="text1"/>
        </w:rPr>
        <w:t>(4), 149–162.</w:t>
      </w:r>
    </w:p>
    <w:p w14:paraId="5E93452C" w14:textId="77777777" w:rsidR="00FB7DC9" w:rsidRPr="00B46916" w:rsidRDefault="00FB7DC9" w:rsidP="00F36553">
      <w:pPr>
        <w:ind w:left="720" w:hanging="720"/>
        <w:rPr>
          <w:color w:val="000000" w:themeColor="text1"/>
        </w:rPr>
      </w:pPr>
      <w:proofErr w:type="spellStart"/>
      <w:r w:rsidRPr="00B46916">
        <w:rPr>
          <w:color w:val="000000" w:themeColor="text1"/>
        </w:rPr>
        <w:t>Palhano</w:t>
      </w:r>
      <w:proofErr w:type="spellEnd"/>
      <w:r w:rsidRPr="00B46916">
        <w:rPr>
          <w:color w:val="000000" w:themeColor="text1"/>
        </w:rPr>
        <w:t>-Fontes, F., et al. (2015). “The therapeutic potential of ayahuasca in depression.” </w:t>
      </w:r>
      <w:r w:rsidRPr="00F36553">
        <w:rPr>
          <w:color w:val="000000" w:themeColor="text1"/>
        </w:rPr>
        <w:t>Neuropharmacology, 61</w:t>
      </w:r>
      <w:r w:rsidRPr="00B46916">
        <w:rPr>
          <w:color w:val="000000" w:themeColor="text1"/>
        </w:rPr>
        <w:t>(1), 1–13.</w:t>
      </w:r>
    </w:p>
    <w:p w14:paraId="52D1A4B1" w14:textId="77777777" w:rsidR="00FB7DC9" w:rsidRDefault="00FB7DC9" w:rsidP="00455D82">
      <w:pPr>
        <w:ind w:left="720" w:hanging="720"/>
        <w:rPr>
          <w:color w:val="000000" w:themeColor="text1"/>
        </w:rPr>
      </w:pPr>
      <w:proofErr w:type="spellStart"/>
      <w:r w:rsidRPr="00455D82">
        <w:rPr>
          <w:color w:val="000000" w:themeColor="text1"/>
        </w:rPr>
        <w:t>Palhano</w:t>
      </w:r>
      <w:proofErr w:type="spellEnd"/>
      <w:r w:rsidRPr="00455D82">
        <w:rPr>
          <w:color w:val="000000" w:themeColor="text1"/>
        </w:rPr>
        <w:t xml:space="preserve">-Fontes, F., et al. (2019). Rapid antidepressant effects of the psychedelic Ayahuasca in treatment-resistant depression: A randomized placebo-controlled trial. </w:t>
      </w:r>
      <w:r w:rsidRPr="00F36553">
        <w:rPr>
          <w:color w:val="000000" w:themeColor="text1"/>
        </w:rPr>
        <w:t>Psychological Medicine</w:t>
      </w:r>
      <w:r w:rsidRPr="00455D82">
        <w:rPr>
          <w:color w:val="000000" w:themeColor="text1"/>
        </w:rPr>
        <w:t xml:space="preserve">, </w:t>
      </w:r>
      <w:r w:rsidRPr="00F36553">
        <w:rPr>
          <w:color w:val="000000" w:themeColor="text1"/>
        </w:rPr>
        <w:t>49</w:t>
      </w:r>
      <w:r w:rsidRPr="00455D82">
        <w:rPr>
          <w:color w:val="000000" w:themeColor="text1"/>
        </w:rPr>
        <w:t>(4), 655-663.</w:t>
      </w:r>
    </w:p>
    <w:p w14:paraId="4FA7EFDE" w14:textId="77777777" w:rsidR="00FB7DC9" w:rsidRPr="00F36553" w:rsidRDefault="00FB7DC9" w:rsidP="00DA396D">
      <w:pPr>
        <w:ind w:left="720" w:hanging="720"/>
        <w:rPr>
          <w:color w:val="000000" w:themeColor="text1"/>
        </w:rPr>
      </w:pPr>
      <w:proofErr w:type="spellStart"/>
      <w:r w:rsidRPr="00F36553">
        <w:rPr>
          <w:color w:val="000000" w:themeColor="text1"/>
        </w:rPr>
        <w:lastRenderedPageBreak/>
        <w:t>Passie</w:t>
      </w:r>
      <w:proofErr w:type="spellEnd"/>
      <w:r w:rsidRPr="00F36553">
        <w:rPr>
          <w:color w:val="000000" w:themeColor="text1"/>
        </w:rPr>
        <w:t xml:space="preserve">, T., Seifert, J., Schneider, U., &amp; Emrich, H. M. (2002). The pharmacology of psilocybin. </w:t>
      </w:r>
      <w:r w:rsidRPr="00F36553">
        <w:rPr>
          <w:i/>
          <w:iCs/>
        </w:rPr>
        <w:t>Addiction Biology, 7</w:t>
      </w:r>
      <w:r w:rsidRPr="00F36553">
        <w:rPr>
          <w:color w:val="000000" w:themeColor="text1"/>
        </w:rPr>
        <w:t xml:space="preserve">(4), 357–364. </w:t>
      </w:r>
      <w:hyperlink r:id="rId30" w:history="1">
        <w:r w:rsidRPr="00F36553">
          <w:t>https://doi.org/[DOI</w:t>
        </w:r>
      </w:hyperlink>
      <w:r w:rsidRPr="00F36553">
        <w:rPr>
          <w:color w:val="000000" w:themeColor="text1"/>
        </w:rPr>
        <w:t xml:space="preserve"> if available]</w:t>
      </w:r>
    </w:p>
    <w:p w14:paraId="78AA021E" w14:textId="77777777" w:rsidR="00FB7DC9" w:rsidRPr="00DA396D" w:rsidRDefault="00FB7DC9" w:rsidP="00DA396D">
      <w:pPr>
        <w:ind w:left="720" w:hanging="720"/>
        <w:rPr>
          <w:color w:val="000000" w:themeColor="text1"/>
        </w:rPr>
      </w:pPr>
      <w:r w:rsidRPr="00DA396D">
        <w:rPr>
          <w:color w:val="000000" w:themeColor="text1"/>
        </w:rPr>
        <w:t>Peterson, C., Park, N., &amp; Seligman, M. E. P. (2017). Successful children: A point of view from positive psychology. Child Development Perspectives, 1(1), 25-29. https://doi.org/10.1111/j.1750-8606.2007.00012.x</w:t>
      </w:r>
    </w:p>
    <w:p w14:paraId="2D203D60" w14:textId="77777777" w:rsidR="00FB7DC9" w:rsidRDefault="00FB7DC9" w:rsidP="00DA396D">
      <w:pPr>
        <w:ind w:left="720" w:hanging="720"/>
      </w:pPr>
      <w:r>
        <w:t xml:space="preserve">Poulos, C. N. (2021). </w:t>
      </w:r>
      <w:r>
        <w:rPr>
          <w:rStyle w:val="Emphasis"/>
        </w:rPr>
        <w:t>Essentials of autoethnography</w:t>
      </w:r>
      <w:r>
        <w:t>. American Psychological Association.</w:t>
      </w:r>
    </w:p>
    <w:p w14:paraId="48DF44BF" w14:textId="77777777" w:rsidR="00FB7DC9" w:rsidRPr="00DA396D" w:rsidRDefault="00FB7DC9" w:rsidP="00DA396D">
      <w:pPr>
        <w:ind w:left="720" w:hanging="720"/>
        <w:rPr>
          <w:color w:val="000000" w:themeColor="text1"/>
        </w:rPr>
      </w:pPr>
      <w:r w:rsidRPr="00F36553">
        <w:rPr>
          <w:color w:val="000000" w:themeColor="text1"/>
        </w:rPr>
        <w:t xml:space="preserve">Prayer Against Evil Spirits and Powers. (n.d.). </w:t>
      </w:r>
      <w:r w:rsidRPr="00F36553">
        <w:rPr>
          <w:i/>
          <w:iCs/>
        </w:rPr>
        <w:t>The Catholic Crusade</w:t>
      </w:r>
      <w:r w:rsidRPr="00F36553">
        <w:rPr>
          <w:color w:val="000000" w:themeColor="text1"/>
        </w:rPr>
        <w:t xml:space="preserve">. </w:t>
      </w:r>
      <w:hyperlink r:id="rId31" w:history="1">
        <w:r w:rsidRPr="00F36553">
          <w:t>https://thecatholiccrusade.com/prayer-against-evil-spirits-powers/</w:t>
        </w:r>
      </w:hyperlink>
    </w:p>
    <w:p w14:paraId="385D280E" w14:textId="77777777" w:rsidR="00FB7DC9" w:rsidRDefault="00FB7DC9" w:rsidP="00DA396D">
      <w:pPr>
        <w:ind w:left="720" w:hanging="720"/>
      </w:pPr>
      <w:r>
        <w:t xml:space="preserve">Psychedelic Support. </w:t>
      </w:r>
      <w:r>
        <w:rPr>
          <w:rStyle w:val="Emphasis"/>
        </w:rPr>
        <w:t>Magic mushroom dosing: How to</w:t>
      </w:r>
      <w:r>
        <w:t xml:space="preserve">. Retrieved December 30, 2024, from </w:t>
      </w:r>
      <w:r w:rsidRPr="00F97ADD">
        <w:t>https://psychedelic.support/resources/magic-mushroom-dosing-how-to/</w:t>
      </w:r>
    </w:p>
    <w:p w14:paraId="68D684AA" w14:textId="77777777" w:rsidR="00FB7DC9" w:rsidRPr="00DA396D" w:rsidRDefault="00FB7DC9" w:rsidP="00DA396D">
      <w:pPr>
        <w:ind w:left="720" w:hanging="720"/>
        <w:rPr>
          <w:color w:val="000000" w:themeColor="text1"/>
        </w:rPr>
      </w:pPr>
      <w:r w:rsidRPr="00F36553">
        <w:rPr>
          <w:color w:val="000000" w:themeColor="text1"/>
        </w:rPr>
        <w:t xml:space="preserve">Psychology Today Staff. (n.d.). Default mode network. </w:t>
      </w:r>
      <w:r w:rsidRPr="00F36553">
        <w:rPr>
          <w:i/>
          <w:iCs/>
        </w:rPr>
        <w:t>Psychology Today</w:t>
      </w:r>
      <w:r w:rsidRPr="00F36553">
        <w:rPr>
          <w:color w:val="000000" w:themeColor="text1"/>
        </w:rPr>
        <w:t xml:space="preserve">. </w:t>
      </w:r>
      <w:hyperlink r:id="rId32" w:history="1">
        <w:r w:rsidRPr="00F36553">
          <w:t>https://www.psychologytoday.com/us/basics/default-mode-network</w:t>
        </w:r>
      </w:hyperlink>
    </w:p>
    <w:p w14:paraId="08AC56F6" w14:textId="77777777" w:rsidR="00FB7DC9" w:rsidRPr="00F36553" w:rsidRDefault="00FB7DC9" w:rsidP="00DA396D">
      <w:pPr>
        <w:ind w:left="720" w:hanging="720"/>
        <w:rPr>
          <w:color w:val="000000" w:themeColor="text1"/>
        </w:rPr>
      </w:pPr>
      <w:r w:rsidRPr="00F36553">
        <w:rPr>
          <w:color w:val="000000" w:themeColor="text1"/>
        </w:rPr>
        <w:t xml:space="preserve">Quillin, A. (2003). Through a mirror dimly: Social constructionism through the lens of faith. </w:t>
      </w:r>
      <w:r w:rsidRPr="00F36553">
        <w:rPr>
          <w:i/>
          <w:iCs/>
        </w:rPr>
        <w:t>Growth: The Journal of the Association for Christians in Student Development</w:t>
      </w:r>
      <w:r w:rsidRPr="00F36553">
        <w:rPr>
          <w:color w:val="000000" w:themeColor="text1"/>
        </w:rPr>
        <w:t xml:space="preserve">, </w:t>
      </w:r>
      <w:r w:rsidRPr="00F36553">
        <w:rPr>
          <w:i/>
          <w:iCs/>
        </w:rPr>
        <w:t>3</w:t>
      </w:r>
      <w:r w:rsidRPr="00F36553">
        <w:rPr>
          <w:color w:val="000000" w:themeColor="text1"/>
        </w:rPr>
        <w:t>(3), Article 6.</w:t>
      </w:r>
    </w:p>
    <w:p w14:paraId="5690CFBE" w14:textId="77777777" w:rsidR="00FB7DC9" w:rsidRPr="00DA396D" w:rsidRDefault="00FB7DC9" w:rsidP="00DA396D">
      <w:pPr>
        <w:ind w:left="720" w:hanging="720"/>
        <w:rPr>
          <w:color w:val="000000" w:themeColor="text1"/>
        </w:rPr>
      </w:pPr>
      <w:proofErr w:type="spellStart"/>
      <w:r w:rsidRPr="00F36553">
        <w:rPr>
          <w:color w:val="000000" w:themeColor="text1"/>
        </w:rPr>
        <w:t>Raichle</w:t>
      </w:r>
      <w:proofErr w:type="spellEnd"/>
      <w:r w:rsidRPr="00F36553">
        <w:rPr>
          <w:color w:val="000000" w:themeColor="text1"/>
        </w:rPr>
        <w:t xml:space="preserve">, M. E. (Year). Title of the article. Title of the Journal, volume number(issue number), page range. </w:t>
      </w:r>
      <w:hyperlink r:id="rId33" w:history="1">
        <w:r w:rsidRPr="00F36553">
          <w:rPr>
            <w:color w:val="000000" w:themeColor="text1"/>
          </w:rPr>
          <w:t>https://doi.org/xxx</w:t>
        </w:r>
      </w:hyperlink>
    </w:p>
    <w:p w14:paraId="0C7E8498" w14:textId="77777777" w:rsidR="00FB7DC9" w:rsidRPr="00DA396D" w:rsidRDefault="00FB7DC9" w:rsidP="00DA396D">
      <w:pPr>
        <w:ind w:left="720" w:hanging="720"/>
        <w:rPr>
          <w:color w:val="000000" w:themeColor="text1"/>
        </w:rPr>
      </w:pPr>
      <w:r w:rsidRPr="00F36553">
        <w:rPr>
          <w:color w:val="000000" w:themeColor="text1"/>
        </w:rPr>
        <w:t xml:space="preserve">Reconciliation: A short guide. (n.d.). </w:t>
      </w:r>
      <w:r w:rsidRPr="00F36553">
        <w:rPr>
          <w:i/>
          <w:iCs/>
        </w:rPr>
        <w:t>Catholic Diocese of Broken Bay</w:t>
      </w:r>
      <w:r w:rsidRPr="00F36553">
        <w:rPr>
          <w:color w:val="000000" w:themeColor="text1"/>
        </w:rPr>
        <w:t xml:space="preserve">. </w:t>
      </w:r>
      <w:hyperlink r:id="rId34" w:history="1">
        <w:r w:rsidRPr="00F36553">
          <w:t>https://www.bbcatholic.org.au/mission/parish-renewal-and-discipleship/the-light-is-on/reconciliation-a-short-guide</w:t>
        </w:r>
      </w:hyperlink>
    </w:p>
    <w:p w14:paraId="6CB16327" w14:textId="77777777" w:rsidR="00FB7DC9" w:rsidRDefault="00FB7DC9" w:rsidP="00DA396D">
      <w:pPr>
        <w:ind w:left="720" w:hanging="720"/>
        <w:rPr>
          <w:color w:val="000000" w:themeColor="text1"/>
        </w:rPr>
      </w:pPr>
      <w:r>
        <w:t xml:space="preserve">Rohr, R. (2009). </w:t>
      </w:r>
      <w:r>
        <w:rPr>
          <w:rStyle w:val="Emphasis"/>
        </w:rPr>
        <w:t>The naked now: Learning to see as the mystics see</w:t>
      </w:r>
      <w:r>
        <w:t>. Crossroad Publishing Company.</w:t>
      </w:r>
      <w:r w:rsidRPr="00F36553">
        <w:rPr>
          <w:color w:val="000000" w:themeColor="text1"/>
        </w:rPr>
        <w:t xml:space="preserve"> </w:t>
      </w:r>
    </w:p>
    <w:p w14:paraId="01E952CF" w14:textId="5624C658" w:rsidR="00EC7AD5" w:rsidRDefault="00EC7AD5" w:rsidP="00DA396D">
      <w:pPr>
        <w:ind w:left="720" w:hanging="720"/>
        <w:rPr>
          <w:color w:val="000000" w:themeColor="text1"/>
        </w:rPr>
      </w:pPr>
      <w:r w:rsidRPr="00EC7AD5">
        <w:rPr>
          <w:color w:val="000000" w:themeColor="text1"/>
        </w:rPr>
        <w:t xml:space="preserve">Rohr, R. (2015). </w:t>
      </w:r>
      <w:r w:rsidRPr="00EC7AD5">
        <w:rPr>
          <w:i/>
          <w:iCs/>
          <w:color w:val="000000" w:themeColor="text1"/>
        </w:rPr>
        <w:t>What the mystics know: Seven pathways to your deeper self</w:t>
      </w:r>
      <w:r w:rsidRPr="00EC7AD5">
        <w:rPr>
          <w:color w:val="000000" w:themeColor="text1"/>
        </w:rPr>
        <w:t xml:space="preserve">. </w:t>
      </w:r>
      <w:proofErr w:type="spellStart"/>
      <w:r w:rsidRPr="00EC7AD5">
        <w:rPr>
          <w:color w:val="000000" w:themeColor="text1"/>
        </w:rPr>
        <w:t>HarperOne</w:t>
      </w:r>
      <w:proofErr w:type="spellEnd"/>
      <w:r w:rsidRPr="00EC7AD5">
        <w:rPr>
          <w:color w:val="000000" w:themeColor="text1"/>
        </w:rPr>
        <w:t>.</w:t>
      </w:r>
    </w:p>
    <w:p w14:paraId="6C35C840" w14:textId="77777777" w:rsidR="00FB7DC9" w:rsidRPr="00DA396D" w:rsidRDefault="00FB7DC9" w:rsidP="00DA396D">
      <w:pPr>
        <w:ind w:left="720" w:hanging="720"/>
        <w:rPr>
          <w:color w:val="000000" w:themeColor="text1"/>
        </w:rPr>
      </w:pPr>
      <w:r w:rsidRPr="00F36553">
        <w:rPr>
          <w:color w:val="000000" w:themeColor="text1"/>
        </w:rPr>
        <w:lastRenderedPageBreak/>
        <w:t xml:space="preserve">Ross, M. C., </w:t>
      </w:r>
      <w:proofErr w:type="spellStart"/>
      <w:r w:rsidRPr="00F36553">
        <w:rPr>
          <w:color w:val="000000" w:themeColor="text1"/>
        </w:rPr>
        <w:t>Heilicher</w:t>
      </w:r>
      <w:proofErr w:type="spellEnd"/>
      <w:r w:rsidRPr="00F36553">
        <w:rPr>
          <w:color w:val="000000" w:themeColor="text1"/>
        </w:rPr>
        <w:t xml:space="preserve">, M., &amp; </w:t>
      </w:r>
      <w:proofErr w:type="spellStart"/>
      <w:r w:rsidRPr="00F36553">
        <w:rPr>
          <w:color w:val="000000" w:themeColor="text1"/>
        </w:rPr>
        <w:t>Cisler</w:t>
      </w:r>
      <w:proofErr w:type="spellEnd"/>
      <w:r w:rsidRPr="00F36553">
        <w:rPr>
          <w:color w:val="000000" w:themeColor="text1"/>
        </w:rPr>
        <w:t xml:space="preserve">, J. M. (2021). Functional imaging correlates of childhood trauma: A qualitative review of past research and emerging trends. </w:t>
      </w:r>
      <w:r w:rsidRPr="00F36553">
        <w:rPr>
          <w:i/>
          <w:iCs/>
        </w:rPr>
        <w:t>Pharmacology, Biochemistry and Behavior</w:t>
      </w:r>
      <w:r w:rsidRPr="00F36553">
        <w:rPr>
          <w:color w:val="000000" w:themeColor="text1"/>
        </w:rPr>
        <w:t xml:space="preserve">, </w:t>
      </w:r>
      <w:r w:rsidRPr="00F36553">
        <w:rPr>
          <w:i/>
          <w:iCs/>
        </w:rPr>
        <w:t>211</w:t>
      </w:r>
      <w:r w:rsidRPr="00F36553">
        <w:rPr>
          <w:color w:val="000000" w:themeColor="text1"/>
        </w:rPr>
        <w:t xml:space="preserve">, Article 173297. </w:t>
      </w:r>
      <w:hyperlink r:id="rId35" w:history="1">
        <w:r w:rsidRPr="00F36553">
          <w:t>https://doi.org/10.1016/j.pbb.2021.173297</w:t>
        </w:r>
      </w:hyperlink>
    </w:p>
    <w:p w14:paraId="66502D78" w14:textId="77777777" w:rsidR="00FB7DC9" w:rsidRPr="00DA396D" w:rsidRDefault="00FB7DC9" w:rsidP="00DA396D">
      <w:pPr>
        <w:ind w:left="720" w:hanging="720"/>
        <w:rPr>
          <w:color w:val="000000" w:themeColor="text1"/>
        </w:rPr>
      </w:pPr>
      <w:r w:rsidRPr="00F36553">
        <w:rPr>
          <w:color w:val="000000" w:themeColor="text1"/>
        </w:rPr>
        <w:t xml:space="preserve">Sacrament of Penance &amp; Reconciliation. (n.d.). </w:t>
      </w:r>
      <w:r w:rsidRPr="00F36553">
        <w:rPr>
          <w:i/>
          <w:iCs/>
        </w:rPr>
        <w:t>St. Thomas More Catholic Church</w:t>
      </w:r>
      <w:r w:rsidRPr="00F36553">
        <w:rPr>
          <w:color w:val="000000" w:themeColor="text1"/>
        </w:rPr>
        <w:t xml:space="preserve">. </w:t>
      </w:r>
      <w:hyperlink r:id="rId36" w:history="1">
        <w:r w:rsidRPr="00F36553">
          <w:t>https://www.stthomasmorecatholicchurch.com/sacrament-of-penance--reconciliation</w:t>
        </w:r>
      </w:hyperlink>
    </w:p>
    <w:p w14:paraId="2CED35ED" w14:textId="77777777" w:rsidR="00FB7DC9" w:rsidRPr="00DA396D" w:rsidRDefault="00FB7DC9" w:rsidP="00DA396D">
      <w:pPr>
        <w:ind w:left="720" w:hanging="720"/>
        <w:rPr>
          <w:color w:val="000000" w:themeColor="text1"/>
        </w:rPr>
      </w:pPr>
      <w:r w:rsidRPr="00F36553">
        <w:rPr>
          <w:color w:val="000000" w:themeColor="text1"/>
        </w:rPr>
        <w:t xml:space="preserve">Sacrament of Penance. (n.d.). </w:t>
      </w:r>
      <w:r w:rsidRPr="00F36553">
        <w:rPr>
          <w:i/>
          <w:iCs/>
        </w:rPr>
        <w:t>Saint Martin de Tours Catholic Church</w:t>
      </w:r>
      <w:r w:rsidRPr="00F36553">
        <w:rPr>
          <w:color w:val="000000" w:themeColor="text1"/>
        </w:rPr>
        <w:t xml:space="preserve">. </w:t>
      </w:r>
      <w:hyperlink r:id="rId37" w:history="1">
        <w:r w:rsidRPr="00F36553">
          <w:t>https://saintmartindetours.org/sacrament-of-penance</w:t>
        </w:r>
      </w:hyperlink>
    </w:p>
    <w:p w14:paraId="233A9D11" w14:textId="77777777" w:rsidR="00FB7DC9" w:rsidRPr="00DA396D" w:rsidRDefault="00FB7DC9" w:rsidP="00DA396D">
      <w:pPr>
        <w:ind w:left="720" w:hanging="720"/>
        <w:rPr>
          <w:color w:val="000000" w:themeColor="text1"/>
        </w:rPr>
      </w:pPr>
      <w:r w:rsidRPr="00F36553">
        <w:rPr>
          <w:color w:val="000000" w:themeColor="text1"/>
        </w:rPr>
        <w:t xml:space="preserve">Saint Thomas, S. (2021, April 21). Psychedelics and Christianity. </w:t>
      </w:r>
      <w:proofErr w:type="spellStart"/>
      <w:r w:rsidRPr="00F36553">
        <w:rPr>
          <w:i/>
          <w:iCs/>
        </w:rPr>
        <w:t>Psychable</w:t>
      </w:r>
      <w:proofErr w:type="spellEnd"/>
      <w:r w:rsidRPr="00F36553">
        <w:rPr>
          <w:color w:val="000000" w:themeColor="text1"/>
        </w:rPr>
        <w:t xml:space="preserve">. </w:t>
      </w:r>
      <w:hyperlink r:id="rId38" w:history="1">
        <w:r w:rsidRPr="00F36553">
          <w:t>https://psychable.com/history/psychedelics-and-christianity</w:t>
        </w:r>
      </w:hyperlink>
    </w:p>
    <w:p w14:paraId="1AA85218" w14:textId="77777777" w:rsidR="00FB7DC9" w:rsidRPr="00DA396D" w:rsidRDefault="00FB7DC9" w:rsidP="00DA396D">
      <w:pPr>
        <w:ind w:left="720" w:hanging="720"/>
        <w:rPr>
          <w:color w:val="000000" w:themeColor="text1"/>
        </w:rPr>
      </w:pPr>
      <w:proofErr w:type="spellStart"/>
      <w:r w:rsidRPr="00186895">
        <w:rPr>
          <w:color w:val="000000" w:themeColor="text1"/>
        </w:rPr>
        <w:t>Sanacora</w:t>
      </w:r>
      <w:proofErr w:type="spellEnd"/>
      <w:r w:rsidRPr="00186895">
        <w:rPr>
          <w:color w:val="000000" w:themeColor="text1"/>
        </w:rPr>
        <w:t xml:space="preserve">, G., Frye, M. A., McDonald, W., Mathew, S. J., Turner, M. S., </w:t>
      </w:r>
      <w:proofErr w:type="spellStart"/>
      <w:r w:rsidRPr="00186895">
        <w:rPr>
          <w:color w:val="000000" w:themeColor="text1"/>
        </w:rPr>
        <w:t>Schatzberg</w:t>
      </w:r>
      <w:proofErr w:type="spellEnd"/>
      <w:r w:rsidRPr="00186895">
        <w:rPr>
          <w:color w:val="000000" w:themeColor="text1"/>
        </w:rPr>
        <w:t xml:space="preserve">, A. F., … &amp; </w:t>
      </w:r>
      <w:proofErr w:type="spellStart"/>
      <w:r w:rsidRPr="00186895">
        <w:rPr>
          <w:color w:val="000000" w:themeColor="text1"/>
        </w:rPr>
        <w:t>Nemeroff</w:t>
      </w:r>
      <w:proofErr w:type="spellEnd"/>
      <w:r w:rsidRPr="00186895">
        <w:rPr>
          <w:color w:val="000000" w:themeColor="text1"/>
        </w:rPr>
        <w:t>, C. B. (2017). A consensus statement on the use of ketamine in the treatment of mood disorders. </w:t>
      </w:r>
      <w:r w:rsidRPr="00F36553">
        <w:rPr>
          <w:color w:val="000000" w:themeColor="text1"/>
        </w:rPr>
        <w:t>JAMA Psychiatry, 74</w:t>
      </w:r>
      <w:r w:rsidRPr="00186895">
        <w:rPr>
          <w:color w:val="000000" w:themeColor="text1"/>
        </w:rPr>
        <w:t>(4), 399–405. </w:t>
      </w:r>
      <w:hyperlink r:id="rId39" w:history="1">
        <w:r w:rsidRPr="00F36553">
          <w:t>https://doi.org/10.1001/jamapsychiatry.2017.0080</w:t>
        </w:r>
      </w:hyperlink>
    </w:p>
    <w:p w14:paraId="4662300B" w14:textId="77777777" w:rsidR="00FB7DC9" w:rsidRPr="00DA396D" w:rsidRDefault="00FB7DC9" w:rsidP="00DA396D">
      <w:pPr>
        <w:ind w:left="720" w:hanging="720"/>
        <w:rPr>
          <w:color w:val="000000" w:themeColor="text1"/>
        </w:rPr>
      </w:pPr>
      <w:proofErr w:type="spellStart"/>
      <w:r w:rsidRPr="00DA396D">
        <w:rPr>
          <w:color w:val="000000" w:themeColor="text1"/>
        </w:rPr>
        <w:t>Schatzberg</w:t>
      </w:r>
      <w:proofErr w:type="spellEnd"/>
      <w:r w:rsidRPr="00DA396D">
        <w:rPr>
          <w:color w:val="000000" w:themeColor="text1"/>
        </w:rPr>
        <w:t xml:space="preserve">, A. F., &amp; </w:t>
      </w:r>
      <w:proofErr w:type="spellStart"/>
      <w:r w:rsidRPr="00DA396D">
        <w:rPr>
          <w:color w:val="000000" w:themeColor="text1"/>
        </w:rPr>
        <w:t>Nemeroff</w:t>
      </w:r>
      <w:proofErr w:type="spellEnd"/>
      <w:r w:rsidRPr="00DA396D">
        <w:rPr>
          <w:color w:val="000000" w:themeColor="text1"/>
        </w:rPr>
        <w:t>, C. B. (2017). The role of the monoamine system in the treatment of depression: A review of the evidence. The American Journal of Psychiatry, 174(2), 108-114. https://doi.org/10.1176/appi.ajp.2016.16040434</w:t>
      </w:r>
    </w:p>
    <w:p w14:paraId="3FDA0138" w14:textId="77777777" w:rsidR="00FB7DC9" w:rsidRPr="00DA396D" w:rsidRDefault="00FB7DC9" w:rsidP="00DA396D">
      <w:pPr>
        <w:ind w:left="720" w:hanging="720"/>
        <w:rPr>
          <w:color w:val="000000" w:themeColor="text1"/>
        </w:rPr>
      </w:pPr>
      <w:r w:rsidRPr="00DA396D">
        <w:rPr>
          <w:color w:val="000000" w:themeColor="text1"/>
        </w:rPr>
        <w:t>Scherer, L. D., et al. (2018). The burden of stigma in patients receiving mental health treatment: A qualitative analysis. Patient Education and Counseling, 101(5), 815-821. https://doi.org/10.1016/j.pec.2017.11.041</w:t>
      </w:r>
    </w:p>
    <w:p w14:paraId="296D986A" w14:textId="77777777" w:rsidR="00FB7DC9" w:rsidRPr="00041AAF" w:rsidRDefault="00FB7DC9" w:rsidP="00DA396D">
      <w:pPr>
        <w:ind w:left="720" w:hanging="720"/>
        <w:rPr>
          <w:color w:val="000000" w:themeColor="text1"/>
        </w:rPr>
      </w:pPr>
      <w:r w:rsidRPr="00DA396D">
        <w:rPr>
          <w:color w:val="000000" w:themeColor="text1"/>
        </w:rPr>
        <w:t xml:space="preserve">Schultz, J., &amp; Mehta, S. (2019). Understanding the social construction of social identities in </w:t>
      </w:r>
      <w:r w:rsidRPr="00041AAF">
        <w:rPr>
          <w:color w:val="000000" w:themeColor="text1"/>
        </w:rPr>
        <w:t>context. Journal of Social Issues, 75(4), 1020-1034. https://doi.org/10.1111/josi.12345</w:t>
      </w:r>
    </w:p>
    <w:p w14:paraId="6C7CD087" w14:textId="77777777" w:rsidR="00FB7DC9" w:rsidRPr="00041AAF" w:rsidRDefault="00FB7DC9" w:rsidP="00F36553">
      <w:pPr>
        <w:ind w:left="720" w:hanging="720"/>
        <w:rPr>
          <w:color w:val="000000" w:themeColor="text1"/>
        </w:rPr>
      </w:pPr>
      <w:r w:rsidRPr="00041AAF">
        <w:rPr>
          <w:color w:val="000000" w:themeColor="text1"/>
        </w:rPr>
        <w:lastRenderedPageBreak/>
        <w:t xml:space="preserve">Sessa, B. (2012). The psychedelic renaissance: The role of the psychiatrist as a facilitator of therapeutic change. </w:t>
      </w:r>
      <w:r w:rsidRPr="00F36553">
        <w:rPr>
          <w:color w:val="000000" w:themeColor="text1"/>
        </w:rPr>
        <w:t>Journal of Psychopharmacology</w:t>
      </w:r>
      <w:r w:rsidRPr="00041AAF">
        <w:rPr>
          <w:color w:val="000000" w:themeColor="text1"/>
        </w:rPr>
        <w:t xml:space="preserve">, </w:t>
      </w:r>
      <w:r w:rsidRPr="00F36553">
        <w:rPr>
          <w:color w:val="000000" w:themeColor="text1"/>
        </w:rPr>
        <w:t>26</w:t>
      </w:r>
      <w:r w:rsidRPr="00041AAF">
        <w:rPr>
          <w:color w:val="000000" w:themeColor="text1"/>
        </w:rPr>
        <w:t xml:space="preserve">(4), 446–450. </w:t>
      </w:r>
      <w:hyperlink r:id="rId40" w:history="1">
        <w:r w:rsidRPr="00F36553">
          <w:t>https://doi.org/10.1177/0269881111401272</w:t>
        </w:r>
      </w:hyperlink>
      <w:r w:rsidRPr="00041AAF">
        <w:rPr>
          <w:color w:val="000000" w:themeColor="text1"/>
        </w:rPr>
        <w:t xml:space="preserve"> </w:t>
      </w:r>
    </w:p>
    <w:p w14:paraId="0B58C9D3" w14:textId="77777777" w:rsidR="00FB7DC9" w:rsidRPr="00B46916" w:rsidRDefault="00FB7DC9" w:rsidP="00F36553">
      <w:pPr>
        <w:ind w:left="720" w:hanging="720"/>
        <w:rPr>
          <w:color w:val="000000" w:themeColor="text1"/>
        </w:rPr>
      </w:pPr>
      <w:r w:rsidRPr="00B46916">
        <w:rPr>
          <w:color w:val="000000" w:themeColor="text1"/>
        </w:rPr>
        <w:t>Short, B., et al. (2018). “Side effects associated with ketamine use in depression: A systematic review.” </w:t>
      </w:r>
      <w:r w:rsidRPr="00F36553">
        <w:rPr>
          <w:color w:val="000000" w:themeColor="text1"/>
        </w:rPr>
        <w:t>The Lancet Psychiatry, 5</w:t>
      </w:r>
      <w:r w:rsidRPr="00B46916">
        <w:rPr>
          <w:color w:val="000000" w:themeColor="text1"/>
        </w:rPr>
        <w:t>(1), 65–78.</w:t>
      </w:r>
    </w:p>
    <w:p w14:paraId="68436403" w14:textId="77777777" w:rsidR="00FB7DC9" w:rsidRPr="00186895" w:rsidRDefault="00FB7DC9" w:rsidP="00F36553">
      <w:pPr>
        <w:ind w:left="720" w:hanging="720"/>
        <w:rPr>
          <w:color w:val="000000" w:themeColor="text1"/>
        </w:rPr>
      </w:pPr>
      <w:r w:rsidRPr="00186895">
        <w:rPr>
          <w:color w:val="000000" w:themeColor="text1"/>
        </w:rPr>
        <w:t xml:space="preserve">Short, B., Fong, J., Galvez, V., </w:t>
      </w:r>
      <w:proofErr w:type="spellStart"/>
      <w:r w:rsidRPr="00186895">
        <w:rPr>
          <w:color w:val="000000" w:themeColor="text1"/>
        </w:rPr>
        <w:t>Shelker</w:t>
      </w:r>
      <w:proofErr w:type="spellEnd"/>
      <w:r w:rsidRPr="00186895">
        <w:rPr>
          <w:color w:val="000000" w:themeColor="text1"/>
        </w:rPr>
        <w:t>, W., &amp; Loo, C. K. (2018). Side-effects associated with ketamine use in depression: A systematic review. </w:t>
      </w:r>
      <w:r w:rsidRPr="00F36553">
        <w:rPr>
          <w:color w:val="000000" w:themeColor="text1"/>
        </w:rPr>
        <w:t>The Lancet Psychiatry, 5</w:t>
      </w:r>
      <w:r w:rsidRPr="00186895">
        <w:rPr>
          <w:color w:val="000000" w:themeColor="text1"/>
        </w:rPr>
        <w:t>(1), 65–78. </w:t>
      </w:r>
      <w:hyperlink r:id="rId41" w:history="1">
        <w:r w:rsidRPr="00F36553">
          <w:t>https://doi.org/10.1016/S2215-0366(17)30272-9</w:t>
        </w:r>
      </w:hyperlink>
    </w:p>
    <w:p w14:paraId="7C60C86A" w14:textId="77777777" w:rsidR="00FB7DC9" w:rsidRPr="00DA396D" w:rsidRDefault="00FB7DC9" w:rsidP="00DA396D">
      <w:pPr>
        <w:ind w:left="720" w:hanging="720"/>
        <w:rPr>
          <w:color w:val="000000" w:themeColor="text1"/>
        </w:rPr>
      </w:pPr>
      <w:proofErr w:type="spellStart"/>
      <w:r w:rsidRPr="00F36553">
        <w:rPr>
          <w:color w:val="000000" w:themeColor="text1"/>
        </w:rPr>
        <w:t>Slatter</w:t>
      </w:r>
      <w:proofErr w:type="spellEnd"/>
      <w:r w:rsidRPr="00F36553">
        <w:rPr>
          <w:color w:val="000000" w:themeColor="text1"/>
        </w:rPr>
        <w:t xml:space="preserve">, M. (2024). Catholicism, psychedelics, and mysticism: Correlations and displacements. </w:t>
      </w:r>
      <w:r w:rsidRPr="00F36553">
        <w:rPr>
          <w:i/>
          <w:iCs/>
        </w:rPr>
        <w:t>Religions, 15</w:t>
      </w:r>
      <w:r w:rsidRPr="00F36553">
        <w:rPr>
          <w:color w:val="000000" w:themeColor="text1"/>
        </w:rPr>
        <w:t xml:space="preserve">(4), 419. </w:t>
      </w:r>
      <w:hyperlink r:id="rId42" w:history="1">
        <w:r w:rsidRPr="00F36553">
          <w:t>https://doi.org/10.3390/rel15040419</w:t>
        </w:r>
      </w:hyperlink>
    </w:p>
    <w:p w14:paraId="27F577FB" w14:textId="77777777" w:rsidR="00FB7DC9" w:rsidRPr="00461993" w:rsidRDefault="00FB7DC9" w:rsidP="00DA396D">
      <w:pPr>
        <w:ind w:left="720" w:hanging="720"/>
        <w:rPr>
          <w:color w:val="000000" w:themeColor="text1"/>
        </w:rPr>
      </w:pPr>
      <w:r w:rsidRPr="00461993">
        <w:rPr>
          <w:color w:val="000000" w:themeColor="text1"/>
        </w:rPr>
        <w:t>Smith, W. R., &amp; Sisti, D. (2021). Ethics and ego dissolution: The case of psilocybin. </w:t>
      </w:r>
      <w:r w:rsidRPr="00F36553">
        <w:rPr>
          <w:color w:val="000000" w:themeColor="text1"/>
        </w:rPr>
        <w:t>Journal of Medical Ethics: Journal of the Institute of Medical Ethics, 47</w:t>
      </w:r>
      <w:r w:rsidRPr="00461993">
        <w:rPr>
          <w:color w:val="000000" w:themeColor="text1"/>
        </w:rPr>
        <w:t>(12), 807–814. </w:t>
      </w:r>
      <w:hyperlink r:id="rId43" w:tgtFrame="_blank" w:history="1">
        <w:r w:rsidRPr="00F36553">
          <w:t>https://doi.org/10.1136/medethics-2020-106070</w:t>
        </w:r>
      </w:hyperlink>
    </w:p>
    <w:p w14:paraId="0F089A33" w14:textId="77777777" w:rsidR="00FB7DC9" w:rsidRDefault="00FB7DC9" w:rsidP="00DA396D">
      <w:pPr>
        <w:ind w:left="720" w:hanging="720"/>
        <w:rPr>
          <w:color w:val="000000" w:themeColor="text1"/>
        </w:rPr>
      </w:pPr>
      <w:r w:rsidRPr="00BF085D">
        <w:rPr>
          <w:color w:val="000000" w:themeColor="text1"/>
        </w:rPr>
        <w:t>Thérèse of Lisieux, Saint. (</w:t>
      </w:r>
      <w:r>
        <w:rPr>
          <w:color w:val="000000" w:themeColor="text1"/>
        </w:rPr>
        <w:t>2010</w:t>
      </w:r>
      <w:r w:rsidRPr="00BF085D">
        <w:rPr>
          <w:color w:val="000000" w:themeColor="text1"/>
        </w:rPr>
        <w:t xml:space="preserve">). </w:t>
      </w:r>
      <w:r w:rsidRPr="00F36553">
        <w:rPr>
          <w:color w:val="000000" w:themeColor="text1"/>
        </w:rPr>
        <w:t>Story of a soul: The autobiography of St. Thérèse of Lisieux</w:t>
      </w:r>
      <w:r w:rsidRPr="00BF085D">
        <w:rPr>
          <w:color w:val="000000" w:themeColor="text1"/>
        </w:rPr>
        <w:t xml:space="preserve"> (Michael Day CONG. ORAT., Trans.). </w:t>
      </w:r>
      <w:r>
        <w:rPr>
          <w:color w:val="000000" w:themeColor="text1"/>
        </w:rPr>
        <w:t>Tan Classics</w:t>
      </w:r>
      <w:r w:rsidRPr="00BF085D">
        <w:rPr>
          <w:color w:val="000000" w:themeColor="text1"/>
        </w:rPr>
        <w:t>. (Original work published 1898)</w:t>
      </w:r>
    </w:p>
    <w:p w14:paraId="58104AFA" w14:textId="77777777" w:rsidR="00FB7DC9" w:rsidRPr="00DA396D" w:rsidRDefault="00FB7DC9" w:rsidP="00DA396D">
      <w:pPr>
        <w:ind w:left="720" w:hanging="720"/>
        <w:rPr>
          <w:color w:val="000000" w:themeColor="text1"/>
        </w:rPr>
      </w:pPr>
      <w:r w:rsidRPr="00DA396D">
        <w:rPr>
          <w:color w:val="000000" w:themeColor="text1"/>
        </w:rPr>
        <w:t>Tilly, C. (2000). Transitional justice as a social process. In The Handbook of Sociological Theory (pp. 341-346). Springer.</w:t>
      </w:r>
    </w:p>
    <w:p w14:paraId="4CFF952C" w14:textId="77777777" w:rsidR="0033597C" w:rsidRDefault="0033597C" w:rsidP="00DA396D">
      <w:pPr>
        <w:ind w:left="720" w:hanging="720"/>
      </w:pPr>
      <w:r>
        <w:t xml:space="preserve">van </w:t>
      </w:r>
      <w:proofErr w:type="spellStart"/>
      <w:r>
        <w:t>Huyssteen</w:t>
      </w:r>
      <w:proofErr w:type="spellEnd"/>
      <w:r>
        <w:t xml:space="preserve">, J. W. (2006). </w:t>
      </w:r>
      <w:r>
        <w:rPr>
          <w:rStyle w:val="Emphasis"/>
        </w:rPr>
        <w:t>Alone in the world? Human uniqueness in science and theology</w:t>
      </w:r>
      <w:r>
        <w:t>. Wm. B. Eerdmans Publishing Co.</w:t>
      </w:r>
    </w:p>
    <w:p w14:paraId="0419385C" w14:textId="1AD15B41"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anxiety. </w:t>
      </w:r>
      <w:r w:rsidRPr="00F36553">
        <w:rPr>
          <w:i/>
          <w:iCs/>
        </w:rPr>
        <w:t>Hallow</w:t>
      </w:r>
      <w:r w:rsidRPr="00F36553">
        <w:rPr>
          <w:color w:val="000000" w:themeColor="text1"/>
        </w:rPr>
        <w:t xml:space="preserve">. </w:t>
      </w:r>
      <w:hyperlink r:id="rId44" w:history="1">
        <w:r w:rsidRPr="00F36553">
          <w:t>https://hallow.com/blog/prayers-for-anxiety/</w:t>
        </w:r>
      </w:hyperlink>
    </w:p>
    <w:p w14:paraId="5693C53D" w14:textId="1A9850BD"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healing. </w:t>
      </w:r>
      <w:r w:rsidRPr="00F36553">
        <w:rPr>
          <w:i/>
          <w:iCs/>
        </w:rPr>
        <w:t>Hallow</w:t>
      </w:r>
      <w:r w:rsidRPr="00F36553">
        <w:rPr>
          <w:color w:val="000000" w:themeColor="text1"/>
        </w:rPr>
        <w:t xml:space="preserve">. </w:t>
      </w:r>
      <w:hyperlink r:id="rId45" w:history="1">
        <w:r w:rsidRPr="00F36553">
          <w:t>https://hallow.com/blog/prayers-for-healing/</w:t>
        </w:r>
      </w:hyperlink>
    </w:p>
    <w:p w14:paraId="7E028841" w14:textId="41012A82" w:rsidR="00FB7DC9" w:rsidRPr="00DA396D" w:rsidRDefault="00FB7DC9" w:rsidP="00DA396D">
      <w:pPr>
        <w:ind w:left="720" w:hanging="720"/>
        <w:rPr>
          <w:color w:val="000000" w:themeColor="text1"/>
        </w:rPr>
      </w:pPr>
      <w:r w:rsidRPr="00F36553">
        <w:rPr>
          <w:color w:val="000000" w:themeColor="text1"/>
        </w:rPr>
        <w:lastRenderedPageBreak/>
        <w:t xml:space="preserve">What is the Sacrament of Confession? </w:t>
      </w:r>
      <w:r w:rsidRPr="00F36553">
        <w:rPr>
          <w:i/>
          <w:iCs/>
        </w:rPr>
        <w:t>Catholics Come Home</w:t>
      </w:r>
      <w:r w:rsidRPr="00F36553">
        <w:rPr>
          <w:color w:val="000000" w:themeColor="text1"/>
        </w:rPr>
        <w:t xml:space="preserve">. </w:t>
      </w:r>
      <w:hyperlink r:id="rId46" w:history="1">
        <w:r w:rsidRPr="00F36553">
          <w:t>https://www.catholicscomehome.org/your-questions/what-is-the-sacrament-of-confession/</w:t>
        </w:r>
      </w:hyperlink>
    </w:p>
    <w:p w14:paraId="42321050" w14:textId="77777777" w:rsidR="00FB7DC9" w:rsidRPr="00186895" w:rsidRDefault="00FB7DC9" w:rsidP="00F36553">
      <w:pPr>
        <w:ind w:left="720" w:hanging="720"/>
        <w:rPr>
          <w:color w:val="000000" w:themeColor="text1"/>
        </w:rPr>
      </w:pPr>
      <w:r w:rsidRPr="00186895">
        <w:rPr>
          <w:color w:val="000000" w:themeColor="text1"/>
        </w:rPr>
        <w:t>Whittaker, E., Douglass, H. M., Cartwright, E. R., Thomas, D. J., &amp; Antonacci, J. S. (2021). Ketamine and its efficacy in treating anxiety spectrum disorders: A meta-analysis. </w:t>
      </w:r>
      <w:r w:rsidRPr="00F36553">
        <w:rPr>
          <w:color w:val="000000" w:themeColor="text1"/>
        </w:rPr>
        <w:t>Journal of Affective Disorders, 279</w:t>
      </w:r>
      <w:r w:rsidRPr="00186895">
        <w:rPr>
          <w:color w:val="000000" w:themeColor="text1"/>
        </w:rPr>
        <w:t>, 122–133. </w:t>
      </w:r>
      <w:hyperlink r:id="rId47" w:history="1">
        <w:r w:rsidRPr="00F36553">
          <w:t>https://doi.org/10.1016/j.jad.2020.10.035</w:t>
        </w:r>
      </w:hyperlink>
    </w:p>
    <w:p w14:paraId="15A899B8" w14:textId="77777777" w:rsidR="00FB7DC9" w:rsidRPr="00DA396D" w:rsidRDefault="00FB7DC9" w:rsidP="00DA396D">
      <w:pPr>
        <w:ind w:left="720" w:hanging="720"/>
        <w:rPr>
          <w:color w:val="000000" w:themeColor="text1"/>
        </w:rPr>
      </w:pPr>
      <w:r w:rsidRPr="00DA396D">
        <w:rPr>
          <w:color w:val="000000" w:themeColor="text1"/>
        </w:rPr>
        <w:t>Wittgenstein, L. (1953). Philosophical investigations. Blackwell.</w:t>
      </w:r>
    </w:p>
    <w:p w14:paraId="001DD45B" w14:textId="77777777" w:rsidR="00FB7DC9" w:rsidRPr="00DA396D" w:rsidRDefault="00FB7DC9" w:rsidP="00DA396D">
      <w:pPr>
        <w:ind w:left="720" w:hanging="720"/>
        <w:rPr>
          <w:color w:val="000000" w:themeColor="text1"/>
        </w:rPr>
      </w:pPr>
      <w:r w:rsidRPr="00DA396D">
        <w:rPr>
          <w:color w:val="000000" w:themeColor="text1"/>
        </w:rPr>
        <w:t>Wong, P. T. P. (2017). Social constructionism: An overview. Online Encyclopedia of Philosophy. Retrieved from https://www.iep.utm.edu/social-constructionism/</w:t>
      </w:r>
    </w:p>
    <w:p w14:paraId="1368567E" w14:textId="77777777" w:rsidR="00FB7DC9" w:rsidRPr="00DA396D" w:rsidRDefault="00FB7DC9" w:rsidP="00DA396D">
      <w:pPr>
        <w:ind w:left="720" w:hanging="720"/>
        <w:rPr>
          <w:color w:val="000000" w:themeColor="text1"/>
        </w:rPr>
      </w:pPr>
      <w:r w:rsidRPr="00DA396D">
        <w:rPr>
          <w:color w:val="000000" w:themeColor="text1"/>
        </w:rPr>
        <w:t xml:space="preserve">Wright, N. T. (2007). Simply Jesus: A New Vision of Who He Was, What He Did, and Why He Matters. </w:t>
      </w:r>
      <w:proofErr w:type="spellStart"/>
      <w:r w:rsidRPr="00DA396D">
        <w:rPr>
          <w:color w:val="000000" w:themeColor="text1"/>
        </w:rPr>
        <w:t>HarperOne</w:t>
      </w:r>
      <w:proofErr w:type="spellEnd"/>
      <w:r w:rsidRPr="00DA396D">
        <w:rPr>
          <w:color w:val="000000" w:themeColor="text1"/>
        </w:rPr>
        <w:t>.</w:t>
      </w:r>
    </w:p>
    <w:p w14:paraId="24CAD26E" w14:textId="77777777" w:rsidR="00FB7DC9" w:rsidRPr="00DA396D" w:rsidRDefault="00FB7DC9" w:rsidP="00DA396D">
      <w:pPr>
        <w:ind w:left="720" w:hanging="720"/>
        <w:rPr>
          <w:color w:val="000000" w:themeColor="text1"/>
        </w:rPr>
      </w:pPr>
      <w:r w:rsidRPr="00DA396D">
        <w:rPr>
          <w:color w:val="000000" w:themeColor="text1"/>
        </w:rPr>
        <w:t xml:space="preserve">Wright, N. T. (2010). After You Believe: Why Christian Character Matters. </w:t>
      </w:r>
      <w:proofErr w:type="spellStart"/>
      <w:r w:rsidRPr="00DA396D">
        <w:rPr>
          <w:color w:val="000000" w:themeColor="text1"/>
        </w:rPr>
        <w:t>HarperOne</w:t>
      </w:r>
      <w:proofErr w:type="spellEnd"/>
      <w:r w:rsidRPr="00DA396D">
        <w:rPr>
          <w:color w:val="000000" w:themeColor="text1"/>
        </w:rPr>
        <w:t>.</w:t>
      </w:r>
    </w:p>
    <w:p w14:paraId="13F77FB7" w14:textId="77777777" w:rsidR="00FB7DC9" w:rsidRPr="00DA396D" w:rsidRDefault="00FB7DC9" w:rsidP="00DA396D">
      <w:pPr>
        <w:ind w:left="720" w:hanging="720"/>
        <w:rPr>
          <w:color w:val="000000" w:themeColor="text1"/>
        </w:rPr>
      </w:pPr>
      <w:r w:rsidRPr="00DA396D">
        <w:rPr>
          <w:color w:val="000000" w:themeColor="text1"/>
        </w:rPr>
        <w:t>Wright, N. T. (2013). Paul and the Faithfulness of God. Fortress Press.</w:t>
      </w:r>
    </w:p>
    <w:p w14:paraId="18EB4C8D" w14:textId="77777777" w:rsidR="00FB7DC9" w:rsidRPr="00DA396D" w:rsidRDefault="00FB7DC9" w:rsidP="00DA396D">
      <w:pPr>
        <w:ind w:left="720" w:hanging="720"/>
        <w:rPr>
          <w:color w:val="000000" w:themeColor="text1"/>
        </w:rPr>
      </w:pPr>
      <w:r w:rsidRPr="00DA396D">
        <w:rPr>
          <w:color w:val="000000" w:themeColor="text1"/>
        </w:rPr>
        <w:t>Wuthnow, R. (1999). Sharing the journey: Support groups and America’s new quest for community. Free Press.</w:t>
      </w:r>
    </w:p>
    <w:p w14:paraId="15E47220" w14:textId="77777777" w:rsidR="00FB7DC9" w:rsidRPr="00F36553" w:rsidRDefault="00FB7DC9" w:rsidP="00DA396D">
      <w:pPr>
        <w:ind w:left="720" w:hanging="720"/>
        <w:rPr>
          <w:color w:val="000000" w:themeColor="text1"/>
        </w:rPr>
      </w:pPr>
      <w:r w:rsidRPr="00F36553">
        <w:rPr>
          <w:color w:val="000000" w:themeColor="text1"/>
        </w:rPr>
        <w:t>Yaden, D. B., &amp; Newberg, A. (2022). The varieties of spiritual experience: 21st century research and perspectives. Publisher.</w:t>
      </w:r>
    </w:p>
    <w:p w14:paraId="77FAF23D" w14:textId="77777777" w:rsidR="00FB7DC9" w:rsidRPr="00B46916" w:rsidRDefault="00FB7DC9" w:rsidP="00F36553">
      <w:pPr>
        <w:ind w:left="720" w:hanging="720"/>
        <w:rPr>
          <w:color w:val="000000" w:themeColor="text1"/>
        </w:rPr>
      </w:pPr>
      <w:r w:rsidRPr="00B46916">
        <w:rPr>
          <w:color w:val="000000" w:themeColor="text1"/>
        </w:rPr>
        <w:t>Zarate, C. A., Jr., et al. (2006). “A randomized trial of an N-methyl-D-aspartate antagonist in treatment-resistant major depression.” </w:t>
      </w:r>
      <w:r w:rsidRPr="00F36553">
        <w:rPr>
          <w:color w:val="000000" w:themeColor="text1"/>
        </w:rPr>
        <w:t>Archives of General Psychiatry, 63</w:t>
      </w:r>
      <w:r w:rsidRPr="00B46916">
        <w:rPr>
          <w:color w:val="000000" w:themeColor="text1"/>
        </w:rPr>
        <w:t>(8), 856–864. </w:t>
      </w:r>
      <w:hyperlink r:id="rId48" w:history="1">
        <w:r w:rsidRPr="00F36553">
          <w:t>https://doi.org/10.1001/archpsyc.63.8.856</w:t>
        </w:r>
      </w:hyperlink>
    </w:p>
    <w:p w14:paraId="712C0C56" w14:textId="77777777" w:rsidR="00FB7DC9" w:rsidRDefault="00FB7DC9" w:rsidP="00455D82">
      <w:pPr>
        <w:ind w:left="720" w:hanging="720"/>
      </w:pPr>
      <w:r w:rsidRPr="00DA396D">
        <w:rPr>
          <w:color w:val="000000" w:themeColor="text1"/>
        </w:rPr>
        <w:lastRenderedPageBreak/>
        <w:t xml:space="preserve">Zimmerman, M., &amp; the NIMH Research Group. (2009). The validity of the DSM-IV depressive disorders: Results from a new organizational model. Journal of Abnormal Psychology, 118(2), 286-299. </w:t>
      </w:r>
      <w:hyperlink r:id="rId49" w:history="1">
        <w:r w:rsidRPr="00F36553">
          <w:t>https://doi.org/10.1037/a0015439</w:t>
        </w:r>
      </w:hyperlink>
    </w:p>
    <w:p w14:paraId="3B398055" w14:textId="29522491" w:rsidR="00455D82" w:rsidRDefault="00455D82" w:rsidP="00455D82">
      <w:pPr>
        <w:ind w:left="720" w:hanging="720"/>
        <w:rPr>
          <w:color w:val="000000" w:themeColor="text1"/>
        </w:rPr>
      </w:pPr>
    </w:p>
    <w:p w14:paraId="5CFCAB9C" w14:textId="5CF0FF7A" w:rsidR="00AB7DA5" w:rsidRPr="00F36553" w:rsidRDefault="00AB7DA5" w:rsidP="00F36553">
      <w:pPr>
        <w:ind w:left="720" w:hanging="720"/>
        <w:rPr>
          <w:color w:val="000000" w:themeColor="text1"/>
        </w:rPr>
      </w:pPr>
    </w:p>
    <w:p w14:paraId="7F6050EF" w14:textId="77777777" w:rsidR="0033597C" w:rsidRDefault="0033597C">
      <w:pPr>
        <w:rPr>
          <w:b/>
        </w:rPr>
      </w:pPr>
      <w:r>
        <w:br w:type="page"/>
      </w:r>
    </w:p>
    <w:p w14:paraId="4C030130" w14:textId="13B76ABE" w:rsidR="00B529AE" w:rsidRPr="00DA396D" w:rsidRDefault="00B529AE" w:rsidP="00B529AE">
      <w:pPr>
        <w:pStyle w:val="Heading1"/>
      </w:pPr>
      <w:bookmarkStart w:id="3" w:name="_Toc190696959"/>
      <w:r w:rsidRPr="00DA396D">
        <w:lastRenderedPageBreak/>
        <w:t xml:space="preserve">Appendix </w:t>
      </w:r>
      <w:r>
        <w:t>A</w:t>
      </w:r>
      <w:bookmarkEnd w:id="3"/>
    </w:p>
    <w:p w14:paraId="2A517E75" w14:textId="77777777" w:rsidR="00B529AE" w:rsidRPr="0095114B" w:rsidRDefault="00B529AE" w:rsidP="00B529AE">
      <w:pPr>
        <w:jc w:val="center"/>
        <w:rPr>
          <w:b/>
          <w:bCs/>
        </w:rPr>
      </w:pPr>
      <w:r w:rsidRPr="0095114B">
        <w:rPr>
          <w:b/>
          <w:bCs/>
        </w:rPr>
        <w:t>Memorandum of Understanding</w:t>
      </w:r>
    </w:p>
    <w:p w14:paraId="136D1730" w14:textId="77777777" w:rsidR="00B529AE" w:rsidRDefault="00B529AE" w:rsidP="00B529AE">
      <w:pPr>
        <w:jc w:val="center"/>
        <w:rPr>
          <w:b/>
          <w:bCs/>
          <w:color w:val="000000" w:themeColor="text1"/>
        </w:rPr>
      </w:pPr>
      <w:r>
        <w:rPr>
          <w:b/>
          <w:bCs/>
          <w:noProof/>
          <w:color w:val="000000" w:themeColor="text1"/>
        </w:rPr>
        <w:drawing>
          <wp:inline distT="0" distB="0" distL="0" distR="0" wp14:anchorId="6C1806E2" wp14:editId="70CCFF0A">
            <wp:extent cx="5943600" cy="7474688"/>
            <wp:effectExtent l="0" t="0" r="0" b="0"/>
            <wp:docPr id="61700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3271" name="Picture 617003271"/>
                    <pic:cNvPicPr/>
                  </pic:nvPicPr>
                  <pic:blipFill rotWithShape="1">
                    <a:blip r:embed="rId50">
                      <a:extLst>
                        <a:ext uri="{28A0092B-C50C-407E-A947-70E740481C1C}">
                          <a14:useLocalDpi xmlns:a14="http://schemas.microsoft.com/office/drawing/2010/main" val="0"/>
                        </a:ext>
                      </a:extLst>
                    </a:blip>
                    <a:srcRect b="2822"/>
                    <a:stretch/>
                  </pic:blipFill>
                  <pic:spPr bwMode="auto">
                    <a:xfrm>
                      <a:off x="0" y="0"/>
                      <a:ext cx="5943600" cy="7474688"/>
                    </a:xfrm>
                    <a:prstGeom prst="rect">
                      <a:avLst/>
                    </a:prstGeom>
                    <a:ln>
                      <a:noFill/>
                    </a:ln>
                    <a:extLst>
                      <a:ext uri="{53640926-AAD7-44D8-BBD7-CCE9431645EC}">
                        <a14:shadowObscured xmlns:a14="http://schemas.microsoft.com/office/drawing/2010/main"/>
                      </a:ext>
                    </a:extLst>
                  </pic:spPr>
                </pic:pic>
              </a:graphicData>
            </a:graphic>
          </wp:inline>
        </w:drawing>
      </w:r>
    </w:p>
    <w:p w14:paraId="5B1F4741" w14:textId="77777777" w:rsidR="00B529AE" w:rsidRDefault="00B529AE" w:rsidP="00B529AE">
      <w:pPr>
        <w:jc w:val="center"/>
        <w:rPr>
          <w:b/>
          <w:bCs/>
          <w:color w:val="000000" w:themeColor="text1"/>
        </w:rPr>
      </w:pPr>
    </w:p>
    <w:p w14:paraId="59FD7901" w14:textId="77777777" w:rsidR="00B529AE" w:rsidRPr="008A6A79" w:rsidRDefault="00B529AE" w:rsidP="00B529AE">
      <w:pPr>
        <w:jc w:val="center"/>
        <w:rPr>
          <w:b/>
          <w:bCs/>
          <w:color w:val="000000" w:themeColor="text1"/>
        </w:rPr>
      </w:pPr>
      <w:r>
        <w:rPr>
          <w:b/>
          <w:bCs/>
          <w:noProof/>
          <w:color w:val="000000" w:themeColor="text1"/>
        </w:rPr>
        <w:drawing>
          <wp:inline distT="0" distB="0" distL="0" distR="0" wp14:anchorId="0361150D" wp14:editId="3E715549">
            <wp:extent cx="5943600" cy="7691755"/>
            <wp:effectExtent l="0" t="0" r="0" b="0"/>
            <wp:docPr id="1268572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2229" name="Picture 1268572229"/>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A236C6" w14:textId="68C64741" w:rsidR="00041AAF" w:rsidRDefault="00041AAF" w:rsidP="00D87D47">
      <w:pPr>
        <w:pStyle w:val="Heading1"/>
      </w:pPr>
      <w:bookmarkStart w:id="4" w:name="_Toc190696960"/>
      <w:r>
        <w:lastRenderedPageBreak/>
        <w:t xml:space="preserve">Appendix </w:t>
      </w:r>
      <w:r w:rsidR="002C34DA">
        <w:t>B</w:t>
      </w:r>
      <w:bookmarkEnd w:id="4"/>
    </w:p>
    <w:p w14:paraId="25BFF501" w14:textId="54C73DFF" w:rsidR="00AB7DA5" w:rsidRPr="00DA396D" w:rsidRDefault="00BD336E" w:rsidP="0095114B">
      <w:pPr>
        <w:jc w:val="center"/>
      </w:pPr>
      <w:r w:rsidRPr="00DA396D">
        <w:t>GAD-7 and PHQ-9 Self-Reporting Questionnaires</w:t>
      </w:r>
      <w:r w:rsidR="006560CD">
        <w:t>, Description, and Scoring</w:t>
      </w:r>
    </w:p>
    <w:p w14:paraId="05BAEBEC" w14:textId="5B88BBD2" w:rsidR="00BD336E" w:rsidRPr="00DA396D" w:rsidRDefault="00BD336E" w:rsidP="00BD336E">
      <w:pPr>
        <w:jc w:val="center"/>
        <w:rPr>
          <w:bCs/>
          <w:i/>
          <w:iCs/>
          <w:color w:val="000000" w:themeColor="text1"/>
        </w:rPr>
      </w:pPr>
      <w:r w:rsidRPr="00DA396D">
        <w:rPr>
          <w:bCs/>
          <w:i/>
          <w:iCs/>
          <w:noProof/>
          <w:color w:val="000000" w:themeColor="text1"/>
        </w:rPr>
        <w:drawing>
          <wp:inline distT="0" distB="0" distL="0" distR="0" wp14:anchorId="279A55E3" wp14:editId="284A5A00">
            <wp:extent cx="5623175" cy="7277085"/>
            <wp:effectExtent l="0" t="0" r="0" b="0"/>
            <wp:docPr id="669801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01373" name="Picture 669801373"/>
                    <pic:cNvPicPr/>
                  </pic:nvPicPr>
                  <pic:blipFill>
                    <a:blip r:embed="rId52">
                      <a:extLst>
                        <a:ext uri="{28A0092B-C50C-407E-A947-70E740481C1C}">
                          <a14:useLocalDpi xmlns:a14="http://schemas.microsoft.com/office/drawing/2010/main" val="0"/>
                        </a:ext>
                      </a:extLst>
                    </a:blip>
                    <a:stretch>
                      <a:fillRect/>
                    </a:stretch>
                  </pic:blipFill>
                  <pic:spPr>
                    <a:xfrm>
                      <a:off x="0" y="0"/>
                      <a:ext cx="5640198" cy="7299115"/>
                    </a:xfrm>
                    <a:prstGeom prst="rect">
                      <a:avLst/>
                    </a:prstGeom>
                  </pic:spPr>
                </pic:pic>
              </a:graphicData>
            </a:graphic>
          </wp:inline>
        </w:drawing>
      </w:r>
    </w:p>
    <w:p w14:paraId="0F0E5837" w14:textId="177B5EBA" w:rsidR="0095114B" w:rsidRPr="00DA396D" w:rsidRDefault="0095114B" w:rsidP="00944582">
      <w:pPr>
        <w:jc w:val="center"/>
      </w:pPr>
      <w:r w:rsidRPr="00DA396D">
        <w:lastRenderedPageBreak/>
        <w:t xml:space="preserve">GAD-7 and PHQ-9 </w:t>
      </w:r>
      <w:r>
        <w:t>Description</w:t>
      </w:r>
      <w:r w:rsidR="00944582">
        <w:t xml:space="preserve"> </w:t>
      </w:r>
      <w:r>
        <w:t>and Scoring</w:t>
      </w:r>
    </w:p>
    <w:p w14:paraId="3EEABC57" w14:textId="5244092A" w:rsidR="00BD336E" w:rsidRPr="00BD336E" w:rsidRDefault="00BD336E" w:rsidP="00DC1F2C">
      <w:pPr>
        <w:spacing w:line="240" w:lineRule="auto"/>
        <w:rPr>
          <w:bCs/>
          <w:color w:val="000000" w:themeColor="text1"/>
        </w:rPr>
      </w:pPr>
      <w:r w:rsidRPr="00BD336E">
        <w:rPr>
          <w:b/>
          <w:bCs/>
          <w:color w:val="000000" w:themeColor="text1"/>
        </w:rPr>
        <w:t xml:space="preserve">GAD-7 </w:t>
      </w:r>
    </w:p>
    <w:p w14:paraId="43900BBB" w14:textId="3737133D" w:rsidR="00BD336E" w:rsidRPr="00BD336E" w:rsidRDefault="00BD336E" w:rsidP="00DC1F2C">
      <w:pPr>
        <w:spacing w:line="240" w:lineRule="auto"/>
        <w:ind w:firstLine="720"/>
        <w:rPr>
          <w:bCs/>
          <w:color w:val="000000" w:themeColor="text1"/>
        </w:rPr>
      </w:pPr>
      <w:r w:rsidRPr="00BD336E">
        <w:rPr>
          <w:bCs/>
          <w:color w:val="000000" w:themeColor="text1"/>
        </w:rPr>
        <w:t>Generalized Anxiety Disorder 7 (GAD-7) is a self-reported questionnaire for screening and severity measuring of generalized anxiety disorder (GAD).</w:t>
      </w:r>
      <w:r w:rsidRPr="00DA396D">
        <w:rPr>
          <w:rStyle w:val="FootnoteReference"/>
          <w:bCs/>
          <w:color w:val="000000" w:themeColor="text1"/>
        </w:rPr>
        <w:footnoteReference w:id="1"/>
      </w:r>
      <w:r w:rsidRPr="00BD336E">
        <w:rPr>
          <w:bCs/>
          <w:color w:val="000000" w:themeColor="text1"/>
        </w:rPr>
        <w:t xml:space="preserve"> GAD-7 has seven items, which measure </w:t>
      </w:r>
      <w:r w:rsidR="005F45B9">
        <w:rPr>
          <w:bCs/>
          <w:color w:val="000000" w:themeColor="text1"/>
        </w:rPr>
        <w:t xml:space="preserve">the </w:t>
      </w:r>
      <w:r w:rsidRPr="00BD336E">
        <w:rPr>
          <w:bCs/>
          <w:color w:val="000000" w:themeColor="text1"/>
        </w:rPr>
        <w:t xml:space="preserve">severity of various signs of GAD according to reported response categories with assigned points (see below). Assessment is indicated by the total score, which made up by adding together the scores for the scale </w:t>
      </w:r>
      <w:r w:rsidR="005F45B9">
        <w:rPr>
          <w:bCs/>
          <w:color w:val="000000" w:themeColor="text1"/>
        </w:rPr>
        <w:t xml:space="preserve">of </w:t>
      </w:r>
      <w:r w:rsidRPr="00BD336E">
        <w:rPr>
          <w:bCs/>
          <w:color w:val="000000" w:themeColor="text1"/>
        </w:rPr>
        <w:t>all seven items.</w:t>
      </w:r>
      <w:r w:rsidRPr="00DA396D">
        <w:rPr>
          <w:rStyle w:val="FootnoteReference"/>
          <w:bCs/>
          <w:color w:val="000000" w:themeColor="text1"/>
        </w:rPr>
        <w:footnoteReference w:id="2"/>
      </w:r>
    </w:p>
    <w:p w14:paraId="081EE140" w14:textId="66CF9A66" w:rsidR="00BD336E" w:rsidRPr="00BD336E" w:rsidRDefault="00BD336E" w:rsidP="00DC1F2C">
      <w:pPr>
        <w:spacing w:line="240" w:lineRule="auto"/>
        <w:ind w:firstLine="720"/>
        <w:rPr>
          <w:bCs/>
          <w:color w:val="000000" w:themeColor="text1"/>
        </w:rPr>
      </w:pPr>
      <w:r w:rsidRPr="00BD336E">
        <w:rPr>
          <w:bCs/>
          <w:color w:val="000000" w:themeColor="text1"/>
        </w:rPr>
        <w:t>GAD-7 is a sensitive self-administrated test to assess generalized anxiety disorder,</w:t>
      </w:r>
      <w:r w:rsidRPr="00DA396D">
        <w:rPr>
          <w:rStyle w:val="FootnoteReference"/>
          <w:bCs/>
          <w:color w:val="000000" w:themeColor="text1"/>
        </w:rPr>
        <w:footnoteReference w:id="3"/>
      </w:r>
      <w:r w:rsidRPr="00DA396D">
        <w:rPr>
          <w:bCs/>
          <w:color w:val="000000" w:themeColor="text1"/>
        </w:rPr>
        <w:t xml:space="preserve"> </w:t>
      </w:r>
      <w:r w:rsidRPr="00BD336E">
        <w:rPr>
          <w:bCs/>
          <w:color w:val="000000" w:themeColor="text1"/>
        </w:rPr>
        <w:t xml:space="preserve">normally used in outpatient and primary care settings for referral to </w:t>
      </w:r>
      <w:r w:rsidR="005F45B9">
        <w:rPr>
          <w:bCs/>
          <w:color w:val="000000" w:themeColor="text1"/>
        </w:rPr>
        <w:t xml:space="preserve">a </w:t>
      </w:r>
      <w:r w:rsidRPr="00BD336E">
        <w:rPr>
          <w:bCs/>
          <w:color w:val="000000" w:themeColor="text1"/>
        </w:rPr>
        <w:t>psychiatrist pending outcome.</w:t>
      </w:r>
      <w:r w:rsidRPr="00DA396D">
        <w:rPr>
          <w:rStyle w:val="FootnoteReference"/>
          <w:bCs/>
          <w:color w:val="000000" w:themeColor="text1"/>
        </w:rPr>
        <w:footnoteReference w:id="4"/>
      </w:r>
      <w:r w:rsidRPr="00BD336E">
        <w:rPr>
          <w:bCs/>
          <w:color w:val="000000" w:themeColor="text1"/>
        </w:rPr>
        <w:t xml:space="preserve"> However, it cannot be used as </w:t>
      </w:r>
      <w:r w:rsidR="005F45B9">
        <w:rPr>
          <w:bCs/>
          <w:color w:val="000000" w:themeColor="text1"/>
        </w:rPr>
        <w:t xml:space="preserve">a </w:t>
      </w:r>
      <w:r w:rsidRPr="00BD336E">
        <w:rPr>
          <w:bCs/>
          <w:color w:val="000000" w:themeColor="text1"/>
        </w:rPr>
        <w:t>replacement for clinical assessment and additional evaluation should be used to confirm a diagnosis of GAD.</w:t>
      </w:r>
    </w:p>
    <w:p w14:paraId="23B3FF56" w14:textId="543E0569" w:rsidR="00BD336E" w:rsidRPr="00BD336E" w:rsidRDefault="00BD336E" w:rsidP="00DC1F2C">
      <w:pPr>
        <w:spacing w:line="240" w:lineRule="auto"/>
        <w:ind w:firstLine="720"/>
        <w:rPr>
          <w:bCs/>
          <w:color w:val="000000" w:themeColor="text1"/>
        </w:rPr>
      </w:pPr>
      <w:r w:rsidRPr="00BD336E">
        <w:rPr>
          <w:bCs/>
          <w:color w:val="000000" w:themeColor="text1"/>
        </w:rPr>
        <w:t xml:space="preserve">The scale uses a normative system of scoring with </w:t>
      </w:r>
      <w:r w:rsidR="005F45B9">
        <w:rPr>
          <w:bCs/>
          <w:color w:val="000000" w:themeColor="text1"/>
        </w:rPr>
        <w:t xml:space="preserve">a </w:t>
      </w:r>
      <w:r w:rsidRPr="00BD336E">
        <w:rPr>
          <w:bCs/>
          <w:color w:val="000000" w:themeColor="text1"/>
        </w:rPr>
        <w:t xml:space="preserve">question at the end qualitatively describing </w:t>
      </w:r>
      <w:r w:rsidR="005F45B9">
        <w:rPr>
          <w:bCs/>
          <w:color w:val="000000" w:themeColor="text1"/>
        </w:rPr>
        <w:t xml:space="preserve">the </w:t>
      </w:r>
      <w:r w:rsidRPr="00BD336E">
        <w:rPr>
          <w:bCs/>
          <w:color w:val="000000" w:themeColor="text1"/>
        </w:rPr>
        <w:t>severity of the patient's anxiety over the past 2 weeks.</w:t>
      </w:r>
      <w:r w:rsidRPr="00DA396D">
        <w:rPr>
          <w:rStyle w:val="FootnoteReference"/>
          <w:bCs/>
          <w:color w:val="000000" w:themeColor="text1"/>
        </w:rPr>
        <w:footnoteReference w:id="5"/>
      </w:r>
    </w:p>
    <w:p w14:paraId="6F5170F1" w14:textId="77777777" w:rsidR="00041AAF" w:rsidRDefault="00041AAF" w:rsidP="00DC1F2C">
      <w:pPr>
        <w:spacing w:line="240" w:lineRule="auto"/>
        <w:rPr>
          <w:b/>
          <w:bCs/>
          <w:color w:val="000000" w:themeColor="text1"/>
        </w:rPr>
      </w:pPr>
    </w:p>
    <w:p w14:paraId="4B574ABA" w14:textId="1FB49F56" w:rsidR="00BD336E" w:rsidRPr="00BD336E" w:rsidRDefault="00BD336E" w:rsidP="00DC1F2C">
      <w:pPr>
        <w:keepNext/>
        <w:spacing w:line="240" w:lineRule="auto"/>
        <w:rPr>
          <w:bCs/>
          <w:color w:val="000000" w:themeColor="text1"/>
        </w:rPr>
      </w:pPr>
      <w:r w:rsidRPr="00BD336E">
        <w:rPr>
          <w:b/>
          <w:bCs/>
          <w:color w:val="000000" w:themeColor="text1"/>
        </w:rPr>
        <w:t>GAD-7 scoring</w:t>
      </w:r>
    </w:p>
    <w:p w14:paraId="6EDA9C28" w14:textId="77777777" w:rsidR="00BD336E" w:rsidRPr="00BD336E" w:rsidRDefault="00BD336E" w:rsidP="00DC1F2C">
      <w:pPr>
        <w:spacing w:line="240" w:lineRule="auto"/>
        <w:ind w:firstLine="720"/>
        <w:rPr>
          <w:bCs/>
          <w:color w:val="000000" w:themeColor="text1"/>
        </w:rPr>
      </w:pPr>
      <w:r w:rsidRPr="00BD336E">
        <w:rPr>
          <w:bCs/>
          <w:color w:val="000000" w:themeColor="text1"/>
        </w:rPr>
        <w:t>The GAD-7 score is calculated by assigning scores of 0, 1, 2, and 3, to the response categories of 'not at all', 'several days', 'more than half the days', and 'nearly every day', respectively, and adding together the scores for the seven questions.</w:t>
      </w:r>
    </w:p>
    <w:p w14:paraId="53A59B86" w14:textId="6A62730B" w:rsidR="00BD336E" w:rsidRPr="00BD336E" w:rsidRDefault="00BD336E" w:rsidP="00DC1F2C">
      <w:pPr>
        <w:spacing w:line="240" w:lineRule="auto"/>
        <w:ind w:firstLine="720"/>
        <w:rPr>
          <w:bCs/>
          <w:color w:val="000000" w:themeColor="text1"/>
        </w:rPr>
      </w:pPr>
      <w:r w:rsidRPr="00BD336E">
        <w:rPr>
          <w:bCs/>
          <w:color w:val="000000" w:themeColor="text1"/>
        </w:rPr>
        <w:t>Scores of 5, 10, and 15 are taken as the cut-off points for mild, moderate</w:t>
      </w:r>
      <w:r w:rsidR="005F45B9">
        <w:rPr>
          <w:bCs/>
          <w:color w:val="000000" w:themeColor="text1"/>
        </w:rPr>
        <w:t>,</w:t>
      </w:r>
      <w:r w:rsidRPr="00BD336E">
        <w:rPr>
          <w:bCs/>
          <w:color w:val="000000" w:themeColor="text1"/>
        </w:rPr>
        <w:t xml:space="preserve"> and severe anxiety, respectively. When used as a screening tool, further evaluation is recommended when the score is 10 or greater.</w:t>
      </w:r>
    </w:p>
    <w:p w14:paraId="492509EC" w14:textId="77777777" w:rsidR="00DC1F2C" w:rsidRDefault="00DC1F2C" w:rsidP="00DC1F2C">
      <w:pPr>
        <w:spacing w:line="240" w:lineRule="auto"/>
        <w:rPr>
          <w:b/>
          <w:bCs/>
          <w:color w:val="000000" w:themeColor="text1"/>
        </w:rPr>
      </w:pPr>
    </w:p>
    <w:p w14:paraId="134C3A3A" w14:textId="4161346D" w:rsidR="00BD336E" w:rsidRPr="00BD336E" w:rsidRDefault="00BD336E" w:rsidP="00DC1F2C">
      <w:pPr>
        <w:spacing w:line="240" w:lineRule="auto"/>
        <w:rPr>
          <w:bCs/>
          <w:color w:val="000000" w:themeColor="text1"/>
        </w:rPr>
      </w:pPr>
      <w:r w:rsidRPr="00BD336E">
        <w:rPr>
          <w:b/>
          <w:bCs/>
          <w:color w:val="000000" w:themeColor="text1"/>
        </w:rPr>
        <w:t>GAD-7 Anxiety Severity</w:t>
      </w:r>
    </w:p>
    <w:p w14:paraId="6E626EAD" w14:textId="1F6C0D22" w:rsidR="00BD336E" w:rsidRPr="00BD336E" w:rsidRDefault="00BD336E" w:rsidP="00DC1F2C">
      <w:pPr>
        <w:spacing w:line="240" w:lineRule="auto"/>
        <w:ind w:firstLine="720"/>
        <w:rPr>
          <w:bCs/>
          <w:color w:val="000000" w:themeColor="text1"/>
        </w:rPr>
      </w:pPr>
      <w:r w:rsidRPr="00BD336E">
        <w:rPr>
          <w:bCs/>
          <w:color w:val="000000" w:themeColor="text1"/>
        </w:rPr>
        <w:t>Scores represent</w:t>
      </w:r>
      <w:r w:rsidR="005F45B9">
        <w:rPr>
          <w:bCs/>
          <w:color w:val="000000" w:themeColor="text1"/>
        </w:rPr>
        <w:t>:</w:t>
      </w:r>
      <w:r w:rsidRPr="00BD336E">
        <w:rPr>
          <w:bCs/>
          <w:color w:val="000000" w:themeColor="text1"/>
        </w:rPr>
        <w:t xml:space="preserve"> 0-5 mild. 6-10 moderate. 11-15 moderately severe anxiety. 15-21 severe anxiety. </w:t>
      </w:r>
    </w:p>
    <w:p w14:paraId="1EEBF7B3" w14:textId="77777777" w:rsidR="00DC1F2C" w:rsidRDefault="00DC1F2C" w:rsidP="00DC1F2C">
      <w:pPr>
        <w:spacing w:line="240" w:lineRule="auto"/>
        <w:rPr>
          <w:b/>
          <w:bCs/>
          <w:color w:val="000000" w:themeColor="text1"/>
        </w:rPr>
      </w:pPr>
    </w:p>
    <w:p w14:paraId="17208347" w14:textId="2CFA71C9" w:rsidR="00BD336E" w:rsidRPr="00BD336E" w:rsidRDefault="00BD336E" w:rsidP="00DC1F2C">
      <w:pPr>
        <w:spacing w:line="240" w:lineRule="auto"/>
        <w:rPr>
          <w:bCs/>
          <w:color w:val="000000" w:themeColor="text1"/>
        </w:rPr>
      </w:pPr>
      <w:r w:rsidRPr="00BD336E">
        <w:rPr>
          <w:b/>
          <w:bCs/>
          <w:color w:val="000000" w:themeColor="text1"/>
        </w:rPr>
        <w:t>PHQ-9</w:t>
      </w:r>
    </w:p>
    <w:p w14:paraId="263B8E5A" w14:textId="72D1C03B" w:rsidR="00BD336E" w:rsidRPr="00BD336E" w:rsidRDefault="00BD336E" w:rsidP="00DC1F2C">
      <w:pPr>
        <w:spacing w:line="240" w:lineRule="auto"/>
        <w:ind w:firstLine="720"/>
        <w:rPr>
          <w:bCs/>
          <w:color w:val="000000" w:themeColor="text1"/>
        </w:rPr>
      </w:pPr>
      <w:r w:rsidRPr="00BD336E">
        <w:rPr>
          <w:bCs/>
          <w:color w:val="000000" w:themeColor="text1"/>
        </w:rPr>
        <w:t>The PHQ-9 (DEP-9 in some sources</w:t>
      </w:r>
      <w:r w:rsidR="00DA396D" w:rsidRPr="00DA396D">
        <w:rPr>
          <w:rStyle w:val="FootnoteReference"/>
          <w:bCs/>
          <w:color w:val="000000" w:themeColor="text1"/>
        </w:rPr>
        <w:footnoteReference w:id="6"/>
      </w:r>
      <w:r w:rsidRPr="00BD336E">
        <w:rPr>
          <w:bCs/>
          <w:color w:val="000000" w:themeColor="text1"/>
        </w:rPr>
        <w:t xml:space="preserve">) is a 9-question instrument given to patients in a primary care setting to screen for the presence and severity of depression. It is the 9-question depression scale from the Patient Health Questionnaire (PHQ). The results of the PHQ-9 may be </w:t>
      </w:r>
      <w:r w:rsidRPr="00BD336E">
        <w:rPr>
          <w:bCs/>
          <w:color w:val="000000" w:themeColor="text1"/>
        </w:rPr>
        <w:lastRenderedPageBreak/>
        <w:t>used to make a depression diagnosis according to DSM-IV criteria and takes less than 3 minutes to complete. The total of all 9 responses from the PHQ-9 aims to predict the presence and severity of depression. Primary care providers frequently use the PHQ-9 to screen for depression in patients.</w:t>
      </w:r>
    </w:p>
    <w:p w14:paraId="1EA06546" w14:textId="77777777" w:rsidR="00DC1F2C" w:rsidRDefault="00DC1F2C" w:rsidP="00DC1F2C">
      <w:pPr>
        <w:keepNext/>
        <w:spacing w:line="240" w:lineRule="auto"/>
        <w:rPr>
          <w:b/>
          <w:bCs/>
          <w:color w:val="000000" w:themeColor="text1"/>
        </w:rPr>
      </w:pPr>
    </w:p>
    <w:p w14:paraId="55D0E6EA" w14:textId="5D8A5309" w:rsidR="00BD336E" w:rsidRPr="00BD336E" w:rsidRDefault="00BD336E" w:rsidP="00DC1F2C">
      <w:pPr>
        <w:keepNext/>
        <w:spacing w:line="240" w:lineRule="auto"/>
        <w:rPr>
          <w:bCs/>
          <w:color w:val="000000" w:themeColor="text1"/>
        </w:rPr>
      </w:pPr>
      <w:r w:rsidRPr="00BD336E">
        <w:rPr>
          <w:b/>
          <w:bCs/>
          <w:color w:val="000000" w:themeColor="text1"/>
        </w:rPr>
        <w:t xml:space="preserve">PHQ-9 </w:t>
      </w:r>
      <w:r w:rsidRPr="00DA396D">
        <w:rPr>
          <w:b/>
          <w:bCs/>
          <w:color w:val="000000" w:themeColor="text1"/>
        </w:rPr>
        <w:t>S</w:t>
      </w:r>
      <w:r w:rsidRPr="00BD336E">
        <w:rPr>
          <w:b/>
          <w:bCs/>
          <w:color w:val="000000" w:themeColor="text1"/>
        </w:rPr>
        <w:t>coring</w:t>
      </w:r>
    </w:p>
    <w:p w14:paraId="4A377F24" w14:textId="21AE703E" w:rsidR="00BD336E" w:rsidRPr="00BD336E" w:rsidRDefault="00BD336E" w:rsidP="00DC1F2C">
      <w:pPr>
        <w:spacing w:line="240" w:lineRule="auto"/>
        <w:ind w:firstLine="720"/>
        <w:rPr>
          <w:bCs/>
          <w:color w:val="000000" w:themeColor="text1"/>
        </w:rPr>
      </w:pPr>
      <w:r w:rsidRPr="00BD336E">
        <w:rPr>
          <w:bCs/>
          <w:color w:val="000000" w:themeColor="text1"/>
        </w:rPr>
        <w:t xml:space="preserve">It is not a screening tool for depression, but it is used to monitor the severity of depression and response to treatment. However, it can be used to make a tentative diagnosis of depression in at-risk populations - </w:t>
      </w:r>
      <w:r w:rsidR="005F45B9" w:rsidRPr="00BD336E">
        <w:rPr>
          <w:bCs/>
          <w:color w:val="000000" w:themeColor="text1"/>
        </w:rPr>
        <w:t>e.g.</w:t>
      </w:r>
      <w:r w:rsidRPr="00BD336E">
        <w:rPr>
          <w:bCs/>
          <w:color w:val="000000" w:themeColor="text1"/>
        </w:rPr>
        <w:t>, those with coronary heart disease or after stroke.</w:t>
      </w:r>
    </w:p>
    <w:p w14:paraId="3A219A91" w14:textId="77777777" w:rsidR="00DC1F2C" w:rsidRDefault="00DC1F2C" w:rsidP="00DC1F2C">
      <w:pPr>
        <w:spacing w:line="240" w:lineRule="auto"/>
        <w:rPr>
          <w:b/>
          <w:bCs/>
          <w:color w:val="000000" w:themeColor="text1"/>
        </w:rPr>
      </w:pPr>
    </w:p>
    <w:p w14:paraId="4E1563A4" w14:textId="0A5A0294" w:rsidR="00BD336E" w:rsidRPr="00BD336E" w:rsidRDefault="00BD336E" w:rsidP="00DC1F2C">
      <w:pPr>
        <w:spacing w:line="240" w:lineRule="auto"/>
        <w:rPr>
          <w:bCs/>
          <w:color w:val="000000" w:themeColor="text1"/>
        </w:rPr>
      </w:pPr>
      <w:r w:rsidRPr="00BD336E">
        <w:rPr>
          <w:b/>
          <w:bCs/>
          <w:color w:val="000000" w:themeColor="text1"/>
        </w:rPr>
        <w:t>PHQ-9 Depression Severity</w:t>
      </w:r>
    </w:p>
    <w:p w14:paraId="259C6312" w14:textId="77777777" w:rsidR="00BD336E" w:rsidRPr="00BD336E" w:rsidRDefault="00BD336E" w:rsidP="00DC1F2C">
      <w:pPr>
        <w:spacing w:line="240" w:lineRule="auto"/>
        <w:ind w:firstLine="720"/>
        <w:rPr>
          <w:bCs/>
          <w:color w:val="000000" w:themeColor="text1"/>
        </w:rPr>
      </w:pPr>
      <w:r w:rsidRPr="00BD336E">
        <w:rPr>
          <w:bCs/>
          <w:color w:val="000000" w:themeColor="text1"/>
        </w:rPr>
        <w:t>Scores represent: 0-5 mild. 6-10 moderate. 11-15 moderately severe anxiety. 15-21 moderately severe. 15-21 severe depression.</w:t>
      </w:r>
    </w:p>
    <w:p w14:paraId="79012A98" w14:textId="77777777" w:rsidR="00BD336E" w:rsidRDefault="00BD336E" w:rsidP="00DC1F2C">
      <w:pPr>
        <w:spacing w:line="240" w:lineRule="auto"/>
        <w:rPr>
          <w:bCs/>
          <w:color w:val="000000" w:themeColor="text1"/>
        </w:rPr>
      </w:pPr>
    </w:p>
    <w:p w14:paraId="6F3B0BCB" w14:textId="77777777" w:rsidR="006152DD" w:rsidRDefault="006152DD" w:rsidP="00DC1F2C">
      <w:pPr>
        <w:spacing w:line="240" w:lineRule="auto"/>
        <w:rPr>
          <w:b/>
          <w:color w:val="000000" w:themeColor="text1"/>
        </w:rPr>
      </w:pPr>
      <w:r>
        <w:rPr>
          <w:color w:val="000000" w:themeColor="text1"/>
        </w:rPr>
        <w:br w:type="page"/>
      </w:r>
    </w:p>
    <w:p w14:paraId="305E9154" w14:textId="6C73E6B2" w:rsidR="006152DD" w:rsidRPr="00DA396D" w:rsidRDefault="006152DD" w:rsidP="00D87D47">
      <w:pPr>
        <w:pStyle w:val="Heading1"/>
      </w:pPr>
      <w:bookmarkStart w:id="5" w:name="_Toc190696961"/>
      <w:r w:rsidRPr="00DA396D">
        <w:lastRenderedPageBreak/>
        <w:t xml:space="preserve">Appendix </w:t>
      </w:r>
      <w:r w:rsidR="002C34DA">
        <w:t>C</w:t>
      </w:r>
      <w:bookmarkEnd w:id="5"/>
    </w:p>
    <w:p w14:paraId="2D01D138" w14:textId="250ABBFC" w:rsidR="009A6A83" w:rsidRPr="0095114B" w:rsidRDefault="009A6A83" w:rsidP="0095114B">
      <w:pPr>
        <w:jc w:val="center"/>
        <w:rPr>
          <w:b/>
          <w:bCs/>
          <w:i/>
          <w:iCs/>
        </w:rPr>
      </w:pPr>
      <w:r w:rsidRPr="0095114B">
        <w:rPr>
          <w:b/>
          <w:bCs/>
          <w:i/>
          <w:iCs/>
        </w:rPr>
        <w:t>The Revised Mystical Experience Questionnaire (MEQ</w:t>
      </w:r>
      <w:r w:rsidR="008945C6" w:rsidRPr="0095114B">
        <w:rPr>
          <w:b/>
          <w:bCs/>
          <w:i/>
          <w:iCs/>
        </w:rPr>
        <w:t>-</w:t>
      </w:r>
      <w:r w:rsidRPr="0095114B">
        <w:rPr>
          <w:b/>
          <w:bCs/>
          <w:i/>
          <w:iCs/>
        </w:rPr>
        <w:t>30)</w:t>
      </w:r>
      <w:r w:rsidR="00DC1F2C" w:rsidRPr="0095114B">
        <w:rPr>
          <w:rStyle w:val="FootnoteReference"/>
          <w:b/>
          <w:bCs/>
          <w:i/>
          <w:iCs/>
          <w:sz w:val="22"/>
          <w:szCs w:val="22"/>
        </w:rPr>
        <w:footnoteReference w:id="7"/>
      </w:r>
    </w:p>
    <w:p w14:paraId="39C40C63" w14:textId="77777777" w:rsidR="009A6A83" w:rsidRPr="00DC1F2C" w:rsidRDefault="009A6A83" w:rsidP="009A6A83">
      <w:pPr>
        <w:widowControl w:val="0"/>
        <w:autoSpaceDE w:val="0"/>
        <w:autoSpaceDN w:val="0"/>
        <w:adjustRightInd w:val="0"/>
        <w:spacing w:after="240" w:line="240" w:lineRule="auto"/>
      </w:pPr>
      <w:r w:rsidRPr="00DC1F2C">
        <w:rPr>
          <w:u w:val="single"/>
        </w:rPr>
        <w:t>Instructions</w:t>
      </w:r>
      <w:r w:rsidRPr="00DC1F2C">
        <w:t>: Looking back on the entirety of your session, please rate the degree to which at any time during that session you experienced the following phenomena. Answer each question according to your feelings, thoughts, and experiences at the time of the session. In making each of your ratings, use the following scale:</w:t>
      </w:r>
    </w:p>
    <w:p w14:paraId="311C10E6" w14:textId="77777777" w:rsidR="009A6A83" w:rsidRPr="00DC1F2C" w:rsidRDefault="009A6A83" w:rsidP="009A6A83">
      <w:pPr>
        <w:widowControl w:val="0"/>
        <w:autoSpaceDE w:val="0"/>
        <w:autoSpaceDN w:val="0"/>
        <w:adjustRightInd w:val="0"/>
        <w:spacing w:after="240" w:line="240" w:lineRule="auto"/>
      </w:pPr>
      <w:r w:rsidRPr="00DC1F2C">
        <w:t>0 – none; not at all</w:t>
      </w:r>
    </w:p>
    <w:p w14:paraId="1CC126B7" w14:textId="77777777" w:rsidR="009A6A83" w:rsidRPr="00DC1F2C" w:rsidRDefault="009A6A83" w:rsidP="009A6A83">
      <w:pPr>
        <w:widowControl w:val="0"/>
        <w:autoSpaceDE w:val="0"/>
        <w:autoSpaceDN w:val="0"/>
        <w:adjustRightInd w:val="0"/>
        <w:spacing w:after="240" w:line="240" w:lineRule="auto"/>
      </w:pPr>
      <w:r w:rsidRPr="00DC1F2C">
        <w:t>1 – so slight cannot decide</w:t>
      </w:r>
    </w:p>
    <w:p w14:paraId="38F7082F" w14:textId="77777777" w:rsidR="009A6A83" w:rsidRPr="00DC1F2C" w:rsidRDefault="009A6A83" w:rsidP="009A6A83">
      <w:pPr>
        <w:widowControl w:val="0"/>
        <w:autoSpaceDE w:val="0"/>
        <w:autoSpaceDN w:val="0"/>
        <w:adjustRightInd w:val="0"/>
        <w:spacing w:after="240" w:line="240" w:lineRule="auto"/>
      </w:pPr>
      <w:r w:rsidRPr="00DC1F2C">
        <w:t>2 – slight</w:t>
      </w:r>
    </w:p>
    <w:p w14:paraId="7801B469" w14:textId="77777777" w:rsidR="009A6A83" w:rsidRPr="00DC1F2C" w:rsidRDefault="009A6A83" w:rsidP="009A6A83">
      <w:pPr>
        <w:widowControl w:val="0"/>
        <w:autoSpaceDE w:val="0"/>
        <w:autoSpaceDN w:val="0"/>
        <w:adjustRightInd w:val="0"/>
        <w:spacing w:after="240" w:line="240" w:lineRule="auto"/>
      </w:pPr>
      <w:r w:rsidRPr="00DC1F2C">
        <w:t>3 – moderate</w:t>
      </w:r>
    </w:p>
    <w:p w14:paraId="747308F7" w14:textId="77777777" w:rsidR="009A6A83" w:rsidRPr="00DC1F2C" w:rsidRDefault="009A6A83" w:rsidP="009A6A83">
      <w:pPr>
        <w:widowControl w:val="0"/>
        <w:autoSpaceDE w:val="0"/>
        <w:autoSpaceDN w:val="0"/>
        <w:adjustRightInd w:val="0"/>
        <w:spacing w:after="240" w:line="240" w:lineRule="auto"/>
      </w:pPr>
      <w:r w:rsidRPr="00DC1F2C">
        <w:t>4 – strong (equivalent in degree to any other strong experience)</w:t>
      </w:r>
    </w:p>
    <w:p w14:paraId="7C2BF06D" w14:textId="77777777" w:rsidR="009A6A83" w:rsidRPr="00DC1F2C" w:rsidRDefault="009A6A83" w:rsidP="009A6A83">
      <w:pPr>
        <w:widowControl w:val="0"/>
        <w:pBdr>
          <w:bottom w:val="single" w:sz="6" w:space="18" w:color="auto"/>
        </w:pBdr>
        <w:autoSpaceDE w:val="0"/>
        <w:autoSpaceDN w:val="0"/>
        <w:adjustRightInd w:val="0"/>
        <w:spacing w:after="240" w:line="240" w:lineRule="auto"/>
      </w:pPr>
      <w:r w:rsidRPr="00DC1F2C">
        <w:t>5 – extreme (more than any other time in my life and stronger than 4)</w:t>
      </w:r>
    </w:p>
    <w:p w14:paraId="3CB379D0" w14:textId="77777777" w:rsidR="009A6A83" w:rsidRPr="00DC1F2C" w:rsidRDefault="009A6A83" w:rsidP="009A6A83">
      <w:pPr>
        <w:widowControl w:val="0"/>
        <w:autoSpaceDE w:val="0"/>
        <w:autoSpaceDN w:val="0"/>
        <w:adjustRightInd w:val="0"/>
        <w:spacing w:after="240" w:line="240" w:lineRule="auto"/>
      </w:pPr>
      <w:r w:rsidRPr="00DC1F2C">
        <w:t>______ 1. Loss of your usual sense of time.</w:t>
      </w:r>
    </w:p>
    <w:p w14:paraId="4C54EFE9" w14:textId="77777777" w:rsidR="009A6A83" w:rsidRPr="00DC1F2C" w:rsidRDefault="009A6A83" w:rsidP="009A6A83">
      <w:pPr>
        <w:widowControl w:val="0"/>
        <w:autoSpaceDE w:val="0"/>
        <w:autoSpaceDN w:val="0"/>
        <w:adjustRightInd w:val="0"/>
        <w:spacing w:after="240" w:line="240" w:lineRule="auto"/>
      </w:pPr>
      <w:r w:rsidRPr="00DC1F2C">
        <w:t>______ 2. Experience of amazement.</w:t>
      </w:r>
    </w:p>
    <w:p w14:paraId="7184A531" w14:textId="77777777" w:rsidR="009A6A83" w:rsidRPr="00DC1F2C" w:rsidRDefault="009A6A83" w:rsidP="009A6A83">
      <w:pPr>
        <w:widowControl w:val="0"/>
        <w:autoSpaceDE w:val="0"/>
        <w:autoSpaceDN w:val="0"/>
        <w:adjustRightInd w:val="0"/>
        <w:spacing w:after="240" w:line="240" w:lineRule="auto"/>
      </w:pPr>
      <w:r w:rsidRPr="00DC1F2C">
        <w:t>______ 3. Sense that the experience cannot be described adequately in words.</w:t>
      </w:r>
    </w:p>
    <w:p w14:paraId="08C24A0E" w14:textId="77777777" w:rsidR="009A6A83" w:rsidRPr="00DC1F2C" w:rsidRDefault="009A6A83" w:rsidP="009A6A83">
      <w:pPr>
        <w:widowControl w:val="0"/>
        <w:autoSpaceDE w:val="0"/>
        <w:autoSpaceDN w:val="0"/>
        <w:adjustRightInd w:val="0"/>
        <w:spacing w:after="240" w:line="240" w:lineRule="auto"/>
      </w:pPr>
      <w:r w:rsidRPr="00DC1F2C">
        <w:t>______ 4. Gain of insightful knowledge experienced at an intuitive level.</w:t>
      </w:r>
    </w:p>
    <w:p w14:paraId="209FBB4D" w14:textId="77777777" w:rsidR="009A6A83" w:rsidRPr="00DC1F2C" w:rsidRDefault="009A6A83" w:rsidP="009A6A83">
      <w:pPr>
        <w:widowControl w:val="0"/>
        <w:autoSpaceDE w:val="0"/>
        <w:autoSpaceDN w:val="0"/>
        <w:adjustRightInd w:val="0"/>
        <w:spacing w:after="240" w:line="240" w:lineRule="auto"/>
      </w:pPr>
      <w:r w:rsidRPr="00DC1F2C">
        <w:t>______ 5. Feeling that you experienced eternity or infinity.</w:t>
      </w:r>
    </w:p>
    <w:p w14:paraId="2AE14600" w14:textId="77777777" w:rsidR="009A6A83" w:rsidRPr="00DC1F2C" w:rsidRDefault="009A6A83" w:rsidP="009A6A83">
      <w:pPr>
        <w:widowControl w:val="0"/>
        <w:autoSpaceDE w:val="0"/>
        <w:autoSpaceDN w:val="0"/>
        <w:adjustRightInd w:val="0"/>
        <w:spacing w:after="240" w:line="240" w:lineRule="auto"/>
        <w:ind w:left="1170" w:hanging="1170"/>
      </w:pPr>
      <w:r w:rsidRPr="00DC1F2C">
        <w:t>______ 6. Experience of oneness or unity with objects and/or persons perceived in your surroundings.</w:t>
      </w:r>
    </w:p>
    <w:p w14:paraId="1F473D5A" w14:textId="77777777" w:rsidR="009A6A83" w:rsidRPr="00DC1F2C" w:rsidRDefault="009A6A83" w:rsidP="009A6A83">
      <w:pPr>
        <w:widowControl w:val="0"/>
        <w:autoSpaceDE w:val="0"/>
        <w:autoSpaceDN w:val="0"/>
        <w:adjustRightInd w:val="0"/>
        <w:spacing w:after="240" w:line="240" w:lineRule="auto"/>
        <w:ind w:left="1170" w:hanging="1170"/>
      </w:pPr>
      <w:r w:rsidRPr="00DC1F2C">
        <w:t>______ 7. Loss of your usual sense of space.</w:t>
      </w:r>
    </w:p>
    <w:p w14:paraId="0B0966E3" w14:textId="77777777" w:rsidR="009A6A83" w:rsidRPr="00DC1F2C" w:rsidRDefault="009A6A83" w:rsidP="009A6A83">
      <w:pPr>
        <w:widowControl w:val="0"/>
        <w:autoSpaceDE w:val="0"/>
        <w:autoSpaceDN w:val="0"/>
        <w:adjustRightInd w:val="0"/>
        <w:spacing w:after="240" w:line="240" w:lineRule="auto"/>
        <w:ind w:left="1170" w:hanging="1170"/>
      </w:pPr>
      <w:r w:rsidRPr="00DC1F2C">
        <w:t>______ 8. Feelings of tenderness and gentleness.</w:t>
      </w:r>
    </w:p>
    <w:p w14:paraId="02BCC6FE" w14:textId="77777777" w:rsidR="009A6A83" w:rsidRPr="00DC1F2C" w:rsidRDefault="009A6A83" w:rsidP="009A6A83">
      <w:pPr>
        <w:widowControl w:val="0"/>
        <w:autoSpaceDE w:val="0"/>
        <w:autoSpaceDN w:val="0"/>
        <w:adjustRightInd w:val="0"/>
        <w:spacing w:after="240" w:line="240" w:lineRule="auto"/>
        <w:ind w:left="1170" w:hanging="1170"/>
      </w:pPr>
      <w:r w:rsidRPr="00DC1F2C">
        <w:t>______ 9. Certainty of encounter with ultimate reality (in the sense of being able to “know” and “see” what is really real at some point during your experience.</w:t>
      </w:r>
    </w:p>
    <w:p w14:paraId="1F2ABE6A" w14:textId="77777777" w:rsidR="009A6A83" w:rsidRPr="00DC1F2C" w:rsidRDefault="009A6A83" w:rsidP="009A6A83">
      <w:pPr>
        <w:widowControl w:val="0"/>
        <w:autoSpaceDE w:val="0"/>
        <w:autoSpaceDN w:val="0"/>
        <w:adjustRightInd w:val="0"/>
        <w:spacing w:after="240" w:line="240" w:lineRule="auto"/>
        <w:ind w:left="1260" w:hanging="1260"/>
      </w:pPr>
      <w:r w:rsidRPr="00DC1F2C">
        <w:t>______ 10. Feeling that you could not do justice to your experience by describing it in words.</w:t>
      </w:r>
    </w:p>
    <w:p w14:paraId="45D7AE91" w14:textId="77777777" w:rsidR="009A6A83" w:rsidRPr="00DC1F2C" w:rsidRDefault="009A6A83" w:rsidP="009A6A83">
      <w:pPr>
        <w:widowControl w:val="0"/>
        <w:autoSpaceDE w:val="0"/>
        <w:autoSpaceDN w:val="0"/>
        <w:adjustRightInd w:val="0"/>
        <w:spacing w:after="240" w:line="240" w:lineRule="auto"/>
        <w:ind w:left="1350" w:hanging="1350"/>
      </w:pPr>
      <w:r w:rsidRPr="00DC1F2C">
        <w:t>______ 11. Loss of usual awareness of where you were.</w:t>
      </w:r>
    </w:p>
    <w:p w14:paraId="7E50DB25" w14:textId="77777777" w:rsidR="009A6A83" w:rsidRPr="00DC1F2C" w:rsidRDefault="009A6A83" w:rsidP="009A6A83">
      <w:pPr>
        <w:widowControl w:val="0"/>
        <w:autoSpaceDE w:val="0"/>
        <w:autoSpaceDN w:val="0"/>
        <w:adjustRightInd w:val="0"/>
        <w:spacing w:after="240" w:line="240" w:lineRule="auto"/>
        <w:ind w:left="1350" w:hanging="1350"/>
      </w:pPr>
      <w:r w:rsidRPr="00DC1F2C">
        <w:lastRenderedPageBreak/>
        <w:t>______ 12. Feelings of peace and tranquility.</w:t>
      </w:r>
    </w:p>
    <w:p w14:paraId="7EF41EE9" w14:textId="77777777" w:rsidR="009A6A83" w:rsidRPr="00DC1F2C" w:rsidRDefault="009A6A83" w:rsidP="009A6A83">
      <w:pPr>
        <w:widowControl w:val="0"/>
        <w:autoSpaceDE w:val="0"/>
        <w:autoSpaceDN w:val="0"/>
        <w:adjustRightInd w:val="0"/>
        <w:spacing w:after="240" w:line="240" w:lineRule="auto"/>
        <w:ind w:left="1350" w:hanging="1350"/>
      </w:pPr>
      <w:r w:rsidRPr="00DC1F2C">
        <w:t>______ 13. Sense of being “outside of” time, beyond past and future.</w:t>
      </w:r>
    </w:p>
    <w:p w14:paraId="7652D63D" w14:textId="77777777" w:rsidR="009A6A83" w:rsidRPr="00DC1F2C" w:rsidRDefault="009A6A83" w:rsidP="009A6A83">
      <w:pPr>
        <w:widowControl w:val="0"/>
        <w:autoSpaceDE w:val="0"/>
        <w:autoSpaceDN w:val="0"/>
        <w:adjustRightInd w:val="0"/>
        <w:spacing w:after="240" w:line="240" w:lineRule="auto"/>
        <w:ind w:left="1260" w:hanging="1260"/>
      </w:pPr>
      <w:r w:rsidRPr="00DC1F2C">
        <w:t>______ 14. Freedom from the limitations of your personal self and feeling a unity or bond with what was felt to be greater than your personal self.</w:t>
      </w:r>
    </w:p>
    <w:p w14:paraId="62F1DD44" w14:textId="77777777" w:rsidR="009A6A83" w:rsidRPr="00DC1F2C" w:rsidRDefault="009A6A83" w:rsidP="009A6A83">
      <w:pPr>
        <w:widowControl w:val="0"/>
        <w:autoSpaceDE w:val="0"/>
        <w:autoSpaceDN w:val="0"/>
        <w:adjustRightInd w:val="0"/>
        <w:spacing w:after="240" w:line="240" w:lineRule="auto"/>
        <w:ind w:left="1350" w:hanging="1350"/>
      </w:pPr>
      <w:r w:rsidRPr="00DC1F2C">
        <w:t>______ 15. Sense of being at a spiritual height.</w:t>
      </w:r>
    </w:p>
    <w:p w14:paraId="73C26453" w14:textId="77777777" w:rsidR="009A6A83" w:rsidRPr="00DC1F2C" w:rsidRDefault="009A6A83" w:rsidP="009A6A83">
      <w:pPr>
        <w:widowControl w:val="0"/>
        <w:autoSpaceDE w:val="0"/>
        <w:autoSpaceDN w:val="0"/>
        <w:adjustRightInd w:val="0"/>
        <w:spacing w:after="240" w:line="240" w:lineRule="auto"/>
        <w:ind w:left="1260" w:hanging="1260"/>
      </w:pPr>
      <w:r w:rsidRPr="00DC1F2C">
        <w:t>______ 16. Experience of pure being and pure awareness (beyond the world of sense impressions).</w:t>
      </w:r>
    </w:p>
    <w:p w14:paraId="038FB034" w14:textId="77777777" w:rsidR="009A6A83" w:rsidRPr="00DC1F2C" w:rsidRDefault="009A6A83" w:rsidP="009A6A83">
      <w:pPr>
        <w:widowControl w:val="0"/>
        <w:autoSpaceDE w:val="0"/>
        <w:autoSpaceDN w:val="0"/>
        <w:adjustRightInd w:val="0"/>
        <w:spacing w:after="240" w:line="240" w:lineRule="auto"/>
        <w:ind w:left="1350" w:hanging="1350"/>
      </w:pPr>
      <w:r w:rsidRPr="00DC1F2C">
        <w:t>______ 17. Experience of ecstasy.</w:t>
      </w:r>
    </w:p>
    <w:p w14:paraId="3A676B85" w14:textId="77777777" w:rsidR="009A6A83" w:rsidRPr="00DC1F2C" w:rsidRDefault="009A6A83" w:rsidP="009A6A83">
      <w:pPr>
        <w:widowControl w:val="0"/>
        <w:autoSpaceDE w:val="0"/>
        <w:autoSpaceDN w:val="0"/>
        <w:adjustRightInd w:val="0"/>
        <w:spacing w:after="240" w:line="240" w:lineRule="auto"/>
        <w:ind w:left="1350" w:hanging="1350"/>
      </w:pPr>
      <w:r w:rsidRPr="00DC1F2C">
        <w:t>______ 18. Experience of the insight that “all is One”.</w:t>
      </w:r>
    </w:p>
    <w:p w14:paraId="2C94A2BC" w14:textId="77777777" w:rsidR="009A6A83" w:rsidRPr="00DC1F2C" w:rsidRDefault="009A6A83" w:rsidP="009A6A83">
      <w:pPr>
        <w:widowControl w:val="0"/>
        <w:autoSpaceDE w:val="0"/>
        <w:autoSpaceDN w:val="0"/>
        <w:adjustRightInd w:val="0"/>
        <w:spacing w:after="240" w:line="240" w:lineRule="auto"/>
        <w:ind w:left="1350" w:hanging="1350"/>
      </w:pPr>
      <w:r w:rsidRPr="00DC1F2C">
        <w:t>______ 19. Being in a realm with no space boundaries.</w:t>
      </w:r>
      <w:r w:rsidRPr="00DC1F2C">
        <w:rPr>
          <w:rFonts w:eastAsia="MS Gothic"/>
        </w:rPr>
        <w:t> </w:t>
      </w:r>
    </w:p>
    <w:p w14:paraId="5D33E2D5" w14:textId="77777777" w:rsidR="009A6A83" w:rsidRPr="00DC1F2C" w:rsidRDefault="009A6A83" w:rsidP="009A6A83">
      <w:pPr>
        <w:widowControl w:val="0"/>
        <w:autoSpaceDE w:val="0"/>
        <w:autoSpaceDN w:val="0"/>
        <w:adjustRightInd w:val="0"/>
        <w:spacing w:after="240" w:line="240" w:lineRule="auto"/>
        <w:ind w:left="1350" w:hanging="1350"/>
      </w:pPr>
      <w:r w:rsidRPr="00DC1F2C">
        <w:t>______ 20. Experience of oneness in relation to an “inner world” within.</w:t>
      </w:r>
    </w:p>
    <w:p w14:paraId="2A91EBBC" w14:textId="77777777" w:rsidR="009A6A83" w:rsidRPr="00DC1F2C" w:rsidRDefault="009A6A83" w:rsidP="009A6A83">
      <w:pPr>
        <w:widowControl w:val="0"/>
        <w:autoSpaceDE w:val="0"/>
        <w:autoSpaceDN w:val="0"/>
        <w:adjustRightInd w:val="0"/>
        <w:spacing w:after="240" w:line="240" w:lineRule="auto"/>
        <w:ind w:left="1350" w:hanging="1350"/>
      </w:pPr>
      <w:r w:rsidRPr="00DC1F2C">
        <w:t>______ 21. Sense of reverence.</w:t>
      </w:r>
    </w:p>
    <w:p w14:paraId="3B0D436B" w14:textId="77777777" w:rsidR="009A6A83" w:rsidRPr="00DC1F2C" w:rsidRDefault="009A6A83" w:rsidP="009A6A83">
      <w:pPr>
        <w:widowControl w:val="0"/>
        <w:autoSpaceDE w:val="0"/>
        <w:autoSpaceDN w:val="0"/>
        <w:adjustRightInd w:val="0"/>
        <w:spacing w:after="240" w:line="240" w:lineRule="auto"/>
        <w:ind w:left="1350" w:hanging="1350"/>
      </w:pPr>
      <w:r w:rsidRPr="00DC1F2C">
        <w:t>______ 22. Experience of timelessness.</w:t>
      </w:r>
    </w:p>
    <w:p w14:paraId="06E03B96" w14:textId="77777777" w:rsidR="009A6A83" w:rsidRPr="00DC1F2C" w:rsidRDefault="009A6A83" w:rsidP="009A6A83">
      <w:pPr>
        <w:widowControl w:val="0"/>
        <w:autoSpaceDE w:val="0"/>
        <w:autoSpaceDN w:val="0"/>
        <w:adjustRightInd w:val="0"/>
        <w:spacing w:after="240" w:line="240" w:lineRule="auto"/>
        <w:ind w:left="1260" w:hanging="1260"/>
      </w:pPr>
      <w:r w:rsidRPr="00DC1F2C">
        <w:t>______ 23. You are convinced now, as you look back on your experience, that in it you encountered ultimate reality (i.e., that you “knew” and “saw” what was really real).</w:t>
      </w:r>
    </w:p>
    <w:p w14:paraId="635AA98E" w14:textId="77777777" w:rsidR="009A6A83" w:rsidRPr="00DC1F2C" w:rsidRDefault="009A6A83" w:rsidP="009A6A83">
      <w:pPr>
        <w:widowControl w:val="0"/>
        <w:autoSpaceDE w:val="0"/>
        <w:autoSpaceDN w:val="0"/>
        <w:adjustRightInd w:val="0"/>
        <w:spacing w:after="240" w:line="240" w:lineRule="auto"/>
        <w:ind w:left="1350" w:hanging="1350"/>
      </w:pPr>
      <w:r w:rsidRPr="00DC1F2C">
        <w:t>______ 24. Feeling that you experienced something profoundly sacred and holy.</w:t>
      </w:r>
    </w:p>
    <w:p w14:paraId="2827920A" w14:textId="77777777" w:rsidR="009A6A83" w:rsidRPr="00DC1F2C" w:rsidRDefault="009A6A83" w:rsidP="009A6A83">
      <w:pPr>
        <w:widowControl w:val="0"/>
        <w:autoSpaceDE w:val="0"/>
        <w:autoSpaceDN w:val="0"/>
        <w:adjustRightInd w:val="0"/>
        <w:spacing w:after="240" w:line="240" w:lineRule="auto"/>
        <w:ind w:left="1350" w:hanging="1350"/>
      </w:pPr>
      <w:r w:rsidRPr="00DC1F2C">
        <w:t>______ 25. Awareness of the life or living presence in all things.</w:t>
      </w:r>
    </w:p>
    <w:p w14:paraId="111A613A" w14:textId="77777777" w:rsidR="009A6A83" w:rsidRPr="00DC1F2C" w:rsidRDefault="009A6A83" w:rsidP="009A6A83">
      <w:pPr>
        <w:widowControl w:val="0"/>
        <w:autoSpaceDE w:val="0"/>
        <w:autoSpaceDN w:val="0"/>
        <w:adjustRightInd w:val="0"/>
        <w:spacing w:after="240" w:line="240" w:lineRule="auto"/>
        <w:ind w:left="1350" w:hanging="1350"/>
      </w:pPr>
      <w:r w:rsidRPr="00DC1F2C">
        <w:t>______ 26. Experience of the fusion of your personal self into a larger whole.</w:t>
      </w:r>
    </w:p>
    <w:p w14:paraId="3C10AE82" w14:textId="77777777" w:rsidR="009A6A83" w:rsidRPr="00DC1F2C" w:rsidRDefault="009A6A83" w:rsidP="009A6A83">
      <w:pPr>
        <w:widowControl w:val="0"/>
        <w:autoSpaceDE w:val="0"/>
        <w:autoSpaceDN w:val="0"/>
        <w:adjustRightInd w:val="0"/>
        <w:spacing w:after="240" w:line="240" w:lineRule="auto"/>
        <w:ind w:left="1350" w:hanging="1350"/>
      </w:pPr>
      <w:r w:rsidRPr="00DC1F2C">
        <w:t>______ 27. Sense of awe or awesomeness.</w:t>
      </w:r>
    </w:p>
    <w:p w14:paraId="67039328" w14:textId="77777777" w:rsidR="009A6A83" w:rsidRPr="00DC1F2C" w:rsidRDefault="009A6A83" w:rsidP="009A6A83">
      <w:pPr>
        <w:widowControl w:val="0"/>
        <w:autoSpaceDE w:val="0"/>
        <w:autoSpaceDN w:val="0"/>
        <w:adjustRightInd w:val="0"/>
        <w:spacing w:after="240" w:line="240" w:lineRule="auto"/>
        <w:ind w:left="1350" w:hanging="1350"/>
      </w:pPr>
      <w:r w:rsidRPr="00DC1F2C">
        <w:t>______ 28. Experience of unity with ultimate reality.</w:t>
      </w:r>
    </w:p>
    <w:p w14:paraId="0F314EE2" w14:textId="77777777" w:rsidR="009A6A83" w:rsidRPr="00DC1F2C" w:rsidRDefault="009A6A83" w:rsidP="009A6A83">
      <w:pPr>
        <w:widowControl w:val="0"/>
        <w:autoSpaceDE w:val="0"/>
        <w:autoSpaceDN w:val="0"/>
        <w:adjustRightInd w:val="0"/>
        <w:spacing w:after="240" w:line="240" w:lineRule="auto"/>
        <w:ind w:left="1260" w:hanging="1260"/>
      </w:pPr>
      <w:r w:rsidRPr="00DC1F2C">
        <w:t>______ 29. Feeling that it would be difficult to communicate your own experience to others who have not had similar experiences.</w:t>
      </w:r>
    </w:p>
    <w:p w14:paraId="71ABF669" w14:textId="77777777" w:rsidR="009A6A83" w:rsidRPr="00DC1F2C" w:rsidRDefault="009A6A83" w:rsidP="009A6A83">
      <w:pPr>
        <w:widowControl w:val="0"/>
        <w:autoSpaceDE w:val="0"/>
        <w:autoSpaceDN w:val="0"/>
        <w:adjustRightInd w:val="0"/>
        <w:spacing w:after="240" w:line="240" w:lineRule="auto"/>
      </w:pPr>
      <w:r w:rsidRPr="00DC1F2C">
        <w:t>______ 30. Feelings of joy.</w:t>
      </w:r>
      <w:r w:rsidRPr="00DC1F2C">
        <w:rPr>
          <w:sz w:val="22"/>
          <w:szCs w:val="22"/>
          <w:u w:val="single"/>
        </w:rPr>
        <w:br w:type="page"/>
      </w:r>
    </w:p>
    <w:p w14:paraId="6D1910D4" w14:textId="77777777" w:rsidR="009A6A83" w:rsidRPr="00DC1F2C" w:rsidRDefault="009A6A83" w:rsidP="009A6A83">
      <w:pPr>
        <w:rPr>
          <w:sz w:val="22"/>
          <w:szCs w:val="22"/>
          <w:u w:val="single"/>
        </w:rPr>
      </w:pPr>
      <w:r w:rsidRPr="00DC1F2C">
        <w:rPr>
          <w:sz w:val="22"/>
          <w:szCs w:val="22"/>
          <w:u w:val="single"/>
        </w:rPr>
        <w:lastRenderedPageBreak/>
        <w:t>Scoring Instructions for the MEQ30</w:t>
      </w:r>
    </w:p>
    <w:p w14:paraId="75A78A6D" w14:textId="77777777" w:rsidR="009A6A83" w:rsidRPr="00DC1F2C" w:rsidRDefault="009A6A83" w:rsidP="009A6A83">
      <w:pPr>
        <w:rPr>
          <w:sz w:val="22"/>
          <w:szCs w:val="22"/>
        </w:rPr>
      </w:pPr>
      <w:r w:rsidRPr="00DC1F2C">
        <w:rPr>
          <w:sz w:val="22"/>
          <w:szCs w:val="22"/>
        </w:rPr>
        <w:t>Factor scores are computed by calculating the average response to the following items:</w:t>
      </w:r>
    </w:p>
    <w:p w14:paraId="377669B7" w14:textId="77777777" w:rsidR="009A6A83" w:rsidRPr="00DC1F2C" w:rsidRDefault="009A6A83" w:rsidP="009A6A83">
      <w:pPr>
        <w:rPr>
          <w:sz w:val="22"/>
          <w:szCs w:val="22"/>
        </w:rPr>
      </w:pPr>
      <w:r w:rsidRPr="00DC1F2C">
        <w:rPr>
          <w:sz w:val="22"/>
          <w:szCs w:val="22"/>
        </w:rPr>
        <w:t xml:space="preserve">- Mystical: </w:t>
      </w:r>
      <w:r w:rsidRPr="00DC1F2C">
        <w:rPr>
          <w:sz w:val="22"/>
          <w:szCs w:val="22"/>
        </w:rPr>
        <w:tab/>
      </w:r>
      <w:r w:rsidRPr="00DC1F2C">
        <w:rPr>
          <w:sz w:val="22"/>
          <w:szCs w:val="22"/>
        </w:rPr>
        <w:tab/>
      </w:r>
      <w:r w:rsidRPr="00DC1F2C">
        <w:rPr>
          <w:sz w:val="22"/>
          <w:szCs w:val="22"/>
        </w:rPr>
        <w:tab/>
      </w:r>
      <w:r w:rsidRPr="00DC1F2C">
        <w:rPr>
          <w:sz w:val="22"/>
          <w:szCs w:val="22"/>
        </w:rPr>
        <w:tab/>
        <w:t>4, 5, 6, 9, 14, 15, 16, 18, 20, 21, 23, 24, 25, 26, 28</w:t>
      </w:r>
    </w:p>
    <w:p w14:paraId="54C25D88" w14:textId="77777777" w:rsidR="009A6A83" w:rsidRPr="00DC1F2C" w:rsidRDefault="009A6A83" w:rsidP="009A6A83">
      <w:pPr>
        <w:rPr>
          <w:sz w:val="22"/>
          <w:szCs w:val="22"/>
        </w:rPr>
      </w:pPr>
      <w:r w:rsidRPr="00DC1F2C">
        <w:rPr>
          <w:sz w:val="22"/>
          <w:szCs w:val="22"/>
        </w:rPr>
        <w:t xml:space="preserve">- Positive mood: </w:t>
      </w:r>
      <w:r w:rsidRPr="00DC1F2C">
        <w:rPr>
          <w:sz w:val="22"/>
          <w:szCs w:val="22"/>
        </w:rPr>
        <w:tab/>
      </w:r>
      <w:r w:rsidRPr="00DC1F2C">
        <w:rPr>
          <w:sz w:val="22"/>
          <w:szCs w:val="22"/>
        </w:rPr>
        <w:tab/>
      </w:r>
      <w:r w:rsidRPr="00DC1F2C">
        <w:rPr>
          <w:sz w:val="22"/>
          <w:szCs w:val="22"/>
        </w:rPr>
        <w:tab/>
        <w:t>2, 8, 12, 17, 27, 30</w:t>
      </w:r>
    </w:p>
    <w:p w14:paraId="3F8B1242" w14:textId="77777777" w:rsidR="009A6A83" w:rsidRPr="00DC1F2C" w:rsidRDefault="009A6A83" w:rsidP="009A6A83">
      <w:pPr>
        <w:rPr>
          <w:sz w:val="22"/>
          <w:szCs w:val="22"/>
        </w:rPr>
      </w:pPr>
      <w:r w:rsidRPr="00DC1F2C">
        <w:rPr>
          <w:sz w:val="22"/>
          <w:szCs w:val="22"/>
        </w:rPr>
        <w:t xml:space="preserve">- Transcendence of time and space: </w:t>
      </w:r>
      <w:r w:rsidRPr="00DC1F2C">
        <w:rPr>
          <w:sz w:val="22"/>
          <w:szCs w:val="22"/>
        </w:rPr>
        <w:tab/>
        <w:t>1, 7, 11, 13, 19, 22</w:t>
      </w:r>
    </w:p>
    <w:p w14:paraId="55483E60" w14:textId="77777777" w:rsidR="009A6A83" w:rsidRPr="00DC1F2C" w:rsidRDefault="009A6A83" w:rsidP="009A6A83">
      <w:pPr>
        <w:rPr>
          <w:sz w:val="22"/>
          <w:szCs w:val="22"/>
        </w:rPr>
      </w:pPr>
      <w:r w:rsidRPr="00DC1F2C">
        <w:rPr>
          <w:sz w:val="22"/>
          <w:szCs w:val="22"/>
        </w:rPr>
        <w:t xml:space="preserve">- Ineffability: </w:t>
      </w:r>
      <w:r w:rsidRPr="00DC1F2C">
        <w:rPr>
          <w:sz w:val="22"/>
          <w:szCs w:val="22"/>
        </w:rPr>
        <w:tab/>
      </w:r>
      <w:r w:rsidRPr="00DC1F2C">
        <w:rPr>
          <w:sz w:val="22"/>
          <w:szCs w:val="22"/>
        </w:rPr>
        <w:tab/>
      </w:r>
      <w:r w:rsidRPr="00DC1F2C">
        <w:rPr>
          <w:sz w:val="22"/>
          <w:szCs w:val="22"/>
        </w:rPr>
        <w:tab/>
      </w:r>
      <w:r w:rsidRPr="00DC1F2C">
        <w:rPr>
          <w:sz w:val="22"/>
          <w:szCs w:val="22"/>
        </w:rPr>
        <w:tab/>
        <w:t>3, 10, 29</w:t>
      </w:r>
    </w:p>
    <w:p w14:paraId="4F8DBEE4" w14:textId="77777777" w:rsidR="009A6A83" w:rsidRPr="00DC1F2C" w:rsidRDefault="009A6A83" w:rsidP="009A6A83">
      <w:pPr>
        <w:rPr>
          <w:sz w:val="22"/>
          <w:szCs w:val="22"/>
        </w:rPr>
      </w:pPr>
      <w:r w:rsidRPr="00DC1F2C">
        <w:rPr>
          <w:sz w:val="22"/>
          <w:szCs w:val="22"/>
        </w:rPr>
        <w:t>The MEQ30-total score is computed by taking the average response to all items.</w:t>
      </w:r>
    </w:p>
    <w:p w14:paraId="38A3A5B1" w14:textId="0BE11EC0" w:rsidR="006152DD" w:rsidRPr="00DC1F2C" w:rsidRDefault="009A6A83" w:rsidP="009A6A83">
      <w:pPr>
        <w:rPr>
          <w:bCs/>
          <w:color w:val="000000" w:themeColor="text1"/>
        </w:rPr>
      </w:pPr>
      <w:r w:rsidRPr="00DC1F2C">
        <w:rPr>
          <w:sz w:val="22"/>
          <w:szCs w:val="22"/>
        </w:rPr>
        <w:t>The MEQ30 is freely provided for non-commercial use.</w:t>
      </w:r>
    </w:p>
    <w:p w14:paraId="4907819E" w14:textId="6F93DA1B" w:rsidR="009B7D95" w:rsidRDefault="009B7D95">
      <w:pPr>
        <w:rPr>
          <w:bCs/>
          <w:color w:val="000000" w:themeColor="text1"/>
        </w:rPr>
      </w:pPr>
      <w:r>
        <w:rPr>
          <w:bCs/>
          <w:color w:val="000000" w:themeColor="text1"/>
        </w:rPr>
        <w:br w:type="page"/>
      </w:r>
    </w:p>
    <w:p w14:paraId="11AA0DBB" w14:textId="07712970" w:rsidR="0043356B" w:rsidRPr="00DA396D" w:rsidRDefault="0043356B" w:rsidP="00D87D47">
      <w:pPr>
        <w:pStyle w:val="Heading1"/>
      </w:pPr>
      <w:bookmarkStart w:id="6" w:name="_Toc190696962"/>
      <w:r w:rsidRPr="00DA396D">
        <w:lastRenderedPageBreak/>
        <w:t xml:space="preserve">Appendix </w:t>
      </w:r>
      <w:r w:rsidR="002C34DA">
        <w:t>D</w:t>
      </w:r>
      <w:bookmarkEnd w:id="6"/>
    </w:p>
    <w:p w14:paraId="253F42DF" w14:textId="7E7A8300" w:rsidR="0043356B" w:rsidRPr="0095114B" w:rsidRDefault="0043356B" w:rsidP="0095114B">
      <w:pPr>
        <w:jc w:val="center"/>
        <w:rPr>
          <w:b/>
          <w:bCs/>
        </w:rPr>
      </w:pPr>
      <w:r w:rsidRPr="0095114B">
        <w:rPr>
          <w:b/>
          <w:bCs/>
        </w:rPr>
        <w:t>Ego-Dissolution Inventory (EDI)</w:t>
      </w:r>
      <w:r w:rsidR="00F17656" w:rsidRPr="0095114B">
        <w:rPr>
          <w:rStyle w:val="FootnoteReference"/>
          <w:b/>
          <w:bCs/>
          <w:sz w:val="22"/>
          <w:szCs w:val="22"/>
        </w:rPr>
        <w:footnoteReference w:id="8"/>
      </w:r>
    </w:p>
    <w:p w14:paraId="31BEB282" w14:textId="7BD2E61C" w:rsidR="00D401B5" w:rsidRDefault="0043356B" w:rsidP="00D401B5">
      <w:pPr>
        <w:jc w:val="center"/>
        <w:rPr>
          <w:b/>
          <w:bCs/>
          <w:color w:val="000000" w:themeColor="text1"/>
        </w:rPr>
      </w:pPr>
      <w:r>
        <w:rPr>
          <w:b/>
          <w:bCs/>
          <w:noProof/>
          <w:color w:val="000000" w:themeColor="text1"/>
        </w:rPr>
        <w:drawing>
          <wp:inline distT="0" distB="0" distL="0" distR="0" wp14:anchorId="707F4374" wp14:editId="150E863C">
            <wp:extent cx="5815165" cy="6644640"/>
            <wp:effectExtent l="0" t="0" r="0" b="0"/>
            <wp:docPr id="134172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27651" name="Picture 1341727651"/>
                    <pic:cNvPicPr/>
                  </pic:nvPicPr>
                  <pic:blipFill rotWithShape="1">
                    <a:blip r:embed="rId53"/>
                    <a:srcRect t="6163" b="13094"/>
                    <a:stretch/>
                  </pic:blipFill>
                  <pic:spPr bwMode="auto">
                    <a:xfrm>
                      <a:off x="0" y="0"/>
                      <a:ext cx="5815330" cy="6644828"/>
                    </a:xfrm>
                    <a:prstGeom prst="rect">
                      <a:avLst/>
                    </a:prstGeom>
                    <a:ln>
                      <a:noFill/>
                    </a:ln>
                    <a:extLst>
                      <a:ext uri="{53640926-AAD7-44D8-BBD7-CCE9431645EC}">
                        <a14:shadowObscured xmlns:a14="http://schemas.microsoft.com/office/drawing/2010/main"/>
                      </a:ext>
                    </a:extLst>
                  </pic:spPr>
                </pic:pic>
              </a:graphicData>
            </a:graphic>
          </wp:inline>
        </w:drawing>
      </w:r>
    </w:p>
    <w:p w14:paraId="667A06D3" w14:textId="22C97F4A" w:rsidR="00FE06B4" w:rsidRDefault="0043356B" w:rsidP="008A6A79">
      <w:pPr>
        <w:jc w:val="center"/>
      </w:pPr>
      <w:r w:rsidRPr="00D401B5">
        <w:br w:type="page"/>
      </w:r>
      <w:r w:rsidR="00D401B5">
        <w:rPr>
          <w:b/>
          <w:bCs/>
          <w:noProof/>
          <w:color w:val="000000" w:themeColor="text1"/>
        </w:rPr>
        <w:lastRenderedPageBreak/>
        <w:drawing>
          <wp:inline distT="0" distB="0" distL="0" distR="0" wp14:anchorId="0D110FD1" wp14:editId="62EB550D">
            <wp:extent cx="5815330" cy="8229600"/>
            <wp:effectExtent l="0" t="0" r="0" b="0"/>
            <wp:docPr id="55547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4693" name="Picture 555474693"/>
                    <pic:cNvPicPr/>
                  </pic:nvPicPr>
                  <pic:blipFill>
                    <a:blip r:embed="rId54"/>
                    <a:stretch>
                      <a:fillRect/>
                    </a:stretch>
                  </pic:blipFill>
                  <pic:spPr>
                    <a:xfrm>
                      <a:off x="0" y="0"/>
                      <a:ext cx="5815330" cy="8229600"/>
                    </a:xfrm>
                    <a:prstGeom prst="rect">
                      <a:avLst/>
                    </a:prstGeom>
                  </pic:spPr>
                </pic:pic>
              </a:graphicData>
            </a:graphic>
          </wp:inline>
        </w:drawing>
      </w:r>
    </w:p>
    <w:p w14:paraId="6ACD7773" w14:textId="1325B08B" w:rsidR="00B529AE" w:rsidRDefault="00B529AE" w:rsidP="00B529AE">
      <w:pPr>
        <w:pStyle w:val="Heading1"/>
      </w:pPr>
      <w:bookmarkStart w:id="7" w:name="_Toc190696963"/>
      <w:r>
        <w:lastRenderedPageBreak/>
        <w:t>Appendix E</w:t>
      </w:r>
      <w:bookmarkEnd w:id="7"/>
    </w:p>
    <w:p w14:paraId="676C5689" w14:textId="77777777" w:rsidR="00B529AE" w:rsidRDefault="00B529AE" w:rsidP="00B529AE">
      <w:pPr>
        <w:spacing w:line="240" w:lineRule="auto"/>
        <w:jc w:val="center"/>
        <w:rPr>
          <w:b/>
          <w:bCs/>
        </w:rPr>
      </w:pPr>
    </w:p>
    <w:p w14:paraId="4240A501" w14:textId="77777777" w:rsidR="00B529AE" w:rsidRPr="00A265A6" w:rsidRDefault="00B529AE" w:rsidP="00B529AE">
      <w:pPr>
        <w:spacing w:line="240" w:lineRule="auto"/>
        <w:rPr>
          <w:b/>
          <w:bCs/>
        </w:rPr>
      </w:pPr>
      <w:r w:rsidRPr="00A265A6">
        <w:rPr>
          <w:b/>
          <w:bCs/>
        </w:rPr>
        <w:t>Psilocybin</w:t>
      </w:r>
    </w:p>
    <w:p w14:paraId="4506EC08" w14:textId="77777777" w:rsidR="00B529AE" w:rsidRPr="00C264D1" w:rsidRDefault="00B529AE" w:rsidP="00B529AE">
      <w:pPr>
        <w:spacing w:line="240" w:lineRule="auto"/>
        <w:ind w:left="720"/>
      </w:pPr>
      <w:r w:rsidRPr="0095114B">
        <w:rPr>
          <w:b/>
          <w:bCs/>
        </w:rPr>
        <w:t>Origin</w:t>
      </w:r>
      <w:r w:rsidRPr="00C264D1">
        <w:t>: Found in "magic mushrooms."</w:t>
      </w:r>
    </w:p>
    <w:p w14:paraId="3599D27D" w14:textId="77777777" w:rsidR="00B529AE" w:rsidRPr="00C264D1" w:rsidRDefault="00B529AE" w:rsidP="00B529AE">
      <w:pPr>
        <w:spacing w:line="240" w:lineRule="auto"/>
        <w:ind w:left="720"/>
      </w:pPr>
      <w:r w:rsidRPr="00C264D1">
        <w:rPr>
          <w:b/>
          <w:bCs/>
        </w:rPr>
        <w:t>Effects</w:t>
      </w:r>
      <w:r w:rsidRPr="00C264D1">
        <w:t>: Induces mystical-type experiences that can shift perspectives.</w:t>
      </w:r>
    </w:p>
    <w:p w14:paraId="692CC83E" w14:textId="77777777" w:rsidR="00B529AE" w:rsidRPr="00C264D1" w:rsidRDefault="00B529AE" w:rsidP="00B529AE">
      <w:pPr>
        <w:spacing w:line="240" w:lineRule="auto"/>
        <w:ind w:left="720"/>
      </w:pPr>
      <w:r w:rsidRPr="00C264D1">
        <w:rPr>
          <w:b/>
          <w:bCs/>
        </w:rPr>
        <w:t>Use</w:t>
      </w:r>
      <w:r w:rsidRPr="00C264D1">
        <w:t>: Effective in treating depression and anxiety, particularly in terminally ill patients; offers long-lasting psychological changes.</w:t>
      </w:r>
    </w:p>
    <w:p w14:paraId="760AF39F" w14:textId="77777777" w:rsidR="00B529AE" w:rsidRDefault="00B529AE" w:rsidP="00B529AE">
      <w:pPr>
        <w:spacing w:line="240" w:lineRule="auto"/>
        <w:rPr>
          <w:b/>
          <w:bCs/>
        </w:rPr>
      </w:pPr>
    </w:p>
    <w:p w14:paraId="1D3119B1" w14:textId="77777777" w:rsidR="00B529AE" w:rsidRPr="00C264D1" w:rsidRDefault="00B529AE" w:rsidP="00B529AE">
      <w:pPr>
        <w:spacing w:line="240" w:lineRule="auto"/>
        <w:rPr>
          <w:b/>
          <w:bCs/>
        </w:rPr>
      </w:pPr>
      <w:r w:rsidRPr="00C264D1">
        <w:rPr>
          <w:b/>
          <w:bCs/>
        </w:rPr>
        <w:t>LSD (Lysergic Acid Diethylamide)</w:t>
      </w:r>
    </w:p>
    <w:p w14:paraId="7FB369BF" w14:textId="77777777" w:rsidR="00B529AE" w:rsidRPr="00C264D1" w:rsidRDefault="00B529AE" w:rsidP="00B529AE">
      <w:pPr>
        <w:spacing w:line="240" w:lineRule="auto"/>
        <w:ind w:left="720"/>
      </w:pPr>
      <w:r w:rsidRPr="0095114B">
        <w:rPr>
          <w:b/>
          <w:bCs/>
        </w:rPr>
        <w:t>Origin</w:t>
      </w:r>
      <w:r w:rsidRPr="00C264D1">
        <w:t>: Synthetic compound.</w:t>
      </w:r>
    </w:p>
    <w:p w14:paraId="20ECCB69" w14:textId="77777777" w:rsidR="00B529AE" w:rsidRPr="00C264D1" w:rsidRDefault="00B529AE" w:rsidP="00B529AE">
      <w:pPr>
        <w:spacing w:line="240" w:lineRule="auto"/>
        <w:ind w:left="720"/>
      </w:pPr>
      <w:r w:rsidRPr="0095114B">
        <w:rPr>
          <w:b/>
          <w:bCs/>
        </w:rPr>
        <w:t>Effects</w:t>
      </w:r>
      <w:r w:rsidRPr="00C264D1">
        <w:t>: Potent hallucinogen that alters perception, mood, and cognition.</w:t>
      </w:r>
    </w:p>
    <w:p w14:paraId="37443AE9" w14:textId="77777777" w:rsidR="00B529AE" w:rsidRPr="00C264D1" w:rsidRDefault="00B529AE" w:rsidP="00B529AE">
      <w:pPr>
        <w:spacing w:line="240" w:lineRule="auto"/>
        <w:ind w:left="720"/>
      </w:pPr>
      <w:r w:rsidRPr="0095114B">
        <w:rPr>
          <w:b/>
          <w:bCs/>
        </w:rPr>
        <w:t>Use</w:t>
      </w:r>
      <w:r w:rsidRPr="00C264D1">
        <w:t>: Research focuses on mood disorders and PTSD</w:t>
      </w:r>
      <w:r>
        <w:t>,</w:t>
      </w:r>
      <w:r w:rsidRPr="00C264D1">
        <w:t xml:space="preserve"> known for enhancing cognitive flexibility.</w:t>
      </w:r>
    </w:p>
    <w:p w14:paraId="4F94C639" w14:textId="77777777" w:rsidR="00B529AE" w:rsidRDefault="00B529AE" w:rsidP="00B529AE">
      <w:pPr>
        <w:spacing w:line="240" w:lineRule="auto"/>
        <w:rPr>
          <w:b/>
          <w:bCs/>
        </w:rPr>
      </w:pPr>
    </w:p>
    <w:p w14:paraId="198560C9" w14:textId="77777777" w:rsidR="00B529AE" w:rsidRPr="00C264D1" w:rsidRDefault="00B529AE" w:rsidP="00B529AE">
      <w:pPr>
        <w:spacing w:line="240" w:lineRule="auto"/>
        <w:rPr>
          <w:b/>
          <w:bCs/>
        </w:rPr>
      </w:pPr>
      <w:r w:rsidRPr="00C264D1">
        <w:rPr>
          <w:b/>
          <w:bCs/>
        </w:rPr>
        <w:t>Ayahuasca</w:t>
      </w:r>
    </w:p>
    <w:p w14:paraId="2CDEBDF6" w14:textId="77777777" w:rsidR="00B529AE" w:rsidRPr="00C264D1" w:rsidRDefault="00B529AE" w:rsidP="00B529AE">
      <w:pPr>
        <w:spacing w:line="240" w:lineRule="auto"/>
        <w:ind w:left="720"/>
      </w:pPr>
      <w:r w:rsidRPr="0095114B">
        <w:rPr>
          <w:b/>
          <w:bCs/>
        </w:rPr>
        <w:t>Origin</w:t>
      </w:r>
      <w:r w:rsidRPr="00C264D1">
        <w:t>: Traditional Amazonian brew combining DMT and MAO inhibitors.</w:t>
      </w:r>
    </w:p>
    <w:p w14:paraId="782A5005" w14:textId="77777777" w:rsidR="00B529AE" w:rsidRPr="00C264D1" w:rsidRDefault="00B529AE" w:rsidP="00B529AE">
      <w:pPr>
        <w:spacing w:line="240" w:lineRule="auto"/>
        <w:ind w:left="720"/>
      </w:pPr>
      <w:r w:rsidRPr="0095114B">
        <w:rPr>
          <w:b/>
          <w:bCs/>
        </w:rPr>
        <w:t>Effects</w:t>
      </w:r>
      <w:r w:rsidRPr="00C264D1">
        <w:t>: Longer lasting than DMT alone; induces spiritual and introspective experiences.</w:t>
      </w:r>
    </w:p>
    <w:p w14:paraId="0A4CBEDD" w14:textId="77777777" w:rsidR="00B529AE" w:rsidRPr="00C264D1" w:rsidRDefault="00B529AE" w:rsidP="00B529AE">
      <w:pPr>
        <w:spacing w:line="240" w:lineRule="auto"/>
        <w:ind w:left="720"/>
      </w:pPr>
      <w:r w:rsidRPr="0095114B">
        <w:rPr>
          <w:b/>
          <w:bCs/>
        </w:rPr>
        <w:t>Use</w:t>
      </w:r>
      <w:r w:rsidRPr="00C264D1">
        <w:t>: Used in ceremonial settings for healing; shown to reduce depression and anxiety symptoms.</w:t>
      </w:r>
    </w:p>
    <w:p w14:paraId="3D42DF41" w14:textId="77777777" w:rsidR="00B529AE" w:rsidRDefault="00B529AE" w:rsidP="00B529AE">
      <w:pPr>
        <w:spacing w:line="240" w:lineRule="auto"/>
        <w:rPr>
          <w:b/>
          <w:bCs/>
        </w:rPr>
      </w:pPr>
    </w:p>
    <w:p w14:paraId="497B9894" w14:textId="77777777" w:rsidR="00B529AE" w:rsidRPr="00C264D1" w:rsidRDefault="00B529AE" w:rsidP="00B529AE">
      <w:pPr>
        <w:spacing w:line="240" w:lineRule="auto"/>
        <w:rPr>
          <w:b/>
          <w:bCs/>
        </w:rPr>
      </w:pPr>
      <w:r w:rsidRPr="00C264D1">
        <w:rPr>
          <w:b/>
          <w:bCs/>
        </w:rPr>
        <w:t>DMT (Dimethyltryptamine)</w:t>
      </w:r>
    </w:p>
    <w:p w14:paraId="2599490C" w14:textId="77777777" w:rsidR="00B529AE" w:rsidRPr="00C264D1" w:rsidRDefault="00B529AE" w:rsidP="00B529AE">
      <w:pPr>
        <w:spacing w:line="240" w:lineRule="auto"/>
        <w:ind w:left="720"/>
      </w:pPr>
      <w:r w:rsidRPr="00C264D1">
        <w:rPr>
          <w:b/>
          <w:bCs/>
        </w:rPr>
        <w:t>Origin</w:t>
      </w:r>
      <w:r w:rsidRPr="00C264D1">
        <w:t>: Naturally occurring in many plants and animals.</w:t>
      </w:r>
    </w:p>
    <w:p w14:paraId="04941EB0" w14:textId="77777777" w:rsidR="00B529AE" w:rsidRPr="00C264D1" w:rsidRDefault="00B529AE" w:rsidP="00B529AE">
      <w:pPr>
        <w:spacing w:line="240" w:lineRule="auto"/>
        <w:ind w:left="720"/>
      </w:pPr>
      <w:r w:rsidRPr="00C264D1">
        <w:rPr>
          <w:b/>
          <w:bCs/>
        </w:rPr>
        <w:t>Effects</w:t>
      </w:r>
      <w:r w:rsidRPr="00C264D1">
        <w:t>: Intense and short-lived psychedelic experiences, often spiritual.</w:t>
      </w:r>
    </w:p>
    <w:p w14:paraId="416A0ACC" w14:textId="77777777" w:rsidR="00B529AE" w:rsidRPr="00C264D1" w:rsidRDefault="00B529AE" w:rsidP="00B529AE">
      <w:pPr>
        <w:spacing w:line="240" w:lineRule="auto"/>
        <w:ind w:left="720"/>
      </w:pPr>
      <w:r w:rsidRPr="00C264D1">
        <w:rPr>
          <w:b/>
          <w:bCs/>
        </w:rPr>
        <w:t>Use</w:t>
      </w:r>
      <w:r w:rsidRPr="00C264D1">
        <w:t>: Commonly consumed as Ayahuasca; studied for its rapid antidepressant effects.</w:t>
      </w:r>
    </w:p>
    <w:p w14:paraId="1C2D0B2E" w14:textId="77777777" w:rsidR="00B529AE" w:rsidRDefault="00B529AE" w:rsidP="00B529AE">
      <w:pPr>
        <w:spacing w:line="240" w:lineRule="auto"/>
        <w:rPr>
          <w:b/>
          <w:bCs/>
        </w:rPr>
      </w:pPr>
    </w:p>
    <w:p w14:paraId="071299BD" w14:textId="77777777" w:rsidR="00B529AE" w:rsidRPr="00C264D1" w:rsidRDefault="00B529AE" w:rsidP="00B529AE">
      <w:pPr>
        <w:spacing w:line="240" w:lineRule="auto"/>
        <w:rPr>
          <w:b/>
          <w:bCs/>
        </w:rPr>
      </w:pPr>
      <w:r w:rsidRPr="00C264D1">
        <w:rPr>
          <w:b/>
          <w:bCs/>
        </w:rPr>
        <w:t>Comparison</w:t>
      </w:r>
    </w:p>
    <w:p w14:paraId="6FA099B6" w14:textId="77777777" w:rsidR="00B529AE" w:rsidRPr="00C264D1" w:rsidRDefault="00B529AE" w:rsidP="00B529AE">
      <w:pPr>
        <w:spacing w:line="240" w:lineRule="auto"/>
        <w:ind w:left="720"/>
      </w:pPr>
      <w:r w:rsidRPr="00C264D1">
        <w:rPr>
          <w:b/>
          <w:bCs/>
        </w:rPr>
        <w:t>Commonalities</w:t>
      </w:r>
      <w:r w:rsidRPr="00C264D1">
        <w:t>: All induce altered states of consciousness and have potential therapeutic benefits for mental health disorders.</w:t>
      </w:r>
    </w:p>
    <w:p w14:paraId="7F35C1D7" w14:textId="77777777" w:rsidR="00B529AE" w:rsidRPr="00C264D1" w:rsidRDefault="00B529AE" w:rsidP="00B529AE">
      <w:pPr>
        <w:spacing w:line="240" w:lineRule="auto"/>
        <w:ind w:left="720"/>
      </w:pPr>
      <w:r w:rsidRPr="00C264D1">
        <w:rPr>
          <w:b/>
          <w:bCs/>
        </w:rPr>
        <w:t>Differences</w:t>
      </w:r>
      <w:r w:rsidRPr="00C264D1">
        <w:t>: LSD is synthetic, while the others are derived from natural sources. DMT's effects are brief unless consumed as Ayahuasca, which prolongs the experience. Psilocybin offers a mystical experience distinct from the often-intense journey of Ayahuasca.</w:t>
      </w:r>
    </w:p>
    <w:p w14:paraId="4C5A5682" w14:textId="77777777" w:rsidR="00B529AE" w:rsidRDefault="00B529AE" w:rsidP="00B529AE">
      <w:pPr>
        <w:spacing w:line="240" w:lineRule="auto"/>
      </w:pPr>
    </w:p>
    <w:p w14:paraId="40B58761" w14:textId="77777777" w:rsidR="00B529AE" w:rsidRPr="00C264D1" w:rsidRDefault="00B529AE" w:rsidP="00B529AE">
      <w:pPr>
        <w:spacing w:line="240" w:lineRule="auto"/>
      </w:pPr>
      <w:r w:rsidRPr="00C264D1">
        <w:t>These psychedelics collectively provide varied therapeutic potentials depending on the desired outcome of the treatment.</w:t>
      </w:r>
    </w:p>
    <w:p w14:paraId="0F175907" w14:textId="77777777" w:rsidR="00B529AE" w:rsidRPr="00C264D1" w:rsidRDefault="00B529AE" w:rsidP="00B529AE">
      <w:pPr>
        <w:spacing w:line="240" w:lineRule="auto"/>
      </w:pPr>
    </w:p>
    <w:p w14:paraId="0DBF0B48" w14:textId="1DCE89B6" w:rsidR="00B529AE" w:rsidRDefault="00B529AE" w:rsidP="00B529AE">
      <w:pPr>
        <w:pStyle w:val="Heading1"/>
      </w:pPr>
      <w:r>
        <w:br w:type="page"/>
      </w:r>
      <w:bookmarkStart w:id="8" w:name="_Toc190696964"/>
      <w:r>
        <w:lastRenderedPageBreak/>
        <w:t>Appendix F</w:t>
      </w:r>
      <w:bookmarkEnd w:id="8"/>
    </w:p>
    <w:p w14:paraId="21127A61" w14:textId="49A9CFE2" w:rsidR="00CB40C5" w:rsidRDefault="00CB40C5" w:rsidP="00CB40C5">
      <w:pPr>
        <w:jc w:val="center"/>
        <w:rPr>
          <w:b/>
          <w:bCs/>
          <w:color w:val="000000" w:themeColor="text1"/>
        </w:rPr>
      </w:pPr>
      <w:r w:rsidRPr="00CB40C5">
        <w:rPr>
          <w:b/>
          <w:bCs/>
          <w:color w:val="000000" w:themeColor="text1"/>
        </w:rPr>
        <w:t xml:space="preserve">Completed </w:t>
      </w:r>
      <w:r w:rsidR="003A7586">
        <w:rPr>
          <w:b/>
          <w:bCs/>
          <w:color w:val="000000" w:themeColor="text1"/>
        </w:rPr>
        <w:t>EDI and MEQ-30 Instruments</w:t>
      </w:r>
    </w:p>
    <w:p w14:paraId="10764A72" w14:textId="18E7ECA9" w:rsidR="00CB40C5" w:rsidRPr="00CB40C5" w:rsidRDefault="00CB40C5" w:rsidP="00CB40C5">
      <w:r w:rsidRPr="00CB40C5">
        <w:rPr>
          <w:color w:val="000000" w:themeColor="text1"/>
        </w:rPr>
        <w:t>Completed EDI</w:t>
      </w:r>
    </w:p>
    <w:p w14:paraId="03D33D87" w14:textId="2AEEF2A1" w:rsidR="00B529AE" w:rsidRDefault="00CB40C5" w:rsidP="00B529AE">
      <w:pPr>
        <w:spacing w:line="240" w:lineRule="auto"/>
        <w:jc w:val="center"/>
        <w:rPr>
          <w:b/>
          <w:color w:val="000000" w:themeColor="text1"/>
        </w:rPr>
      </w:pPr>
      <w:r>
        <w:rPr>
          <w:noProof/>
          <w:color w:val="000000" w:themeColor="text1"/>
        </w:rPr>
        <w:drawing>
          <wp:inline distT="0" distB="0" distL="0" distR="0" wp14:anchorId="2355F419" wp14:editId="0B2D3F35">
            <wp:extent cx="5513887" cy="7145079"/>
            <wp:effectExtent l="0" t="0" r="0" b="5080"/>
            <wp:docPr id="162912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26502" name="Picture 1629126502"/>
                    <pic:cNvPicPr/>
                  </pic:nvPicPr>
                  <pic:blipFill>
                    <a:blip r:embed="rId55">
                      <a:extLst>
                        <a:ext uri="{28A0092B-C50C-407E-A947-70E740481C1C}">
                          <a14:useLocalDpi xmlns:a14="http://schemas.microsoft.com/office/drawing/2010/main" val="0"/>
                        </a:ext>
                      </a:extLst>
                    </a:blip>
                    <a:stretch>
                      <a:fillRect/>
                    </a:stretch>
                  </pic:blipFill>
                  <pic:spPr>
                    <a:xfrm>
                      <a:off x="0" y="0"/>
                      <a:ext cx="5523172" cy="7157111"/>
                    </a:xfrm>
                    <a:prstGeom prst="rect">
                      <a:avLst/>
                    </a:prstGeom>
                  </pic:spPr>
                </pic:pic>
              </a:graphicData>
            </a:graphic>
          </wp:inline>
        </w:drawing>
      </w:r>
    </w:p>
    <w:p w14:paraId="7A13E136" w14:textId="3748CBDC" w:rsidR="00CB40C5" w:rsidRDefault="00CB40C5" w:rsidP="00CB40C5">
      <w:pPr>
        <w:spacing w:line="240" w:lineRule="auto"/>
        <w:rPr>
          <w:b/>
          <w:color w:val="000000" w:themeColor="text1"/>
        </w:rPr>
      </w:pPr>
      <w:r>
        <w:rPr>
          <w:b/>
          <w:color w:val="000000" w:themeColor="text1"/>
        </w:rPr>
        <w:lastRenderedPageBreak/>
        <w:t>Completed MEQ-30 – Page 1</w:t>
      </w:r>
    </w:p>
    <w:p w14:paraId="0E386AC1" w14:textId="77D716D4" w:rsidR="00CB40C5" w:rsidRDefault="00CB40C5" w:rsidP="00CB40C5">
      <w:pPr>
        <w:spacing w:line="240" w:lineRule="auto"/>
        <w:rPr>
          <w:b/>
          <w:color w:val="000000" w:themeColor="text1"/>
        </w:rPr>
      </w:pPr>
      <w:r>
        <w:rPr>
          <w:b/>
          <w:noProof/>
          <w:color w:val="000000" w:themeColor="text1"/>
        </w:rPr>
        <w:drawing>
          <wp:inline distT="0" distB="0" distL="0" distR="0" wp14:anchorId="1193C9F7" wp14:editId="6118B0F5">
            <wp:extent cx="6145271" cy="7984771"/>
            <wp:effectExtent l="0" t="0" r="1905" b="3810"/>
            <wp:docPr id="130845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51894" name="Picture 1308451894"/>
                    <pic:cNvPicPr/>
                  </pic:nvPicPr>
                  <pic:blipFill rotWithShape="1">
                    <a:blip r:embed="rId56">
                      <a:extLst>
                        <a:ext uri="{28A0092B-C50C-407E-A947-70E740481C1C}">
                          <a14:useLocalDpi xmlns:a14="http://schemas.microsoft.com/office/drawing/2010/main" val="0"/>
                        </a:ext>
                      </a:extLst>
                    </a:blip>
                    <a:srcRect t="-536" b="-1"/>
                    <a:stretch/>
                  </pic:blipFill>
                  <pic:spPr bwMode="auto">
                    <a:xfrm>
                      <a:off x="0" y="0"/>
                      <a:ext cx="6145619" cy="7985223"/>
                    </a:xfrm>
                    <a:prstGeom prst="rect">
                      <a:avLst/>
                    </a:prstGeom>
                    <a:ln>
                      <a:noFill/>
                    </a:ln>
                    <a:extLst>
                      <a:ext uri="{53640926-AAD7-44D8-BBD7-CCE9431645EC}">
                        <a14:shadowObscured xmlns:a14="http://schemas.microsoft.com/office/drawing/2010/main"/>
                      </a:ext>
                    </a:extLst>
                  </pic:spPr>
                </pic:pic>
              </a:graphicData>
            </a:graphic>
          </wp:inline>
        </w:drawing>
      </w:r>
    </w:p>
    <w:p w14:paraId="0E88E299" w14:textId="77777777" w:rsidR="00CB40C5" w:rsidRDefault="00CB40C5" w:rsidP="00CB40C5">
      <w:pPr>
        <w:spacing w:line="240" w:lineRule="auto"/>
        <w:rPr>
          <w:b/>
          <w:color w:val="000000" w:themeColor="text1"/>
        </w:rPr>
      </w:pPr>
    </w:p>
    <w:p w14:paraId="58A42FD3" w14:textId="44682D9B" w:rsidR="00CB40C5" w:rsidRDefault="00CB40C5" w:rsidP="00CB40C5">
      <w:pPr>
        <w:spacing w:line="240" w:lineRule="auto"/>
        <w:rPr>
          <w:b/>
          <w:color w:val="000000" w:themeColor="text1"/>
        </w:rPr>
      </w:pPr>
      <w:r>
        <w:rPr>
          <w:b/>
          <w:color w:val="000000" w:themeColor="text1"/>
        </w:rPr>
        <w:t>Completed MEQ-30 – Page 2</w:t>
      </w:r>
    </w:p>
    <w:p w14:paraId="774E1470" w14:textId="77777777" w:rsidR="00CB40C5" w:rsidRDefault="00CB40C5" w:rsidP="00CB40C5">
      <w:pPr>
        <w:spacing w:line="240" w:lineRule="auto"/>
        <w:rPr>
          <w:b/>
          <w:color w:val="000000" w:themeColor="text1"/>
        </w:rPr>
      </w:pPr>
    </w:p>
    <w:p w14:paraId="1E24142E" w14:textId="77777777" w:rsidR="00CB40C5" w:rsidRDefault="00CB40C5" w:rsidP="00CB40C5">
      <w:pPr>
        <w:spacing w:line="240" w:lineRule="auto"/>
        <w:rPr>
          <w:b/>
          <w:color w:val="000000" w:themeColor="text1"/>
        </w:rPr>
      </w:pPr>
    </w:p>
    <w:p w14:paraId="15D3ACD7" w14:textId="7F6781D2" w:rsidR="00CB40C5" w:rsidRDefault="00CB40C5" w:rsidP="00CB40C5">
      <w:pPr>
        <w:spacing w:line="240" w:lineRule="auto"/>
        <w:rPr>
          <w:b/>
          <w:color w:val="000000" w:themeColor="text1"/>
        </w:rPr>
      </w:pPr>
      <w:r>
        <w:rPr>
          <w:b/>
          <w:noProof/>
          <w:color w:val="000000" w:themeColor="text1"/>
        </w:rPr>
        <w:drawing>
          <wp:inline distT="0" distB="0" distL="0" distR="0" wp14:anchorId="40EC4ADA" wp14:editId="660B565A">
            <wp:extent cx="5789709" cy="7492601"/>
            <wp:effectExtent l="0" t="0" r="1905" b="635"/>
            <wp:docPr id="1048407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7929" name="Picture 1048407929"/>
                    <pic:cNvPicPr/>
                  </pic:nvPicPr>
                  <pic:blipFill rotWithShape="1">
                    <a:blip r:embed="rId57">
                      <a:extLst>
                        <a:ext uri="{28A0092B-C50C-407E-A947-70E740481C1C}">
                          <a14:useLocalDpi xmlns:a14="http://schemas.microsoft.com/office/drawing/2010/main" val="0"/>
                        </a:ext>
                      </a:extLst>
                    </a:blip>
                    <a:srcRect t="8053" r="8053"/>
                    <a:stretch/>
                  </pic:blipFill>
                  <pic:spPr>
                    <a:xfrm>
                      <a:off x="0" y="0"/>
                      <a:ext cx="5835324" cy="7551633"/>
                    </a:xfrm>
                    <a:prstGeom prst="rect">
                      <a:avLst/>
                    </a:prstGeom>
                  </pic:spPr>
                </pic:pic>
              </a:graphicData>
            </a:graphic>
          </wp:inline>
        </w:drawing>
      </w:r>
    </w:p>
    <w:p w14:paraId="2306F1DE" w14:textId="1310741B" w:rsidR="003A7586" w:rsidRDefault="003A7586" w:rsidP="003A7586">
      <w:pPr>
        <w:pStyle w:val="Heading1"/>
      </w:pPr>
      <w:bookmarkStart w:id="9" w:name="_Toc190696965"/>
      <w:r>
        <w:lastRenderedPageBreak/>
        <w:t>Appendix G</w:t>
      </w:r>
      <w:bookmarkEnd w:id="9"/>
    </w:p>
    <w:p w14:paraId="5C79978E" w14:textId="566F6662" w:rsidR="003A7586" w:rsidRDefault="003A7586" w:rsidP="003A7586">
      <w:pPr>
        <w:jc w:val="center"/>
        <w:rPr>
          <w:b/>
          <w:bCs/>
          <w:color w:val="000000" w:themeColor="text1"/>
        </w:rPr>
      </w:pPr>
      <w:r w:rsidRPr="00CB40C5">
        <w:rPr>
          <w:b/>
          <w:bCs/>
          <w:color w:val="000000" w:themeColor="text1"/>
        </w:rPr>
        <w:t xml:space="preserve">Completed </w:t>
      </w:r>
      <w:r>
        <w:rPr>
          <w:b/>
          <w:bCs/>
          <w:color w:val="000000" w:themeColor="text1"/>
        </w:rPr>
        <w:t>PHQ-9 and GAD-7 Instruments</w:t>
      </w:r>
    </w:p>
    <w:p w14:paraId="08E8A340" w14:textId="7C24C38B" w:rsidR="00CB40C5" w:rsidRDefault="00110D01" w:rsidP="00CB40C5">
      <w:pPr>
        <w:spacing w:line="240" w:lineRule="auto"/>
        <w:rPr>
          <w:b/>
          <w:color w:val="000000" w:themeColor="text1"/>
        </w:rPr>
      </w:pPr>
      <w:r>
        <w:rPr>
          <w:b/>
          <w:noProof/>
          <w:color w:val="000000" w:themeColor="text1"/>
        </w:rPr>
        <w:drawing>
          <wp:inline distT="0" distB="0" distL="0" distR="0" wp14:anchorId="296EA2A3" wp14:editId="7B7753E4">
            <wp:extent cx="6067411" cy="6634716"/>
            <wp:effectExtent l="0" t="0" r="3810" b="0"/>
            <wp:docPr id="19148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388" name="Picture 191483388"/>
                    <pic:cNvPicPr/>
                  </pic:nvPicPr>
                  <pic:blipFill rotWithShape="1">
                    <a:blip r:embed="rId58">
                      <a:extLst>
                        <a:ext uri="{28A0092B-C50C-407E-A947-70E740481C1C}">
                          <a14:useLocalDpi xmlns:a14="http://schemas.microsoft.com/office/drawing/2010/main" val="0"/>
                        </a:ext>
                      </a:extLst>
                    </a:blip>
                    <a:srcRect t="15718"/>
                    <a:stretch/>
                  </pic:blipFill>
                  <pic:spPr bwMode="auto">
                    <a:xfrm>
                      <a:off x="0" y="0"/>
                      <a:ext cx="6090474" cy="6659936"/>
                    </a:xfrm>
                    <a:prstGeom prst="rect">
                      <a:avLst/>
                    </a:prstGeom>
                    <a:ln>
                      <a:noFill/>
                    </a:ln>
                    <a:extLst>
                      <a:ext uri="{53640926-AAD7-44D8-BBD7-CCE9431645EC}">
                        <a14:shadowObscured xmlns:a14="http://schemas.microsoft.com/office/drawing/2010/main"/>
                      </a:ext>
                    </a:extLst>
                  </pic:spPr>
                </pic:pic>
              </a:graphicData>
            </a:graphic>
          </wp:inline>
        </w:drawing>
      </w:r>
    </w:p>
    <w:p w14:paraId="597E2CF4" w14:textId="77777777" w:rsidR="00110D01" w:rsidRDefault="00110D01" w:rsidP="00CB40C5">
      <w:pPr>
        <w:spacing w:line="240" w:lineRule="auto"/>
        <w:rPr>
          <w:b/>
          <w:color w:val="000000" w:themeColor="text1"/>
        </w:rPr>
      </w:pPr>
    </w:p>
    <w:p w14:paraId="0FE573A9" w14:textId="77777777" w:rsidR="00110D01" w:rsidRDefault="00110D01" w:rsidP="00CB40C5">
      <w:pPr>
        <w:spacing w:line="240" w:lineRule="auto"/>
        <w:rPr>
          <w:b/>
          <w:color w:val="000000" w:themeColor="text1"/>
        </w:rPr>
      </w:pPr>
    </w:p>
    <w:p w14:paraId="4D327BB0" w14:textId="4437E94F" w:rsidR="00110D01" w:rsidRPr="00041AAF" w:rsidRDefault="00110D01" w:rsidP="00CB40C5">
      <w:pPr>
        <w:spacing w:line="240" w:lineRule="auto"/>
        <w:rPr>
          <w:b/>
          <w:color w:val="000000" w:themeColor="text1"/>
        </w:rPr>
      </w:pPr>
      <w:r>
        <w:rPr>
          <w:b/>
          <w:noProof/>
          <w:color w:val="000000" w:themeColor="text1"/>
        </w:rPr>
        <w:lastRenderedPageBreak/>
        <w:drawing>
          <wp:inline distT="0" distB="0" distL="0" distR="0" wp14:anchorId="2FFE540A" wp14:editId="37893A84">
            <wp:extent cx="5730528" cy="7434993"/>
            <wp:effectExtent l="0" t="0" r="0" b="0"/>
            <wp:docPr id="187846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37" name="Picture 187846437"/>
                    <pic:cNvPicPr/>
                  </pic:nvPicPr>
                  <pic:blipFill>
                    <a:blip r:embed="rId59">
                      <a:extLst>
                        <a:ext uri="{28A0092B-C50C-407E-A947-70E740481C1C}">
                          <a14:useLocalDpi xmlns:a14="http://schemas.microsoft.com/office/drawing/2010/main" val="0"/>
                        </a:ext>
                      </a:extLst>
                    </a:blip>
                    <a:stretch>
                      <a:fillRect/>
                    </a:stretch>
                  </pic:blipFill>
                  <pic:spPr>
                    <a:xfrm>
                      <a:off x="0" y="0"/>
                      <a:ext cx="5743324" cy="7451595"/>
                    </a:xfrm>
                    <a:prstGeom prst="rect">
                      <a:avLst/>
                    </a:prstGeom>
                  </pic:spPr>
                </pic:pic>
              </a:graphicData>
            </a:graphic>
          </wp:inline>
        </w:drawing>
      </w:r>
    </w:p>
    <w:sectPr w:rsidR="00110D01" w:rsidRPr="00041AAF">
      <w:headerReference w:type="default" r:id="rId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7C47A" w14:textId="77777777" w:rsidR="00A86AE0" w:rsidRDefault="00A86AE0">
      <w:pPr>
        <w:spacing w:line="240" w:lineRule="auto"/>
      </w:pPr>
      <w:r>
        <w:separator/>
      </w:r>
    </w:p>
  </w:endnote>
  <w:endnote w:type="continuationSeparator" w:id="0">
    <w:p w14:paraId="31A8A591" w14:textId="77777777" w:rsidR="00A86AE0" w:rsidRDefault="00A86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D76EC" w14:textId="77777777" w:rsidR="00A86AE0" w:rsidRDefault="00A86AE0">
      <w:pPr>
        <w:spacing w:line="240" w:lineRule="auto"/>
      </w:pPr>
      <w:r>
        <w:separator/>
      </w:r>
    </w:p>
  </w:footnote>
  <w:footnote w:type="continuationSeparator" w:id="0">
    <w:p w14:paraId="3A9DFFF4" w14:textId="77777777" w:rsidR="00A86AE0" w:rsidRDefault="00A86AE0">
      <w:pPr>
        <w:spacing w:line="240" w:lineRule="auto"/>
      </w:pPr>
      <w:r>
        <w:continuationSeparator/>
      </w:r>
    </w:p>
  </w:footnote>
  <w:footnote w:id="1">
    <w:p w14:paraId="65812742" w14:textId="50458DF2" w:rsidR="00BD336E" w:rsidRPr="00DC1F2C" w:rsidRDefault="00BD336E"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w:t>
      </w:r>
      <w:r w:rsidRPr="00DC1F2C">
        <w:rPr>
          <w:color w:val="000000" w:themeColor="text1"/>
          <w:sz w:val="20"/>
          <w:szCs w:val="20"/>
          <w:u w:val="single"/>
        </w:rPr>
        <w:t>Spitzer, Robert L.</w:t>
      </w:r>
      <w:r w:rsidRPr="00DC1F2C">
        <w:rPr>
          <w:color w:val="000000" w:themeColor="text1"/>
          <w:sz w:val="20"/>
          <w:szCs w:val="20"/>
        </w:rPr>
        <w:t xml:space="preserve">; Kroenke, Kurt; </w:t>
      </w:r>
      <w:r w:rsidRPr="00DC1F2C">
        <w:rPr>
          <w:color w:val="000000" w:themeColor="text1"/>
          <w:sz w:val="20"/>
          <w:szCs w:val="20"/>
          <w:u w:val="single"/>
        </w:rPr>
        <w:t>Williams, Janet B.W.</w:t>
      </w:r>
      <w:r w:rsidRPr="00DC1F2C">
        <w:rPr>
          <w:color w:val="000000" w:themeColor="text1"/>
          <w:sz w:val="20"/>
          <w:szCs w:val="20"/>
        </w:rPr>
        <w:t xml:space="preserve">; Löwe, Bernd (22 May 2006). "A brief measure for assessing generalized anxiety disorder: The GAD-7". </w:t>
      </w:r>
      <w:r w:rsidRPr="00DC1F2C">
        <w:rPr>
          <w:i/>
          <w:iCs/>
          <w:color w:val="000000" w:themeColor="text1"/>
          <w:sz w:val="20"/>
          <w:szCs w:val="20"/>
        </w:rPr>
        <w:t>Archives of Internal Medicine</w:t>
      </w:r>
      <w:r w:rsidRPr="00DC1F2C">
        <w:rPr>
          <w:color w:val="000000" w:themeColor="text1"/>
          <w:sz w:val="20"/>
          <w:szCs w:val="20"/>
        </w:rPr>
        <w:t xml:space="preserve">. </w:t>
      </w:r>
      <w:r w:rsidRPr="00DC1F2C">
        <w:rPr>
          <w:b/>
          <w:bCs/>
          <w:color w:val="000000" w:themeColor="text1"/>
          <w:sz w:val="20"/>
          <w:szCs w:val="20"/>
        </w:rPr>
        <w:t>166</w:t>
      </w:r>
      <w:r w:rsidRPr="00DC1F2C">
        <w:rPr>
          <w:color w:val="000000" w:themeColor="text1"/>
          <w:sz w:val="20"/>
          <w:szCs w:val="20"/>
        </w:rPr>
        <w:t xml:space="preserve"> (10): 1092–7. </w:t>
      </w:r>
      <w:hyperlink r:id="rId1" w:tooltip="Digital object identifier" w:history="1">
        <w:r w:rsidRPr="00DC1F2C">
          <w:rPr>
            <w:color w:val="000000" w:themeColor="text1"/>
            <w:sz w:val="20"/>
            <w:szCs w:val="20"/>
            <w:u w:val="single"/>
          </w:rPr>
          <w:t>doi</w:t>
        </w:r>
      </w:hyperlink>
      <w:r w:rsidRPr="00DC1F2C">
        <w:rPr>
          <w:color w:val="000000" w:themeColor="text1"/>
          <w:sz w:val="20"/>
          <w:szCs w:val="20"/>
        </w:rPr>
        <w:t>:</w:t>
      </w:r>
      <w:hyperlink r:id="rId2" w:history="1">
        <w:r w:rsidRPr="00DC1F2C">
          <w:rPr>
            <w:color w:val="000000" w:themeColor="text1"/>
            <w:sz w:val="20"/>
            <w:szCs w:val="20"/>
            <w:u w:val="single"/>
          </w:rPr>
          <w:t>10.1001/archinte.166.10.1092</w:t>
        </w:r>
      </w:hyperlink>
      <w:r w:rsidRPr="00DC1F2C">
        <w:rPr>
          <w:color w:val="000000" w:themeColor="text1"/>
          <w:sz w:val="20"/>
          <w:szCs w:val="20"/>
        </w:rPr>
        <w:t xml:space="preserve">. </w:t>
      </w:r>
      <w:hyperlink r:id="rId3" w:tooltip="PubMed Identifier" w:history="1">
        <w:r w:rsidRPr="00DC1F2C">
          <w:rPr>
            <w:color w:val="000000" w:themeColor="text1"/>
            <w:sz w:val="20"/>
            <w:szCs w:val="20"/>
            <w:u w:val="single"/>
          </w:rPr>
          <w:t>PMID</w:t>
        </w:r>
      </w:hyperlink>
      <w:r w:rsidRPr="00DC1F2C">
        <w:rPr>
          <w:color w:val="000000" w:themeColor="text1"/>
          <w:sz w:val="20"/>
          <w:szCs w:val="20"/>
        </w:rPr>
        <w:t xml:space="preserve"> </w:t>
      </w:r>
      <w:hyperlink r:id="rId4" w:history="1">
        <w:r w:rsidRPr="00DC1F2C">
          <w:rPr>
            <w:color w:val="000000" w:themeColor="text1"/>
            <w:sz w:val="20"/>
            <w:szCs w:val="20"/>
            <w:u w:val="single"/>
          </w:rPr>
          <w:t>16717171</w:t>
        </w:r>
      </w:hyperlink>
      <w:r w:rsidRPr="00DC1F2C">
        <w:rPr>
          <w:color w:val="000000" w:themeColor="text1"/>
          <w:sz w:val="20"/>
          <w:szCs w:val="20"/>
        </w:rPr>
        <w:t>.</w:t>
      </w:r>
    </w:p>
  </w:footnote>
  <w:footnote w:id="2">
    <w:p w14:paraId="68068772" w14:textId="59C772FD"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Swinson, Richard P. (December 2006). </w:t>
      </w:r>
      <w:r w:rsidRPr="00DC1F2C">
        <w:rPr>
          <w:color w:val="000000" w:themeColor="text1"/>
          <w:u w:val="single"/>
        </w:rPr>
        <w:t>"The GAD-7 scale was accurate for diagnosing generalized anxiety disorder"</w:t>
      </w:r>
      <w:r w:rsidRPr="00DC1F2C">
        <w:rPr>
          <w:color w:val="000000" w:themeColor="text1"/>
        </w:rPr>
        <w:t xml:space="preserve">. </w:t>
      </w:r>
      <w:r w:rsidRPr="00DC1F2C">
        <w:rPr>
          <w:i/>
          <w:iCs/>
          <w:color w:val="000000" w:themeColor="text1"/>
        </w:rPr>
        <w:t>Evidence-Based Medicine</w:t>
      </w:r>
      <w:r w:rsidRPr="00DC1F2C">
        <w:rPr>
          <w:color w:val="000000" w:themeColor="text1"/>
        </w:rPr>
        <w:t xml:space="preserve">. </w:t>
      </w:r>
      <w:r w:rsidRPr="00DC1F2C">
        <w:rPr>
          <w:b/>
          <w:bCs/>
          <w:color w:val="000000" w:themeColor="text1"/>
        </w:rPr>
        <w:t>11</w:t>
      </w:r>
      <w:r w:rsidRPr="00DC1F2C">
        <w:rPr>
          <w:color w:val="000000" w:themeColor="text1"/>
        </w:rPr>
        <w:t xml:space="preserve"> (6): 184. </w:t>
      </w:r>
      <w:hyperlink r:id="rId5" w:tooltip="Digital object identifier" w:history="1">
        <w:r w:rsidRPr="00DC1F2C">
          <w:rPr>
            <w:color w:val="000000" w:themeColor="text1"/>
            <w:u w:val="single"/>
          </w:rPr>
          <w:t>doi</w:t>
        </w:r>
      </w:hyperlink>
      <w:r w:rsidRPr="00DC1F2C">
        <w:rPr>
          <w:color w:val="000000" w:themeColor="text1"/>
        </w:rPr>
        <w:t>:</w:t>
      </w:r>
      <w:hyperlink r:id="rId6" w:history="1">
        <w:r w:rsidRPr="00DC1F2C">
          <w:rPr>
            <w:color w:val="000000" w:themeColor="text1"/>
            <w:u w:val="single"/>
          </w:rPr>
          <w:t>10.1136/ebm.11.6.184</w:t>
        </w:r>
      </w:hyperlink>
      <w:r w:rsidRPr="00DC1F2C">
        <w:rPr>
          <w:color w:val="000000" w:themeColor="text1"/>
        </w:rPr>
        <w:t xml:space="preserve">. </w:t>
      </w:r>
      <w:hyperlink r:id="rId7" w:tooltip="PubMed Identifier" w:history="1">
        <w:r w:rsidRPr="00DC1F2C">
          <w:rPr>
            <w:color w:val="000000" w:themeColor="text1"/>
            <w:u w:val="single"/>
          </w:rPr>
          <w:t>PMID</w:t>
        </w:r>
      </w:hyperlink>
      <w:r w:rsidRPr="00DC1F2C">
        <w:rPr>
          <w:color w:val="000000" w:themeColor="text1"/>
        </w:rPr>
        <w:t xml:space="preserve"> </w:t>
      </w:r>
      <w:hyperlink r:id="rId8" w:history="1">
        <w:r w:rsidRPr="00DC1F2C">
          <w:rPr>
            <w:color w:val="000000" w:themeColor="text1"/>
            <w:u w:val="single"/>
          </w:rPr>
          <w:t>17213178</w:t>
        </w:r>
      </w:hyperlink>
      <w:r w:rsidRPr="00DC1F2C">
        <w:rPr>
          <w:color w:val="000000" w:themeColor="text1"/>
        </w:rPr>
        <w:t>.</w:t>
      </w:r>
    </w:p>
  </w:footnote>
  <w:footnote w:id="3">
    <w:p w14:paraId="31963DF4" w14:textId="4321FB10"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Kroenke, Kurt; Spintzer, Robert L.; Williams, Janet B.W.; Monahan, Patrick O.; Löwe, Bernd (6 March 2007). "Anxiety disorders in primary care: prevalence, impairment, comorbidity, and detection". </w:t>
      </w:r>
      <w:r w:rsidRPr="00DC1F2C">
        <w:rPr>
          <w:i/>
          <w:iCs/>
          <w:color w:val="000000" w:themeColor="text1"/>
        </w:rPr>
        <w:t>Annals of Internal Medicine</w:t>
      </w:r>
      <w:r w:rsidRPr="00DC1F2C">
        <w:rPr>
          <w:color w:val="000000" w:themeColor="text1"/>
        </w:rPr>
        <w:t xml:space="preserve">. </w:t>
      </w:r>
      <w:r w:rsidRPr="00DC1F2C">
        <w:rPr>
          <w:b/>
          <w:bCs/>
          <w:color w:val="000000" w:themeColor="text1"/>
        </w:rPr>
        <w:t>146</w:t>
      </w:r>
      <w:r w:rsidRPr="00DC1F2C">
        <w:rPr>
          <w:color w:val="000000" w:themeColor="text1"/>
        </w:rPr>
        <w:t xml:space="preserve"> (5): 317–25. </w:t>
      </w:r>
      <w:hyperlink r:id="rId9" w:tooltip="Digital object identifier" w:history="1">
        <w:r w:rsidRPr="00DC1F2C">
          <w:rPr>
            <w:color w:val="000000" w:themeColor="text1"/>
            <w:u w:val="single"/>
          </w:rPr>
          <w:t>doi</w:t>
        </w:r>
      </w:hyperlink>
      <w:r w:rsidRPr="00DC1F2C">
        <w:rPr>
          <w:color w:val="000000" w:themeColor="text1"/>
        </w:rPr>
        <w:t>:</w:t>
      </w:r>
      <w:hyperlink r:id="rId10" w:history="1">
        <w:r w:rsidRPr="00DC1F2C">
          <w:rPr>
            <w:color w:val="000000" w:themeColor="text1"/>
            <w:u w:val="single"/>
          </w:rPr>
          <w:t>10.7326/0003-4819-146-5-200703060-00004</w:t>
        </w:r>
      </w:hyperlink>
      <w:r w:rsidRPr="00DC1F2C">
        <w:rPr>
          <w:color w:val="000000" w:themeColor="text1"/>
        </w:rPr>
        <w:t xml:space="preserve">. </w:t>
      </w:r>
      <w:hyperlink r:id="rId11" w:tooltip="PubMed Identifier" w:history="1">
        <w:r w:rsidRPr="00DC1F2C">
          <w:rPr>
            <w:color w:val="000000" w:themeColor="text1"/>
            <w:u w:val="single"/>
          </w:rPr>
          <w:t>PMID</w:t>
        </w:r>
      </w:hyperlink>
      <w:r w:rsidRPr="00DC1F2C">
        <w:rPr>
          <w:color w:val="000000" w:themeColor="text1"/>
        </w:rPr>
        <w:t xml:space="preserve"> </w:t>
      </w:r>
      <w:hyperlink r:id="rId12" w:history="1">
        <w:r w:rsidRPr="00DC1F2C">
          <w:rPr>
            <w:color w:val="000000" w:themeColor="text1"/>
            <w:u w:val="single"/>
          </w:rPr>
          <w:t>17339617</w:t>
        </w:r>
      </w:hyperlink>
      <w:r w:rsidRPr="00DC1F2C">
        <w:rPr>
          <w:color w:val="000000" w:themeColor="text1"/>
        </w:rPr>
        <w:t>.</w:t>
      </w:r>
    </w:p>
  </w:footnote>
  <w:footnote w:id="4">
    <w:p w14:paraId="1D2A2A78" w14:textId="09A97C98"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Löwe, Bernd; Decker, Oliver; Müller, Stefanie; Brähler, Elmar; Schellberg, Dieter; Herzog, Wolfgang; Herzberg, Philipp Yorck (2008). "Validation and standardization of the Generalized Anxiety Disorder Screener (GAD-7) in the general population". </w:t>
      </w:r>
      <w:r w:rsidRPr="00DC1F2C">
        <w:rPr>
          <w:i/>
          <w:iCs/>
          <w:color w:val="000000" w:themeColor="text1"/>
        </w:rPr>
        <w:t>Medical Care</w:t>
      </w:r>
      <w:r w:rsidRPr="00DC1F2C">
        <w:rPr>
          <w:color w:val="000000" w:themeColor="text1"/>
        </w:rPr>
        <w:t xml:space="preserve">. </w:t>
      </w:r>
      <w:r w:rsidRPr="00DC1F2C">
        <w:rPr>
          <w:b/>
          <w:bCs/>
          <w:color w:val="000000" w:themeColor="text1"/>
        </w:rPr>
        <w:t>46</w:t>
      </w:r>
      <w:r w:rsidRPr="00DC1F2C">
        <w:rPr>
          <w:color w:val="000000" w:themeColor="text1"/>
        </w:rPr>
        <w:t xml:space="preserve"> (3): 266–74. </w:t>
      </w:r>
      <w:hyperlink r:id="rId13" w:tooltip="Digital object identifier" w:history="1">
        <w:r w:rsidRPr="00DC1F2C">
          <w:rPr>
            <w:color w:val="000000" w:themeColor="text1"/>
            <w:u w:val="single"/>
          </w:rPr>
          <w:t>doi</w:t>
        </w:r>
      </w:hyperlink>
      <w:r w:rsidRPr="00DC1F2C">
        <w:rPr>
          <w:color w:val="000000" w:themeColor="text1"/>
        </w:rPr>
        <w:t>:</w:t>
      </w:r>
      <w:hyperlink r:id="rId14" w:history="1">
        <w:r w:rsidRPr="00DC1F2C">
          <w:rPr>
            <w:color w:val="000000" w:themeColor="text1"/>
            <w:u w:val="single"/>
          </w:rPr>
          <w:t>10.1097/mlr.0b013e318160d093</w:t>
        </w:r>
      </w:hyperlink>
      <w:r w:rsidRPr="00DC1F2C">
        <w:rPr>
          <w:color w:val="000000" w:themeColor="text1"/>
        </w:rPr>
        <w:t xml:space="preserve">. </w:t>
      </w:r>
      <w:hyperlink r:id="rId15" w:tooltip="PubMed Identifier" w:history="1">
        <w:r w:rsidRPr="00DC1F2C">
          <w:rPr>
            <w:color w:val="000000" w:themeColor="text1"/>
            <w:u w:val="single"/>
          </w:rPr>
          <w:t>PMID</w:t>
        </w:r>
      </w:hyperlink>
      <w:r w:rsidRPr="00DC1F2C">
        <w:rPr>
          <w:color w:val="000000" w:themeColor="text1"/>
        </w:rPr>
        <w:t xml:space="preserve"> </w:t>
      </w:r>
      <w:hyperlink r:id="rId16" w:history="1">
        <w:r w:rsidRPr="00DC1F2C">
          <w:rPr>
            <w:color w:val="000000" w:themeColor="text1"/>
            <w:u w:val="single"/>
          </w:rPr>
          <w:t>18388841</w:t>
        </w:r>
      </w:hyperlink>
      <w:r w:rsidRPr="00DC1F2C">
        <w:rPr>
          <w:color w:val="000000" w:themeColor="text1"/>
        </w:rPr>
        <w:t>.</w:t>
      </w:r>
    </w:p>
  </w:footnote>
  <w:footnote w:id="5">
    <w:p w14:paraId="67CE35EB" w14:textId="31963DA0" w:rsidR="00BD336E" w:rsidRDefault="00BD336E" w:rsidP="00DA396D">
      <w:pPr>
        <w:pStyle w:val="FootnoteText"/>
      </w:pPr>
      <w:r w:rsidRPr="00DC1F2C">
        <w:rPr>
          <w:rStyle w:val="FootnoteReference"/>
          <w:color w:val="000000" w:themeColor="text1"/>
        </w:rPr>
        <w:footnoteRef/>
      </w:r>
      <w:r w:rsidRPr="00DC1F2C">
        <w:rPr>
          <w:color w:val="000000" w:themeColor="text1"/>
        </w:rPr>
        <w:t xml:space="preserve"> Ibid</w:t>
      </w:r>
    </w:p>
  </w:footnote>
  <w:footnote w:id="6">
    <w:p w14:paraId="4FA692CB" w14:textId="13B65D39" w:rsidR="00DA396D" w:rsidRPr="00DC1F2C" w:rsidRDefault="00DA396D"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Grassi, Luigi; Riba, Michelle (2012-05-18). </w:t>
      </w:r>
      <w:r w:rsidRPr="00DC1F2C">
        <w:rPr>
          <w:i/>
          <w:iCs/>
          <w:color w:val="000000" w:themeColor="text1"/>
          <w:sz w:val="20"/>
          <w:szCs w:val="20"/>
        </w:rPr>
        <w:t>Clinical Psycho-Oncology: An International Perspective</w:t>
      </w:r>
      <w:r w:rsidRPr="00DC1F2C">
        <w:rPr>
          <w:color w:val="000000" w:themeColor="text1"/>
          <w:sz w:val="20"/>
          <w:szCs w:val="20"/>
        </w:rPr>
        <w:t xml:space="preserve">. </w:t>
      </w:r>
      <w:hyperlink r:id="rId17" w:tooltip="International Standard Book Number" w:history="1">
        <w:r w:rsidRPr="00DC1F2C">
          <w:rPr>
            <w:color w:val="000000" w:themeColor="text1"/>
            <w:sz w:val="20"/>
            <w:szCs w:val="20"/>
            <w:u w:val="single"/>
          </w:rPr>
          <w:t>ISBN</w:t>
        </w:r>
      </w:hyperlink>
      <w:r w:rsidRPr="00DC1F2C">
        <w:rPr>
          <w:color w:val="000000" w:themeColor="text1"/>
          <w:sz w:val="20"/>
          <w:szCs w:val="20"/>
        </w:rPr>
        <w:t xml:space="preserve"> </w:t>
      </w:r>
      <w:hyperlink r:id="rId18" w:tooltip="Special:BookSources/9781119941095" w:history="1">
        <w:r w:rsidRPr="00DC1F2C">
          <w:rPr>
            <w:color w:val="000000" w:themeColor="text1"/>
            <w:sz w:val="20"/>
            <w:szCs w:val="20"/>
            <w:u w:val="single"/>
          </w:rPr>
          <w:t>9781119941095</w:t>
        </w:r>
      </w:hyperlink>
      <w:r w:rsidRPr="00DC1F2C">
        <w:rPr>
          <w:color w:val="000000" w:themeColor="text1"/>
          <w:sz w:val="20"/>
          <w:szCs w:val="20"/>
        </w:rPr>
        <w:t>.</w:t>
      </w:r>
    </w:p>
    <w:p w14:paraId="73C897B5" w14:textId="445A60D2" w:rsidR="00DA396D" w:rsidRDefault="00DA396D">
      <w:pPr>
        <w:pStyle w:val="FootnoteText"/>
      </w:pPr>
    </w:p>
  </w:footnote>
  <w:footnote w:id="7">
    <w:p w14:paraId="19C2640C" w14:textId="655E213C" w:rsidR="00DC1F2C" w:rsidRDefault="00DC1F2C">
      <w:pPr>
        <w:pStyle w:val="FootnoteText"/>
      </w:pPr>
      <w:r>
        <w:rPr>
          <w:rStyle w:val="FootnoteReference"/>
        </w:rPr>
        <w:footnoteRef/>
      </w:r>
      <w:r>
        <w:t xml:space="preserve"> </w:t>
      </w:r>
      <w:r w:rsidRPr="00DC1F2C">
        <w:rPr>
          <w:color w:val="1B1B1B"/>
          <w:shd w:val="clear" w:color="auto" w:fill="FFFFFF"/>
        </w:rPr>
        <w:t>Barrett FS, Johnson MW, Griffiths RR. Validation of the revised Mystical Experience Questionnaire in experimental sessions with psilocybin. J Psychopharmacol. 2015 Nov;29(11):1182-90.</w:t>
      </w:r>
    </w:p>
  </w:footnote>
  <w:footnote w:id="8">
    <w:p w14:paraId="3D008C1D" w14:textId="05428C4A" w:rsidR="00F17656" w:rsidRDefault="00F17656">
      <w:pPr>
        <w:pStyle w:val="FootnoteText"/>
      </w:pPr>
      <w:r>
        <w:rPr>
          <w:rStyle w:val="FootnoteReference"/>
        </w:rPr>
        <w:footnoteRef/>
      </w:r>
      <w:r>
        <w:t xml:space="preserve"> Nour, M. M., Evans, L., Nutt, D., &amp; Carhart-Harris, R. L. (2016). Ego-dissolution and psychedelics: Validation of the Ego-Dissolution Inventory (EDI). </w:t>
      </w:r>
      <w:r>
        <w:rPr>
          <w:rStyle w:val="Emphasis"/>
        </w:rPr>
        <w:t>Frontiers in Human Neuroscience, 10</w:t>
      </w:r>
      <w:r>
        <w:t>, 269. https://doi.org/10.3389/fnhum.2016.00269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0743921"/>
      <w:docPartObj>
        <w:docPartGallery w:val="Page Numbers (Top of Page)"/>
        <w:docPartUnique/>
      </w:docPartObj>
    </w:sdtPr>
    <w:sdtContent>
      <w:p w14:paraId="12B43946" w14:textId="2A572FAD" w:rsidR="00FE19F0" w:rsidRDefault="00FE19F0" w:rsidP="00BE55F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EA2BE" w14:textId="77777777" w:rsidR="00B170D6" w:rsidRDefault="00B170D6" w:rsidP="00FE19F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C785" w14:textId="0458D3BE" w:rsidR="00FE19F0" w:rsidRDefault="00FE19F0" w:rsidP="00C138EF">
    <w:pPr>
      <w:pStyle w:val="Header"/>
      <w:framePr w:wrap="none" w:vAnchor="text" w:hAnchor="margin" w:xAlign="right" w:y="1"/>
      <w:rPr>
        <w:rStyle w:val="PageNumber"/>
      </w:rPr>
    </w:pPr>
  </w:p>
  <w:p w14:paraId="0000006C" w14:textId="3AA67B1B" w:rsidR="0003421C" w:rsidRDefault="0003421C" w:rsidP="00FE19F0">
    <w:pPr>
      <w:pBdr>
        <w:top w:val="nil"/>
        <w:left w:val="nil"/>
        <w:bottom w:val="nil"/>
        <w:right w:val="nil"/>
        <w:between w:val="nil"/>
      </w:pBdr>
      <w:tabs>
        <w:tab w:val="center" w:pos="4680"/>
        <w:tab w:val="right" w:pos="9360"/>
      </w:tabs>
      <w:spacing w:line="240" w:lineRule="auto"/>
      <w:ind w:right="360"/>
      <w:rPr>
        <w:color w:val="000000"/>
      </w:rPr>
    </w:pPr>
  </w:p>
  <w:p w14:paraId="0000006D" w14:textId="77777777" w:rsidR="0003421C" w:rsidRDefault="0003421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7331517"/>
      <w:docPartObj>
        <w:docPartGallery w:val="Page Numbers (Top of Page)"/>
        <w:docPartUnique/>
      </w:docPartObj>
    </w:sdtPr>
    <w:sdtContent>
      <w:p w14:paraId="57F72F1D" w14:textId="354AD719" w:rsidR="00BE55F7" w:rsidRDefault="00BE55F7" w:rsidP="00BE55F7">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AA2AD4" w14:textId="77777777" w:rsidR="00BE55F7" w:rsidRDefault="00BE55F7" w:rsidP="00BE55F7">
    <w:pPr>
      <w:pStyle w:val="Header"/>
      <w:framePr w:wrap="none" w:vAnchor="text" w:hAnchor="margin" w:xAlign="right" w:y="1"/>
      <w:ind w:right="360"/>
      <w:rPr>
        <w:rStyle w:val="PageNumber"/>
      </w:rPr>
    </w:pPr>
  </w:p>
  <w:p w14:paraId="4D39F011" w14:textId="77777777" w:rsidR="00BE55F7" w:rsidRDefault="00BE55F7" w:rsidP="00BE55F7">
    <w:pPr>
      <w:pBdr>
        <w:top w:val="nil"/>
        <w:left w:val="nil"/>
        <w:bottom w:val="nil"/>
        <w:right w:val="nil"/>
        <w:between w:val="nil"/>
      </w:pBdr>
      <w:tabs>
        <w:tab w:val="center" w:pos="4680"/>
        <w:tab w:val="right" w:pos="9360"/>
      </w:tabs>
      <w:spacing w:line="240" w:lineRule="auto"/>
      <w:ind w:right="360"/>
      <w:jc w:val="right"/>
      <w:rPr>
        <w:color w:val="000000"/>
      </w:rPr>
    </w:pPr>
  </w:p>
  <w:p w14:paraId="42BB88FA" w14:textId="77777777" w:rsidR="00BE55F7" w:rsidRDefault="00BE55F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02E"/>
    <w:multiLevelType w:val="hybridMultilevel"/>
    <w:tmpl w:val="143228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9A26D3"/>
    <w:multiLevelType w:val="multilevel"/>
    <w:tmpl w:val="347A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B0D3E"/>
    <w:multiLevelType w:val="multilevel"/>
    <w:tmpl w:val="8BA6F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064F8"/>
    <w:multiLevelType w:val="hybridMultilevel"/>
    <w:tmpl w:val="7F2E8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A7FDE"/>
    <w:multiLevelType w:val="hybridMultilevel"/>
    <w:tmpl w:val="7632B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B4304"/>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E2A39"/>
    <w:multiLevelType w:val="hybridMultilevel"/>
    <w:tmpl w:val="F3546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0D4A04"/>
    <w:multiLevelType w:val="hybridMultilevel"/>
    <w:tmpl w:val="9E3A84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FE2846"/>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70DC8"/>
    <w:multiLevelType w:val="multilevel"/>
    <w:tmpl w:val="C3FA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63A92"/>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D5515"/>
    <w:multiLevelType w:val="hybridMultilevel"/>
    <w:tmpl w:val="8FA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D1B4B"/>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938FD"/>
    <w:multiLevelType w:val="hybridMultilevel"/>
    <w:tmpl w:val="10E4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570BC4"/>
    <w:multiLevelType w:val="hybridMultilevel"/>
    <w:tmpl w:val="07107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A0087B"/>
    <w:multiLevelType w:val="hybridMultilevel"/>
    <w:tmpl w:val="1C92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465F8A"/>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73431"/>
    <w:multiLevelType w:val="hybridMultilevel"/>
    <w:tmpl w:val="E0E89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0E1479"/>
    <w:multiLevelType w:val="hybridMultilevel"/>
    <w:tmpl w:val="37343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D1531C"/>
    <w:multiLevelType w:val="hybridMultilevel"/>
    <w:tmpl w:val="4DE0E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046064"/>
    <w:multiLevelType w:val="hybridMultilevel"/>
    <w:tmpl w:val="6452F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A55623"/>
    <w:multiLevelType w:val="multilevel"/>
    <w:tmpl w:val="98C2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CF1C9F"/>
    <w:multiLevelType w:val="multilevel"/>
    <w:tmpl w:val="71AE8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20487E"/>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117A9"/>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166D2"/>
    <w:multiLevelType w:val="multilevel"/>
    <w:tmpl w:val="8EA6E5E2"/>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6" w15:restartNumberingAfterBreak="0">
    <w:nsid w:val="64612DBA"/>
    <w:multiLevelType w:val="hybridMultilevel"/>
    <w:tmpl w:val="07BC1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96817E8"/>
    <w:multiLevelType w:val="multilevel"/>
    <w:tmpl w:val="B1F0B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F8A4782"/>
    <w:multiLevelType w:val="hybridMultilevel"/>
    <w:tmpl w:val="0D9C5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F22FCD"/>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C1CBC"/>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65A48"/>
    <w:multiLevelType w:val="hybridMultilevel"/>
    <w:tmpl w:val="7864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609831">
    <w:abstractNumId w:val="11"/>
  </w:num>
  <w:num w:numId="2" w16cid:durableId="956449801">
    <w:abstractNumId w:val="20"/>
  </w:num>
  <w:num w:numId="3" w16cid:durableId="1541094326">
    <w:abstractNumId w:val="31"/>
  </w:num>
  <w:num w:numId="4" w16cid:durableId="1875264390">
    <w:abstractNumId w:val="2"/>
  </w:num>
  <w:num w:numId="5" w16cid:durableId="1042829625">
    <w:abstractNumId w:val="23"/>
  </w:num>
  <w:num w:numId="6" w16cid:durableId="1963731355">
    <w:abstractNumId w:val="29"/>
  </w:num>
  <w:num w:numId="7" w16cid:durableId="1265531548">
    <w:abstractNumId w:val="0"/>
  </w:num>
  <w:num w:numId="8" w16cid:durableId="1665625534">
    <w:abstractNumId w:val="28"/>
  </w:num>
  <w:num w:numId="9" w16cid:durableId="813180862">
    <w:abstractNumId w:val="12"/>
  </w:num>
  <w:num w:numId="10" w16cid:durableId="481313266">
    <w:abstractNumId w:val="22"/>
  </w:num>
  <w:num w:numId="11" w16cid:durableId="1444419529">
    <w:abstractNumId w:val="24"/>
  </w:num>
  <w:num w:numId="12" w16cid:durableId="693264380">
    <w:abstractNumId w:val="10"/>
  </w:num>
  <w:num w:numId="13" w16cid:durableId="747072612">
    <w:abstractNumId w:val="5"/>
  </w:num>
  <w:num w:numId="14" w16cid:durableId="179782247">
    <w:abstractNumId w:val="30"/>
  </w:num>
  <w:num w:numId="15" w16cid:durableId="91781734">
    <w:abstractNumId w:val="16"/>
  </w:num>
  <w:num w:numId="16" w16cid:durableId="764421496">
    <w:abstractNumId w:val="1"/>
  </w:num>
  <w:num w:numId="17" w16cid:durableId="923337424">
    <w:abstractNumId w:val="8"/>
  </w:num>
  <w:num w:numId="18" w16cid:durableId="1815290299">
    <w:abstractNumId w:val="17"/>
  </w:num>
  <w:num w:numId="19" w16cid:durableId="593518755">
    <w:abstractNumId w:val="7"/>
  </w:num>
  <w:num w:numId="20" w16cid:durableId="530804644">
    <w:abstractNumId w:val="18"/>
  </w:num>
  <w:num w:numId="21" w16cid:durableId="1371412945">
    <w:abstractNumId w:val="14"/>
  </w:num>
  <w:num w:numId="22" w16cid:durableId="1901793364">
    <w:abstractNumId w:val="4"/>
  </w:num>
  <w:num w:numId="23" w16cid:durableId="2105298954">
    <w:abstractNumId w:val="26"/>
  </w:num>
  <w:num w:numId="24" w16cid:durableId="769934552">
    <w:abstractNumId w:val="9"/>
  </w:num>
  <w:num w:numId="25" w16cid:durableId="1121152316">
    <w:abstractNumId w:val="21"/>
  </w:num>
  <w:num w:numId="26" w16cid:durableId="1459833350">
    <w:abstractNumId w:val="25"/>
  </w:num>
  <w:num w:numId="27" w16cid:durableId="1958483402">
    <w:abstractNumId w:val="15"/>
  </w:num>
  <w:num w:numId="28" w16cid:durableId="1811239502">
    <w:abstractNumId w:val="19"/>
  </w:num>
  <w:num w:numId="29" w16cid:durableId="1887057617">
    <w:abstractNumId w:val="13"/>
  </w:num>
  <w:num w:numId="30" w16cid:durableId="2017149479">
    <w:abstractNumId w:val="6"/>
  </w:num>
  <w:num w:numId="31" w16cid:durableId="1862861143">
    <w:abstractNumId w:val="3"/>
  </w:num>
  <w:num w:numId="32" w16cid:durableId="13176864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1C"/>
    <w:rsid w:val="000074D9"/>
    <w:rsid w:val="000218E9"/>
    <w:rsid w:val="00023242"/>
    <w:rsid w:val="0002552F"/>
    <w:rsid w:val="0003421C"/>
    <w:rsid w:val="00034E27"/>
    <w:rsid w:val="00041AAF"/>
    <w:rsid w:val="00047843"/>
    <w:rsid w:val="0007018F"/>
    <w:rsid w:val="00070438"/>
    <w:rsid w:val="000725A2"/>
    <w:rsid w:val="00072A25"/>
    <w:rsid w:val="000A7059"/>
    <w:rsid w:val="000C5C91"/>
    <w:rsid w:val="000C7F4D"/>
    <w:rsid w:val="000D0A4E"/>
    <w:rsid w:val="000D2F7B"/>
    <w:rsid w:val="000D3B3D"/>
    <w:rsid w:val="000D6171"/>
    <w:rsid w:val="000D69B2"/>
    <w:rsid w:val="000E31FF"/>
    <w:rsid w:val="000F7E2B"/>
    <w:rsid w:val="00104E9A"/>
    <w:rsid w:val="0010717B"/>
    <w:rsid w:val="00110D01"/>
    <w:rsid w:val="00117168"/>
    <w:rsid w:val="00117B04"/>
    <w:rsid w:val="00121A53"/>
    <w:rsid w:val="001248AB"/>
    <w:rsid w:val="0012526D"/>
    <w:rsid w:val="00131921"/>
    <w:rsid w:val="00147426"/>
    <w:rsid w:val="00151D1A"/>
    <w:rsid w:val="00172654"/>
    <w:rsid w:val="00186088"/>
    <w:rsid w:val="001958BA"/>
    <w:rsid w:val="001979AB"/>
    <w:rsid w:val="001B5C28"/>
    <w:rsid w:val="001E66AC"/>
    <w:rsid w:val="002225F6"/>
    <w:rsid w:val="00231F5E"/>
    <w:rsid w:val="00235B5A"/>
    <w:rsid w:val="00244E6D"/>
    <w:rsid w:val="002547FF"/>
    <w:rsid w:val="00270759"/>
    <w:rsid w:val="0027280C"/>
    <w:rsid w:val="00283C34"/>
    <w:rsid w:val="00290332"/>
    <w:rsid w:val="002C016B"/>
    <w:rsid w:val="002C1556"/>
    <w:rsid w:val="002C34DA"/>
    <w:rsid w:val="002D5A92"/>
    <w:rsid w:val="002E7241"/>
    <w:rsid w:val="002F1FF8"/>
    <w:rsid w:val="002F24AA"/>
    <w:rsid w:val="00306F64"/>
    <w:rsid w:val="00312A3D"/>
    <w:rsid w:val="00314F63"/>
    <w:rsid w:val="0032194E"/>
    <w:rsid w:val="003242F6"/>
    <w:rsid w:val="0033597C"/>
    <w:rsid w:val="00346D0C"/>
    <w:rsid w:val="0035599D"/>
    <w:rsid w:val="0035658F"/>
    <w:rsid w:val="0036313A"/>
    <w:rsid w:val="00386CFA"/>
    <w:rsid w:val="00392A56"/>
    <w:rsid w:val="00392D23"/>
    <w:rsid w:val="003943AF"/>
    <w:rsid w:val="003A7586"/>
    <w:rsid w:val="003B3AD4"/>
    <w:rsid w:val="003C01C6"/>
    <w:rsid w:val="003C1313"/>
    <w:rsid w:val="003C694F"/>
    <w:rsid w:val="004062FC"/>
    <w:rsid w:val="00420EBE"/>
    <w:rsid w:val="004251E9"/>
    <w:rsid w:val="004277D5"/>
    <w:rsid w:val="00431716"/>
    <w:rsid w:val="0043356B"/>
    <w:rsid w:val="004363E5"/>
    <w:rsid w:val="00436914"/>
    <w:rsid w:val="00441BED"/>
    <w:rsid w:val="004445D3"/>
    <w:rsid w:val="004506D8"/>
    <w:rsid w:val="00450D73"/>
    <w:rsid w:val="004536FC"/>
    <w:rsid w:val="00455D82"/>
    <w:rsid w:val="00456262"/>
    <w:rsid w:val="00461993"/>
    <w:rsid w:val="00462020"/>
    <w:rsid w:val="004652D4"/>
    <w:rsid w:val="004669F7"/>
    <w:rsid w:val="00475A55"/>
    <w:rsid w:val="004916B7"/>
    <w:rsid w:val="004A07FC"/>
    <w:rsid w:val="004A1F36"/>
    <w:rsid w:val="004A6C6A"/>
    <w:rsid w:val="004B0581"/>
    <w:rsid w:val="004B7727"/>
    <w:rsid w:val="004C611F"/>
    <w:rsid w:val="004D2949"/>
    <w:rsid w:val="004D6873"/>
    <w:rsid w:val="004E06C4"/>
    <w:rsid w:val="004E0C0B"/>
    <w:rsid w:val="004E462E"/>
    <w:rsid w:val="004F5D96"/>
    <w:rsid w:val="00513F6B"/>
    <w:rsid w:val="00531C3A"/>
    <w:rsid w:val="00543502"/>
    <w:rsid w:val="005500B7"/>
    <w:rsid w:val="00550580"/>
    <w:rsid w:val="00553168"/>
    <w:rsid w:val="005653FE"/>
    <w:rsid w:val="005778D6"/>
    <w:rsid w:val="005908C4"/>
    <w:rsid w:val="005B0AE2"/>
    <w:rsid w:val="005D62C5"/>
    <w:rsid w:val="005D6553"/>
    <w:rsid w:val="005E1DE8"/>
    <w:rsid w:val="005E6A51"/>
    <w:rsid w:val="005E72E3"/>
    <w:rsid w:val="005F45B9"/>
    <w:rsid w:val="0060373C"/>
    <w:rsid w:val="006059AB"/>
    <w:rsid w:val="00606738"/>
    <w:rsid w:val="00612D9F"/>
    <w:rsid w:val="006152DD"/>
    <w:rsid w:val="00616CB4"/>
    <w:rsid w:val="00617CC3"/>
    <w:rsid w:val="00617FE9"/>
    <w:rsid w:val="00626CAF"/>
    <w:rsid w:val="00633A9D"/>
    <w:rsid w:val="00644AF4"/>
    <w:rsid w:val="00645527"/>
    <w:rsid w:val="00655A79"/>
    <w:rsid w:val="006560CD"/>
    <w:rsid w:val="0065795E"/>
    <w:rsid w:val="00680519"/>
    <w:rsid w:val="006809E4"/>
    <w:rsid w:val="00686BC4"/>
    <w:rsid w:val="006A7051"/>
    <w:rsid w:val="006B6CB6"/>
    <w:rsid w:val="006C020E"/>
    <w:rsid w:val="006C4ECE"/>
    <w:rsid w:val="006C6769"/>
    <w:rsid w:val="006D2A0E"/>
    <w:rsid w:val="006D2F73"/>
    <w:rsid w:val="006E443C"/>
    <w:rsid w:val="006E691D"/>
    <w:rsid w:val="006F0FA5"/>
    <w:rsid w:val="006F4709"/>
    <w:rsid w:val="00707D62"/>
    <w:rsid w:val="00717331"/>
    <w:rsid w:val="00717609"/>
    <w:rsid w:val="00727908"/>
    <w:rsid w:val="00736D48"/>
    <w:rsid w:val="0074031A"/>
    <w:rsid w:val="00750405"/>
    <w:rsid w:val="0075174A"/>
    <w:rsid w:val="007550D8"/>
    <w:rsid w:val="0076748E"/>
    <w:rsid w:val="007755DF"/>
    <w:rsid w:val="00776187"/>
    <w:rsid w:val="007814E6"/>
    <w:rsid w:val="00783542"/>
    <w:rsid w:val="00791972"/>
    <w:rsid w:val="007D6AC4"/>
    <w:rsid w:val="007D7B5E"/>
    <w:rsid w:val="007E097B"/>
    <w:rsid w:val="007E6EED"/>
    <w:rsid w:val="008002A3"/>
    <w:rsid w:val="00800664"/>
    <w:rsid w:val="00806FC1"/>
    <w:rsid w:val="00825A32"/>
    <w:rsid w:val="00825BDC"/>
    <w:rsid w:val="00827432"/>
    <w:rsid w:val="00827CA3"/>
    <w:rsid w:val="00837A7B"/>
    <w:rsid w:val="008426C4"/>
    <w:rsid w:val="008904EB"/>
    <w:rsid w:val="008945C6"/>
    <w:rsid w:val="00895E75"/>
    <w:rsid w:val="0089659D"/>
    <w:rsid w:val="008A6A79"/>
    <w:rsid w:val="008C6118"/>
    <w:rsid w:val="008C781F"/>
    <w:rsid w:val="008E14A8"/>
    <w:rsid w:val="008E4968"/>
    <w:rsid w:val="008E5BD0"/>
    <w:rsid w:val="008F14F1"/>
    <w:rsid w:val="008F2792"/>
    <w:rsid w:val="00905071"/>
    <w:rsid w:val="00905BE1"/>
    <w:rsid w:val="00912480"/>
    <w:rsid w:val="00912A45"/>
    <w:rsid w:val="00936AB9"/>
    <w:rsid w:val="00944582"/>
    <w:rsid w:val="0094600A"/>
    <w:rsid w:val="0095114B"/>
    <w:rsid w:val="009545B1"/>
    <w:rsid w:val="0099634D"/>
    <w:rsid w:val="009A6A83"/>
    <w:rsid w:val="009A7CDB"/>
    <w:rsid w:val="009B7D95"/>
    <w:rsid w:val="009D564C"/>
    <w:rsid w:val="009D7492"/>
    <w:rsid w:val="009F08E4"/>
    <w:rsid w:val="009F4748"/>
    <w:rsid w:val="009F63DD"/>
    <w:rsid w:val="00A101EC"/>
    <w:rsid w:val="00A116CF"/>
    <w:rsid w:val="00A20ED9"/>
    <w:rsid w:val="00A21773"/>
    <w:rsid w:val="00A237A6"/>
    <w:rsid w:val="00A23E1C"/>
    <w:rsid w:val="00A265A6"/>
    <w:rsid w:val="00A31961"/>
    <w:rsid w:val="00A54622"/>
    <w:rsid w:val="00A57D70"/>
    <w:rsid w:val="00A63D81"/>
    <w:rsid w:val="00A661E3"/>
    <w:rsid w:val="00A666E9"/>
    <w:rsid w:val="00A72A86"/>
    <w:rsid w:val="00A76DCC"/>
    <w:rsid w:val="00A86AE0"/>
    <w:rsid w:val="00A91736"/>
    <w:rsid w:val="00AA1E62"/>
    <w:rsid w:val="00AB7DA5"/>
    <w:rsid w:val="00AD6BAC"/>
    <w:rsid w:val="00AE38C9"/>
    <w:rsid w:val="00AE75B4"/>
    <w:rsid w:val="00AF4DC7"/>
    <w:rsid w:val="00B170D6"/>
    <w:rsid w:val="00B22691"/>
    <w:rsid w:val="00B24711"/>
    <w:rsid w:val="00B3444B"/>
    <w:rsid w:val="00B3655D"/>
    <w:rsid w:val="00B43C9E"/>
    <w:rsid w:val="00B44CF9"/>
    <w:rsid w:val="00B50624"/>
    <w:rsid w:val="00B51192"/>
    <w:rsid w:val="00B529AE"/>
    <w:rsid w:val="00B556C7"/>
    <w:rsid w:val="00B652E6"/>
    <w:rsid w:val="00B74E2D"/>
    <w:rsid w:val="00B855DB"/>
    <w:rsid w:val="00B92E79"/>
    <w:rsid w:val="00BA1598"/>
    <w:rsid w:val="00BA2E2D"/>
    <w:rsid w:val="00BA36F0"/>
    <w:rsid w:val="00BA376F"/>
    <w:rsid w:val="00BA4FC4"/>
    <w:rsid w:val="00BB5DC4"/>
    <w:rsid w:val="00BB6058"/>
    <w:rsid w:val="00BC4111"/>
    <w:rsid w:val="00BC6C95"/>
    <w:rsid w:val="00BD1B3E"/>
    <w:rsid w:val="00BD336E"/>
    <w:rsid w:val="00BD7861"/>
    <w:rsid w:val="00BE55F7"/>
    <w:rsid w:val="00BF085D"/>
    <w:rsid w:val="00BF3628"/>
    <w:rsid w:val="00BF5DF4"/>
    <w:rsid w:val="00C264D1"/>
    <w:rsid w:val="00C3327F"/>
    <w:rsid w:val="00C3478C"/>
    <w:rsid w:val="00C45E2A"/>
    <w:rsid w:val="00C535FB"/>
    <w:rsid w:val="00C60F6C"/>
    <w:rsid w:val="00C66AFC"/>
    <w:rsid w:val="00C83BAB"/>
    <w:rsid w:val="00C91E01"/>
    <w:rsid w:val="00C92F3A"/>
    <w:rsid w:val="00C94BAC"/>
    <w:rsid w:val="00CA47DF"/>
    <w:rsid w:val="00CB40C5"/>
    <w:rsid w:val="00CC0553"/>
    <w:rsid w:val="00CD0CE6"/>
    <w:rsid w:val="00CE6F51"/>
    <w:rsid w:val="00CE7D8D"/>
    <w:rsid w:val="00CF51A5"/>
    <w:rsid w:val="00D01DD5"/>
    <w:rsid w:val="00D15B99"/>
    <w:rsid w:val="00D304CA"/>
    <w:rsid w:val="00D3187A"/>
    <w:rsid w:val="00D3416A"/>
    <w:rsid w:val="00D360B7"/>
    <w:rsid w:val="00D401B5"/>
    <w:rsid w:val="00D54AE4"/>
    <w:rsid w:val="00D60D93"/>
    <w:rsid w:val="00D77C6B"/>
    <w:rsid w:val="00D828C6"/>
    <w:rsid w:val="00D855D6"/>
    <w:rsid w:val="00D877BD"/>
    <w:rsid w:val="00D87D47"/>
    <w:rsid w:val="00D903A0"/>
    <w:rsid w:val="00DA396D"/>
    <w:rsid w:val="00DA6E35"/>
    <w:rsid w:val="00DB7227"/>
    <w:rsid w:val="00DC0E23"/>
    <w:rsid w:val="00DC1F2C"/>
    <w:rsid w:val="00DD05BF"/>
    <w:rsid w:val="00DE4FC8"/>
    <w:rsid w:val="00DF199E"/>
    <w:rsid w:val="00DF20E0"/>
    <w:rsid w:val="00DF5AAC"/>
    <w:rsid w:val="00E00AB8"/>
    <w:rsid w:val="00E039BA"/>
    <w:rsid w:val="00E0671D"/>
    <w:rsid w:val="00E11483"/>
    <w:rsid w:val="00E125C3"/>
    <w:rsid w:val="00E226C1"/>
    <w:rsid w:val="00E258F8"/>
    <w:rsid w:val="00E33F49"/>
    <w:rsid w:val="00E4403F"/>
    <w:rsid w:val="00E532E0"/>
    <w:rsid w:val="00E53A45"/>
    <w:rsid w:val="00E569B0"/>
    <w:rsid w:val="00E64985"/>
    <w:rsid w:val="00E66776"/>
    <w:rsid w:val="00E66DE9"/>
    <w:rsid w:val="00E67EA1"/>
    <w:rsid w:val="00E802B6"/>
    <w:rsid w:val="00E950DD"/>
    <w:rsid w:val="00EA10D0"/>
    <w:rsid w:val="00EB45B9"/>
    <w:rsid w:val="00EB7582"/>
    <w:rsid w:val="00EB7E69"/>
    <w:rsid w:val="00EC7AD5"/>
    <w:rsid w:val="00ED7303"/>
    <w:rsid w:val="00F108F1"/>
    <w:rsid w:val="00F12592"/>
    <w:rsid w:val="00F17656"/>
    <w:rsid w:val="00F35EED"/>
    <w:rsid w:val="00F36553"/>
    <w:rsid w:val="00F41D07"/>
    <w:rsid w:val="00F5662B"/>
    <w:rsid w:val="00F7793F"/>
    <w:rsid w:val="00F82197"/>
    <w:rsid w:val="00F85981"/>
    <w:rsid w:val="00F932BB"/>
    <w:rsid w:val="00F97ADD"/>
    <w:rsid w:val="00FB5C3D"/>
    <w:rsid w:val="00FB7DC9"/>
    <w:rsid w:val="00FB7F99"/>
    <w:rsid w:val="00FD5DF8"/>
    <w:rsid w:val="00FE06B4"/>
    <w:rsid w:val="00FE1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CF524"/>
  <w15:docId w15:val="{AEC758DE-4B24-0D4A-B9BE-D58CD689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9659D"/>
    <w:pPr>
      <w:ind w:left="720"/>
      <w:contextualSpacing/>
    </w:pPr>
  </w:style>
  <w:style w:type="paragraph" w:styleId="NormalWeb">
    <w:name w:val="Normal (Web)"/>
    <w:basedOn w:val="Normal"/>
    <w:uiPriority w:val="99"/>
    <w:unhideWhenUsed/>
    <w:rsid w:val="00231F5E"/>
    <w:pPr>
      <w:spacing w:before="100" w:beforeAutospacing="1" w:after="100" w:afterAutospacing="1" w:line="240" w:lineRule="auto"/>
    </w:pPr>
  </w:style>
  <w:style w:type="paragraph" w:customStyle="1" w:styleId="text-modulecontainermessagekkcte">
    <w:name w:val="text-module__container__message___kkcte"/>
    <w:basedOn w:val="Normal"/>
    <w:rsid w:val="00231F5E"/>
    <w:pPr>
      <w:spacing w:before="100" w:beforeAutospacing="1" w:after="100" w:afterAutospacing="1" w:line="240" w:lineRule="auto"/>
    </w:pPr>
  </w:style>
  <w:style w:type="character" w:customStyle="1" w:styleId="messagemodelg10pz38">
    <w:name w:val="_message__model_g10pz_38"/>
    <w:basedOn w:val="DefaultParagraphFont"/>
    <w:rsid w:val="00231F5E"/>
  </w:style>
  <w:style w:type="paragraph" w:styleId="FootnoteText">
    <w:name w:val="footnote text"/>
    <w:basedOn w:val="Normal"/>
    <w:link w:val="FootnoteTextChar"/>
    <w:uiPriority w:val="99"/>
    <w:semiHidden/>
    <w:unhideWhenUsed/>
    <w:rsid w:val="00BD336E"/>
    <w:pPr>
      <w:spacing w:line="240" w:lineRule="auto"/>
    </w:pPr>
    <w:rPr>
      <w:sz w:val="20"/>
      <w:szCs w:val="20"/>
    </w:rPr>
  </w:style>
  <w:style w:type="character" w:customStyle="1" w:styleId="FootnoteTextChar">
    <w:name w:val="Footnote Text Char"/>
    <w:basedOn w:val="DefaultParagraphFont"/>
    <w:link w:val="FootnoteText"/>
    <w:uiPriority w:val="99"/>
    <w:semiHidden/>
    <w:rsid w:val="00BD336E"/>
    <w:rPr>
      <w:sz w:val="20"/>
      <w:szCs w:val="20"/>
    </w:rPr>
  </w:style>
  <w:style w:type="character" w:styleId="FootnoteReference">
    <w:name w:val="footnote reference"/>
    <w:basedOn w:val="DefaultParagraphFont"/>
    <w:uiPriority w:val="99"/>
    <w:semiHidden/>
    <w:unhideWhenUsed/>
    <w:rsid w:val="00BD336E"/>
    <w:rPr>
      <w:vertAlign w:val="superscript"/>
    </w:rPr>
  </w:style>
  <w:style w:type="character" w:styleId="Hyperlink">
    <w:name w:val="Hyperlink"/>
    <w:basedOn w:val="DefaultParagraphFont"/>
    <w:uiPriority w:val="99"/>
    <w:unhideWhenUsed/>
    <w:rsid w:val="00DA396D"/>
    <w:rPr>
      <w:color w:val="0000FF" w:themeColor="hyperlink"/>
      <w:u w:val="single"/>
    </w:rPr>
  </w:style>
  <w:style w:type="character" w:styleId="Emphasis">
    <w:name w:val="Emphasis"/>
    <w:basedOn w:val="DefaultParagraphFont"/>
    <w:uiPriority w:val="20"/>
    <w:qFormat/>
    <w:rsid w:val="00DA396D"/>
    <w:rPr>
      <w:i/>
      <w:iCs/>
    </w:rPr>
  </w:style>
  <w:style w:type="character" w:customStyle="1" w:styleId="uv3um">
    <w:name w:val="uv3um"/>
    <w:basedOn w:val="DefaultParagraphFont"/>
    <w:rsid w:val="007E097B"/>
  </w:style>
  <w:style w:type="character" w:styleId="Strong">
    <w:name w:val="Strong"/>
    <w:basedOn w:val="DefaultParagraphFont"/>
    <w:uiPriority w:val="22"/>
    <w:qFormat/>
    <w:rsid w:val="007E097B"/>
    <w:rPr>
      <w:b/>
      <w:bCs/>
    </w:rPr>
  </w:style>
  <w:style w:type="character" w:styleId="UnresolvedMention">
    <w:name w:val="Unresolved Mention"/>
    <w:basedOn w:val="DefaultParagraphFont"/>
    <w:uiPriority w:val="99"/>
    <w:semiHidden/>
    <w:unhideWhenUsed/>
    <w:rsid w:val="00392A56"/>
    <w:rPr>
      <w:color w:val="605E5C"/>
      <w:shd w:val="clear" w:color="auto" w:fill="E1DFDD"/>
    </w:rPr>
  </w:style>
  <w:style w:type="paragraph" w:styleId="Header">
    <w:name w:val="header"/>
    <w:basedOn w:val="Normal"/>
    <w:link w:val="HeaderChar"/>
    <w:uiPriority w:val="99"/>
    <w:unhideWhenUsed/>
    <w:rsid w:val="00B170D6"/>
    <w:pPr>
      <w:tabs>
        <w:tab w:val="center" w:pos="4680"/>
        <w:tab w:val="right" w:pos="9360"/>
      </w:tabs>
      <w:spacing w:line="240" w:lineRule="auto"/>
    </w:pPr>
  </w:style>
  <w:style w:type="character" w:customStyle="1" w:styleId="HeaderChar">
    <w:name w:val="Header Char"/>
    <w:basedOn w:val="DefaultParagraphFont"/>
    <w:link w:val="Header"/>
    <w:uiPriority w:val="99"/>
    <w:rsid w:val="00B170D6"/>
  </w:style>
  <w:style w:type="paragraph" w:styleId="Footer">
    <w:name w:val="footer"/>
    <w:basedOn w:val="Normal"/>
    <w:link w:val="FooterChar"/>
    <w:uiPriority w:val="99"/>
    <w:unhideWhenUsed/>
    <w:rsid w:val="00B170D6"/>
    <w:pPr>
      <w:tabs>
        <w:tab w:val="center" w:pos="4680"/>
        <w:tab w:val="right" w:pos="9360"/>
      </w:tabs>
      <w:spacing w:line="240" w:lineRule="auto"/>
    </w:pPr>
  </w:style>
  <w:style w:type="character" w:customStyle="1" w:styleId="FooterChar">
    <w:name w:val="Footer Char"/>
    <w:basedOn w:val="DefaultParagraphFont"/>
    <w:link w:val="Footer"/>
    <w:uiPriority w:val="99"/>
    <w:rsid w:val="00B170D6"/>
  </w:style>
  <w:style w:type="character" w:styleId="PageNumber">
    <w:name w:val="page number"/>
    <w:basedOn w:val="DefaultParagraphFont"/>
    <w:uiPriority w:val="99"/>
    <w:semiHidden/>
    <w:unhideWhenUsed/>
    <w:rsid w:val="00B170D6"/>
  </w:style>
  <w:style w:type="paragraph" w:styleId="Revision">
    <w:name w:val="Revision"/>
    <w:hidden/>
    <w:uiPriority w:val="99"/>
    <w:semiHidden/>
    <w:rsid w:val="00612D9F"/>
    <w:pPr>
      <w:spacing w:line="240" w:lineRule="auto"/>
    </w:pPr>
  </w:style>
  <w:style w:type="character" w:styleId="HTMLCite">
    <w:name w:val="HTML Cite"/>
    <w:basedOn w:val="DefaultParagraphFont"/>
    <w:uiPriority w:val="99"/>
    <w:semiHidden/>
    <w:unhideWhenUsed/>
    <w:rsid w:val="001979AB"/>
    <w:rPr>
      <w:i/>
      <w:iCs/>
    </w:rPr>
  </w:style>
  <w:style w:type="character" w:styleId="FollowedHyperlink">
    <w:name w:val="FollowedHyperlink"/>
    <w:basedOn w:val="DefaultParagraphFont"/>
    <w:uiPriority w:val="99"/>
    <w:semiHidden/>
    <w:unhideWhenUsed/>
    <w:rsid w:val="001979AB"/>
    <w:rPr>
      <w:color w:val="800080" w:themeColor="followedHyperlink"/>
      <w:u w:val="single"/>
    </w:rPr>
  </w:style>
  <w:style w:type="character" w:customStyle="1" w:styleId="authorortitle">
    <w:name w:val="authorortitle"/>
    <w:basedOn w:val="DefaultParagraphFont"/>
    <w:rsid w:val="00D60D93"/>
  </w:style>
  <w:style w:type="table" w:styleId="TableGrid">
    <w:name w:val="Table Grid"/>
    <w:basedOn w:val="TableNormal"/>
    <w:uiPriority w:val="39"/>
    <w:rsid w:val="002C15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C1556"/>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2C1556"/>
    <w:pPr>
      <w:spacing w:before="120"/>
    </w:pPr>
    <w:rPr>
      <w:rFonts w:asciiTheme="minorHAnsi" w:hAnsiTheme="minorHAnsi"/>
      <w:b/>
      <w:bCs/>
      <w:i/>
      <w:iCs/>
    </w:rPr>
  </w:style>
  <w:style w:type="paragraph" w:styleId="TOC2">
    <w:name w:val="toc 2"/>
    <w:basedOn w:val="Normal"/>
    <w:next w:val="Normal"/>
    <w:autoRedefine/>
    <w:uiPriority w:val="39"/>
    <w:unhideWhenUsed/>
    <w:rsid w:val="002C1556"/>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C1556"/>
    <w:pPr>
      <w:ind w:left="480"/>
    </w:pPr>
    <w:rPr>
      <w:rFonts w:asciiTheme="minorHAnsi" w:hAnsiTheme="minorHAnsi"/>
      <w:sz w:val="20"/>
      <w:szCs w:val="20"/>
    </w:rPr>
  </w:style>
  <w:style w:type="paragraph" w:styleId="TOC4">
    <w:name w:val="toc 4"/>
    <w:basedOn w:val="Normal"/>
    <w:next w:val="Normal"/>
    <w:autoRedefine/>
    <w:uiPriority w:val="39"/>
    <w:semiHidden/>
    <w:unhideWhenUsed/>
    <w:rsid w:val="002C155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C155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C155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C155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C155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C155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88">
      <w:bodyDiv w:val="1"/>
      <w:marLeft w:val="0"/>
      <w:marRight w:val="0"/>
      <w:marTop w:val="0"/>
      <w:marBottom w:val="0"/>
      <w:divBdr>
        <w:top w:val="none" w:sz="0" w:space="0" w:color="auto"/>
        <w:left w:val="none" w:sz="0" w:space="0" w:color="auto"/>
        <w:bottom w:val="none" w:sz="0" w:space="0" w:color="auto"/>
        <w:right w:val="none" w:sz="0" w:space="0" w:color="auto"/>
      </w:divBdr>
      <w:divsChild>
        <w:div w:id="1935940783">
          <w:marLeft w:val="0"/>
          <w:marRight w:val="0"/>
          <w:marTop w:val="0"/>
          <w:marBottom w:val="0"/>
          <w:divBdr>
            <w:top w:val="none" w:sz="0" w:space="0" w:color="auto"/>
            <w:left w:val="none" w:sz="0" w:space="0" w:color="auto"/>
            <w:bottom w:val="none" w:sz="0" w:space="0" w:color="auto"/>
            <w:right w:val="none" w:sz="0" w:space="0" w:color="auto"/>
          </w:divBdr>
          <w:divsChild>
            <w:div w:id="577402107">
              <w:marLeft w:val="0"/>
              <w:marRight w:val="0"/>
              <w:marTop w:val="0"/>
              <w:marBottom w:val="0"/>
              <w:divBdr>
                <w:top w:val="none" w:sz="0" w:space="0" w:color="auto"/>
                <w:left w:val="none" w:sz="0" w:space="0" w:color="auto"/>
                <w:bottom w:val="none" w:sz="0" w:space="0" w:color="auto"/>
                <w:right w:val="none" w:sz="0" w:space="0" w:color="auto"/>
              </w:divBdr>
              <w:divsChild>
                <w:div w:id="1309021283">
                  <w:marLeft w:val="0"/>
                  <w:marRight w:val="0"/>
                  <w:marTop w:val="0"/>
                  <w:marBottom w:val="0"/>
                  <w:divBdr>
                    <w:top w:val="none" w:sz="0" w:space="0" w:color="auto"/>
                    <w:left w:val="none" w:sz="0" w:space="0" w:color="auto"/>
                    <w:bottom w:val="none" w:sz="0" w:space="0" w:color="auto"/>
                    <w:right w:val="none" w:sz="0" w:space="0" w:color="auto"/>
                  </w:divBdr>
                  <w:divsChild>
                    <w:div w:id="224493439">
                      <w:marLeft w:val="0"/>
                      <w:marRight w:val="0"/>
                      <w:marTop w:val="0"/>
                      <w:marBottom w:val="0"/>
                      <w:divBdr>
                        <w:top w:val="none" w:sz="0" w:space="0" w:color="auto"/>
                        <w:left w:val="none" w:sz="0" w:space="0" w:color="auto"/>
                        <w:bottom w:val="none" w:sz="0" w:space="0" w:color="auto"/>
                        <w:right w:val="none" w:sz="0" w:space="0" w:color="auto"/>
                      </w:divBdr>
                      <w:divsChild>
                        <w:div w:id="68162979">
                          <w:marLeft w:val="0"/>
                          <w:marRight w:val="0"/>
                          <w:marTop w:val="0"/>
                          <w:marBottom w:val="0"/>
                          <w:divBdr>
                            <w:top w:val="none" w:sz="0" w:space="0" w:color="auto"/>
                            <w:left w:val="none" w:sz="0" w:space="0" w:color="auto"/>
                            <w:bottom w:val="none" w:sz="0" w:space="0" w:color="auto"/>
                            <w:right w:val="none" w:sz="0" w:space="0" w:color="auto"/>
                          </w:divBdr>
                          <w:divsChild>
                            <w:div w:id="8262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2925">
      <w:bodyDiv w:val="1"/>
      <w:marLeft w:val="0"/>
      <w:marRight w:val="0"/>
      <w:marTop w:val="0"/>
      <w:marBottom w:val="0"/>
      <w:divBdr>
        <w:top w:val="none" w:sz="0" w:space="0" w:color="auto"/>
        <w:left w:val="none" w:sz="0" w:space="0" w:color="auto"/>
        <w:bottom w:val="none" w:sz="0" w:space="0" w:color="auto"/>
        <w:right w:val="none" w:sz="0" w:space="0" w:color="auto"/>
      </w:divBdr>
    </w:div>
    <w:div w:id="89857874">
      <w:bodyDiv w:val="1"/>
      <w:marLeft w:val="0"/>
      <w:marRight w:val="0"/>
      <w:marTop w:val="0"/>
      <w:marBottom w:val="0"/>
      <w:divBdr>
        <w:top w:val="none" w:sz="0" w:space="0" w:color="auto"/>
        <w:left w:val="none" w:sz="0" w:space="0" w:color="auto"/>
        <w:bottom w:val="none" w:sz="0" w:space="0" w:color="auto"/>
        <w:right w:val="none" w:sz="0" w:space="0" w:color="auto"/>
      </w:divBdr>
      <w:divsChild>
        <w:div w:id="606817030">
          <w:marLeft w:val="0"/>
          <w:marRight w:val="0"/>
          <w:marTop w:val="0"/>
          <w:marBottom w:val="0"/>
          <w:divBdr>
            <w:top w:val="none" w:sz="0" w:space="0" w:color="auto"/>
            <w:left w:val="none" w:sz="0" w:space="0" w:color="auto"/>
            <w:bottom w:val="none" w:sz="0" w:space="0" w:color="auto"/>
            <w:right w:val="none" w:sz="0" w:space="0" w:color="auto"/>
          </w:divBdr>
        </w:div>
        <w:div w:id="1758550406">
          <w:marLeft w:val="0"/>
          <w:marRight w:val="0"/>
          <w:marTop w:val="0"/>
          <w:marBottom w:val="0"/>
          <w:divBdr>
            <w:top w:val="none" w:sz="0" w:space="0" w:color="auto"/>
            <w:left w:val="none" w:sz="0" w:space="0" w:color="auto"/>
            <w:bottom w:val="none" w:sz="0" w:space="0" w:color="auto"/>
            <w:right w:val="none" w:sz="0" w:space="0" w:color="auto"/>
          </w:divBdr>
          <w:divsChild>
            <w:div w:id="837118419">
              <w:marLeft w:val="0"/>
              <w:marRight w:val="0"/>
              <w:marTop w:val="0"/>
              <w:marBottom w:val="0"/>
              <w:divBdr>
                <w:top w:val="none" w:sz="0" w:space="0" w:color="auto"/>
                <w:left w:val="none" w:sz="0" w:space="0" w:color="auto"/>
                <w:bottom w:val="none" w:sz="0" w:space="0" w:color="auto"/>
                <w:right w:val="none" w:sz="0" w:space="0" w:color="auto"/>
              </w:divBdr>
            </w:div>
            <w:div w:id="141434908">
              <w:marLeft w:val="0"/>
              <w:marRight w:val="0"/>
              <w:marTop w:val="0"/>
              <w:marBottom w:val="0"/>
              <w:divBdr>
                <w:top w:val="none" w:sz="0" w:space="0" w:color="auto"/>
                <w:left w:val="none" w:sz="0" w:space="0" w:color="auto"/>
                <w:bottom w:val="none" w:sz="0" w:space="0" w:color="auto"/>
                <w:right w:val="none" w:sz="0" w:space="0" w:color="auto"/>
              </w:divBdr>
              <w:divsChild>
                <w:div w:id="2042433655">
                  <w:marLeft w:val="0"/>
                  <w:marRight w:val="0"/>
                  <w:marTop w:val="0"/>
                  <w:marBottom w:val="0"/>
                  <w:divBdr>
                    <w:top w:val="none" w:sz="0" w:space="0" w:color="auto"/>
                    <w:left w:val="none" w:sz="0" w:space="0" w:color="auto"/>
                    <w:bottom w:val="none" w:sz="0" w:space="0" w:color="auto"/>
                    <w:right w:val="none" w:sz="0" w:space="0" w:color="auto"/>
                  </w:divBdr>
                </w:div>
                <w:div w:id="1407000388">
                  <w:marLeft w:val="0"/>
                  <w:marRight w:val="0"/>
                  <w:marTop w:val="0"/>
                  <w:marBottom w:val="0"/>
                  <w:divBdr>
                    <w:top w:val="none" w:sz="0" w:space="0" w:color="auto"/>
                    <w:left w:val="none" w:sz="0" w:space="0" w:color="auto"/>
                    <w:bottom w:val="none" w:sz="0" w:space="0" w:color="auto"/>
                    <w:right w:val="none" w:sz="0" w:space="0" w:color="auto"/>
                  </w:divBdr>
                  <w:divsChild>
                    <w:div w:id="799030396">
                      <w:marLeft w:val="0"/>
                      <w:marRight w:val="0"/>
                      <w:marTop w:val="0"/>
                      <w:marBottom w:val="0"/>
                      <w:divBdr>
                        <w:top w:val="none" w:sz="0" w:space="0" w:color="auto"/>
                        <w:left w:val="none" w:sz="0" w:space="0" w:color="auto"/>
                        <w:bottom w:val="none" w:sz="0" w:space="0" w:color="auto"/>
                        <w:right w:val="none" w:sz="0" w:space="0" w:color="auto"/>
                      </w:divBdr>
                    </w:div>
                    <w:div w:id="392243278">
                      <w:marLeft w:val="0"/>
                      <w:marRight w:val="0"/>
                      <w:marTop w:val="0"/>
                      <w:marBottom w:val="0"/>
                      <w:divBdr>
                        <w:top w:val="none" w:sz="0" w:space="0" w:color="auto"/>
                        <w:left w:val="none" w:sz="0" w:space="0" w:color="auto"/>
                        <w:bottom w:val="none" w:sz="0" w:space="0" w:color="auto"/>
                        <w:right w:val="none" w:sz="0" w:space="0" w:color="auto"/>
                      </w:divBdr>
                      <w:divsChild>
                        <w:div w:id="1820153145">
                          <w:marLeft w:val="0"/>
                          <w:marRight w:val="0"/>
                          <w:marTop w:val="0"/>
                          <w:marBottom w:val="0"/>
                          <w:divBdr>
                            <w:top w:val="none" w:sz="0" w:space="0" w:color="auto"/>
                            <w:left w:val="none" w:sz="0" w:space="0" w:color="auto"/>
                            <w:bottom w:val="none" w:sz="0" w:space="0" w:color="auto"/>
                            <w:right w:val="none" w:sz="0" w:space="0" w:color="auto"/>
                          </w:divBdr>
                        </w:div>
                        <w:div w:id="1337149038">
                          <w:marLeft w:val="0"/>
                          <w:marRight w:val="0"/>
                          <w:marTop w:val="0"/>
                          <w:marBottom w:val="0"/>
                          <w:divBdr>
                            <w:top w:val="none" w:sz="0" w:space="0" w:color="auto"/>
                            <w:left w:val="none" w:sz="0" w:space="0" w:color="auto"/>
                            <w:bottom w:val="none" w:sz="0" w:space="0" w:color="auto"/>
                            <w:right w:val="none" w:sz="0" w:space="0" w:color="auto"/>
                          </w:divBdr>
                          <w:divsChild>
                            <w:div w:id="2059014504">
                              <w:marLeft w:val="0"/>
                              <w:marRight w:val="0"/>
                              <w:marTop w:val="0"/>
                              <w:marBottom w:val="0"/>
                              <w:divBdr>
                                <w:top w:val="none" w:sz="0" w:space="0" w:color="auto"/>
                                <w:left w:val="none" w:sz="0" w:space="0" w:color="auto"/>
                                <w:bottom w:val="none" w:sz="0" w:space="0" w:color="auto"/>
                                <w:right w:val="none" w:sz="0" w:space="0" w:color="auto"/>
                              </w:divBdr>
                            </w:div>
                            <w:div w:id="1263142891">
                              <w:marLeft w:val="0"/>
                              <w:marRight w:val="0"/>
                              <w:marTop w:val="0"/>
                              <w:marBottom w:val="0"/>
                              <w:divBdr>
                                <w:top w:val="none" w:sz="0" w:space="0" w:color="auto"/>
                                <w:left w:val="none" w:sz="0" w:space="0" w:color="auto"/>
                                <w:bottom w:val="none" w:sz="0" w:space="0" w:color="auto"/>
                                <w:right w:val="none" w:sz="0" w:space="0" w:color="auto"/>
                              </w:divBdr>
                              <w:divsChild>
                                <w:div w:id="1145468453">
                                  <w:marLeft w:val="0"/>
                                  <w:marRight w:val="0"/>
                                  <w:marTop w:val="0"/>
                                  <w:marBottom w:val="0"/>
                                  <w:divBdr>
                                    <w:top w:val="none" w:sz="0" w:space="0" w:color="auto"/>
                                    <w:left w:val="none" w:sz="0" w:space="0" w:color="auto"/>
                                    <w:bottom w:val="none" w:sz="0" w:space="0" w:color="auto"/>
                                    <w:right w:val="none" w:sz="0" w:space="0" w:color="auto"/>
                                  </w:divBdr>
                                </w:div>
                                <w:div w:id="1454783938">
                                  <w:marLeft w:val="0"/>
                                  <w:marRight w:val="0"/>
                                  <w:marTop w:val="0"/>
                                  <w:marBottom w:val="0"/>
                                  <w:divBdr>
                                    <w:top w:val="none" w:sz="0" w:space="0" w:color="auto"/>
                                    <w:left w:val="none" w:sz="0" w:space="0" w:color="auto"/>
                                    <w:bottom w:val="none" w:sz="0" w:space="0" w:color="auto"/>
                                    <w:right w:val="none" w:sz="0" w:space="0" w:color="auto"/>
                                  </w:divBdr>
                                  <w:divsChild>
                                    <w:div w:id="349334514">
                                      <w:marLeft w:val="0"/>
                                      <w:marRight w:val="0"/>
                                      <w:marTop w:val="0"/>
                                      <w:marBottom w:val="0"/>
                                      <w:divBdr>
                                        <w:top w:val="none" w:sz="0" w:space="0" w:color="auto"/>
                                        <w:left w:val="none" w:sz="0" w:space="0" w:color="auto"/>
                                        <w:bottom w:val="none" w:sz="0" w:space="0" w:color="auto"/>
                                        <w:right w:val="none" w:sz="0" w:space="0" w:color="auto"/>
                                      </w:divBdr>
                                    </w:div>
                                    <w:div w:id="494344353">
                                      <w:marLeft w:val="0"/>
                                      <w:marRight w:val="0"/>
                                      <w:marTop w:val="0"/>
                                      <w:marBottom w:val="0"/>
                                      <w:divBdr>
                                        <w:top w:val="none" w:sz="0" w:space="0" w:color="auto"/>
                                        <w:left w:val="none" w:sz="0" w:space="0" w:color="auto"/>
                                        <w:bottom w:val="none" w:sz="0" w:space="0" w:color="auto"/>
                                        <w:right w:val="none" w:sz="0" w:space="0" w:color="auto"/>
                                      </w:divBdr>
                                      <w:divsChild>
                                        <w:div w:id="1216969530">
                                          <w:marLeft w:val="0"/>
                                          <w:marRight w:val="0"/>
                                          <w:marTop w:val="0"/>
                                          <w:marBottom w:val="0"/>
                                          <w:divBdr>
                                            <w:top w:val="none" w:sz="0" w:space="0" w:color="auto"/>
                                            <w:left w:val="none" w:sz="0" w:space="0" w:color="auto"/>
                                            <w:bottom w:val="none" w:sz="0" w:space="0" w:color="auto"/>
                                            <w:right w:val="none" w:sz="0" w:space="0" w:color="auto"/>
                                          </w:divBdr>
                                        </w:div>
                                        <w:div w:id="898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67936">
      <w:bodyDiv w:val="1"/>
      <w:marLeft w:val="0"/>
      <w:marRight w:val="0"/>
      <w:marTop w:val="0"/>
      <w:marBottom w:val="0"/>
      <w:divBdr>
        <w:top w:val="none" w:sz="0" w:space="0" w:color="auto"/>
        <w:left w:val="none" w:sz="0" w:space="0" w:color="auto"/>
        <w:bottom w:val="none" w:sz="0" w:space="0" w:color="auto"/>
        <w:right w:val="none" w:sz="0" w:space="0" w:color="auto"/>
      </w:divBdr>
    </w:div>
    <w:div w:id="96945741">
      <w:bodyDiv w:val="1"/>
      <w:marLeft w:val="0"/>
      <w:marRight w:val="0"/>
      <w:marTop w:val="0"/>
      <w:marBottom w:val="0"/>
      <w:divBdr>
        <w:top w:val="none" w:sz="0" w:space="0" w:color="auto"/>
        <w:left w:val="none" w:sz="0" w:space="0" w:color="auto"/>
        <w:bottom w:val="none" w:sz="0" w:space="0" w:color="auto"/>
        <w:right w:val="none" w:sz="0" w:space="0" w:color="auto"/>
      </w:divBdr>
    </w:div>
    <w:div w:id="103236896">
      <w:bodyDiv w:val="1"/>
      <w:marLeft w:val="0"/>
      <w:marRight w:val="0"/>
      <w:marTop w:val="0"/>
      <w:marBottom w:val="0"/>
      <w:divBdr>
        <w:top w:val="none" w:sz="0" w:space="0" w:color="auto"/>
        <w:left w:val="none" w:sz="0" w:space="0" w:color="auto"/>
        <w:bottom w:val="none" w:sz="0" w:space="0" w:color="auto"/>
        <w:right w:val="none" w:sz="0" w:space="0" w:color="auto"/>
      </w:divBdr>
    </w:div>
    <w:div w:id="139811159">
      <w:bodyDiv w:val="1"/>
      <w:marLeft w:val="0"/>
      <w:marRight w:val="0"/>
      <w:marTop w:val="0"/>
      <w:marBottom w:val="0"/>
      <w:divBdr>
        <w:top w:val="none" w:sz="0" w:space="0" w:color="auto"/>
        <w:left w:val="none" w:sz="0" w:space="0" w:color="auto"/>
        <w:bottom w:val="none" w:sz="0" w:space="0" w:color="auto"/>
        <w:right w:val="none" w:sz="0" w:space="0" w:color="auto"/>
      </w:divBdr>
      <w:divsChild>
        <w:div w:id="648830402">
          <w:marLeft w:val="0"/>
          <w:marRight w:val="0"/>
          <w:marTop w:val="0"/>
          <w:marBottom w:val="0"/>
          <w:divBdr>
            <w:top w:val="none" w:sz="0" w:space="0" w:color="auto"/>
            <w:left w:val="none" w:sz="0" w:space="0" w:color="auto"/>
            <w:bottom w:val="none" w:sz="0" w:space="0" w:color="auto"/>
            <w:right w:val="none" w:sz="0" w:space="0" w:color="auto"/>
          </w:divBdr>
        </w:div>
        <w:div w:id="1125541882">
          <w:marLeft w:val="0"/>
          <w:marRight w:val="0"/>
          <w:marTop w:val="0"/>
          <w:marBottom w:val="0"/>
          <w:divBdr>
            <w:top w:val="none" w:sz="0" w:space="0" w:color="auto"/>
            <w:left w:val="none" w:sz="0" w:space="0" w:color="auto"/>
            <w:bottom w:val="none" w:sz="0" w:space="0" w:color="auto"/>
            <w:right w:val="none" w:sz="0" w:space="0" w:color="auto"/>
          </w:divBdr>
          <w:divsChild>
            <w:div w:id="143550058">
              <w:marLeft w:val="0"/>
              <w:marRight w:val="0"/>
              <w:marTop w:val="0"/>
              <w:marBottom w:val="0"/>
              <w:divBdr>
                <w:top w:val="none" w:sz="0" w:space="0" w:color="auto"/>
                <w:left w:val="none" w:sz="0" w:space="0" w:color="auto"/>
                <w:bottom w:val="none" w:sz="0" w:space="0" w:color="auto"/>
                <w:right w:val="none" w:sz="0" w:space="0" w:color="auto"/>
              </w:divBdr>
            </w:div>
            <w:div w:id="512304703">
              <w:marLeft w:val="0"/>
              <w:marRight w:val="0"/>
              <w:marTop w:val="0"/>
              <w:marBottom w:val="0"/>
              <w:divBdr>
                <w:top w:val="none" w:sz="0" w:space="0" w:color="auto"/>
                <w:left w:val="none" w:sz="0" w:space="0" w:color="auto"/>
                <w:bottom w:val="none" w:sz="0" w:space="0" w:color="auto"/>
                <w:right w:val="none" w:sz="0" w:space="0" w:color="auto"/>
              </w:divBdr>
              <w:divsChild>
                <w:div w:id="608850510">
                  <w:marLeft w:val="0"/>
                  <w:marRight w:val="0"/>
                  <w:marTop w:val="0"/>
                  <w:marBottom w:val="0"/>
                  <w:divBdr>
                    <w:top w:val="none" w:sz="0" w:space="0" w:color="auto"/>
                    <w:left w:val="none" w:sz="0" w:space="0" w:color="auto"/>
                    <w:bottom w:val="none" w:sz="0" w:space="0" w:color="auto"/>
                    <w:right w:val="none" w:sz="0" w:space="0" w:color="auto"/>
                  </w:divBdr>
                </w:div>
                <w:div w:id="735712892">
                  <w:marLeft w:val="0"/>
                  <w:marRight w:val="0"/>
                  <w:marTop w:val="0"/>
                  <w:marBottom w:val="0"/>
                  <w:divBdr>
                    <w:top w:val="none" w:sz="0" w:space="0" w:color="auto"/>
                    <w:left w:val="none" w:sz="0" w:space="0" w:color="auto"/>
                    <w:bottom w:val="none" w:sz="0" w:space="0" w:color="auto"/>
                    <w:right w:val="none" w:sz="0" w:space="0" w:color="auto"/>
                  </w:divBdr>
                  <w:divsChild>
                    <w:div w:id="538904508">
                      <w:marLeft w:val="0"/>
                      <w:marRight w:val="0"/>
                      <w:marTop w:val="0"/>
                      <w:marBottom w:val="0"/>
                      <w:divBdr>
                        <w:top w:val="none" w:sz="0" w:space="0" w:color="auto"/>
                        <w:left w:val="none" w:sz="0" w:space="0" w:color="auto"/>
                        <w:bottom w:val="none" w:sz="0" w:space="0" w:color="auto"/>
                        <w:right w:val="none" w:sz="0" w:space="0" w:color="auto"/>
                      </w:divBdr>
                    </w:div>
                    <w:div w:id="22757622">
                      <w:marLeft w:val="0"/>
                      <w:marRight w:val="0"/>
                      <w:marTop w:val="0"/>
                      <w:marBottom w:val="0"/>
                      <w:divBdr>
                        <w:top w:val="none" w:sz="0" w:space="0" w:color="auto"/>
                        <w:left w:val="none" w:sz="0" w:space="0" w:color="auto"/>
                        <w:bottom w:val="none" w:sz="0" w:space="0" w:color="auto"/>
                        <w:right w:val="none" w:sz="0" w:space="0" w:color="auto"/>
                      </w:divBdr>
                      <w:divsChild>
                        <w:div w:id="1416324918">
                          <w:marLeft w:val="0"/>
                          <w:marRight w:val="0"/>
                          <w:marTop w:val="0"/>
                          <w:marBottom w:val="0"/>
                          <w:divBdr>
                            <w:top w:val="none" w:sz="0" w:space="0" w:color="auto"/>
                            <w:left w:val="none" w:sz="0" w:space="0" w:color="auto"/>
                            <w:bottom w:val="none" w:sz="0" w:space="0" w:color="auto"/>
                            <w:right w:val="none" w:sz="0" w:space="0" w:color="auto"/>
                          </w:divBdr>
                        </w:div>
                        <w:div w:id="498429252">
                          <w:marLeft w:val="0"/>
                          <w:marRight w:val="0"/>
                          <w:marTop w:val="0"/>
                          <w:marBottom w:val="0"/>
                          <w:divBdr>
                            <w:top w:val="none" w:sz="0" w:space="0" w:color="auto"/>
                            <w:left w:val="none" w:sz="0" w:space="0" w:color="auto"/>
                            <w:bottom w:val="none" w:sz="0" w:space="0" w:color="auto"/>
                            <w:right w:val="none" w:sz="0" w:space="0" w:color="auto"/>
                          </w:divBdr>
                          <w:divsChild>
                            <w:div w:id="489949473">
                              <w:marLeft w:val="0"/>
                              <w:marRight w:val="0"/>
                              <w:marTop w:val="0"/>
                              <w:marBottom w:val="0"/>
                              <w:divBdr>
                                <w:top w:val="none" w:sz="0" w:space="0" w:color="auto"/>
                                <w:left w:val="none" w:sz="0" w:space="0" w:color="auto"/>
                                <w:bottom w:val="none" w:sz="0" w:space="0" w:color="auto"/>
                                <w:right w:val="none" w:sz="0" w:space="0" w:color="auto"/>
                              </w:divBdr>
                            </w:div>
                            <w:div w:id="1814105526">
                              <w:marLeft w:val="0"/>
                              <w:marRight w:val="0"/>
                              <w:marTop w:val="0"/>
                              <w:marBottom w:val="0"/>
                              <w:divBdr>
                                <w:top w:val="none" w:sz="0" w:space="0" w:color="auto"/>
                                <w:left w:val="none" w:sz="0" w:space="0" w:color="auto"/>
                                <w:bottom w:val="none" w:sz="0" w:space="0" w:color="auto"/>
                                <w:right w:val="none" w:sz="0" w:space="0" w:color="auto"/>
                              </w:divBdr>
                              <w:divsChild>
                                <w:div w:id="1104880202">
                                  <w:marLeft w:val="0"/>
                                  <w:marRight w:val="0"/>
                                  <w:marTop w:val="0"/>
                                  <w:marBottom w:val="0"/>
                                  <w:divBdr>
                                    <w:top w:val="none" w:sz="0" w:space="0" w:color="auto"/>
                                    <w:left w:val="none" w:sz="0" w:space="0" w:color="auto"/>
                                    <w:bottom w:val="none" w:sz="0" w:space="0" w:color="auto"/>
                                    <w:right w:val="none" w:sz="0" w:space="0" w:color="auto"/>
                                  </w:divBdr>
                                </w:div>
                                <w:div w:id="2003241367">
                                  <w:marLeft w:val="0"/>
                                  <w:marRight w:val="0"/>
                                  <w:marTop w:val="0"/>
                                  <w:marBottom w:val="0"/>
                                  <w:divBdr>
                                    <w:top w:val="none" w:sz="0" w:space="0" w:color="auto"/>
                                    <w:left w:val="none" w:sz="0" w:space="0" w:color="auto"/>
                                    <w:bottom w:val="none" w:sz="0" w:space="0" w:color="auto"/>
                                    <w:right w:val="none" w:sz="0" w:space="0" w:color="auto"/>
                                  </w:divBdr>
                                  <w:divsChild>
                                    <w:div w:id="72239282">
                                      <w:marLeft w:val="0"/>
                                      <w:marRight w:val="0"/>
                                      <w:marTop w:val="0"/>
                                      <w:marBottom w:val="0"/>
                                      <w:divBdr>
                                        <w:top w:val="none" w:sz="0" w:space="0" w:color="auto"/>
                                        <w:left w:val="none" w:sz="0" w:space="0" w:color="auto"/>
                                        <w:bottom w:val="none" w:sz="0" w:space="0" w:color="auto"/>
                                        <w:right w:val="none" w:sz="0" w:space="0" w:color="auto"/>
                                      </w:divBdr>
                                    </w:div>
                                    <w:div w:id="259066880">
                                      <w:marLeft w:val="0"/>
                                      <w:marRight w:val="0"/>
                                      <w:marTop w:val="0"/>
                                      <w:marBottom w:val="0"/>
                                      <w:divBdr>
                                        <w:top w:val="none" w:sz="0" w:space="0" w:color="auto"/>
                                        <w:left w:val="none" w:sz="0" w:space="0" w:color="auto"/>
                                        <w:bottom w:val="none" w:sz="0" w:space="0" w:color="auto"/>
                                        <w:right w:val="none" w:sz="0" w:space="0" w:color="auto"/>
                                      </w:divBdr>
                                      <w:divsChild>
                                        <w:div w:id="2075547929">
                                          <w:marLeft w:val="0"/>
                                          <w:marRight w:val="0"/>
                                          <w:marTop w:val="0"/>
                                          <w:marBottom w:val="0"/>
                                          <w:divBdr>
                                            <w:top w:val="none" w:sz="0" w:space="0" w:color="auto"/>
                                            <w:left w:val="none" w:sz="0" w:space="0" w:color="auto"/>
                                            <w:bottom w:val="none" w:sz="0" w:space="0" w:color="auto"/>
                                            <w:right w:val="none" w:sz="0" w:space="0" w:color="auto"/>
                                          </w:divBdr>
                                        </w:div>
                                        <w:div w:id="6620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20122">
      <w:bodyDiv w:val="1"/>
      <w:marLeft w:val="0"/>
      <w:marRight w:val="0"/>
      <w:marTop w:val="0"/>
      <w:marBottom w:val="0"/>
      <w:divBdr>
        <w:top w:val="none" w:sz="0" w:space="0" w:color="auto"/>
        <w:left w:val="none" w:sz="0" w:space="0" w:color="auto"/>
        <w:bottom w:val="none" w:sz="0" w:space="0" w:color="auto"/>
        <w:right w:val="none" w:sz="0" w:space="0" w:color="auto"/>
      </w:divBdr>
      <w:divsChild>
        <w:div w:id="1021277757">
          <w:marLeft w:val="0"/>
          <w:marRight w:val="0"/>
          <w:marTop w:val="0"/>
          <w:marBottom w:val="0"/>
          <w:divBdr>
            <w:top w:val="none" w:sz="0" w:space="0" w:color="auto"/>
            <w:left w:val="none" w:sz="0" w:space="0" w:color="auto"/>
            <w:bottom w:val="none" w:sz="0" w:space="0" w:color="auto"/>
            <w:right w:val="none" w:sz="0" w:space="0" w:color="auto"/>
          </w:divBdr>
          <w:divsChild>
            <w:div w:id="130757000">
              <w:marLeft w:val="0"/>
              <w:marRight w:val="0"/>
              <w:marTop w:val="0"/>
              <w:marBottom w:val="0"/>
              <w:divBdr>
                <w:top w:val="none" w:sz="0" w:space="0" w:color="auto"/>
                <w:left w:val="none" w:sz="0" w:space="0" w:color="auto"/>
                <w:bottom w:val="none" w:sz="0" w:space="0" w:color="auto"/>
                <w:right w:val="none" w:sz="0" w:space="0" w:color="auto"/>
              </w:divBdr>
              <w:divsChild>
                <w:div w:id="1832481490">
                  <w:marLeft w:val="0"/>
                  <w:marRight w:val="0"/>
                  <w:marTop w:val="0"/>
                  <w:marBottom w:val="0"/>
                  <w:divBdr>
                    <w:top w:val="none" w:sz="0" w:space="0" w:color="auto"/>
                    <w:left w:val="none" w:sz="0" w:space="0" w:color="auto"/>
                    <w:bottom w:val="none" w:sz="0" w:space="0" w:color="auto"/>
                    <w:right w:val="none" w:sz="0" w:space="0" w:color="auto"/>
                  </w:divBdr>
                  <w:divsChild>
                    <w:div w:id="423453739">
                      <w:marLeft w:val="0"/>
                      <w:marRight w:val="0"/>
                      <w:marTop w:val="0"/>
                      <w:marBottom w:val="0"/>
                      <w:divBdr>
                        <w:top w:val="none" w:sz="0" w:space="0" w:color="auto"/>
                        <w:left w:val="none" w:sz="0" w:space="0" w:color="auto"/>
                        <w:bottom w:val="none" w:sz="0" w:space="0" w:color="auto"/>
                        <w:right w:val="none" w:sz="0" w:space="0" w:color="auto"/>
                      </w:divBdr>
                      <w:divsChild>
                        <w:div w:id="14142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2201">
          <w:marLeft w:val="0"/>
          <w:marRight w:val="0"/>
          <w:marTop w:val="0"/>
          <w:marBottom w:val="0"/>
          <w:divBdr>
            <w:top w:val="none" w:sz="0" w:space="0" w:color="auto"/>
            <w:left w:val="none" w:sz="0" w:space="0" w:color="auto"/>
            <w:bottom w:val="none" w:sz="0" w:space="0" w:color="auto"/>
            <w:right w:val="none" w:sz="0" w:space="0" w:color="auto"/>
          </w:divBdr>
          <w:divsChild>
            <w:div w:id="683433550">
              <w:marLeft w:val="0"/>
              <w:marRight w:val="0"/>
              <w:marTop w:val="0"/>
              <w:marBottom w:val="0"/>
              <w:divBdr>
                <w:top w:val="none" w:sz="0" w:space="0" w:color="auto"/>
                <w:left w:val="none" w:sz="0" w:space="0" w:color="auto"/>
                <w:bottom w:val="none" w:sz="0" w:space="0" w:color="auto"/>
                <w:right w:val="none" w:sz="0" w:space="0" w:color="auto"/>
              </w:divBdr>
              <w:divsChild>
                <w:div w:id="1307469719">
                  <w:marLeft w:val="0"/>
                  <w:marRight w:val="0"/>
                  <w:marTop w:val="0"/>
                  <w:marBottom w:val="0"/>
                  <w:divBdr>
                    <w:top w:val="none" w:sz="0" w:space="0" w:color="auto"/>
                    <w:left w:val="none" w:sz="0" w:space="0" w:color="auto"/>
                    <w:bottom w:val="none" w:sz="0" w:space="0" w:color="auto"/>
                    <w:right w:val="none" w:sz="0" w:space="0" w:color="auto"/>
                  </w:divBdr>
                  <w:divsChild>
                    <w:div w:id="822891071">
                      <w:marLeft w:val="0"/>
                      <w:marRight w:val="0"/>
                      <w:marTop w:val="0"/>
                      <w:marBottom w:val="0"/>
                      <w:divBdr>
                        <w:top w:val="none" w:sz="0" w:space="0" w:color="auto"/>
                        <w:left w:val="none" w:sz="0" w:space="0" w:color="auto"/>
                        <w:bottom w:val="none" w:sz="0" w:space="0" w:color="auto"/>
                        <w:right w:val="none" w:sz="0" w:space="0" w:color="auto"/>
                      </w:divBdr>
                    </w:div>
                  </w:divsChild>
                </w:div>
                <w:div w:id="1884898653">
                  <w:marLeft w:val="0"/>
                  <w:marRight w:val="0"/>
                  <w:marTop w:val="0"/>
                  <w:marBottom w:val="0"/>
                  <w:divBdr>
                    <w:top w:val="none" w:sz="0" w:space="0" w:color="auto"/>
                    <w:left w:val="none" w:sz="0" w:space="0" w:color="auto"/>
                    <w:bottom w:val="none" w:sz="0" w:space="0" w:color="auto"/>
                    <w:right w:val="none" w:sz="0" w:space="0" w:color="auto"/>
                  </w:divBdr>
                  <w:divsChild>
                    <w:div w:id="6077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1730">
          <w:marLeft w:val="0"/>
          <w:marRight w:val="0"/>
          <w:marTop w:val="0"/>
          <w:marBottom w:val="0"/>
          <w:divBdr>
            <w:top w:val="none" w:sz="0" w:space="0" w:color="auto"/>
            <w:left w:val="none" w:sz="0" w:space="0" w:color="auto"/>
            <w:bottom w:val="none" w:sz="0" w:space="0" w:color="auto"/>
            <w:right w:val="none" w:sz="0" w:space="0" w:color="auto"/>
          </w:divBdr>
          <w:divsChild>
            <w:div w:id="1847746555">
              <w:marLeft w:val="0"/>
              <w:marRight w:val="0"/>
              <w:marTop w:val="0"/>
              <w:marBottom w:val="0"/>
              <w:divBdr>
                <w:top w:val="none" w:sz="0" w:space="0" w:color="auto"/>
                <w:left w:val="none" w:sz="0" w:space="0" w:color="auto"/>
                <w:bottom w:val="none" w:sz="0" w:space="0" w:color="auto"/>
                <w:right w:val="none" w:sz="0" w:space="0" w:color="auto"/>
              </w:divBdr>
              <w:divsChild>
                <w:div w:id="13501513">
                  <w:marLeft w:val="0"/>
                  <w:marRight w:val="0"/>
                  <w:marTop w:val="0"/>
                  <w:marBottom w:val="0"/>
                  <w:divBdr>
                    <w:top w:val="none" w:sz="0" w:space="0" w:color="auto"/>
                    <w:left w:val="none" w:sz="0" w:space="0" w:color="auto"/>
                    <w:bottom w:val="none" w:sz="0" w:space="0" w:color="auto"/>
                    <w:right w:val="none" w:sz="0" w:space="0" w:color="auto"/>
                  </w:divBdr>
                  <w:divsChild>
                    <w:div w:id="1358846899">
                      <w:marLeft w:val="0"/>
                      <w:marRight w:val="0"/>
                      <w:marTop w:val="0"/>
                      <w:marBottom w:val="0"/>
                      <w:divBdr>
                        <w:top w:val="none" w:sz="0" w:space="0" w:color="auto"/>
                        <w:left w:val="none" w:sz="0" w:space="0" w:color="auto"/>
                        <w:bottom w:val="none" w:sz="0" w:space="0" w:color="auto"/>
                        <w:right w:val="none" w:sz="0" w:space="0" w:color="auto"/>
                      </w:divBdr>
                      <w:divsChild>
                        <w:div w:id="1916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8209">
      <w:bodyDiv w:val="1"/>
      <w:marLeft w:val="0"/>
      <w:marRight w:val="0"/>
      <w:marTop w:val="0"/>
      <w:marBottom w:val="0"/>
      <w:divBdr>
        <w:top w:val="none" w:sz="0" w:space="0" w:color="auto"/>
        <w:left w:val="none" w:sz="0" w:space="0" w:color="auto"/>
        <w:bottom w:val="none" w:sz="0" w:space="0" w:color="auto"/>
        <w:right w:val="none" w:sz="0" w:space="0" w:color="auto"/>
      </w:divBdr>
      <w:divsChild>
        <w:div w:id="1594440144">
          <w:marLeft w:val="0"/>
          <w:marRight w:val="0"/>
          <w:marTop w:val="0"/>
          <w:marBottom w:val="0"/>
          <w:divBdr>
            <w:top w:val="none" w:sz="0" w:space="0" w:color="auto"/>
            <w:left w:val="none" w:sz="0" w:space="0" w:color="auto"/>
            <w:bottom w:val="none" w:sz="0" w:space="0" w:color="auto"/>
            <w:right w:val="none" w:sz="0" w:space="0" w:color="auto"/>
          </w:divBdr>
          <w:divsChild>
            <w:div w:id="1051811369">
              <w:marLeft w:val="0"/>
              <w:marRight w:val="0"/>
              <w:marTop w:val="0"/>
              <w:marBottom w:val="0"/>
              <w:divBdr>
                <w:top w:val="none" w:sz="0" w:space="0" w:color="auto"/>
                <w:left w:val="none" w:sz="0" w:space="0" w:color="auto"/>
                <w:bottom w:val="none" w:sz="0" w:space="0" w:color="auto"/>
                <w:right w:val="none" w:sz="0" w:space="0" w:color="auto"/>
              </w:divBdr>
              <w:divsChild>
                <w:div w:id="1383097176">
                  <w:marLeft w:val="0"/>
                  <w:marRight w:val="0"/>
                  <w:marTop w:val="0"/>
                  <w:marBottom w:val="0"/>
                  <w:divBdr>
                    <w:top w:val="none" w:sz="0" w:space="0" w:color="auto"/>
                    <w:left w:val="none" w:sz="0" w:space="0" w:color="auto"/>
                    <w:bottom w:val="none" w:sz="0" w:space="0" w:color="auto"/>
                    <w:right w:val="none" w:sz="0" w:space="0" w:color="auto"/>
                  </w:divBdr>
                  <w:divsChild>
                    <w:div w:id="1126506297">
                      <w:marLeft w:val="0"/>
                      <w:marRight w:val="0"/>
                      <w:marTop w:val="0"/>
                      <w:marBottom w:val="0"/>
                      <w:divBdr>
                        <w:top w:val="none" w:sz="0" w:space="0" w:color="auto"/>
                        <w:left w:val="none" w:sz="0" w:space="0" w:color="auto"/>
                        <w:bottom w:val="none" w:sz="0" w:space="0" w:color="auto"/>
                        <w:right w:val="none" w:sz="0" w:space="0" w:color="auto"/>
                      </w:divBdr>
                      <w:divsChild>
                        <w:div w:id="8624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64265">
          <w:marLeft w:val="0"/>
          <w:marRight w:val="0"/>
          <w:marTop w:val="0"/>
          <w:marBottom w:val="0"/>
          <w:divBdr>
            <w:top w:val="none" w:sz="0" w:space="0" w:color="auto"/>
            <w:left w:val="none" w:sz="0" w:space="0" w:color="auto"/>
            <w:bottom w:val="none" w:sz="0" w:space="0" w:color="auto"/>
            <w:right w:val="none" w:sz="0" w:space="0" w:color="auto"/>
          </w:divBdr>
          <w:divsChild>
            <w:div w:id="518130408">
              <w:marLeft w:val="0"/>
              <w:marRight w:val="0"/>
              <w:marTop w:val="0"/>
              <w:marBottom w:val="0"/>
              <w:divBdr>
                <w:top w:val="none" w:sz="0" w:space="0" w:color="auto"/>
                <w:left w:val="none" w:sz="0" w:space="0" w:color="auto"/>
                <w:bottom w:val="none" w:sz="0" w:space="0" w:color="auto"/>
                <w:right w:val="none" w:sz="0" w:space="0" w:color="auto"/>
              </w:divBdr>
              <w:divsChild>
                <w:div w:id="695429437">
                  <w:marLeft w:val="0"/>
                  <w:marRight w:val="0"/>
                  <w:marTop w:val="0"/>
                  <w:marBottom w:val="0"/>
                  <w:divBdr>
                    <w:top w:val="none" w:sz="0" w:space="0" w:color="auto"/>
                    <w:left w:val="none" w:sz="0" w:space="0" w:color="auto"/>
                    <w:bottom w:val="none" w:sz="0" w:space="0" w:color="auto"/>
                    <w:right w:val="none" w:sz="0" w:space="0" w:color="auto"/>
                  </w:divBdr>
                  <w:divsChild>
                    <w:div w:id="1933583200">
                      <w:marLeft w:val="0"/>
                      <w:marRight w:val="0"/>
                      <w:marTop w:val="0"/>
                      <w:marBottom w:val="0"/>
                      <w:divBdr>
                        <w:top w:val="none" w:sz="0" w:space="0" w:color="auto"/>
                        <w:left w:val="none" w:sz="0" w:space="0" w:color="auto"/>
                        <w:bottom w:val="none" w:sz="0" w:space="0" w:color="auto"/>
                        <w:right w:val="none" w:sz="0" w:space="0" w:color="auto"/>
                      </w:divBdr>
                    </w:div>
                  </w:divsChild>
                </w:div>
                <w:div w:id="1089545863">
                  <w:marLeft w:val="0"/>
                  <w:marRight w:val="0"/>
                  <w:marTop w:val="0"/>
                  <w:marBottom w:val="0"/>
                  <w:divBdr>
                    <w:top w:val="none" w:sz="0" w:space="0" w:color="auto"/>
                    <w:left w:val="none" w:sz="0" w:space="0" w:color="auto"/>
                    <w:bottom w:val="none" w:sz="0" w:space="0" w:color="auto"/>
                    <w:right w:val="none" w:sz="0" w:space="0" w:color="auto"/>
                  </w:divBdr>
                  <w:divsChild>
                    <w:div w:id="447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38611">
          <w:marLeft w:val="0"/>
          <w:marRight w:val="0"/>
          <w:marTop w:val="0"/>
          <w:marBottom w:val="0"/>
          <w:divBdr>
            <w:top w:val="none" w:sz="0" w:space="0" w:color="auto"/>
            <w:left w:val="none" w:sz="0" w:space="0" w:color="auto"/>
            <w:bottom w:val="none" w:sz="0" w:space="0" w:color="auto"/>
            <w:right w:val="none" w:sz="0" w:space="0" w:color="auto"/>
          </w:divBdr>
          <w:divsChild>
            <w:div w:id="107743855">
              <w:marLeft w:val="0"/>
              <w:marRight w:val="0"/>
              <w:marTop w:val="0"/>
              <w:marBottom w:val="0"/>
              <w:divBdr>
                <w:top w:val="none" w:sz="0" w:space="0" w:color="auto"/>
                <w:left w:val="none" w:sz="0" w:space="0" w:color="auto"/>
                <w:bottom w:val="none" w:sz="0" w:space="0" w:color="auto"/>
                <w:right w:val="none" w:sz="0" w:space="0" w:color="auto"/>
              </w:divBdr>
              <w:divsChild>
                <w:div w:id="570770724">
                  <w:marLeft w:val="0"/>
                  <w:marRight w:val="0"/>
                  <w:marTop w:val="0"/>
                  <w:marBottom w:val="0"/>
                  <w:divBdr>
                    <w:top w:val="none" w:sz="0" w:space="0" w:color="auto"/>
                    <w:left w:val="none" w:sz="0" w:space="0" w:color="auto"/>
                    <w:bottom w:val="none" w:sz="0" w:space="0" w:color="auto"/>
                    <w:right w:val="none" w:sz="0" w:space="0" w:color="auto"/>
                  </w:divBdr>
                  <w:divsChild>
                    <w:div w:id="820733256">
                      <w:marLeft w:val="0"/>
                      <w:marRight w:val="0"/>
                      <w:marTop w:val="0"/>
                      <w:marBottom w:val="0"/>
                      <w:divBdr>
                        <w:top w:val="none" w:sz="0" w:space="0" w:color="auto"/>
                        <w:left w:val="none" w:sz="0" w:space="0" w:color="auto"/>
                        <w:bottom w:val="none" w:sz="0" w:space="0" w:color="auto"/>
                        <w:right w:val="none" w:sz="0" w:space="0" w:color="auto"/>
                      </w:divBdr>
                      <w:divsChild>
                        <w:div w:id="4772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094387">
      <w:bodyDiv w:val="1"/>
      <w:marLeft w:val="0"/>
      <w:marRight w:val="0"/>
      <w:marTop w:val="0"/>
      <w:marBottom w:val="0"/>
      <w:divBdr>
        <w:top w:val="none" w:sz="0" w:space="0" w:color="auto"/>
        <w:left w:val="none" w:sz="0" w:space="0" w:color="auto"/>
        <w:bottom w:val="none" w:sz="0" w:space="0" w:color="auto"/>
        <w:right w:val="none" w:sz="0" w:space="0" w:color="auto"/>
      </w:divBdr>
      <w:divsChild>
        <w:div w:id="64166419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91637912">
      <w:bodyDiv w:val="1"/>
      <w:marLeft w:val="0"/>
      <w:marRight w:val="0"/>
      <w:marTop w:val="0"/>
      <w:marBottom w:val="0"/>
      <w:divBdr>
        <w:top w:val="none" w:sz="0" w:space="0" w:color="auto"/>
        <w:left w:val="none" w:sz="0" w:space="0" w:color="auto"/>
        <w:bottom w:val="none" w:sz="0" w:space="0" w:color="auto"/>
        <w:right w:val="none" w:sz="0" w:space="0" w:color="auto"/>
      </w:divBdr>
    </w:div>
    <w:div w:id="371809437">
      <w:bodyDiv w:val="1"/>
      <w:marLeft w:val="0"/>
      <w:marRight w:val="0"/>
      <w:marTop w:val="0"/>
      <w:marBottom w:val="0"/>
      <w:divBdr>
        <w:top w:val="none" w:sz="0" w:space="0" w:color="auto"/>
        <w:left w:val="none" w:sz="0" w:space="0" w:color="auto"/>
        <w:bottom w:val="none" w:sz="0" w:space="0" w:color="auto"/>
        <w:right w:val="none" w:sz="0" w:space="0" w:color="auto"/>
      </w:divBdr>
    </w:div>
    <w:div w:id="453865416">
      <w:bodyDiv w:val="1"/>
      <w:marLeft w:val="0"/>
      <w:marRight w:val="0"/>
      <w:marTop w:val="0"/>
      <w:marBottom w:val="0"/>
      <w:divBdr>
        <w:top w:val="none" w:sz="0" w:space="0" w:color="auto"/>
        <w:left w:val="none" w:sz="0" w:space="0" w:color="auto"/>
        <w:bottom w:val="none" w:sz="0" w:space="0" w:color="auto"/>
        <w:right w:val="none" w:sz="0" w:space="0" w:color="auto"/>
      </w:divBdr>
    </w:div>
    <w:div w:id="509293079">
      <w:bodyDiv w:val="1"/>
      <w:marLeft w:val="0"/>
      <w:marRight w:val="0"/>
      <w:marTop w:val="0"/>
      <w:marBottom w:val="0"/>
      <w:divBdr>
        <w:top w:val="none" w:sz="0" w:space="0" w:color="auto"/>
        <w:left w:val="none" w:sz="0" w:space="0" w:color="auto"/>
        <w:bottom w:val="none" w:sz="0" w:space="0" w:color="auto"/>
        <w:right w:val="none" w:sz="0" w:space="0" w:color="auto"/>
      </w:divBdr>
    </w:div>
    <w:div w:id="550119838">
      <w:bodyDiv w:val="1"/>
      <w:marLeft w:val="0"/>
      <w:marRight w:val="0"/>
      <w:marTop w:val="0"/>
      <w:marBottom w:val="0"/>
      <w:divBdr>
        <w:top w:val="none" w:sz="0" w:space="0" w:color="auto"/>
        <w:left w:val="none" w:sz="0" w:space="0" w:color="auto"/>
        <w:bottom w:val="none" w:sz="0" w:space="0" w:color="auto"/>
        <w:right w:val="none" w:sz="0" w:space="0" w:color="auto"/>
      </w:divBdr>
    </w:div>
    <w:div w:id="560749787">
      <w:bodyDiv w:val="1"/>
      <w:marLeft w:val="0"/>
      <w:marRight w:val="0"/>
      <w:marTop w:val="0"/>
      <w:marBottom w:val="0"/>
      <w:divBdr>
        <w:top w:val="none" w:sz="0" w:space="0" w:color="auto"/>
        <w:left w:val="none" w:sz="0" w:space="0" w:color="auto"/>
        <w:bottom w:val="none" w:sz="0" w:space="0" w:color="auto"/>
        <w:right w:val="none" w:sz="0" w:space="0" w:color="auto"/>
      </w:divBdr>
    </w:div>
    <w:div w:id="586696305">
      <w:bodyDiv w:val="1"/>
      <w:marLeft w:val="0"/>
      <w:marRight w:val="0"/>
      <w:marTop w:val="0"/>
      <w:marBottom w:val="0"/>
      <w:divBdr>
        <w:top w:val="none" w:sz="0" w:space="0" w:color="auto"/>
        <w:left w:val="none" w:sz="0" w:space="0" w:color="auto"/>
        <w:bottom w:val="none" w:sz="0" w:space="0" w:color="auto"/>
        <w:right w:val="none" w:sz="0" w:space="0" w:color="auto"/>
      </w:divBdr>
    </w:div>
    <w:div w:id="647829258">
      <w:bodyDiv w:val="1"/>
      <w:marLeft w:val="0"/>
      <w:marRight w:val="0"/>
      <w:marTop w:val="0"/>
      <w:marBottom w:val="0"/>
      <w:divBdr>
        <w:top w:val="none" w:sz="0" w:space="0" w:color="auto"/>
        <w:left w:val="none" w:sz="0" w:space="0" w:color="auto"/>
        <w:bottom w:val="none" w:sz="0" w:space="0" w:color="auto"/>
        <w:right w:val="none" w:sz="0" w:space="0" w:color="auto"/>
      </w:divBdr>
      <w:divsChild>
        <w:div w:id="362174055">
          <w:marLeft w:val="0"/>
          <w:marRight w:val="0"/>
          <w:marTop w:val="0"/>
          <w:marBottom w:val="0"/>
          <w:divBdr>
            <w:top w:val="none" w:sz="0" w:space="0" w:color="auto"/>
            <w:left w:val="none" w:sz="0" w:space="0" w:color="auto"/>
            <w:bottom w:val="none" w:sz="0" w:space="0" w:color="auto"/>
            <w:right w:val="none" w:sz="0" w:space="0" w:color="auto"/>
          </w:divBdr>
          <w:divsChild>
            <w:div w:id="2023360526">
              <w:marLeft w:val="0"/>
              <w:marRight w:val="0"/>
              <w:marTop w:val="0"/>
              <w:marBottom w:val="0"/>
              <w:divBdr>
                <w:top w:val="none" w:sz="0" w:space="0" w:color="auto"/>
                <w:left w:val="none" w:sz="0" w:space="0" w:color="auto"/>
                <w:bottom w:val="none" w:sz="0" w:space="0" w:color="auto"/>
                <w:right w:val="none" w:sz="0" w:space="0" w:color="auto"/>
              </w:divBdr>
              <w:divsChild>
                <w:div w:id="1018699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1178319">
          <w:marLeft w:val="0"/>
          <w:marRight w:val="0"/>
          <w:marTop w:val="0"/>
          <w:marBottom w:val="0"/>
          <w:divBdr>
            <w:top w:val="none" w:sz="0" w:space="0" w:color="auto"/>
            <w:left w:val="none" w:sz="0" w:space="0" w:color="auto"/>
            <w:bottom w:val="none" w:sz="0" w:space="0" w:color="auto"/>
            <w:right w:val="none" w:sz="0" w:space="0" w:color="auto"/>
          </w:divBdr>
          <w:divsChild>
            <w:div w:id="11511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7785">
      <w:bodyDiv w:val="1"/>
      <w:marLeft w:val="0"/>
      <w:marRight w:val="0"/>
      <w:marTop w:val="0"/>
      <w:marBottom w:val="0"/>
      <w:divBdr>
        <w:top w:val="none" w:sz="0" w:space="0" w:color="auto"/>
        <w:left w:val="none" w:sz="0" w:space="0" w:color="auto"/>
        <w:bottom w:val="none" w:sz="0" w:space="0" w:color="auto"/>
        <w:right w:val="none" w:sz="0" w:space="0" w:color="auto"/>
      </w:divBdr>
    </w:div>
    <w:div w:id="674767893">
      <w:bodyDiv w:val="1"/>
      <w:marLeft w:val="0"/>
      <w:marRight w:val="0"/>
      <w:marTop w:val="0"/>
      <w:marBottom w:val="0"/>
      <w:divBdr>
        <w:top w:val="none" w:sz="0" w:space="0" w:color="auto"/>
        <w:left w:val="none" w:sz="0" w:space="0" w:color="auto"/>
        <w:bottom w:val="none" w:sz="0" w:space="0" w:color="auto"/>
        <w:right w:val="none" w:sz="0" w:space="0" w:color="auto"/>
      </w:divBdr>
    </w:div>
    <w:div w:id="703748790">
      <w:bodyDiv w:val="1"/>
      <w:marLeft w:val="0"/>
      <w:marRight w:val="0"/>
      <w:marTop w:val="0"/>
      <w:marBottom w:val="0"/>
      <w:divBdr>
        <w:top w:val="none" w:sz="0" w:space="0" w:color="auto"/>
        <w:left w:val="none" w:sz="0" w:space="0" w:color="auto"/>
        <w:bottom w:val="none" w:sz="0" w:space="0" w:color="auto"/>
        <w:right w:val="none" w:sz="0" w:space="0" w:color="auto"/>
      </w:divBdr>
    </w:div>
    <w:div w:id="727147764">
      <w:bodyDiv w:val="1"/>
      <w:marLeft w:val="0"/>
      <w:marRight w:val="0"/>
      <w:marTop w:val="0"/>
      <w:marBottom w:val="0"/>
      <w:divBdr>
        <w:top w:val="none" w:sz="0" w:space="0" w:color="auto"/>
        <w:left w:val="none" w:sz="0" w:space="0" w:color="auto"/>
        <w:bottom w:val="none" w:sz="0" w:space="0" w:color="auto"/>
        <w:right w:val="none" w:sz="0" w:space="0" w:color="auto"/>
      </w:divBdr>
    </w:div>
    <w:div w:id="762381691">
      <w:bodyDiv w:val="1"/>
      <w:marLeft w:val="0"/>
      <w:marRight w:val="0"/>
      <w:marTop w:val="0"/>
      <w:marBottom w:val="0"/>
      <w:divBdr>
        <w:top w:val="none" w:sz="0" w:space="0" w:color="auto"/>
        <w:left w:val="none" w:sz="0" w:space="0" w:color="auto"/>
        <w:bottom w:val="none" w:sz="0" w:space="0" w:color="auto"/>
        <w:right w:val="none" w:sz="0" w:space="0" w:color="auto"/>
      </w:divBdr>
    </w:div>
    <w:div w:id="820123875">
      <w:bodyDiv w:val="1"/>
      <w:marLeft w:val="0"/>
      <w:marRight w:val="0"/>
      <w:marTop w:val="0"/>
      <w:marBottom w:val="0"/>
      <w:divBdr>
        <w:top w:val="none" w:sz="0" w:space="0" w:color="auto"/>
        <w:left w:val="none" w:sz="0" w:space="0" w:color="auto"/>
        <w:bottom w:val="none" w:sz="0" w:space="0" w:color="auto"/>
        <w:right w:val="none" w:sz="0" w:space="0" w:color="auto"/>
      </w:divBdr>
    </w:div>
    <w:div w:id="890771822">
      <w:bodyDiv w:val="1"/>
      <w:marLeft w:val="0"/>
      <w:marRight w:val="0"/>
      <w:marTop w:val="0"/>
      <w:marBottom w:val="0"/>
      <w:divBdr>
        <w:top w:val="none" w:sz="0" w:space="0" w:color="auto"/>
        <w:left w:val="none" w:sz="0" w:space="0" w:color="auto"/>
        <w:bottom w:val="none" w:sz="0" w:space="0" w:color="auto"/>
        <w:right w:val="none" w:sz="0" w:space="0" w:color="auto"/>
      </w:divBdr>
    </w:div>
    <w:div w:id="898713705">
      <w:bodyDiv w:val="1"/>
      <w:marLeft w:val="0"/>
      <w:marRight w:val="0"/>
      <w:marTop w:val="0"/>
      <w:marBottom w:val="0"/>
      <w:divBdr>
        <w:top w:val="none" w:sz="0" w:space="0" w:color="auto"/>
        <w:left w:val="none" w:sz="0" w:space="0" w:color="auto"/>
        <w:bottom w:val="none" w:sz="0" w:space="0" w:color="auto"/>
        <w:right w:val="none" w:sz="0" w:space="0" w:color="auto"/>
      </w:divBdr>
      <w:divsChild>
        <w:div w:id="894702377">
          <w:marLeft w:val="0"/>
          <w:marRight w:val="0"/>
          <w:marTop w:val="0"/>
          <w:marBottom w:val="0"/>
          <w:divBdr>
            <w:top w:val="none" w:sz="0" w:space="0" w:color="auto"/>
            <w:left w:val="none" w:sz="0" w:space="0" w:color="auto"/>
            <w:bottom w:val="none" w:sz="0" w:space="0" w:color="auto"/>
            <w:right w:val="none" w:sz="0" w:space="0" w:color="auto"/>
          </w:divBdr>
        </w:div>
        <w:div w:id="1975678866">
          <w:marLeft w:val="0"/>
          <w:marRight w:val="0"/>
          <w:marTop w:val="0"/>
          <w:marBottom w:val="0"/>
          <w:divBdr>
            <w:top w:val="none" w:sz="0" w:space="0" w:color="auto"/>
            <w:left w:val="none" w:sz="0" w:space="0" w:color="auto"/>
            <w:bottom w:val="none" w:sz="0" w:space="0" w:color="auto"/>
            <w:right w:val="none" w:sz="0" w:space="0" w:color="auto"/>
          </w:divBdr>
          <w:divsChild>
            <w:div w:id="747775076">
              <w:marLeft w:val="0"/>
              <w:marRight w:val="0"/>
              <w:marTop w:val="0"/>
              <w:marBottom w:val="0"/>
              <w:divBdr>
                <w:top w:val="none" w:sz="0" w:space="0" w:color="auto"/>
                <w:left w:val="none" w:sz="0" w:space="0" w:color="auto"/>
                <w:bottom w:val="none" w:sz="0" w:space="0" w:color="auto"/>
                <w:right w:val="none" w:sz="0" w:space="0" w:color="auto"/>
              </w:divBdr>
            </w:div>
            <w:div w:id="1399741353">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1103300794">
                  <w:marLeft w:val="0"/>
                  <w:marRight w:val="0"/>
                  <w:marTop w:val="0"/>
                  <w:marBottom w:val="0"/>
                  <w:divBdr>
                    <w:top w:val="none" w:sz="0" w:space="0" w:color="auto"/>
                    <w:left w:val="none" w:sz="0" w:space="0" w:color="auto"/>
                    <w:bottom w:val="none" w:sz="0" w:space="0" w:color="auto"/>
                    <w:right w:val="none" w:sz="0" w:space="0" w:color="auto"/>
                  </w:divBdr>
                  <w:divsChild>
                    <w:div w:id="1173490430">
                      <w:marLeft w:val="0"/>
                      <w:marRight w:val="0"/>
                      <w:marTop w:val="0"/>
                      <w:marBottom w:val="0"/>
                      <w:divBdr>
                        <w:top w:val="none" w:sz="0" w:space="0" w:color="auto"/>
                        <w:left w:val="none" w:sz="0" w:space="0" w:color="auto"/>
                        <w:bottom w:val="none" w:sz="0" w:space="0" w:color="auto"/>
                        <w:right w:val="none" w:sz="0" w:space="0" w:color="auto"/>
                      </w:divBdr>
                    </w:div>
                    <w:div w:id="438794427">
                      <w:marLeft w:val="0"/>
                      <w:marRight w:val="0"/>
                      <w:marTop w:val="0"/>
                      <w:marBottom w:val="0"/>
                      <w:divBdr>
                        <w:top w:val="none" w:sz="0" w:space="0" w:color="auto"/>
                        <w:left w:val="none" w:sz="0" w:space="0" w:color="auto"/>
                        <w:bottom w:val="none" w:sz="0" w:space="0" w:color="auto"/>
                        <w:right w:val="none" w:sz="0" w:space="0" w:color="auto"/>
                      </w:divBdr>
                      <w:divsChild>
                        <w:div w:id="1243492240">
                          <w:marLeft w:val="0"/>
                          <w:marRight w:val="0"/>
                          <w:marTop w:val="0"/>
                          <w:marBottom w:val="0"/>
                          <w:divBdr>
                            <w:top w:val="none" w:sz="0" w:space="0" w:color="auto"/>
                            <w:left w:val="none" w:sz="0" w:space="0" w:color="auto"/>
                            <w:bottom w:val="none" w:sz="0" w:space="0" w:color="auto"/>
                            <w:right w:val="none" w:sz="0" w:space="0" w:color="auto"/>
                          </w:divBdr>
                        </w:div>
                        <w:div w:id="217131088">
                          <w:marLeft w:val="0"/>
                          <w:marRight w:val="0"/>
                          <w:marTop w:val="0"/>
                          <w:marBottom w:val="0"/>
                          <w:divBdr>
                            <w:top w:val="none" w:sz="0" w:space="0" w:color="auto"/>
                            <w:left w:val="none" w:sz="0" w:space="0" w:color="auto"/>
                            <w:bottom w:val="none" w:sz="0" w:space="0" w:color="auto"/>
                            <w:right w:val="none" w:sz="0" w:space="0" w:color="auto"/>
                          </w:divBdr>
                          <w:divsChild>
                            <w:div w:id="925383811">
                              <w:marLeft w:val="0"/>
                              <w:marRight w:val="0"/>
                              <w:marTop w:val="0"/>
                              <w:marBottom w:val="0"/>
                              <w:divBdr>
                                <w:top w:val="none" w:sz="0" w:space="0" w:color="auto"/>
                                <w:left w:val="none" w:sz="0" w:space="0" w:color="auto"/>
                                <w:bottom w:val="none" w:sz="0" w:space="0" w:color="auto"/>
                                <w:right w:val="none" w:sz="0" w:space="0" w:color="auto"/>
                              </w:divBdr>
                            </w:div>
                            <w:div w:id="1216701404">
                              <w:marLeft w:val="0"/>
                              <w:marRight w:val="0"/>
                              <w:marTop w:val="0"/>
                              <w:marBottom w:val="0"/>
                              <w:divBdr>
                                <w:top w:val="none" w:sz="0" w:space="0" w:color="auto"/>
                                <w:left w:val="none" w:sz="0" w:space="0" w:color="auto"/>
                                <w:bottom w:val="none" w:sz="0" w:space="0" w:color="auto"/>
                                <w:right w:val="none" w:sz="0" w:space="0" w:color="auto"/>
                              </w:divBdr>
                              <w:divsChild>
                                <w:div w:id="30418273">
                                  <w:marLeft w:val="0"/>
                                  <w:marRight w:val="0"/>
                                  <w:marTop w:val="0"/>
                                  <w:marBottom w:val="0"/>
                                  <w:divBdr>
                                    <w:top w:val="none" w:sz="0" w:space="0" w:color="auto"/>
                                    <w:left w:val="none" w:sz="0" w:space="0" w:color="auto"/>
                                    <w:bottom w:val="none" w:sz="0" w:space="0" w:color="auto"/>
                                    <w:right w:val="none" w:sz="0" w:space="0" w:color="auto"/>
                                  </w:divBdr>
                                </w:div>
                                <w:div w:id="1280525048">
                                  <w:marLeft w:val="0"/>
                                  <w:marRight w:val="0"/>
                                  <w:marTop w:val="0"/>
                                  <w:marBottom w:val="0"/>
                                  <w:divBdr>
                                    <w:top w:val="none" w:sz="0" w:space="0" w:color="auto"/>
                                    <w:left w:val="none" w:sz="0" w:space="0" w:color="auto"/>
                                    <w:bottom w:val="none" w:sz="0" w:space="0" w:color="auto"/>
                                    <w:right w:val="none" w:sz="0" w:space="0" w:color="auto"/>
                                  </w:divBdr>
                                  <w:divsChild>
                                    <w:div w:id="2127514">
                                      <w:marLeft w:val="0"/>
                                      <w:marRight w:val="0"/>
                                      <w:marTop w:val="0"/>
                                      <w:marBottom w:val="0"/>
                                      <w:divBdr>
                                        <w:top w:val="none" w:sz="0" w:space="0" w:color="auto"/>
                                        <w:left w:val="none" w:sz="0" w:space="0" w:color="auto"/>
                                        <w:bottom w:val="none" w:sz="0" w:space="0" w:color="auto"/>
                                        <w:right w:val="none" w:sz="0" w:space="0" w:color="auto"/>
                                      </w:divBdr>
                                    </w:div>
                                    <w:div w:id="221452301">
                                      <w:marLeft w:val="0"/>
                                      <w:marRight w:val="0"/>
                                      <w:marTop w:val="0"/>
                                      <w:marBottom w:val="0"/>
                                      <w:divBdr>
                                        <w:top w:val="none" w:sz="0" w:space="0" w:color="auto"/>
                                        <w:left w:val="none" w:sz="0" w:space="0" w:color="auto"/>
                                        <w:bottom w:val="none" w:sz="0" w:space="0" w:color="auto"/>
                                        <w:right w:val="none" w:sz="0" w:space="0" w:color="auto"/>
                                      </w:divBdr>
                                      <w:divsChild>
                                        <w:div w:id="252671059">
                                          <w:marLeft w:val="0"/>
                                          <w:marRight w:val="0"/>
                                          <w:marTop w:val="0"/>
                                          <w:marBottom w:val="0"/>
                                          <w:divBdr>
                                            <w:top w:val="none" w:sz="0" w:space="0" w:color="auto"/>
                                            <w:left w:val="none" w:sz="0" w:space="0" w:color="auto"/>
                                            <w:bottom w:val="none" w:sz="0" w:space="0" w:color="auto"/>
                                            <w:right w:val="none" w:sz="0" w:space="0" w:color="auto"/>
                                          </w:divBdr>
                                        </w:div>
                                        <w:div w:id="854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568753">
      <w:bodyDiv w:val="1"/>
      <w:marLeft w:val="0"/>
      <w:marRight w:val="0"/>
      <w:marTop w:val="0"/>
      <w:marBottom w:val="0"/>
      <w:divBdr>
        <w:top w:val="none" w:sz="0" w:space="0" w:color="auto"/>
        <w:left w:val="none" w:sz="0" w:space="0" w:color="auto"/>
        <w:bottom w:val="none" w:sz="0" w:space="0" w:color="auto"/>
        <w:right w:val="none" w:sz="0" w:space="0" w:color="auto"/>
      </w:divBdr>
    </w:div>
    <w:div w:id="943926422">
      <w:bodyDiv w:val="1"/>
      <w:marLeft w:val="0"/>
      <w:marRight w:val="0"/>
      <w:marTop w:val="0"/>
      <w:marBottom w:val="0"/>
      <w:divBdr>
        <w:top w:val="none" w:sz="0" w:space="0" w:color="auto"/>
        <w:left w:val="none" w:sz="0" w:space="0" w:color="auto"/>
        <w:bottom w:val="none" w:sz="0" w:space="0" w:color="auto"/>
        <w:right w:val="none" w:sz="0" w:space="0" w:color="auto"/>
      </w:divBdr>
    </w:div>
    <w:div w:id="969899773">
      <w:bodyDiv w:val="1"/>
      <w:marLeft w:val="0"/>
      <w:marRight w:val="0"/>
      <w:marTop w:val="0"/>
      <w:marBottom w:val="0"/>
      <w:divBdr>
        <w:top w:val="none" w:sz="0" w:space="0" w:color="auto"/>
        <w:left w:val="none" w:sz="0" w:space="0" w:color="auto"/>
        <w:bottom w:val="none" w:sz="0" w:space="0" w:color="auto"/>
        <w:right w:val="none" w:sz="0" w:space="0" w:color="auto"/>
      </w:divBdr>
    </w:div>
    <w:div w:id="1001156496">
      <w:bodyDiv w:val="1"/>
      <w:marLeft w:val="0"/>
      <w:marRight w:val="0"/>
      <w:marTop w:val="0"/>
      <w:marBottom w:val="0"/>
      <w:divBdr>
        <w:top w:val="none" w:sz="0" w:space="0" w:color="auto"/>
        <w:left w:val="none" w:sz="0" w:space="0" w:color="auto"/>
        <w:bottom w:val="none" w:sz="0" w:space="0" w:color="auto"/>
        <w:right w:val="none" w:sz="0" w:space="0" w:color="auto"/>
      </w:divBdr>
    </w:div>
    <w:div w:id="1027831172">
      <w:bodyDiv w:val="1"/>
      <w:marLeft w:val="0"/>
      <w:marRight w:val="0"/>
      <w:marTop w:val="0"/>
      <w:marBottom w:val="0"/>
      <w:divBdr>
        <w:top w:val="none" w:sz="0" w:space="0" w:color="auto"/>
        <w:left w:val="none" w:sz="0" w:space="0" w:color="auto"/>
        <w:bottom w:val="none" w:sz="0" w:space="0" w:color="auto"/>
        <w:right w:val="none" w:sz="0" w:space="0" w:color="auto"/>
      </w:divBdr>
    </w:div>
    <w:div w:id="1092362554">
      <w:bodyDiv w:val="1"/>
      <w:marLeft w:val="0"/>
      <w:marRight w:val="0"/>
      <w:marTop w:val="0"/>
      <w:marBottom w:val="0"/>
      <w:divBdr>
        <w:top w:val="none" w:sz="0" w:space="0" w:color="auto"/>
        <w:left w:val="none" w:sz="0" w:space="0" w:color="auto"/>
        <w:bottom w:val="none" w:sz="0" w:space="0" w:color="auto"/>
        <w:right w:val="none" w:sz="0" w:space="0" w:color="auto"/>
      </w:divBdr>
    </w:div>
    <w:div w:id="1102916671">
      <w:bodyDiv w:val="1"/>
      <w:marLeft w:val="0"/>
      <w:marRight w:val="0"/>
      <w:marTop w:val="0"/>
      <w:marBottom w:val="0"/>
      <w:divBdr>
        <w:top w:val="none" w:sz="0" w:space="0" w:color="auto"/>
        <w:left w:val="none" w:sz="0" w:space="0" w:color="auto"/>
        <w:bottom w:val="none" w:sz="0" w:space="0" w:color="auto"/>
        <w:right w:val="none" w:sz="0" w:space="0" w:color="auto"/>
      </w:divBdr>
    </w:div>
    <w:div w:id="1121723770">
      <w:bodyDiv w:val="1"/>
      <w:marLeft w:val="0"/>
      <w:marRight w:val="0"/>
      <w:marTop w:val="0"/>
      <w:marBottom w:val="0"/>
      <w:divBdr>
        <w:top w:val="none" w:sz="0" w:space="0" w:color="auto"/>
        <w:left w:val="none" w:sz="0" w:space="0" w:color="auto"/>
        <w:bottom w:val="none" w:sz="0" w:space="0" w:color="auto"/>
        <w:right w:val="none" w:sz="0" w:space="0" w:color="auto"/>
      </w:divBdr>
      <w:divsChild>
        <w:div w:id="1209411437">
          <w:marLeft w:val="0"/>
          <w:marRight w:val="0"/>
          <w:marTop w:val="0"/>
          <w:marBottom w:val="0"/>
          <w:divBdr>
            <w:top w:val="none" w:sz="0" w:space="0" w:color="auto"/>
            <w:left w:val="none" w:sz="0" w:space="0" w:color="auto"/>
            <w:bottom w:val="none" w:sz="0" w:space="0" w:color="auto"/>
            <w:right w:val="none" w:sz="0" w:space="0" w:color="auto"/>
          </w:divBdr>
        </w:div>
        <w:div w:id="1180238203">
          <w:marLeft w:val="0"/>
          <w:marRight w:val="0"/>
          <w:marTop w:val="0"/>
          <w:marBottom w:val="0"/>
          <w:divBdr>
            <w:top w:val="none" w:sz="0" w:space="0" w:color="auto"/>
            <w:left w:val="none" w:sz="0" w:space="0" w:color="auto"/>
            <w:bottom w:val="none" w:sz="0" w:space="0" w:color="auto"/>
            <w:right w:val="none" w:sz="0" w:space="0" w:color="auto"/>
          </w:divBdr>
          <w:divsChild>
            <w:div w:id="490097213">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sChild>
                <w:div w:id="353963063">
                  <w:marLeft w:val="0"/>
                  <w:marRight w:val="0"/>
                  <w:marTop w:val="0"/>
                  <w:marBottom w:val="0"/>
                  <w:divBdr>
                    <w:top w:val="none" w:sz="0" w:space="0" w:color="auto"/>
                    <w:left w:val="none" w:sz="0" w:space="0" w:color="auto"/>
                    <w:bottom w:val="none" w:sz="0" w:space="0" w:color="auto"/>
                    <w:right w:val="none" w:sz="0" w:space="0" w:color="auto"/>
                  </w:divBdr>
                </w:div>
                <w:div w:id="1354767160">
                  <w:marLeft w:val="0"/>
                  <w:marRight w:val="0"/>
                  <w:marTop w:val="0"/>
                  <w:marBottom w:val="0"/>
                  <w:divBdr>
                    <w:top w:val="none" w:sz="0" w:space="0" w:color="auto"/>
                    <w:left w:val="none" w:sz="0" w:space="0" w:color="auto"/>
                    <w:bottom w:val="none" w:sz="0" w:space="0" w:color="auto"/>
                    <w:right w:val="none" w:sz="0" w:space="0" w:color="auto"/>
                  </w:divBdr>
                  <w:divsChild>
                    <w:div w:id="909536940">
                      <w:marLeft w:val="0"/>
                      <w:marRight w:val="0"/>
                      <w:marTop w:val="0"/>
                      <w:marBottom w:val="0"/>
                      <w:divBdr>
                        <w:top w:val="none" w:sz="0" w:space="0" w:color="auto"/>
                        <w:left w:val="none" w:sz="0" w:space="0" w:color="auto"/>
                        <w:bottom w:val="none" w:sz="0" w:space="0" w:color="auto"/>
                        <w:right w:val="none" w:sz="0" w:space="0" w:color="auto"/>
                      </w:divBdr>
                    </w:div>
                    <w:div w:id="400712469">
                      <w:marLeft w:val="0"/>
                      <w:marRight w:val="0"/>
                      <w:marTop w:val="0"/>
                      <w:marBottom w:val="0"/>
                      <w:divBdr>
                        <w:top w:val="none" w:sz="0" w:space="0" w:color="auto"/>
                        <w:left w:val="none" w:sz="0" w:space="0" w:color="auto"/>
                        <w:bottom w:val="none" w:sz="0" w:space="0" w:color="auto"/>
                        <w:right w:val="none" w:sz="0" w:space="0" w:color="auto"/>
                      </w:divBdr>
                      <w:divsChild>
                        <w:div w:id="1878732157">
                          <w:marLeft w:val="0"/>
                          <w:marRight w:val="0"/>
                          <w:marTop w:val="0"/>
                          <w:marBottom w:val="0"/>
                          <w:divBdr>
                            <w:top w:val="none" w:sz="0" w:space="0" w:color="auto"/>
                            <w:left w:val="none" w:sz="0" w:space="0" w:color="auto"/>
                            <w:bottom w:val="none" w:sz="0" w:space="0" w:color="auto"/>
                            <w:right w:val="none" w:sz="0" w:space="0" w:color="auto"/>
                          </w:divBdr>
                        </w:div>
                        <w:div w:id="2113472169">
                          <w:marLeft w:val="0"/>
                          <w:marRight w:val="0"/>
                          <w:marTop w:val="0"/>
                          <w:marBottom w:val="0"/>
                          <w:divBdr>
                            <w:top w:val="none" w:sz="0" w:space="0" w:color="auto"/>
                            <w:left w:val="none" w:sz="0" w:space="0" w:color="auto"/>
                            <w:bottom w:val="none" w:sz="0" w:space="0" w:color="auto"/>
                            <w:right w:val="none" w:sz="0" w:space="0" w:color="auto"/>
                          </w:divBdr>
                          <w:divsChild>
                            <w:div w:id="904410677">
                              <w:marLeft w:val="0"/>
                              <w:marRight w:val="0"/>
                              <w:marTop w:val="0"/>
                              <w:marBottom w:val="0"/>
                              <w:divBdr>
                                <w:top w:val="none" w:sz="0" w:space="0" w:color="auto"/>
                                <w:left w:val="none" w:sz="0" w:space="0" w:color="auto"/>
                                <w:bottom w:val="none" w:sz="0" w:space="0" w:color="auto"/>
                                <w:right w:val="none" w:sz="0" w:space="0" w:color="auto"/>
                              </w:divBdr>
                            </w:div>
                            <w:div w:id="1808160203">
                              <w:marLeft w:val="0"/>
                              <w:marRight w:val="0"/>
                              <w:marTop w:val="0"/>
                              <w:marBottom w:val="0"/>
                              <w:divBdr>
                                <w:top w:val="none" w:sz="0" w:space="0" w:color="auto"/>
                                <w:left w:val="none" w:sz="0" w:space="0" w:color="auto"/>
                                <w:bottom w:val="none" w:sz="0" w:space="0" w:color="auto"/>
                                <w:right w:val="none" w:sz="0" w:space="0" w:color="auto"/>
                              </w:divBdr>
                              <w:divsChild>
                                <w:div w:id="540097991">
                                  <w:marLeft w:val="0"/>
                                  <w:marRight w:val="0"/>
                                  <w:marTop w:val="0"/>
                                  <w:marBottom w:val="0"/>
                                  <w:divBdr>
                                    <w:top w:val="none" w:sz="0" w:space="0" w:color="auto"/>
                                    <w:left w:val="none" w:sz="0" w:space="0" w:color="auto"/>
                                    <w:bottom w:val="none" w:sz="0" w:space="0" w:color="auto"/>
                                    <w:right w:val="none" w:sz="0" w:space="0" w:color="auto"/>
                                  </w:divBdr>
                                </w:div>
                                <w:div w:id="1837066650">
                                  <w:marLeft w:val="0"/>
                                  <w:marRight w:val="0"/>
                                  <w:marTop w:val="0"/>
                                  <w:marBottom w:val="0"/>
                                  <w:divBdr>
                                    <w:top w:val="none" w:sz="0" w:space="0" w:color="auto"/>
                                    <w:left w:val="none" w:sz="0" w:space="0" w:color="auto"/>
                                    <w:bottom w:val="none" w:sz="0" w:space="0" w:color="auto"/>
                                    <w:right w:val="none" w:sz="0" w:space="0" w:color="auto"/>
                                  </w:divBdr>
                                  <w:divsChild>
                                    <w:div w:id="396367180">
                                      <w:marLeft w:val="0"/>
                                      <w:marRight w:val="0"/>
                                      <w:marTop w:val="0"/>
                                      <w:marBottom w:val="0"/>
                                      <w:divBdr>
                                        <w:top w:val="none" w:sz="0" w:space="0" w:color="auto"/>
                                        <w:left w:val="none" w:sz="0" w:space="0" w:color="auto"/>
                                        <w:bottom w:val="none" w:sz="0" w:space="0" w:color="auto"/>
                                        <w:right w:val="none" w:sz="0" w:space="0" w:color="auto"/>
                                      </w:divBdr>
                                    </w:div>
                                    <w:div w:id="696270642">
                                      <w:marLeft w:val="0"/>
                                      <w:marRight w:val="0"/>
                                      <w:marTop w:val="0"/>
                                      <w:marBottom w:val="0"/>
                                      <w:divBdr>
                                        <w:top w:val="none" w:sz="0" w:space="0" w:color="auto"/>
                                        <w:left w:val="none" w:sz="0" w:space="0" w:color="auto"/>
                                        <w:bottom w:val="none" w:sz="0" w:space="0" w:color="auto"/>
                                        <w:right w:val="none" w:sz="0" w:space="0" w:color="auto"/>
                                      </w:divBdr>
                                      <w:divsChild>
                                        <w:div w:id="91171958">
                                          <w:marLeft w:val="0"/>
                                          <w:marRight w:val="0"/>
                                          <w:marTop w:val="0"/>
                                          <w:marBottom w:val="0"/>
                                          <w:divBdr>
                                            <w:top w:val="none" w:sz="0" w:space="0" w:color="auto"/>
                                            <w:left w:val="none" w:sz="0" w:space="0" w:color="auto"/>
                                            <w:bottom w:val="none" w:sz="0" w:space="0" w:color="auto"/>
                                            <w:right w:val="none" w:sz="0" w:space="0" w:color="auto"/>
                                          </w:divBdr>
                                        </w:div>
                                        <w:div w:id="10711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8146">
      <w:bodyDiv w:val="1"/>
      <w:marLeft w:val="0"/>
      <w:marRight w:val="0"/>
      <w:marTop w:val="0"/>
      <w:marBottom w:val="0"/>
      <w:divBdr>
        <w:top w:val="none" w:sz="0" w:space="0" w:color="auto"/>
        <w:left w:val="none" w:sz="0" w:space="0" w:color="auto"/>
        <w:bottom w:val="none" w:sz="0" w:space="0" w:color="auto"/>
        <w:right w:val="none" w:sz="0" w:space="0" w:color="auto"/>
      </w:divBdr>
      <w:divsChild>
        <w:div w:id="66597746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29345568">
      <w:bodyDiv w:val="1"/>
      <w:marLeft w:val="0"/>
      <w:marRight w:val="0"/>
      <w:marTop w:val="0"/>
      <w:marBottom w:val="0"/>
      <w:divBdr>
        <w:top w:val="none" w:sz="0" w:space="0" w:color="auto"/>
        <w:left w:val="none" w:sz="0" w:space="0" w:color="auto"/>
        <w:bottom w:val="none" w:sz="0" w:space="0" w:color="auto"/>
        <w:right w:val="none" w:sz="0" w:space="0" w:color="auto"/>
      </w:divBdr>
    </w:div>
    <w:div w:id="1250774075">
      <w:bodyDiv w:val="1"/>
      <w:marLeft w:val="0"/>
      <w:marRight w:val="0"/>
      <w:marTop w:val="0"/>
      <w:marBottom w:val="0"/>
      <w:divBdr>
        <w:top w:val="none" w:sz="0" w:space="0" w:color="auto"/>
        <w:left w:val="none" w:sz="0" w:space="0" w:color="auto"/>
        <w:bottom w:val="none" w:sz="0" w:space="0" w:color="auto"/>
        <w:right w:val="none" w:sz="0" w:space="0" w:color="auto"/>
      </w:divBdr>
    </w:div>
    <w:div w:id="1251236059">
      <w:bodyDiv w:val="1"/>
      <w:marLeft w:val="0"/>
      <w:marRight w:val="0"/>
      <w:marTop w:val="0"/>
      <w:marBottom w:val="0"/>
      <w:divBdr>
        <w:top w:val="none" w:sz="0" w:space="0" w:color="auto"/>
        <w:left w:val="none" w:sz="0" w:space="0" w:color="auto"/>
        <w:bottom w:val="none" w:sz="0" w:space="0" w:color="auto"/>
        <w:right w:val="none" w:sz="0" w:space="0" w:color="auto"/>
      </w:divBdr>
    </w:div>
    <w:div w:id="1271814340">
      <w:bodyDiv w:val="1"/>
      <w:marLeft w:val="0"/>
      <w:marRight w:val="0"/>
      <w:marTop w:val="0"/>
      <w:marBottom w:val="0"/>
      <w:divBdr>
        <w:top w:val="none" w:sz="0" w:space="0" w:color="auto"/>
        <w:left w:val="none" w:sz="0" w:space="0" w:color="auto"/>
        <w:bottom w:val="none" w:sz="0" w:space="0" w:color="auto"/>
        <w:right w:val="none" w:sz="0" w:space="0" w:color="auto"/>
      </w:divBdr>
    </w:div>
    <w:div w:id="1273975025">
      <w:bodyDiv w:val="1"/>
      <w:marLeft w:val="0"/>
      <w:marRight w:val="0"/>
      <w:marTop w:val="0"/>
      <w:marBottom w:val="0"/>
      <w:divBdr>
        <w:top w:val="none" w:sz="0" w:space="0" w:color="auto"/>
        <w:left w:val="none" w:sz="0" w:space="0" w:color="auto"/>
        <w:bottom w:val="none" w:sz="0" w:space="0" w:color="auto"/>
        <w:right w:val="none" w:sz="0" w:space="0" w:color="auto"/>
      </w:divBdr>
    </w:div>
    <w:div w:id="1276715747">
      <w:bodyDiv w:val="1"/>
      <w:marLeft w:val="0"/>
      <w:marRight w:val="0"/>
      <w:marTop w:val="0"/>
      <w:marBottom w:val="0"/>
      <w:divBdr>
        <w:top w:val="none" w:sz="0" w:space="0" w:color="auto"/>
        <w:left w:val="none" w:sz="0" w:space="0" w:color="auto"/>
        <w:bottom w:val="none" w:sz="0" w:space="0" w:color="auto"/>
        <w:right w:val="none" w:sz="0" w:space="0" w:color="auto"/>
      </w:divBdr>
    </w:div>
    <w:div w:id="1287930009">
      <w:bodyDiv w:val="1"/>
      <w:marLeft w:val="0"/>
      <w:marRight w:val="0"/>
      <w:marTop w:val="0"/>
      <w:marBottom w:val="0"/>
      <w:divBdr>
        <w:top w:val="none" w:sz="0" w:space="0" w:color="auto"/>
        <w:left w:val="none" w:sz="0" w:space="0" w:color="auto"/>
        <w:bottom w:val="none" w:sz="0" w:space="0" w:color="auto"/>
        <w:right w:val="none" w:sz="0" w:space="0" w:color="auto"/>
      </w:divBdr>
    </w:div>
    <w:div w:id="1305087892">
      <w:bodyDiv w:val="1"/>
      <w:marLeft w:val="0"/>
      <w:marRight w:val="0"/>
      <w:marTop w:val="0"/>
      <w:marBottom w:val="0"/>
      <w:divBdr>
        <w:top w:val="none" w:sz="0" w:space="0" w:color="auto"/>
        <w:left w:val="none" w:sz="0" w:space="0" w:color="auto"/>
        <w:bottom w:val="none" w:sz="0" w:space="0" w:color="auto"/>
        <w:right w:val="none" w:sz="0" w:space="0" w:color="auto"/>
      </w:divBdr>
      <w:divsChild>
        <w:div w:id="1729839949">
          <w:marLeft w:val="0"/>
          <w:marRight w:val="0"/>
          <w:marTop w:val="0"/>
          <w:marBottom w:val="0"/>
          <w:divBdr>
            <w:top w:val="none" w:sz="0" w:space="0" w:color="auto"/>
            <w:left w:val="none" w:sz="0" w:space="0" w:color="auto"/>
            <w:bottom w:val="none" w:sz="0" w:space="0" w:color="auto"/>
            <w:right w:val="none" w:sz="0" w:space="0" w:color="auto"/>
          </w:divBdr>
          <w:divsChild>
            <w:div w:id="1641501271">
              <w:marLeft w:val="0"/>
              <w:marRight w:val="0"/>
              <w:marTop w:val="0"/>
              <w:marBottom w:val="150"/>
              <w:divBdr>
                <w:top w:val="none" w:sz="0" w:space="0" w:color="auto"/>
                <w:left w:val="none" w:sz="0" w:space="0" w:color="auto"/>
                <w:bottom w:val="none" w:sz="0" w:space="0" w:color="auto"/>
                <w:right w:val="none" w:sz="0" w:space="0" w:color="auto"/>
              </w:divBdr>
            </w:div>
          </w:divsChild>
        </w:div>
        <w:div w:id="1576936742">
          <w:marLeft w:val="0"/>
          <w:marRight w:val="0"/>
          <w:marTop w:val="0"/>
          <w:marBottom w:val="0"/>
          <w:divBdr>
            <w:top w:val="none" w:sz="0" w:space="0" w:color="auto"/>
            <w:left w:val="none" w:sz="0" w:space="0" w:color="auto"/>
            <w:bottom w:val="none" w:sz="0" w:space="0" w:color="auto"/>
            <w:right w:val="none" w:sz="0" w:space="0" w:color="auto"/>
          </w:divBdr>
        </w:div>
        <w:div w:id="1236357118">
          <w:marLeft w:val="0"/>
          <w:marRight w:val="0"/>
          <w:marTop w:val="0"/>
          <w:marBottom w:val="0"/>
          <w:divBdr>
            <w:top w:val="none" w:sz="0" w:space="0" w:color="auto"/>
            <w:left w:val="none" w:sz="0" w:space="0" w:color="auto"/>
            <w:bottom w:val="none" w:sz="0" w:space="0" w:color="auto"/>
            <w:right w:val="none" w:sz="0" w:space="0" w:color="auto"/>
          </w:divBdr>
          <w:divsChild>
            <w:div w:id="1125852571">
              <w:marLeft w:val="0"/>
              <w:marRight w:val="0"/>
              <w:marTop w:val="150"/>
              <w:marBottom w:val="300"/>
              <w:divBdr>
                <w:top w:val="none" w:sz="0" w:space="0" w:color="auto"/>
                <w:left w:val="none" w:sz="0" w:space="0" w:color="auto"/>
                <w:bottom w:val="none" w:sz="0" w:space="0" w:color="auto"/>
                <w:right w:val="none" w:sz="0" w:space="0" w:color="auto"/>
              </w:divBdr>
            </w:div>
          </w:divsChild>
        </w:div>
        <w:div w:id="1725056520">
          <w:marLeft w:val="0"/>
          <w:marRight w:val="0"/>
          <w:marTop w:val="0"/>
          <w:marBottom w:val="0"/>
          <w:divBdr>
            <w:top w:val="none" w:sz="0" w:space="0" w:color="auto"/>
            <w:left w:val="none" w:sz="0" w:space="0" w:color="auto"/>
            <w:bottom w:val="none" w:sz="0" w:space="0" w:color="auto"/>
            <w:right w:val="none" w:sz="0" w:space="0" w:color="auto"/>
          </w:divBdr>
          <w:divsChild>
            <w:div w:id="17210549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85517808">
      <w:bodyDiv w:val="1"/>
      <w:marLeft w:val="0"/>
      <w:marRight w:val="0"/>
      <w:marTop w:val="0"/>
      <w:marBottom w:val="0"/>
      <w:divBdr>
        <w:top w:val="none" w:sz="0" w:space="0" w:color="auto"/>
        <w:left w:val="none" w:sz="0" w:space="0" w:color="auto"/>
        <w:bottom w:val="none" w:sz="0" w:space="0" w:color="auto"/>
        <w:right w:val="none" w:sz="0" w:space="0" w:color="auto"/>
      </w:divBdr>
    </w:div>
    <w:div w:id="1429616377">
      <w:bodyDiv w:val="1"/>
      <w:marLeft w:val="0"/>
      <w:marRight w:val="0"/>
      <w:marTop w:val="0"/>
      <w:marBottom w:val="0"/>
      <w:divBdr>
        <w:top w:val="none" w:sz="0" w:space="0" w:color="auto"/>
        <w:left w:val="none" w:sz="0" w:space="0" w:color="auto"/>
        <w:bottom w:val="none" w:sz="0" w:space="0" w:color="auto"/>
        <w:right w:val="none" w:sz="0" w:space="0" w:color="auto"/>
      </w:divBdr>
      <w:divsChild>
        <w:div w:id="1683430909">
          <w:marLeft w:val="240"/>
          <w:marRight w:val="0"/>
          <w:marTop w:val="120"/>
          <w:marBottom w:val="240"/>
          <w:divBdr>
            <w:top w:val="none" w:sz="0" w:space="0" w:color="auto"/>
            <w:left w:val="none" w:sz="0" w:space="0" w:color="auto"/>
            <w:bottom w:val="none" w:sz="0" w:space="0" w:color="auto"/>
            <w:right w:val="none" w:sz="0" w:space="0" w:color="auto"/>
          </w:divBdr>
          <w:divsChild>
            <w:div w:id="1120150256">
              <w:marLeft w:val="0"/>
              <w:marRight w:val="0"/>
              <w:marTop w:val="0"/>
              <w:marBottom w:val="0"/>
              <w:divBdr>
                <w:top w:val="none" w:sz="0" w:space="0" w:color="auto"/>
                <w:left w:val="none" w:sz="0" w:space="0" w:color="auto"/>
                <w:bottom w:val="none" w:sz="0" w:space="0" w:color="auto"/>
                <w:right w:val="none" w:sz="0" w:space="0" w:color="auto"/>
              </w:divBdr>
              <w:divsChild>
                <w:div w:id="2035308164">
                  <w:marLeft w:val="0"/>
                  <w:marRight w:val="0"/>
                  <w:marTop w:val="0"/>
                  <w:marBottom w:val="0"/>
                  <w:divBdr>
                    <w:top w:val="none" w:sz="0" w:space="0" w:color="auto"/>
                    <w:left w:val="none" w:sz="0" w:space="0" w:color="auto"/>
                    <w:bottom w:val="none" w:sz="0" w:space="0" w:color="auto"/>
                    <w:right w:val="none" w:sz="0" w:space="0" w:color="auto"/>
                  </w:divBdr>
                </w:div>
                <w:div w:id="4275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4255">
          <w:marLeft w:val="240"/>
          <w:marRight w:val="0"/>
          <w:marTop w:val="120"/>
          <w:marBottom w:val="240"/>
          <w:divBdr>
            <w:top w:val="none" w:sz="0" w:space="0" w:color="auto"/>
            <w:left w:val="none" w:sz="0" w:space="0" w:color="auto"/>
            <w:bottom w:val="none" w:sz="0" w:space="0" w:color="auto"/>
            <w:right w:val="none" w:sz="0" w:space="0" w:color="auto"/>
          </w:divBdr>
          <w:divsChild>
            <w:div w:id="106852310">
              <w:marLeft w:val="0"/>
              <w:marRight w:val="0"/>
              <w:marTop w:val="0"/>
              <w:marBottom w:val="0"/>
              <w:divBdr>
                <w:top w:val="none" w:sz="0" w:space="0" w:color="auto"/>
                <w:left w:val="none" w:sz="0" w:space="0" w:color="auto"/>
                <w:bottom w:val="none" w:sz="0" w:space="0" w:color="auto"/>
                <w:right w:val="none" w:sz="0" w:space="0" w:color="auto"/>
              </w:divBdr>
              <w:divsChild>
                <w:div w:id="1992829204">
                  <w:marLeft w:val="0"/>
                  <w:marRight w:val="0"/>
                  <w:marTop w:val="0"/>
                  <w:marBottom w:val="0"/>
                  <w:divBdr>
                    <w:top w:val="none" w:sz="0" w:space="0" w:color="auto"/>
                    <w:left w:val="none" w:sz="0" w:space="0" w:color="auto"/>
                    <w:bottom w:val="none" w:sz="0" w:space="0" w:color="auto"/>
                    <w:right w:val="none" w:sz="0" w:space="0" w:color="auto"/>
                  </w:divBdr>
                </w:div>
                <w:div w:id="1767772012">
                  <w:marLeft w:val="0"/>
                  <w:marRight w:val="0"/>
                  <w:marTop w:val="0"/>
                  <w:marBottom w:val="0"/>
                  <w:divBdr>
                    <w:top w:val="none" w:sz="0" w:space="0" w:color="auto"/>
                    <w:left w:val="none" w:sz="0" w:space="0" w:color="auto"/>
                    <w:bottom w:val="none" w:sz="0" w:space="0" w:color="auto"/>
                    <w:right w:val="none" w:sz="0" w:space="0" w:color="auto"/>
                  </w:divBdr>
                </w:div>
                <w:div w:id="6459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79981">
      <w:bodyDiv w:val="1"/>
      <w:marLeft w:val="0"/>
      <w:marRight w:val="0"/>
      <w:marTop w:val="0"/>
      <w:marBottom w:val="0"/>
      <w:divBdr>
        <w:top w:val="none" w:sz="0" w:space="0" w:color="auto"/>
        <w:left w:val="none" w:sz="0" w:space="0" w:color="auto"/>
        <w:bottom w:val="none" w:sz="0" w:space="0" w:color="auto"/>
        <w:right w:val="none" w:sz="0" w:space="0" w:color="auto"/>
      </w:divBdr>
    </w:div>
    <w:div w:id="1492795637">
      <w:bodyDiv w:val="1"/>
      <w:marLeft w:val="0"/>
      <w:marRight w:val="0"/>
      <w:marTop w:val="0"/>
      <w:marBottom w:val="0"/>
      <w:divBdr>
        <w:top w:val="none" w:sz="0" w:space="0" w:color="auto"/>
        <w:left w:val="none" w:sz="0" w:space="0" w:color="auto"/>
        <w:bottom w:val="none" w:sz="0" w:space="0" w:color="auto"/>
        <w:right w:val="none" w:sz="0" w:space="0" w:color="auto"/>
      </w:divBdr>
    </w:div>
    <w:div w:id="1506049793">
      <w:bodyDiv w:val="1"/>
      <w:marLeft w:val="0"/>
      <w:marRight w:val="0"/>
      <w:marTop w:val="0"/>
      <w:marBottom w:val="0"/>
      <w:divBdr>
        <w:top w:val="none" w:sz="0" w:space="0" w:color="auto"/>
        <w:left w:val="none" w:sz="0" w:space="0" w:color="auto"/>
        <w:bottom w:val="none" w:sz="0" w:space="0" w:color="auto"/>
        <w:right w:val="none" w:sz="0" w:space="0" w:color="auto"/>
      </w:divBdr>
    </w:div>
    <w:div w:id="1540625710">
      <w:bodyDiv w:val="1"/>
      <w:marLeft w:val="0"/>
      <w:marRight w:val="0"/>
      <w:marTop w:val="0"/>
      <w:marBottom w:val="0"/>
      <w:divBdr>
        <w:top w:val="none" w:sz="0" w:space="0" w:color="auto"/>
        <w:left w:val="none" w:sz="0" w:space="0" w:color="auto"/>
        <w:bottom w:val="none" w:sz="0" w:space="0" w:color="auto"/>
        <w:right w:val="none" w:sz="0" w:space="0" w:color="auto"/>
      </w:divBdr>
    </w:div>
    <w:div w:id="1542354384">
      <w:bodyDiv w:val="1"/>
      <w:marLeft w:val="0"/>
      <w:marRight w:val="0"/>
      <w:marTop w:val="0"/>
      <w:marBottom w:val="0"/>
      <w:divBdr>
        <w:top w:val="none" w:sz="0" w:space="0" w:color="auto"/>
        <w:left w:val="none" w:sz="0" w:space="0" w:color="auto"/>
        <w:bottom w:val="none" w:sz="0" w:space="0" w:color="auto"/>
        <w:right w:val="none" w:sz="0" w:space="0" w:color="auto"/>
      </w:divBdr>
    </w:div>
    <w:div w:id="1581982164">
      <w:bodyDiv w:val="1"/>
      <w:marLeft w:val="0"/>
      <w:marRight w:val="0"/>
      <w:marTop w:val="0"/>
      <w:marBottom w:val="0"/>
      <w:divBdr>
        <w:top w:val="none" w:sz="0" w:space="0" w:color="auto"/>
        <w:left w:val="none" w:sz="0" w:space="0" w:color="auto"/>
        <w:bottom w:val="none" w:sz="0" w:space="0" w:color="auto"/>
        <w:right w:val="none" w:sz="0" w:space="0" w:color="auto"/>
      </w:divBdr>
    </w:div>
    <w:div w:id="1635452623">
      <w:bodyDiv w:val="1"/>
      <w:marLeft w:val="0"/>
      <w:marRight w:val="0"/>
      <w:marTop w:val="0"/>
      <w:marBottom w:val="0"/>
      <w:divBdr>
        <w:top w:val="none" w:sz="0" w:space="0" w:color="auto"/>
        <w:left w:val="none" w:sz="0" w:space="0" w:color="auto"/>
        <w:bottom w:val="none" w:sz="0" w:space="0" w:color="auto"/>
        <w:right w:val="none" w:sz="0" w:space="0" w:color="auto"/>
      </w:divBdr>
    </w:div>
    <w:div w:id="1714771876">
      <w:bodyDiv w:val="1"/>
      <w:marLeft w:val="0"/>
      <w:marRight w:val="0"/>
      <w:marTop w:val="0"/>
      <w:marBottom w:val="0"/>
      <w:divBdr>
        <w:top w:val="none" w:sz="0" w:space="0" w:color="auto"/>
        <w:left w:val="none" w:sz="0" w:space="0" w:color="auto"/>
        <w:bottom w:val="none" w:sz="0" w:space="0" w:color="auto"/>
        <w:right w:val="none" w:sz="0" w:space="0" w:color="auto"/>
      </w:divBdr>
    </w:div>
    <w:div w:id="1731346771">
      <w:bodyDiv w:val="1"/>
      <w:marLeft w:val="0"/>
      <w:marRight w:val="0"/>
      <w:marTop w:val="0"/>
      <w:marBottom w:val="0"/>
      <w:divBdr>
        <w:top w:val="none" w:sz="0" w:space="0" w:color="auto"/>
        <w:left w:val="none" w:sz="0" w:space="0" w:color="auto"/>
        <w:bottom w:val="none" w:sz="0" w:space="0" w:color="auto"/>
        <w:right w:val="none" w:sz="0" w:space="0" w:color="auto"/>
      </w:divBdr>
    </w:div>
    <w:div w:id="1801879020">
      <w:bodyDiv w:val="1"/>
      <w:marLeft w:val="0"/>
      <w:marRight w:val="0"/>
      <w:marTop w:val="0"/>
      <w:marBottom w:val="0"/>
      <w:divBdr>
        <w:top w:val="none" w:sz="0" w:space="0" w:color="auto"/>
        <w:left w:val="none" w:sz="0" w:space="0" w:color="auto"/>
        <w:bottom w:val="none" w:sz="0" w:space="0" w:color="auto"/>
        <w:right w:val="none" w:sz="0" w:space="0" w:color="auto"/>
      </w:divBdr>
    </w:div>
    <w:div w:id="1805386210">
      <w:bodyDiv w:val="1"/>
      <w:marLeft w:val="0"/>
      <w:marRight w:val="0"/>
      <w:marTop w:val="0"/>
      <w:marBottom w:val="0"/>
      <w:divBdr>
        <w:top w:val="none" w:sz="0" w:space="0" w:color="auto"/>
        <w:left w:val="none" w:sz="0" w:space="0" w:color="auto"/>
        <w:bottom w:val="none" w:sz="0" w:space="0" w:color="auto"/>
        <w:right w:val="none" w:sz="0" w:space="0" w:color="auto"/>
      </w:divBdr>
    </w:div>
    <w:div w:id="1859732801">
      <w:bodyDiv w:val="1"/>
      <w:marLeft w:val="0"/>
      <w:marRight w:val="0"/>
      <w:marTop w:val="0"/>
      <w:marBottom w:val="0"/>
      <w:divBdr>
        <w:top w:val="none" w:sz="0" w:space="0" w:color="auto"/>
        <w:left w:val="none" w:sz="0" w:space="0" w:color="auto"/>
        <w:bottom w:val="none" w:sz="0" w:space="0" w:color="auto"/>
        <w:right w:val="none" w:sz="0" w:space="0" w:color="auto"/>
      </w:divBdr>
    </w:div>
    <w:div w:id="1880170196">
      <w:bodyDiv w:val="1"/>
      <w:marLeft w:val="0"/>
      <w:marRight w:val="0"/>
      <w:marTop w:val="0"/>
      <w:marBottom w:val="0"/>
      <w:divBdr>
        <w:top w:val="none" w:sz="0" w:space="0" w:color="auto"/>
        <w:left w:val="none" w:sz="0" w:space="0" w:color="auto"/>
        <w:bottom w:val="none" w:sz="0" w:space="0" w:color="auto"/>
        <w:right w:val="none" w:sz="0" w:space="0" w:color="auto"/>
      </w:divBdr>
    </w:div>
    <w:div w:id="1900289869">
      <w:bodyDiv w:val="1"/>
      <w:marLeft w:val="0"/>
      <w:marRight w:val="0"/>
      <w:marTop w:val="0"/>
      <w:marBottom w:val="0"/>
      <w:divBdr>
        <w:top w:val="none" w:sz="0" w:space="0" w:color="auto"/>
        <w:left w:val="none" w:sz="0" w:space="0" w:color="auto"/>
        <w:bottom w:val="none" w:sz="0" w:space="0" w:color="auto"/>
        <w:right w:val="none" w:sz="0" w:space="0" w:color="auto"/>
      </w:divBdr>
    </w:div>
    <w:div w:id="1900632643">
      <w:bodyDiv w:val="1"/>
      <w:marLeft w:val="0"/>
      <w:marRight w:val="0"/>
      <w:marTop w:val="0"/>
      <w:marBottom w:val="0"/>
      <w:divBdr>
        <w:top w:val="none" w:sz="0" w:space="0" w:color="auto"/>
        <w:left w:val="none" w:sz="0" w:space="0" w:color="auto"/>
        <w:bottom w:val="none" w:sz="0" w:space="0" w:color="auto"/>
        <w:right w:val="none" w:sz="0" w:space="0" w:color="auto"/>
      </w:divBdr>
      <w:divsChild>
        <w:div w:id="1600722265">
          <w:marLeft w:val="0"/>
          <w:marRight w:val="0"/>
          <w:marTop w:val="0"/>
          <w:marBottom w:val="0"/>
          <w:divBdr>
            <w:top w:val="none" w:sz="0" w:space="0" w:color="auto"/>
            <w:left w:val="none" w:sz="0" w:space="0" w:color="auto"/>
            <w:bottom w:val="none" w:sz="0" w:space="0" w:color="auto"/>
            <w:right w:val="none" w:sz="0" w:space="0" w:color="auto"/>
          </w:divBdr>
          <w:divsChild>
            <w:div w:id="714045955">
              <w:marLeft w:val="0"/>
              <w:marRight w:val="0"/>
              <w:marTop w:val="0"/>
              <w:marBottom w:val="0"/>
              <w:divBdr>
                <w:top w:val="none" w:sz="0" w:space="0" w:color="auto"/>
                <w:left w:val="none" w:sz="0" w:space="0" w:color="auto"/>
                <w:bottom w:val="none" w:sz="0" w:space="0" w:color="auto"/>
                <w:right w:val="none" w:sz="0" w:space="0" w:color="auto"/>
              </w:divBdr>
              <w:divsChild>
                <w:div w:id="1381980391">
                  <w:marLeft w:val="0"/>
                  <w:marRight w:val="0"/>
                  <w:marTop w:val="0"/>
                  <w:marBottom w:val="0"/>
                  <w:divBdr>
                    <w:top w:val="none" w:sz="0" w:space="0" w:color="auto"/>
                    <w:left w:val="none" w:sz="0" w:space="0" w:color="auto"/>
                    <w:bottom w:val="none" w:sz="0" w:space="0" w:color="auto"/>
                    <w:right w:val="none" w:sz="0" w:space="0" w:color="auto"/>
                  </w:divBdr>
                  <w:divsChild>
                    <w:div w:id="1069305396">
                      <w:marLeft w:val="0"/>
                      <w:marRight w:val="0"/>
                      <w:marTop w:val="0"/>
                      <w:marBottom w:val="0"/>
                      <w:divBdr>
                        <w:top w:val="none" w:sz="0" w:space="0" w:color="auto"/>
                        <w:left w:val="none" w:sz="0" w:space="0" w:color="auto"/>
                        <w:bottom w:val="none" w:sz="0" w:space="0" w:color="auto"/>
                        <w:right w:val="none" w:sz="0" w:space="0" w:color="auto"/>
                      </w:divBdr>
                      <w:divsChild>
                        <w:div w:id="301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9685">
          <w:marLeft w:val="0"/>
          <w:marRight w:val="0"/>
          <w:marTop w:val="0"/>
          <w:marBottom w:val="0"/>
          <w:divBdr>
            <w:top w:val="none" w:sz="0" w:space="0" w:color="auto"/>
            <w:left w:val="none" w:sz="0" w:space="0" w:color="auto"/>
            <w:bottom w:val="none" w:sz="0" w:space="0" w:color="auto"/>
            <w:right w:val="none" w:sz="0" w:space="0" w:color="auto"/>
          </w:divBdr>
          <w:divsChild>
            <w:div w:id="874319182">
              <w:marLeft w:val="0"/>
              <w:marRight w:val="0"/>
              <w:marTop w:val="0"/>
              <w:marBottom w:val="0"/>
              <w:divBdr>
                <w:top w:val="none" w:sz="0" w:space="0" w:color="auto"/>
                <w:left w:val="none" w:sz="0" w:space="0" w:color="auto"/>
                <w:bottom w:val="none" w:sz="0" w:space="0" w:color="auto"/>
                <w:right w:val="none" w:sz="0" w:space="0" w:color="auto"/>
              </w:divBdr>
              <w:divsChild>
                <w:div w:id="362706368">
                  <w:marLeft w:val="0"/>
                  <w:marRight w:val="0"/>
                  <w:marTop w:val="0"/>
                  <w:marBottom w:val="0"/>
                  <w:divBdr>
                    <w:top w:val="none" w:sz="0" w:space="0" w:color="auto"/>
                    <w:left w:val="none" w:sz="0" w:space="0" w:color="auto"/>
                    <w:bottom w:val="none" w:sz="0" w:space="0" w:color="auto"/>
                    <w:right w:val="none" w:sz="0" w:space="0" w:color="auto"/>
                  </w:divBdr>
                  <w:divsChild>
                    <w:div w:id="43066848">
                      <w:marLeft w:val="0"/>
                      <w:marRight w:val="0"/>
                      <w:marTop w:val="0"/>
                      <w:marBottom w:val="0"/>
                      <w:divBdr>
                        <w:top w:val="none" w:sz="0" w:space="0" w:color="auto"/>
                        <w:left w:val="none" w:sz="0" w:space="0" w:color="auto"/>
                        <w:bottom w:val="none" w:sz="0" w:space="0" w:color="auto"/>
                        <w:right w:val="none" w:sz="0" w:space="0" w:color="auto"/>
                      </w:divBdr>
                    </w:div>
                  </w:divsChild>
                </w:div>
                <w:div w:id="1067460061">
                  <w:marLeft w:val="0"/>
                  <w:marRight w:val="0"/>
                  <w:marTop w:val="0"/>
                  <w:marBottom w:val="0"/>
                  <w:divBdr>
                    <w:top w:val="none" w:sz="0" w:space="0" w:color="auto"/>
                    <w:left w:val="none" w:sz="0" w:space="0" w:color="auto"/>
                    <w:bottom w:val="none" w:sz="0" w:space="0" w:color="auto"/>
                    <w:right w:val="none" w:sz="0" w:space="0" w:color="auto"/>
                  </w:divBdr>
                  <w:divsChild>
                    <w:div w:id="10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2831">
          <w:marLeft w:val="0"/>
          <w:marRight w:val="0"/>
          <w:marTop w:val="0"/>
          <w:marBottom w:val="0"/>
          <w:divBdr>
            <w:top w:val="none" w:sz="0" w:space="0" w:color="auto"/>
            <w:left w:val="none" w:sz="0" w:space="0" w:color="auto"/>
            <w:bottom w:val="none" w:sz="0" w:space="0" w:color="auto"/>
            <w:right w:val="none" w:sz="0" w:space="0" w:color="auto"/>
          </w:divBdr>
          <w:divsChild>
            <w:div w:id="768936384">
              <w:marLeft w:val="0"/>
              <w:marRight w:val="0"/>
              <w:marTop w:val="0"/>
              <w:marBottom w:val="0"/>
              <w:divBdr>
                <w:top w:val="none" w:sz="0" w:space="0" w:color="auto"/>
                <w:left w:val="none" w:sz="0" w:space="0" w:color="auto"/>
                <w:bottom w:val="none" w:sz="0" w:space="0" w:color="auto"/>
                <w:right w:val="none" w:sz="0" w:space="0" w:color="auto"/>
              </w:divBdr>
              <w:divsChild>
                <w:div w:id="1313634460">
                  <w:marLeft w:val="0"/>
                  <w:marRight w:val="0"/>
                  <w:marTop w:val="0"/>
                  <w:marBottom w:val="0"/>
                  <w:divBdr>
                    <w:top w:val="none" w:sz="0" w:space="0" w:color="auto"/>
                    <w:left w:val="none" w:sz="0" w:space="0" w:color="auto"/>
                    <w:bottom w:val="none" w:sz="0" w:space="0" w:color="auto"/>
                    <w:right w:val="none" w:sz="0" w:space="0" w:color="auto"/>
                  </w:divBdr>
                  <w:divsChild>
                    <w:div w:id="882595294">
                      <w:marLeft w:val="0"/>
                      <w:marRight w:val="0"/>
                      <w:marTop w:val="0"/>
                      <w:marBottom w:val="0"/>
                      <w:divBdr>
                        <w:top w:val="none" w:sz="0" w:space="0" w:color="auto"/>
                        <w:left w:val="none" w:sz="0" w:space="0" w:color="auto"/>
                        <w:bottom w:val="none" w:sz="0" w:space="0" w:color="auto"/>
                        <w:right w:val="none" w:sz="0" w:space="0" w:color="auto"/>
                      </w:divBdr>
                      <w:divsChild>
                        <w:div w:id="13873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287033">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3">
          <w:marLeft w:val="0"/>
          <w:marRight w:val="0"/>
          <w:marTop w:val="0"/>
          <w:marBottom w:val="220"/>
          <w:divBdr>
            <w:top w:val="none" w:sz="0" w:space="0" w:color="auto"/>
            <w:left w:val="none" w:sz="0" w:space="0" w:color="auto"/>
            <w:bottom w:val="none" w:sz="0" w:space="0" w:color="auto"/>
            <w:right w:val="none" w:sz="0" w:space="0" w:color="auto"/>
          </w:divBdr>
        </w:div>
        <w:div w:id="1218517101">
          <w:marLeft w:val="0"/>
          <w:marRight w:val="0"/>
          <w:marTop w:val="0"/>
          <w:marBottom w:val="220"/>
          <w:divBdr>
            <w:top w:val="none" w:sz="0" w:space="0" w:color="auto"/>
            <w:left w:val="none" w:sz="0" w:space="0" w:color="auto"/>
            <w:bottom w:val="none" w:sz="0" w:space="0" w:color="auto"/>
            <w:right w:val="none" w:sz="0" w:space="0" w:color="auto"/>
          </w:divBdr>
        </w:div>
      </w:divsChild>
    </w:div>
    <w:div w:id="2004043100">
      <w:bodyDiv w:val="1"/>
      <w:marLeft w:val="0"/>
      <w:marRight w:val="0"/>
      <w:marTop w:val="0"/>
      <w:marBottom w:val="0"/>
      <w:divBdr>
        <w:top w:val="none" w:sz="0" w:space="0" w:color="auto"/>
        <w:left w:val="none" w:sz="0" w:space="0" w:color="auto"/>
        <w:bottom w:val="none" w:sz="0" w:space="0" w:color="auto"/>
        <w:right w:val="none" w:sz="0" w:space="0" w:color="auto"/>
      </w:divBdr>
    </w:div>
    <w:div w:id="2009673189">
      <w:bodyDiv w:val="1"/>
      <w:marLeft w:val="0"/>
      <w:marRight w:val="0"/>
      <w:marTop w:val="0"/>
      <w:marBottom w:val="0"/>
      <w:divBdr>
        <w:top w:val="none" w:sz="0" w:space="0" w:color="auto"/>
        <w:left w:val="none" w:sz="0" w:space="0" w:color="auto"/>
        <w:bottom w:val="none" w:sz="0" w:space="0" w:color="auto"/>
        <w:right w:val="none" w:sz="0" w:space="0" w:color="auto"/>
      </w:divBdr>
      <w:divsChild>
        <w:div w:id="207693434">
          <w:marLeft w:val="0"/>
          <w:marRight w:val="0"/>
          <w:marTop w:val="0"/>
          <w:marBottom w:val="0"/>
          <w:divBdr>
            <w:top w:val="none" w:sz="0" w:space="0" w:color="auto"/>
            <w:left w:val="none" w:sz="0" w:space="0" w:color="auto"/>
            <w:bottom w:val="none" w:sz="0" w:space="0" w:color="auto"/>
            <w:right w:val="none" w:sz="0" w:space="0" w:color="auto"/>
          </w:divBdr>
        </w:div>
        <w:div w:id="1310667169">
          <w:marLeft w:val="0"/>
          <w:marRight w:val="0"/>
          <w:marTop w:val="0"/>
          <w:marBottom w:val="0"/>
          <w:divBdr>
            <w:top w:val="none" w:sz="0" w:space="0" w:color="auto"/>
            <w:left w:val="none" w:sz="0" w:space="0" w:color="auto"/>
            <w:bottom w:val="none" w:sz="0" w:space="0" w:color="auto"/>
            <w:right w:val="none" w:sz="0" w:space="0" w:color="auto"/>
          </w:divBdr>
          <w:divsChild>
            <w:div w:id="781846476">
              <w:marLeft w:val="0"/>
              <w:marRight w:val="0"/>
              <w:marTop w:val="0"/>
              <w:marBottom w:val="0"/>
              <w:divBdr>
                <w:top w:val="none" w:sz="0" w:space="0" w:color="auto"/>
                <w:left w:val="none" w:sz="0" w:space="0" w:color="auto"/>
                <w:bottom w:val="none" w:sz="0" w:space="0" w:color="auto"/>
                <w:right w:val="none" w:sz="0" w:space="0" w:color="auto"/>
              </w:divBdr>
            </w:div>
            <w:div w:id="877744062">
              <w:marLeft w:val="0"/>
              <w:marRight w:val="0"/>
              <w:marTop w:val="0"/>
              <w:marBottom w:val="0"/>
              <w:divBdr>
                <w:top w:val="none" w:sz="0" w:space="0" w:color="auto"/>
                <w:left w:val="none" w:sz="0" w:space="0" w:color="auto"/>
                <w:bottom w:val="none" w:sz="0" w:space="0" w:color="auto"/>
                <w:right w:val="none" w:sz="0" w:space="0" w:color="auto"/>
              </w:divBdr>
              <w:divsChild>
                <w:div w:id="879634094">
                  <w:marLeft w:val="0"/>
                  <w:marRight w:val="0"/>
                  <w:marTop w:val="0"/>
                  <w:marBottom w:val="0"/>
                  <w:divBdr>
                    <w:top w:val="none" w:sz="0" w:space="0" w:color="auto"/>
                    <w:left w:val="none" w:sz="0" w:space="0" w:color="auto"/>
                    <w:bottom w:val="none" w:sz="0" w:space="0" w:color="auto"/>
                    <w:right w:val="none" w:sz="0" w:space="0" w:color="auto"/>
                  </w:divBdr>
                </w:div>
                <w:div w:id="1728068226">
                  <w:marLeft w:val="0"/>
                  <w:marRight w:val="0"/>
                  <w:marTop w:val="0"/>
                  <w:marBottom w:val="0"/>
                  <w:divBdr>
                    <w:top w:val="none" w:sz="0" w:space="0" w:color="auto"/>
                    <w:left w:val="none" w:sz="0" w:space="0" w:color="auto"/>
                    <w:bottom w:val="none" w:sz="0" w:space="0" w:color="auto"/>
                    <w:right w:val="none" w:sz="0" w:space="0" w:color="auto"/>
                  </w:divBdr>
                  <w:divsChild>
                    <w:div w:id="1987389147">
                      <w:marLeft w:val="0"/>
                      <w:marRight w:val="0"/>
                      <w:marTop w:val="0"/>
                      <w:marBottom w:val="0"/>
                      <w:divBdr>
                        <w:top w:val="none" w:sz="0" w:space="0" w:color="auto"/>
                        <w:left w:val="none" w:sz="0" w:space="0" w:color="auto"/>
                        <w:bottom w:val="none" w:sz="0" w:space="0" w:color="auto"/>
                        <w:right w:val="none" w:sz="0" w:space="0" w:color="auto"/>
                      </w:divBdr>
                    </w:div>
                    <w:div w:id="867987093">
                      <w:marLeft w:val="0"/>
                      <w:marRight w:val="0"/>
                      <w:marTop w:val="0"/>
                      <w:marBottom w:val="0"/>
                      <w:divBdr>
                        <w:top w:val="none" w:sz="0" w:space="0" w:color="auto"/>
                        <w:left w:val="none" w:sz="0" w:space="0" w:color="auto"/>
                        <w:bottom w:val="none" w:sz="0" w:space="0" w:color="auto"/>
                        <w:right w:val="none" w:sz="0" w:space="0" w:color="auto"/>
                      </w:divBdr>
                      <w:divsChild>
                        <w:div w:id="589895947">
                          <w:marLeft w:val="0"/>
                          <w:marRight w:val="0"/>
                          <w:marTop w:val="0"/>
                          <w:marBottom w:val="0"/>
                          <w:divBdr>
                            <w:top w:val="none" w:sz="0" w:space="0" w:color="auto"/>
                            <w:left w:val="none" w:sz="0" w:space="0" w:color="auto"/>
                            <w:bottom w:val="none" w:sz="0" w:space="0" w:color="auto"/>
                            <w:right w:val="none" w:sz="0" w:space="0" w:color="auto"/>
                          </w:divBdr>
                        </w:div>
                        <w:div w:id="1583370987">
                          <w:marLeft w:val="0"/>
                          <w:marRight w:val="0"/>
                          <w:marTop w:val="0"/>
                          <w:marBottom w:val="0"/>
                          <w:divBdr>
                            <w:top w:val="none" w:sz="0" w:space="0" w:color="auto"/>
                            <w:left w:val="none" w:sz="0" w:space="0" w:color="auto"/>
                            <w:bottom w:val="none" w:sz="0" w:space="0" w:color="auto"/>
                            <w:right w:val="none" w:sz="0" w:space="0" w:color="auto"/>
                          </w:divBdr>
                          <w:divsChild>
                            <w:div w:id="1108086391">
                              <w:marLeft w:val="0"/>
                              <w:marRight w:val="0"/>
                              <w:marTop w:val="0"/>
                              <w:marBottom w:val="0"/>
                              <w:divBdr>
                                <w:top w:val="none" w:sz="0" w:space="0" w:color="auto"/>
                                <w:left w:val="none" w:sz="0" w:space="0" w:color="auto"/>
                                <w:bottom w:val="none" w:sz="0" w:space="0" w:color="auto"/>
                                <w:right w:val="none" w:sz="0" w:space="0" w:color="auto"/>
                              </w:divBdr>
                            </w:div>
                            <w:div w:id="761028954">
                              <w:marLeft w:val="0"/>
                              <w:marRight w:val="0"/>
                              <w:marTop w:val="0"/>
                              <w:marBottom w:val="0"/>
                              <w:divBdr>
                                <w:top w:val="none" w:sz="0" w:space="0" w:color="auto"/>
                                <w:left w:val="none" w:sz="0" w:space="0" w:color="auto"/>
                                <w:bottom w:val="none" w:sz="0" w:space="0" w:color="auto"/>
                                <w:right w:val="none" w:sz="0" w:space="0" w:color="auto"/>
                              </w:divBdr>
                              <w:divsChild>
                                <w:div w:id="2048094806">
                                  <w:marLeft w:val="0"/>
                                  <w:marRight w:val="0"/>
                                  <w:marTop w:val="0"/>
                                  <w:marBottom w:val="0"/>
                                  <w:divBdr>
                                    <w:top w:val="none" w:sz="0" w:space="0" w:color="auto"/>
                                    <w:left w:val="none" w:sz="0" w:space="0" w:color="auto"/>
                                    <w:bottom w:val="none" w:sz="0" w:space="0" w:color="auto"/>
                                    <w:right w:val="none" w:sz="0" w:space="0" w:color="auto"/>
                                  </w:divBdr>
                                </w:div>
                                <w:div w:id="20712210">
                                  <w:marLeft w:val="0"/>
                                  <w:marRight w:val="0"/>
                                  <w:marTop w:val="0"/>
                                  <w:marBottom w:val="0"/>
                                  <w:divBdr>
                                    <w:top w:val="none" w:sz="0" w:space="0" w:color="auto"/>
                                    <w:left w:val="none" w:sz="0" w:space="0" w:color="auto"/>
                                    <w:bottom w:val="none" w:sz="0" w:space="0" w:color="auto"/>
                                    <w:right w:val="none" w:sz="0" w:space="0" w:color="auto"/>
                                  </w:divBdr>
                                  <w:divsChild>
                                    <w:div w:id="1814979635">
                                      <w:marLeft w:val="0"/>
                                      <w:marRight w:val="0"/>
                                      <w:marTop w:val="0"/>
                                      <w:marBottom w:val="0"/>
                                      <w:divBdr>
                                        <w:top w:val="none" w:sz="0" w:space="0" w:color="auto"/>
                                        <w:left w:val="none" w:sz="0" w:space="0" w:color="auto"/>
                                        <w:bottom w:val="none" w:sz="0" w:space="0" w:color="auto"/>
                                        <w:right w:val="none" w:sz="0" w:space="0" w:color="auto"/>
                                      </w:divBdr>
                                    </w:div>
                                    <w:div w:id="266428266">
                                      <w:marLeft w:val="0"/>
                                      <w:marRight w:val="0"/>
                                      <w:marTop w:val="0"/>
                                      <w:marBottom w:val="0"/>
                                      <w:divBdr>
                                        <w:top w:val="none" w:sz="0" w:space="0" w:color="auto"/>
                                        <w:left w:val="none" w:sz="0" w:space="0" w:color="auto"/>
                                        <w:bottom w:val="none" w:sz="0" w:space="0" w:color="auto"/>
                                        <w:right w:val="none" w:sz="0" w:space="0" w:color="auto"/>
                                      </w:divBdr>
                                      <w:divsChild>
                                        <w:div w:id="282461628">
                                          <w:marLeft w:val="0"/>
                                          <w:marRight w:val="0"/>
                                          <w:marTop w:val="0"/>
                                          <w:marBottom w:val="0"/>
                                          <w:divBdr>
                                            <w:top w:val="none" w:sz="0" w:space="0" w:color="auto"/>
                                            <w:left w:val="none" w:sz="0" w:space="0" w:color="auto"/>
                                            <w:bottom w:val="none" w:sz="0" w:space="0" w:color="auto"/>
                                            <w:right w:val="none" w:sz="0" w:space="0" w:color="auto"/>
                                          </w:divBdr>
                                        </w:div>
                                        <w:div w:id="21436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185443">
      <w:bodyDiv w:val="1"/>
      <w:marLeft w:val="0"/>
      <w:marRight w:val="0"/>
      <w:marTop w:val="0"/>
      <w:marBottom w:val="0"/>
      <w:divBdr>
        <w:top w:val="none" w:sz="0" w:space="0" w:color="auto"/>
        <w:left w:val="none" w:sz="0" w:space="0" w:color="auto"/>
        <w:bottom w:val="none" w:sz="0" w:space="0" w:color="auto"/>
        <w:right w:val="none" w:sz="0" w:space="0" w:color="auto"/>
      </w:divBdr>
    </w:div>
    <w:div w:id="202959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2147/DDDT.S207582" TargetMode="External"/><Relationship Id="rId18" Type="http://schemas.openxmlformats.org/officeDocument/2006/relationships/hyperlink" Target="https://doi.org/10.17169/fqs-12.1.1589" TargetMode="External"/><Relationship Id="rId26" Type="http://schemas.openxmlformats.org/officeDocument/2006/relationships/hyperlink" Target="https://www.futurity.org/psilocybin-psychedelic-mushrooms-claustrum-2381782/" TargetMode="External"/><Relationship Id="rId39" Type="http://schemas.openxmlformats.org/officeDocument/2006/relationships/hyperlink" Target="https://doi.org/10.1001/jamapsychiatry.2017.0080" TargetMode="External"/><Relationship Id="rId21" Type="http://schemas.openxmlformats.org/officeDocument/2006/relationships/hyperlink" Target="https://doi.org/10.1007/s00213-006-0457-5" TargetMode="External"/><Relationship Id="rId34" Type="http://schemas.openxmlformats.org/officeDocument/2006/relationships/hyperlink" Target="https://www.bbcatholic.org.au/mission/parish-renewal-and-discipleship/the-light-is-on/reconciliation-a-short-guide" TargetMode="External"/><Relationship Id="rId42" Type="http://schemas.openxmlformats.org/officeDocument/2006/relationships/hyperlink" Target="https://doi.org/10.3390/rel15040419" TargetMode="External"/><Relationship Id="rId47" Type="http://schemas.openxmlformats.org/officeDocument/2006/relationships/hyperlink" Target="https://doi.org/10.1016/j.jad.2020.10.035" TargetMode="External"/><Relationship Id="rId50" Type="http://schemas.openxmlformats.org/officeDocument/2006/relationships/image" Target="media/image1.emf"/><Relationship Id="rId55" Type="http://schemas.openxmlformats.org/officeDocument/2006/relationships/image" Target="media/image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8/s41591-018-0276-0" TargetMode="External"/><Relationship Id="rId29" Type="http://schemas.openxmlformats.org/officeDocument/2006/relationships/hyperlink" Target="https://www.nami.org/about-mental-illness/treatments/mental-health-medications/types-of-medication/escitalopram-lexapro/" TargetMode="External"/><Relationship Id="rId11" Type="http://schemas.openxmlformats.org/officeDocument/2006/relationships/hyperlink" Target="https://doi.org/10.1177/00243639241274818" TargetMode="External"/><Relationship Id="rId24" Type="http://schemas.openxmlformats.org/officeDocument/2006/relationships/hyperlink" Target="https://doi.org/10.1093/cb/cbac008" TargetMode="External"/><Relationship Id="rId32" Type="http://schemas.openxmlformats.org/officeDocument/2006/relationships/hyperlink" Target="https://www.psychologytoday.com/us/basics/default-mode-network" TargetMode="External"/><Relationship Id="rId37" Type="http://schemas.openxmlformats.org/officeDocument/2006/relationships/hyperlink" Target="https://saintmartindetours.org/sacrament-of-penance" TargetMode="External"/><Relationship Id="rId40" Type="http://schemas.openxmlformats.org/officeDocument/2006/relationships/hyperlink" Target="https://doi.org/10.1177/0269881111401272" TargetMode="External"/><Relationship Id="rId45" Type="http://schemas.openxmlformats.org/officeDocument/2006/relationships/hyperlink" Target="https://hallow.com/blog/prayers-for-healing/" TargetMode="External"/><Relationship Id="rId53" Type="http://schemas.openxmlformats.org/officeDocument/2006/relationships/image" Target="media/image4.emf"/><Relationship Id="rId58"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001/jamapsychiatry.2014.62" TargetMode="External"/><Relationship Id="rId14" Type="http://schemas.openxmlformats.org/officeDocument/2006/relationships/hyperlink" Target="https://doi.org/10.1001/jamapsychiatry.2019.1189" TargetMode="External"/><Relationship Id="rId22" Type="http://schemas.openxmlformats.org/officeDocument/2006/relationships/hyperlink" Target="https://www.usccb.org/beliefs-and-teachings/how-we-teach/catechesis/catechetical-sunday/sacramental-forgiveness/teaching-aid-hilgartner" TargetMode="External"/><Relationship Id="rId27" Type="http://schemas.openxmlformats.org/officeDocument/2006/relationships/hyperlink" Target="https://www.medi-stats.com/gad-7-phq-9" TargetMode="External"/><Relationship Id="rId30" Type="http://schemas.openxmlformats.org/officeDocument/2006/relationships/hyperlink" Target="https://doi.org/%5BDOI" TargetMode="External"/><Relationship Id="rId35" Type="http://schemas.openxmlformats.org/officeDocument/2006/relationships/hyperlink" Target="https://doi.org/10.1016/j.pbb.2021.173297" TargetMode="External"/><Relationship Id="rId43" Type="http://schemas.openxmlformats.org/officeDocument/2006/relationships/hyperlink" Target="https://psycnet.apa.org/doi/10.1136/medethics-2020-106070" TargetMode="External"/><Relationship Id="rId48" Type="http://schemas.openxmlformats.org/officeDocument/2006/relationships/hyperlink" Target="https://doi.org/10.1001/archpsyc.63.8.856" TargetMode="External"/><Relationship Id="rId56" Type="http://schemas.openxmlformats.org/officeDocument/2006/relationships/image" Target="media/image7.emf"/><Relationship Id="rId8" Type="http://schemas.openxmlformats.org/officeDocument/2006/relationships/header" Target="header1.xml"/><Relationship Id="rId5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s://doi.org/10.3390/rel12121058" TargetMode="External"/><Relationship Id="rId17" Type="http://schemas.openxmlformats.org/officeDocument/2006/relationships/hyperlink" Target="https://www.ncregister.com/blog/an-exorcist-explains-how-to-protect-yourself-against-demonic-harassment" TargetMode="External"/><Relationship Id="rId25" Type="http://schemas.openxmlformats.org/officeDocument/2006/relationships/hyperlink" Target="https://doi.org/10.1176/appi.ajp.2020.20081251" TargetMode="External"/><Relationship Id="rId33" Type="http://schemas.openxmlformats.org/officeDocument/2006/relationships/hyperlink" Target="https://doi.org/xxx" TargetMode="External"/><Relationship Id="rId38" Type="http://schemas.openxmlformats.org/officeDocument/2006/relationships/hyperlink" Target="https://psychable.com/history/psychedelics-and-christianity" TargetMode="External"/><Relationship Id="rId46" Type="http://schemas.openxmlformats.org/officeDocument/2006/relationships/hyperlink" Target="https://www.catholicscomehome.org/your-questions/what-is-the-sacrament-of-confession/" TargetMode="External"/><Relationship Id="rId59" Type="http://schemas.openxmlformats.org/officeDocument/2006/relationships/image" Target="media/image10.emf"/><Relationship Id="rId20" Type="http://schemas.openxmlformats.org/officeDocument/2006/relationships/hyperlink" Target="https://doi.org/10.1037/0003-066X.40.3.266" TargetMode="External"/><Relationship Id="rId41" Type="http://schemas.openxmlformats.org/officeDocument/2006/relationships/hyperlink" Target="https://doi.org/10.1016/S2215-0366(17)30272-9" TargetMode="External"/><Relationship Id="rId54" Type="http://schemas.openxmlformats.org/officeDocument/2006/relationships/image" Target="media/image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14651858.CD011612.pub3" TargetMode="External"/><Relationship Id="rId23" Type="http://schemas.openxmlformats.org/officeDocument/2006/relationships/hyperlink" Target="https://www.psychiatrictimes.com/view/what-matters-most-in-psychedelic-assisted-psychotherapy" TargetMode="External"/><Relationship Id="rId28" Type="http://schemas.openxmlformats.org/officeDocument/2006/relationships/hyperlink" Target="https://maps.org/news/media/christianity-today-from-marijuana-to-magic-mushrooms-weighing-drugs-benefits-and-detriments/" TargetMode="External"/><Relationship Id="rId36" Type="http://schemas.openxmlformats.org/officeDocument/2006/relationships/hyperlink" Target="https://www.stthomasmorecatholicchurch.com/sacrament-of-penance--reconciliation" TargetMode="External"/><Relationship Id="rId49" Type="http://schemas.openxmlformats.org/officeDocument/2006/relationships/hyperlink" Target="https://doi.org/10.1037/a0015439" TargetMode="External"/><Relationship Id="rId57" Type="http://schemas.openxmlformats.org/officeDocument/2006/relationships/image" Target="media/image8.emf"/><Relationship Id="rId10" Type="http://schemas.openxmlformats.org/officeDocument/2006/relationships/hyperlink" Target="https://magazine.nd.edu/stories/changing-minds/" TargetMode="External"/><Relationship Id="rId31" Type="http://schemas.openxmlformats.org/officeDocument/2006/relationships/hyperlink" Target="https://thecatholiccrusade.com/prayer-against-evil-spirits-powers/" TargetMode="External"/><Relationship Id="rId44" Type="http://schemas.openxmlformats.org/officeDocument/2006/relationships/hyperlink" Target="https://hallow.com/blog/prayers-for-anxiety/" TargetMode="External"/><Relationship Id="rId52" Type="http://schemas.openxmlformats.org/officeDocument/2006/relationships/image" Target="media/image3.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17213178" TargetMode="External"/><Relationship Id="rId13" Type="http://schemas.openxmlformats.org/officeDocument/2006/relationships/hyperlink" Target="https://en.wikipedia.org/wiki/Digital_object_identifier" TargetMode="External"/><Relationship Id="rId18" Type="http://schemas.openxmlformats.org/officeDocument/2006/relationships/hyperlink" Target="https://en.wikipedia.org/wiki/Special:BookSources/9781119941095" TargetMode="External"/><Relationship Id="rId3" Type="http://schemas.openxmlformats.org/officeDocument/2006/relationships/hyperlink" Target="https://en.wikipedia.org/wiki/PubMed_Identifier" TargetMode="External"/><Relationship Id="rId7" Type="http://schemas.openxmlformats.org/officeDocument/2006/relationships/hyperlink" Target="https://en.wikipedia.org/wiki/PubMed_Identifier" TargetMode="External"/><Relationship Id="rId12" Type="http://schemas.openxmlformats.org/officeDocument/2006/relationships/hyperlink" Target="https://www.ncbi.nlm.nih.gov/pubmed/17339617" TargetMode="External"/><Relationship Id="rId17" Type="http://schemas.openxmlformats.org/officeDocument/2006/relationships/hyperlink" Target="https://en.wikipedia.org/wiki/International_Standard_Book_Number" TargetMode="External"/><Relationship Id="rId2" Type="http://schemas.openxmlformats.org/officeDocument/2006/relationships/hyperlink" Target="https://doi.org/10.1001%2Farchinte.166.10.1092" TargetMode="External"/><Relationship Id="rId16" Type="http://schemas.openxmlformats.org/officeDocument/2006/relationships/hyperlink" Target="https://www.ncbi.nlm.nih.gov/pubmed/18388841" TargetMode="External"/><Relationship Id="rId1" Type="http://schemas.openxmlformats.org/officeDocument/2006/relationships/hyperlink" Target="https://en.wikipedia.org/wiki/Digital_object_identifier" TargetMode="External"/><Relationship Id="rId6" Type="http://schemas.openxmlformats.org/officeDocument/2006/relationships/hyperlink" Target="https://doi.org/10.1136%2Febm.11.6.184" TargetMode="External"/><Relationship Id="rId11" Type="http://schemas.openxmlformats.org/officeDocument/2006/relationships/hyperlink" Target="https://en.wikipedia.org/wiki/PubMed_Identifier" TargetMode="External"/><Relationship Id="rId5" Type="http://schemas.openxmlformats.org/officeDocument/2006/relationships/hyperlink" Target="https://en.wikipedia.org/wiki/Digital_object_identifier" TargetMode="External"/><Relationship Id="rId15" Type="http://schemas.openxmlformats.org/officeDocument/2006/relationships/hyperlink" Target="https://en.wikipedia.org/wiki/PubMed_Identifier" TargetMode="External"/><Relationship Id="rId10" Type="http://schemas.openxmlformats.org/officeDocument/2006/relationships/hyperlink" Target="https://doi.org/10.7326%2F0003-4819-146-5-200703060-00004" TargetMode="External"/><Relationship Id="rId4" Type="http://schemas.openxmlformats.org/officeDocument/2006/relationships/hyperlink" Target="https://www.ncbi.nlm.nih.gov/pubmed/16717171" TargetMode="External"/><Relationship Id="rId9" Type="http://schemas.openxmlformats.org/officeDocument/2006/relationships/hyperlink" Target="https://en.wikipedia.org/wiki/Digital_object_identifier" TargetMode="External"/><Relationship Id="rId14" Type="http://schemas.openxmlformats.org/officeDocument/2006/relationships/hyperlink" Target="https://doi.org/10.1097%2Fmlr.0b013e318160d0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62AB1-213B-EB4C-8D27-03F22A6D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6077</Words>
  <Characters>34644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Lucas Bergeman</cp:lastModifiedBy>
  <cp:revision>2</cp:revision>
  <cp:lastPrinted>2025-02-17T17:32:00Z</cp:lastPrinted>
  <dcterms:created xsi:type="dcterms:W3CDTF">2025-03-13T19:09:00Z</dcterms:created>
  <dcterms:modified xsi:type="dcterms:W3CDTF">2025-03-13T19:09:00Z</dcterms:modified>
</cp:coreProperties>
</file>