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3421C" w:rsidRPr="00DA396D" w:rsidRDefault="0003421C">
      <w:pPr>
        <w:spacing w:after="160" w:line="259" w:lineRule="auto"/>
        <w:rPr>
          <w:color w:val="000000" w:themeColor="text1"/>
        </w:rPr>
      </w:pPr>
    </w:p>
    <w:p w14:paraId="00000002" w14:textId="77777777" w:rsidR="0003421C" w:rsidRPr="00DA396D" w:rsidRDefault="0003421C">
      <w:pPr>
        <w:spacing w:after="160" w:line="259" w:lineRule="auto"/>
        <w:rPr>
          <w:color w:val="000000" w:themeColor="text1"/>
        </w:rPr>
      </w:pPr>
    </w:p>
    <w:p w14:paraId="00000003" w14:textId="77777777" w:rsidR="0003421C" w:rsidRPr="00DA396D" w:rsidRDefault="0003421C">
      <w:pPr>
        <w:spacing w:after="160" w:line="259" w:lineRule="auto"/>
        <w:rPr>
          <w:color w:val="000000" w:themeColor="text1"/>
        </w:rPr>
      </w:pPr>
    </w:p>
    <w:p w14:paraId="00000004" w14:textId="77777777" w:rsidR="0003421C" w:rsidRDefault="0003421C">
      <w:pPr>
        <w:spacing w:after="160" w:line="259" w:lineRule="auto"/>
        <w:rPr>
          <w:color w:val="000000" w:themeColor="text1"/>
        </w:rPr>
      </w:pPr>
    </w:p>
    <w:p w14:paraId="773E8E77" w14:textId="77777777" w:rsidR="00E039BA" w:rsidRDefault="00E039BA">
      <w:pPr>
        <w:spacing w:after="160" w:line="259" w:lineRule="auto"/>
        <w:rPr>
          <w:color w:val="000000" w:themeColor="text1"/>
        </w:rPr>
      </w:pPr>
    </w:p>
    <w:p w14:paraId="4B41034B" w14:textId="77777777" w:rsidR="00E039BA" w:rsidRDefault="00E039BA">
      <w:pPr>
        <w:spacing w:after="160" w:line="259" w:lineRule="auto"/>
        <w:rPr>
          <w:color w:val="000000" w:themeColor="text1"/>
        </w:rPr>
      </w:pPr>
    </w:p>
    <w:p w14:paraId="58DBAF65" w14:textId="77777777" w:rsidR="00E039BA" w:rsidRPr="00DA396D" w:rsidRDefault="00E039BA">
      <w:pPr>
        <w:spacing w:after="160" w:line="259" w:lineRule="auto"/>
        <w:rPr>
          <w:color w:val="000000" w:themeColor="text1"/>
        </w:rPr>
      </w:pPr>
    </w:p>
    <w:p w14:paraId="00000005" w14:textId="77777777" w:rsidR="0003421C" w:rsidRPr="00DA396D" w:rsidRDefault="0003421C">
      <w:pPr>
        <w:spacing w:after="160" w:line="259" w:lineRule="auto"/>
        <w:rPr>
          <w:color w:val="000000" w:themeColor="text1"/>
        </w:rPr>
      </w:pPr>
    </w:p>
    <w:p w14:paraId="00000006" w14:textId="77777777" w:rsidR="0003421C" w:rsidRPr="00DA396D" w:rsidRDefault="0003421C">
      <w:pPr>
        <w:spacing w:after="160" w:line="259" w:lineRule="auto"/>
        <w:rPr>
          <w:color w:val="000000" w:themeColor="text1"/>
        </w:rPr>
      </w:pPr>
    </w:p>
    <w:p w14:paraId="7B038417" w14:textId="6CD01DAB" w:rsidR="00B170D6" w:rsidRDefault="00A91736" w:rsidP="00A91736">
      <w:pPr>
        <w:pStyle w:val="Title"/>
        <w:rPr>
          <w:color w:val="000000" w:themeColor="text1"/>
        </w:rPr>
      </w:pPr>
      <w:r>
        <w:rPr>
          <w:color w:val="000000" w:themeColor="text1"/>
        </w:rPr>
        <w:t>A</w:t>
      </w:r>
      <w:r w:rsidR="007D7B5E">
        <w:rPr>
          <w:color w:val="000000" w:themeColor="text1"/>
        </w:rPr>
        <w:t xml:space="preserve"> Retrospective </w:t>
      </w:r>
      <w:r w:rsidR="00C3478C">
        <w:rPr>
          <w:color w:val="000000" w:themeColor="text1"/>
        </w:rPr>
        <w:t xml:space="preserve">Autoethnographic Examination </w:t>
      </w:r>
      <w:r w:rsidR="00CE6F51">
        <w:rPr>
          <w:color w:val="000000" w:themeColor="text1"/>
        </w:rPr>
        <w:t xml:space="preserve">of </w:t>
      </w:r>
      <w:r>
        <w:rPr>
          <w:color w:val="000000" w:themeColor="text1"/>
        </w:rPr>
        <w:t>Therapeutic Psychedelics</w:t>
      </w:r>
    </w:p>
    <w:p w14:paraId="00000008" w14:textId="10141513" w:rsidR="0003421C" w:rsidRPr="00DA396D" w:rsidRDefault="00707D62">
      <w:pPr>
        <w:spacing w:after="160" w:line="259" w:lineRule="auto"/>
        <w:jc w:val="center"/>
        <w:rPr>
          <w:color w:val="000000" w:themeColor="text1"/>
        </w:rPr>
      </w:pPr>
      <w:r>
        <w:rPr>
          <w:color w:val="000000" w:themeColor="text1"/>
        </w:rPr>
        <w:t>Russ Bergeman</w:t>
      </w:r>
    </w:p>
    <w:p w14:paraId="00000009" w14:textId="77777777" w:rsidR="0003421C" w:rsidRPr="00DA396D" w:rsidRDefault="00000000">
      <w:pPr>
        <w:spacing w:after="160" w:line="259" w:lineRule="auto"/>
        <w:jc w:val="center"/>
        <w:rPr>
          <w:color w:val="000000" w:themeColor="text1"/>
        </w:rPr>
      </w:pPr>
      <w:r w:rsidRPr="00DA396D">
        <w:rPr>
          <w:color w:val="000000" w:themeColor="text1"/>
        </w:rPr>
        <w:t>Omega Graduate School</w:t>
      </w:r>
    </w:p>
    <w:p w14:paraId="0000000A" w14:textId="77777777" w:rsidR="0003421C" w:rsidRPr="00DA396D" w:rsidRDefault="0003421C">
      <w:pPr>
        <w:spacing w:after="160" w:line="259" w:lineRule="auto"/>
        <w:jc w:val="center"/>
        <w:rPr>
          <w:color w:val="000000" w:themeColor="text1"/>
        </w:rPr>
      </w:pPr>
    </w:p>
    <w:p w14:paraId="0000000B" w14:textId="140BEDE0" w:rsidR="0003421C" w:rsidRPr="00DA396D" w:rsidRDefault="00C46B16">
      <w:pPr>
        <w:spacing w:after="160" w:line="259" w:lineRule="auto"/>
        <w:jc w:val="center"/>
        <w:rPr>
          <w:color w:val="000000" w:themeColor="text1"/>
        </w:rPr>
      </w:pPr>
      <w:r>
        <w:rPr>
          <w:color w:val="000000" w:themeColor="text1"/>
        </w:rPr>
        <w:t>3</w:t>
      </w:r>
      <w:r w:rsidR="00E11483">
        <w:rPr>
          <w:color w:val="000000" w:themeColor="text1"/>
        </w:rPr>
        <w:t>/1/25</w:t>
      </w:r>
    </w:p>
    <w:p w14:paraId="0000000C" w14:textId="77777777" w:rsidR="0003421C" w:rsidRPr="00DA396D" w:rsidRDefault="0003421C">
      <w:pPr>
        <w:spacing w:after="160" w:line="259" w:lineRule="auto"/>
        <w:rPr>
          <w:color w:val="000000" w:themeColor="text1"/>
        </w:rPr>
      </w:pPr>
    </w:p>
    <w:p w14:paraId="0000000F" w14:textId="77777777" w:rsidR="0003421C" w:rsidRPr="00DA396D" w:rsidRDefault="0003421C">
      <w:pPr>
        <w:spacing w:after="160" w:line="259" w:lineRule="auto"/>
        <w:rPr>
          <w:color w:val="000000" w:themeColor="text1"/>
        </w:rPr>
      </w:pPr>
    </w:p>
    <w:p w14:paraId="00000010" w14:textId="77777777" w:rsidR="0003421C" w:rsidRPr="00DA396D" w:rsidRDefault="0003421C">
      <w:pPr>
        <w:spacing w:after="160" w:line="259" w:lineRule="auto"/>
        <w:rPr>
          <w:color w:val="000000" w:themeColor="text1"/>
        </w:rPr>
      </w:pPr>
    </w:p>
    <w:p w14:paraId="00000011" w14:textId="77777777" w:rsidR="0003421C" w:rsidRPr="00DA396D" w:rsidRDefault="0003421C">
      <w:pPr>
        <w:spacing w:after="160" w:line="259" w:lineRule="auto"/>
        <w:rPr>
          <w:color w:val="000000" w:themeColor="text1"/>
        </w:rPr>
      </w:pPr>
    </w:p>
    <w:p w14:paraId="00000012" w14:textId="77777777" w:rsidR="0003421C" w:rsidRPr="00DA396D" w:rsidRDefault="0003421C">
      <w:pPr>
        <w:spacing w:after="160" w:line="259" w:lineRule="auto"/>
        <w:rPr>
          <w:color w:val="000000" w:themeColor="text1"/>
        </w:rPr>
      </w:pPr>
    </w:p>
    <w:p w14:paraId="00000013" w14:textId="77777777" w:rsidR="0003421C" w:rsidRPr="00DA396D" w:rsidRDefault="0003421C">
      <w:pPr>
        <w:spacing w:after="160" w:line="259" w:lineRule="auto"/>
        <w:rPr>
          <w:color w:val="000000" w:themeColor="text1"/>
        </w:rPr>
      </w:pPr>
    </w:p>
    <w:p w14:paraId="00000014" w14:textId="77777777" w:rsidR="0003421C" w:rsidRPr="00DA396D" w:rsidRDefault="0003421C">
      <w:pPr>
        <w:spacing w:after="160" w:line="259" w:lineRule="auto"/>
        <w:rPr>
          <w:color w:val="000000" w:themeColor="text1"/>
        </w:rPr>
      </w:pPr>
    </w:p>
    <w:p w14:paraId="00000015" w14:textId="77777777" w:rsidR="0003421C" w:rsidRPr="00DA396D" w:rsidRDefault="0003421C">
      <w:pPr>
        <w:spacing w:after="160" w:line="259" w:lineRule="auto"/>
        <w:rPr>
          <w:color w:val="000000" w:themeColor="text1"/>
        </w:rPr>
      </w:pPr>
    </w:p>
    <w:p w14:paraId="00000016" w14:textId="77777777" w:rsidR="0003421C" w:rsidRPr="00DA396D" w:rsidRDefault="0003421C">
      <w:pPr>
        <w:spacing w:after="160" w:line="259" w:lineRule="auto"/>
        <w:rPr>
          <w:color w:val="000000" w:themeColor="text1"/>
        </w:rPr>
      </w:pPr>
    </w:p>
    <w:p w14:paraId="00000017" w14:textId="77777777" w:rsidR="0003421C" w:rsidRPr="00DA396D" w:rsidRDefault="0003421C">
      <w:pPr>
        <w:spacing w:after="160" w:line="259" w:lineRule="auto"/>
        <w:rPr>
          <w:color w:val="000000" w:themeColor="text1"/>
        </w:rPr>
      </w:pPr>
    </w:p>
    <w:p w14:paraId="00000018" w14:textId="77777777" w:rsidR="0003421C" w:rsidRPr="00DA396D" w:rsidRDefault="0003421C">
      <w:pPr>
        <w:spacing w:after="160" w:line="259" w:lineRule="auto"/>
        <w:rPr>
          <w:color w:val="000000" w:themeColor="text1"/>
        </w:rPr>
      </w:pPr>
    </w:p>
    <w:p w14:paraId="0000001B" w14:textId="77777777" w:rsidR="0003421C" w:rsidRPr="00DA396D" w:rsidRDefault="0003421C">
      <w:pPr>
        <w:spacing w:after="160" w:line="259" w:lineRule="auto"/>
        <w:rPr>
          <w:color w:val="000000" w:themeColor="text1"/>
        </w:rPr>
      </w:pPr>
    </w:p>
    <w:p w14:paraId="394DFC5A" w14:textId="0FB123D7" w:rsidR="00290332" w:rsidRPr="00DA396D" w:rsidRDefault="005E6A51">
      <w:pPr>
        <w:spacing w:after="160" w:line="259" w:lineRule="auto"/>
        <w:rPr>
          <w:color w:val="000000" w:themeColor="text1"/>
        </w:rPr>
      </w:pPr>
      <w:r>
        <w:rPr>
          <w:color w:val="000000" w:themeColor="text1"/>
        </w:rPr>
        <w:t>Dr. Joshua Reichard</w:t>
      </w:r>
    </w:p>
    <w:p w14:paraId="6E923DA4" w14:textId="0F16838F" w:rsidR="00B170D6" w:rsidRDefault="00B170D6" w:rsidP="00054137">
      <w:pPr>
        <w:rPr>
          <w:i/>
          <w:iCs/>
        </w:rPr>
        <w:sectPr w:rsidR="00B170D6">
          <w:headerReference w:type="even" r:id="rId8"/>
          <w:headerReference w:type="default" r:id="rId9"/>
          <w:pgSz w:w="12240" w:h="15840"/>
          <w:pgMar w:top="1440" w:right="1440" w:bottom="1440" w:left="1440" w:header="720" w:footer="720" w:gutter="0"/>
          <w:pgNumType w:start="1"/>
          <w:cols w:space="720"/>
        </w:sectPr>
      </w:pPr>
    </w:p>
    <w:p w14:paraId="61FC6337" w14:textId="7FB0AA21" w:rsidR="00827CA3" w:rsidRPr="000A7059" w:rsidRDefault="005E6A51" w:rsidP="000A7059">
      <w:pPr>
        <w:pStyle w:val="Heading1"/>
        <w:rPr>
          <w:b w:val="0"/>
          <w:color w:val="000000" w:themeColor="text1"/>
        </w:rPr>
      </w:pPr>
      <w:bookmarkStart w:id="0" w:name="_Toc190696955"/>
      <w:r w:rsidRPr="00955BCB">
        <w:rPr>
          <w:color w:val="000000" w:themeColor="text1"/>
        </w:rPr>
        <w:lastRenderedPageBreak/>
        <w:t>Evaluation of Results</w:t>
      </w:r>
      <w:bookmarkEnd w:id="0"/>
    </w:p>
    <w:p w14:paraId="5CB1F52F" w14:textId="58032889" w:rsidR="00B22691" w:rsidRDefault="00F5662B" w:rsidP="00BA2E2D">
      <w:pPr>
        <w:ind w:firstLine="720"/>
        <w:rPr>
          <w:color w:val="000000" w:themeColor="text1"/>
        </w:rPr>
      </w:pPr>
      <w:r>
        <w:rPr>
          <w:color w:val="000000" w:themeColor="text1"/>
        </w:rPr>
        <w:t>The e</w:t>
      </w:r>
      <w:r w:rsidR="00B22691">
        <w:rPr>
          <w:color w:val="000000" w:themeColor="text1"/>
        </w:rPr>
        <w:t>valuation</w:t>
      </w:r>
      <w:r>
        <w:rPr>
          <w:color w:val="000000" w:themeColor="text1"/>
        </w:rPr>
        <w:t xml:space="preserve"> of </w:t>
      </w:r>
      <w:r w:rsidR="00A72A86">
        <w:rPr>
          <w:color w:val="000000" w:themeColor="text1"/>
        </w:rPr>
        <w:t>th</w:t>
      </w:r>
      <w:r w:rsidR="000A7059">
        <w:rPr>
          <w:color w:val="000000" w:themeColor="text1"/>
        </w:rPr>
        <w:t>is intervention's results will focus</w:t>
      </w:r>
      <w:r>
        <w:rPr>
          <w:color w:val="000000" w:themeColor="text1"/>
        </w:rPr>
        <w:t xml:space="preserve"> </w:t>
      </w:r>
      <w:r w:rsidR="00A72A86">
        <w:rPr>
          <w:color w:val="000000" w:themeColor="text1"/>
        </w:rPr>
        <w:t xml:space="preserve">on </w:t>
      </w:r>
      <w:r w:rsidR="00D304CA">
        <w:rPr>
          <w:color w:val="000000" w:themeColor="text1"/>
        </w:rPr>
        <w:t>reviewing and considering</w:t>
      </w:r>
      <w:r>
        <w:rPr>
          <w:color w:val="000000" w:themeColor="text1"/>
        </w:rPr>
        <w:t xml:space="preserve"> the overarching and specific objectives defined in the development of this project. </w:t>
      </w:r>
    </w:p>
    <w:p w14:paraId="6DA9F66D" w14:textId="75DA18EE" w:rsidR="00F5662B" w:rsidRPr="00F5662B" w:rsidRDefault="00F5662B" w:rsidP="00F5662B">
      <w:pPr>
        <w:spacing w:line="240" w:lineRule="auto"/>
        <w:ind w:firstLine="720"/>
        <w:rPr>
          <w:color w:val="000000" w:themeColor="text1"/>
        </w:rPr>
      </w:pPr>
      <w:r>
        <w:rPr>
          <w:color w:val="000000" w:themeColor="text1"/>
        </w:rPr>
        <w:t xml:space="preserve">The </w:t>
      </w:r>
      <w:r w:rsidRPr="00F5662B">
        <w:rPr>
          <w:color w:val="000000" w:themeColor="text1"/>
        </w:rPr>
        <w:t>Overarching Objectives</w:t>
      </w:r>
      <w:r w:rsidR="008C6118">
        <w:rPr>
          <w:color w:val="000000" w:themeColor="text1"/>
        </w:rPr>
        <w:t xml:space="preserve"> </w:t>
      </w:r>
      <w:r>
        <w:rPr>
          <w:color w:val="000000" w:themeColor="text1"/>
        </w:rPr>
        <w:t xml:space="preserve">for this project </w:t>
      </w:r>
      <w:r w:rsidR="008C6118">
        <w:rPr>
          <w:color w:val="000000" w:themeColor="text1"/>
        </w:rPr>
        <w:t>were associated with the following questions</w:t>
      </w:r>
      <w:r>
        <w:rPr>
          <w:color w:val="000000" w:themeColor="text1"/>
        </w:rPr>
        <w:t>:</w:t>
      </w:r>
    </w:p>
    <w:p w14:paraId="75B501C1" w14:textId="77777777" w:rsidR="00F5662B" w:rsidRPr="00F5662B" w:rsidRDefault="00F5662B" w:rsidP="00F5662B">
      <w:pPr>
        <w:pStyle w:val="ListParagraph"/>
        <w:numPr>
          <w:ilvl w:val="0"/>
          <w:numId w:val="31"/>
        </w:numPr>
        <w:spacing w:line="240" w:lineRule="auto"/>
        <w:rPr>
          <w:color w:val="000000" w:themeColor="text1"/>
        </w:rPr>
      </w:pPr>
      <w:r w:rsidRPr="00F5662B">
        <w:rPr>
          <w:color w:val="000000" w:themeColor="text1"/>
        </w:rPr>
        <w:t>Is PAT an acceptable and efficacious non-traditional mental health intervention for General Anxiety Disorder and Depression for a practicing Roman Catholic Christian?</w:t>
      </w:r>
    </w:p>
    <w:p w14:paraId="556937BF" w14:textId="2762B30A" w:rsidR="00F5662B" w:rsidRDefault="00F5662B" w:rsidP="00F5662B">
      <w:pPr>
        <w:pStyle w:val="ListParagraph"/>
        <w:numPr>
          <w:ilvl w:val="0"/>
          <w:numId w:val="31"/>
        </w:numPr>
        <w:spacing w:line="240" w:lineRule="auto"/>
        <w:rPr>
          <w:color w:val="000000" w:themeColor="text1"/>
        </w:rPr>
      </w:pPr>
      <w:r w:rsidRPr="00F5662B">
        <w:rPr>
          <w:color w:val="000000" w:themeColor="text1"/>
        </w:rPr>
        <w:t>Can a morally acceptable, Christian-focused Psychedelic Assisted Therapy process be developed in the current social and legal environment?</w:t>
      </w:r>
    </w:p>
    <w:p w14:paraId="66CC63AA" w14:textId="77777777" w:rsidR="00F5662B" w:rsidRPr="00F5662B" w:rsidRDefault="00F5662B" w:rsidP="00F5662B">
      <w:pPr>
        <w:spacing w:line="240" w:lineRule="auto"/>
        <w:rPr>
          <w:color w:val="000000" w:themeColor="text1"/>
        </w:rPr>
      </w:pPr>
    </w:p>
    <w:p w14:paraId="0135AB96" w14:textId="62E953B6" w:rsidR="00F5662B" w:rsidRPr="000A7059" w:rsidRDefault="00F5662B" w:rsidP="000A7059">
      <w:pPr>
        <w:ind w:firstLine="720"/>
        <w:rPr>
          <w:color w:val="000000" w:themeColor="text1"/>
        </w:rPr>
      </w:pPr>
      <w:r>
        <w:rPr>
          <w:color w:val="000000" w:themeColor="text1"/>
        </w:rPr>
        <w:t xml:space="preserve">Based on my personal experience, although the journey is just beginning, I believe that there is significant potential for PAT to provide </w:t>
      </w:r>
      <w:r w:rsidR="000A7059">
        <w:rPr>
          <w:color w:val="000000" w:themeColor="text1"/>
        </w:rPr>
        <w:t>much needed</w:t>
      </w:r>
      <w:r>
        <w:rPr>
          <w:color w:val="000000" w:themeColor="text1"/>
        </w:rPr>
        <w:t xml:space="preserve"> and desired healing of my mental health conditions. </w:t>
      </w:r>
      <w:r w:rsidR="000A7059">
        <w:rPr>
          <w:color w:val="000000" w:themeColor="text1"/>
        </w:rPr>
        <w:t>Research indicates, which is supported by personal experience that PAT is a viable therapeutic method for the treatment of a host of mental health challenges. There is extraordinary potential for mental and spiritual healing</w:t>
      </w:r>
      <w:r w:rsidR="008002A3">
        <w:rPr>
          <w:color w:val="000000" w:themeColor="text1"/>
        </w:rPr>
        <w:t>, which</w:t>
      </w:r>
      <w:r w:rsidR="000A7059">
        <w:rPr>
          <w:color w:val="000000" w:themeColor="text1"/>
        </w:rPr>
        <w:t xml:space="preserve"> Christians may </w:t>
      </w:r>
      <w:r w:rsidR="008002A3">
        <w:rPr>
          <w:color w:val="000000" w:themeColor="text1"/>
        </w:rPr>
        <w:t>seek</w:t>
      </w:r>
      <w:r w:rsidR="000A7059">
        <w:rPr>
          <w:color w:val="000000" w:themeColor="text1"/>
        </w:rPr>
        <w:t xml:space="preserve"> by including Christ-focused intentions and religious practices/iconography in the PAT process. More research is necessary to determine the level of “spiritual” healing possible using PAT, but the potential certainly exists. </w:t>
      </w:r>
    </w:p>
    <w:p w14:paraId="571903D6" w14:textId="5FC1C004" w:rsidR="00F5662B" w:rsidRPr="00F5662B" w:rsidRDefault="000A7059" w:rsidP="00F5662B">
      <w:pPr>
        <w:spacing w:line="240" w:lineRule="auto"/>
        <w:ind w:firstLine="720"/>
        <w:rPr>
          <w:color w:val="000000" w:themeColor="text1"/>
        </w:rPr>
      </w:pPr>
      <w:r>
        <w:rPr>
          <w:color w:val="000000" w:themeColor="text1"/>
        </w:rPr>
        <w:t>The s</w:t>
      </w:r>
      <w:r w:rsidR="00F5662B" w:rsidRPr="00F5662B">
        <w:rPr>
          <w:color w:val="000000" w:themeColor="text1"/>
        </w:rPr>
        <w:t xml:space="preserve">pecific </w:t>
      </w:r>
      <w:r>
        <w:rPr>
          <w:color w:val="000000" w:themeColor="text1"/>
        </w:rPr>
        <w:t>o</w:t>
      </w:r>
      <w:r w:rsidR="00F5662B" w:rsidRPr="00F5662B">
        <w:rPr>
          <w:color w:val="000000" w:themeColor="text1"/>
        </w:rPr>
        <w:t>bjectives</w:t>
      </w:r>
      <w:r>
        <w:rPr>
          <w:color w:val="000000" w:themeColor="text1"/>
        </w:rPr>
        <w:t xml:space="preserve"> of this project were:</w:t>
      </w:r>
    </w:p>
    <w:p w14:paraId="01CDE3F8" w14:textId="77777777" w:rsidR="00F5662B" w:rsidRPr="00F5662B" w:rsidRDefault="00F5662B" w:rsidP="00F5662B">
      <w:pPr>
        <w:pStyle w:val="ListParagraph"/>
        <w:numPr>
          <w:ilvl w:val="0"/>
          <w:numId w:val="18"/>
        </w:numPr>
        <w:spacing w:line="240" w:lineRule="auto"/>
        <w:rPr>
          <w:color w:val="000000" w:themeColor="text1"/>
        </w:rPr>
      </w:pPr>
      <w:r w:rsidRPr="00F5662B">
        <w:rPr>
          <w:color w:val="000000" w:themeColor="text1"/>
        </w:rPr>
        <w:t>Record the journey for post-experience analysis to identify the PAT provider and medicine for the execution of the intervention.</w:t>
      </w:r>
    </w:p>
    <w:p w14:paraId="52AF4DFA" w14:textId="77777777" w:rsidR="00F5662B" w:rsidRPr="00F5662B" w:rsidRDefault="00F5662B" w:rsidP="00F5662B">
      <w:pPr>
        <w:pStyle w:val="ListParagraph"/>
        <w:numPr>
          <w:ilvl w:val="0"/>
          <w:numId w:val="18"/>
        </w:numPr>
        <w:spacing w:line="240" w:lineRule="auto"/>
        <w:rPr>
          <w:color w:val="000000" w:themeColor="text1"/>
        </w:rPr>
      </w:pPr>
      <w:r w:rsidRPr="00F5662B">
        <w:rPr>
          <w:color w:val="000000" w:themeColor="text1"/>
        </w:rPr>
        <w:t>View PAT through the lens of Social Constructionism and NT Wright’s 7 Signposts.</w:t>
      </w:r>
    </w:p>
    <w:p w14:paraId="2A4F4218" w14:textId="77777777" w:rsidR="00F5662B" w:rsidRPr="00F5662B" w:rsidRDefault="00F5662B" w:rsidP="00F5662B">
      <w:pPr>
        <w:pStyle w:val="ListParagraph"/>
        <w:numPr>
          <w:ilvl w:val="0"/>
          <w:numId w:val="18"/>
        </w:numPr>
        <w:spacing w:line="240" w:lineRule="auto"/>
        <w:rPr>
          <w:color w:val="000000" w:themeColor="text1"/>
        </w:rPr>
      </w:pPr>
      <w:r w:rsidRPr="00F5662B">
        <w:rPr>
          <w:color w:val="000000" w:themeColor="text1"/>
        </w:rPr>
        <w:t>Implement traditional Roman Catholic practices into the experience.</w:t>
      </w:r>
    </w:p>
    <w:p w14:paraId="3DA76E22" w14:textId="77777777" w:rsidR="00F5662B" w:rsidRPr="00F5662B" w:rsidRDefault="00F5662B" w:rsidP="00F5662B">
      <w:pPr>
        <w:pStyle w:val="ListParagraph"/>
        <w:numPr>
          <w:ilvl w:val="0"/>
          <w:numId w:val="18"/>
        </w:numPr>
        <w:spacing w:line="240" w:lineRule="auto"/>
        <w:rPr>
          <w:color w:val="000000" w:themeColor="text1"/>
        </w:rPr>
      </w:pPr>
      <w:r w:rsidRPr="00F5662B">
        <w:rPr>
          <w:color w:val="000000" w:themeColor="text1"/>
        </w:rPr>
        <w:t>Assess the efficacy of PAT on GAD/D.</w:t>
      </w:r>
    </w:p>
    <w:p w14:paraId="5B38D8E7" w14:textId="77777777" w:rsidR="00F5662B" w:rsidRPr="00F5662B" w:rsidRDefault="00F5662B" w:rsidP="00F5662B">
      <w:pPr>
        <w:pStyle w:val="ListParagraph"/>
        <w:numPr>
          <w:ilvl w:val="0"/>
          <w:numId w:val="18"/>
        </w:numPr>
        <w:spacing w:line="240" w:lineRule="auto"/>
        <w:rPr>
          <w:color w:val="000000" w:themeColor="text1"/>
        </w:rPr>
      </w:pPr>
      <w:r w:rsidRPr="00F5662B">
        <w:rPr>
          <w:color w:val="000000" w:themeColor="text1"/>
        </w:rPr>
        <w:t>Assess the actual mystical experience associated with PAT.</w:t>
      </w:r>
    </w:p>
    <w:p w14:paraId="2EE60BDB" w14:textId="77777777" w:rsidR="00F5662B" w:rsidRPr="00F5662B" w:rsidRDefault="00F5662B" w:rsidP="00F5662B">
      <w:pPr>
        <w:pStyle w:val="ListParagraph"/>
        <w:numPr>
          <w:ilvl w:val="0"/>
          <w:numId w:val="18"/>
        </w:numPr>
        <w:spacing w:line="240" w:lineRule="auto"/>
        <w:rPr>
          <w:color w:val="000000" w:themeColor="text1"/>
        </w:rPr>
      </w:pPr>
      <w:r w:rsidRPr="00F5662B">
        <w:rPr>
          <w:color w:val="000000" w:themeColor="text1"/>
        </w:rPr>
        <w:t>Examine the ethical and theological implications of PAT.</w:t>
      </w:r>
    </w:p>
    <w:p w14:paraId="4A61A6A7" w14:textId="77777777" w:rsidR="00F5662B" w:rsidRPr="00F5662B" w:rsidRDefault="00F5662B" w:rsidP="00F5662B">
      <w:pPr>
        <w:pStyle w:val="ListParagraph"/>
        <w:numPr>
          <w:ilvl w:val="0"/>
          <w:numId w:val="18"/>
        </w:numPr>
        <w:spacing w:line="240" w:lineRule="auto"/>
        <w:rPr>
          <w:color w:val="000000" w:themeColor="text1"/>
        </w:rPr>
      </w:pPr>
      <w:r w:rsidRPr="00F5662B">
        <w:rPr>
          <w:color w:val="000000" w:themeColor="text1"/>
        </w:rPr>
        <w:t>Provide a researcher’s conclusion on the sinfulness associated with PAT.</w:t>
      </w:r>
    </w:p>
    <w:p w14:paraId="250D143B" w14:textId="77777777" w:rsidR="00F5662B" w:rsidRDefault="00F5662B" w:rsidP="005E6A51">
      <w:pPr>
        <w:rPr>
          <w:color w:val="000000" w:themeColor="text1"/>
        </w:rPr>
      </w:pPr>
    </w:p>
    <w:p w14:paraId="698AD270" w14:textId="0EDAD394" w:rsidR="006D2F73" w:rsidRDefault="006D2F73" w:rsidP="006D2F73">
      <w:pPr>
        <w:ind w:firstLine="720"/>
        <w:rPr>
          <w:color w:val="000000" w:themeColor="text1"/>
        </w:rPr>
      </w:pPr>
      <w:r>
        <w:rPr>
          <w:color w:val="000000" w:themeColor="text1"/>
        </w:rPr>
        <w:t xml:space="preserve">The PME was already addressed in this project, and the results of the MEQ-30 and EDI were briefly discussed. However, the fact that I had a PME will lead some to question the ethical ramifications of consuming a psychedelic substance. I am convinced that there was no spiritual harm done because of the PME. Proper preparation, especially spiritual preparation, eliminated </w:t>
      </w:r>
      <w:r>
        <w:rPr>
          <w:color w:val="000000" w:themeColor="text1"/>
        </w:rPr>
        <w:lastRenderedPageBreak/>
        <w:t xml:space="preserve">the sinfulness of the actions. Preparation included integrating traditional Roman Catholic practices into the experience, which was essential to the positive experience and the healing process. There is room for more research into this area, </w:t>
      </w:r>
      <w:r w:rsidR="008002A3">
        <w:rPr>
          <w:color w:val="000000" w:themeColor="text1"/>
        </w:rPr>
        <w:t>main</w:t>
      </w:r>
      <w:r>
        <w:rPr>
          <w:color w:val="000000" w:themeColor="text1"/>
        </w:rPr>
        <w:t xml:space="preserve">ly including practices of contemplatives and mystics. </w:t>
      </w:r>
    </w:p>
    <w:p w14:paraId="1C6B099F" w14:textId="52CFB7D8" w:rsidR="000A7059" w:rsidRDefault="00110D01" w:rsidP="00110D01">
      <w:pPr>
        <w:ind w:firstLine="720"/>
        <w:rPr>
          <w:color w:val="000000" w:themeColor="text1"/>
        </w:rPr>
      </w:pPr>
      <w:r>
        <w:rPr>
          <w:color w:val="000000" w:themeColor="text1"/>
        </w:rPr>
        <w:t xml:space="preserve">The most quantifiable results available for evaluation are found in the PHQ-9 and GAD-7 instruments used to assess levels of depression and anxiety. These tools were self-administered before the medicine day and one month after. The results show a noticeable decrease in depression and anxiety (see Attachment G). The PHQ-9 scores decreased from 16 to 7, and the GAD-7 score went from 17 to 11. Levels of depression (PHQ-9) showed the most improvement, which coincides with my overall sense of well-being. It is </w:t>
      </w:r>
      <w:r w:rsidR="008002A3">
        <w:rPr>
          <w:color w:val="000000" w:themeColor="text1"/>
        </w:rPr>
        <w:t>crucial</w:t>
      </w:r>
      <w:r>
        <w:rPr>
          <w:color w:val="000000" w:themeColor="text1"/>
        </w:rPr>
        <w:t xml:space="preserve"> to address the potential errors associated with a self-administered instrument that is part of a</w:t>
      </w:r>
      <w:r w:rsidR="000A7059">
        <w:rPr>
          <w:color w:val="000000" w:themeColor="text1"/>
        </w:rPr>
        <w:t>n</w:t>
      </w:r>
      <w:r>
        <w:rPr>
          <w:color w:val="000000" w:themeColor="text1"/>
        </w:rPr>
        <w:t xml:space="preserve"> autoethnography. Is there a placebo effect at work here? Am I feeling better and reporting </w:t>
      </w:r>
      <w:r w:rsidR="000A7059">
        <w:rPr>
          <w:color w:val="000000" w:themeColor="text1"/>
        </w:rPr>
        <w:t>my</w:t>
      </w:r>
      <w:r>
        <w:rPr>
          <w:color w:val="000000" w:themeColor="text1"/>
        </w:rPr>
        <w:t xml:space="preserve"> feelings</w:t>
      </w:r>
      <w:r w:rsidR="000A7059">
        <w:rPr>
          <w:color w:val="000000" w:themeColor="text1"/>
        </w:rPr>
        <w:t xml:space="preserve"> on the instruments because of the expectancy associated with this project? Of course, this is possible</w:t>
      </w:r>
      <w:r w:rsidR="008002A3">
        <w:rPr>
          <w:color w:val="000000" w:themeColor="text1"/>
        </w:rPr>
        <w:t>;</w:t>
      </w:r>
      <w:r w:rsidR="000A7059">
        <w:rPr>
          <w:color w:val="000000" w:themeColor="text1"/>
        </w:rPr>
        <w:t xml:space="preserve"> again, time will provide the ultimate judgment. </w:t>
      </w:r>
    </w:p>
    <w:p w14:paraId="11984B3E" w14:textId="4C170BFC" w:rsidR="00DF5AAC" w:rsidRPr="008002A3" w:rsidRDefault="006D2F73" w:rsidP="008002A3">
      <w:pPr>
        <w:ind w:firstLine="720"/>
        <w:rPr>
          <w:color w:val="000000" w:themeColor="text1"/>
        </w:rPr>
      </w:pPr>
      <w:r>
        <w:rPr>
          <w:color w:val="000000" w:themeColor="text1"/>
        </w:rPr>
        <w:t xml:space="preserve">Overall, the intervention was a success. I was able to address the </w:t>
      </w:r>
      <w:r w:rsidR="008002A3">
        <w:rPr>
          <w:color w:val="000000" w:themeColor="text1"/>
        </w:rPr>
        <w:t xml:space="preserve">a priori </w:t>
      </w:r>
      <w:r>
        <w:rPr>
          <w:color w:val="000000" w:themeColor="text1"/>
        </w:rPr>
        <w:t xml:space="preserve">objectives </w:t>
      </w:r>
      <w:r w:rsidR="008002A3">
        <w:rPr>
          <w:color w:val="000000" w:themeColor="text1"/>
        </w:rPr>
        <w:t xml:space="preserve">and sub-objectives. The healing process will continue for the foreseeable future, and the ultimate results are unknown. The most encouraging result of this project is that I identified significant areas for further future research in this area. </w:t>
      </w:r>
    </w:p>
    <w:p w14:paraId="0A75C392" w14:textId="77777777" w:rsidR="00110D01" w:rsidRDefault="00110D01">
      <w:pPr>
        <w:rPr>
          <w:b/>
          <w:color w:val="000000" w:themeColor="text1"/>
        </w:rPr>
      </w:pPr>
      <w:r>
        <w:rPr>
          <w:color w:val="000000" w:themeColor="text1"/>
        </w:rPr>
        <w:br w:type="page"/>
      </w:r>
    </w:p>
    <w:p w14:paraId="66DB98C5" w14:textId="01FAB81C" w:rsidR="005E6A51" w:rsidRPr="00955BCB" w:rsidRDefault="005E6A51" w:rsidP="005E6A51">
      <w:pPr>
        <w:pStyle w:val="Heading1"/>
        <w:rPr>
          <w:b w:val="0"/>
          <w:color w:val="000000" w:themeColor="text1"/>
        </w:rPr>
      </w:pPr>
      <w:bookmarkStart w:id="1" w:name="_Toc190696956"/>
      <w:r w:rsidRPr="00955BCB">
        <w:rPr>
          <w:color w:val="000000" w:themeColor="text1"/>
        </w:rPr>
        <w:lastRenderedPageBreak/>
        <w:t>Reflection</w:t>
      </w:r>
      <w:bookmarkEnd w:id="1"/>
    </w:p>
    <w:p w14:paraId="4D5FA641" w14:textId="7F08F404" w:rsidR="005E6A51" w:rsidRDefault="003A7586" w:rsidP="005E6A51">
      <w:pPr>
        <w:ind w:firstLine="720"/>
        <w:rPr>
          <w:color w:val="000000" w:themeColor="text1"/>
        </w:rPr>
      </w:pPr>
      <w:r>
        <w:rPr>
          <w:color w:val="000000" w:themeColor="text1"/>
        </w:rPr>
        <w:t xml:space="preserve">It is interesting to reflect on how this project was and continues to be viewed from the outside, </w:t>
      </w:r>
      <w:r w:rsidR="008002A3">
        <w:rPr>
          <w:color w:val="000000" w:themeColor="text1"/>
        </w:rPr>
        <w:t>primari</w:t>
      </w:r>
      <w:r>
        <w:rPr>
          <w:color w:val="000000" w:themeColor="text1"/>
        </w:rPr>
        <w:t>ly through the lens of a Christian academic</w:t>
      </w:r>
      <w:r w:rsidR="005E6A51">
        <w:rPr>
          <w:color w:val="000000" w:themeColor="text1"/>
        </w:rPr>
        <w:t xml:space="preserve">. The reaction received from those involved in the OGS approval process was in alignment with my theory of psychedelics as a socially constructed villain. The proposed intervention with the use of psychedelics as part of a therapeutic process was met with what I perceive as fear, trepidation, and judgment. There was a fear for my safety, physical and spiritual, trepidation for how this might impact the reputation of the school, and judgment associated with many Christians of people who partake in what can be looked at as morally questionable behavior, specifically the use of illegal </w:t>
      </w:r>
      <w:r w:rsidR="005E6A51" w:rsidRPr="00E7770D">
        <w:rPr>
          <w:i/>
          <w:iCs/>
          <w:color w:val="000000" w:themeColor="text1"/>
        </w:rPr>
        <w:t>drugs</w:t>
      </w:r>
      <w:r w:rsidR="005E6A51">
        <w:rPr>
          <w:color w:val="000000" w:themeColor="text1"/>
        </w:rPr>
        <w:t xml:space="preserve">. </w:t>
      </w:r>
    </w:p>
    <w:p w14:paraId="6979E18E" w14:textId="26EF5990" w:rsidR="005E6A51" w:rsidRPr="006D10AE" w:rsidRDefault="005E6A51" w:rsidP="005E6A51">
      <w:pPr>
        <w:ind w:firstLine="720"/>
        <w:rPr>
          <w:color w:val="000000" w:themeColor="text1"/>
        </w:rPr>
      </w:pPr>
      <w:r>
        <w:rPr>
          <w:color w:val="000000" w:themeColor="text1"/>
        </w:rPr>
        <w:t xml:space="preserve">I, too, had to reconcile preconceived thoughts, images, and judgments associated with illegal </w:t>
      </w:r>
      <w:r w:rsidRPr="00E7770D">
        <w:rPr>
          <w:i/>
          <w:iCs/>
          <w:color w:val="000000" w:themeColor="text1"/>
        </w:rPr>
        <w:t>drug</w:t>
      </w:r>
      <w:r>
        <w:rPr>
          <w:color w:val="000000" w:themeColor="text1"/>
        </w:rPr>
        <w:t xml:space="preserve"> use as I approached this topic. I </w:t>
      </w:r>
      <w:r w:rsidR="00B22691">
        <w:rPr>
          <w:color w:val="000000" w:themeColor="text1"/>
        </w:rPr>
        <w:t>realized</w:t>
      </w:r>
      <w:r>
        <w:rPr>
          <w:color w:val="000000" w:themeColor="text1"/>
        </w:rPr>
        <w:t xml:space="preserve"> that mushrooms are</w:t>
      </w:r>
      <w:r w:rsidR="003A7586">
        <w:rPr>
          <w:color w:val="000000" w:themeColor="text1"/>
        </w:rPr>
        <w:t>, although a key element,</w:t>
      </w:r>
      <w:r>
        <w:rPr>
          <w:color w:val="000000" w:themeColor="text1"/>
        </w:rPr>
        <w:t xml:space="preserve"> a small part of PAT, which I hope those reading this project will also realize. The mushrooms are used as a medicine, psilocybin, which is a serotonin agonist. Most depression and anxiety medications are SSRIs or SSNRIs, which also act on the serotonin-producing part of the brain. </w:t>
      </w:r>
      <w:r w:rsidR="00B22691">
        <w:rPr>
          <w:color w:val="000000" w:themeColor="text1"/>
        </w:rPr>
        <w:t>However</w:t>
      </w:r>
      <w:r>
        <w:rPr>
          <w:color w:val="000000" w:themeColor="text1"/>
        </w:rPr>
        <w:t xml:space="preserve">, I doubt that there would have been nearly the attention if </w:t>
      </w:r>
      <w:r w:rsidRPr="006D10AE">
        <w:rPr>
          <w:color w:val="000000" w:themeColor="text1"/>
        </w:rPr>
        <w:t>Celexa, Lexapro, Prozac, Luvox</w:t>
      </w:r>
      <w:r>
        <w:rPr>
          <w:color w:val="000000" w:themeColor="text1"/>
        </w:rPr>
        <w:t>,</w:t>
      </w:r>
      <w:r w:rsidRPr="006D10AE">
        <w:rPr>
          <w:color w:val="000000" w:themeColor="text1"/>
        </w:rPr>
        <w:t xml:space="preserve"> Paxil, Zoloft</w:t>
      </w:r>
      <w:r>
        <w:rPr>
          <w:color w:val="000000" w:themeColor="text1"/>
        </w:rPr>
        <w:t xml:space="preserve">, </w:t>
      </w:r>
      <w:r w:rsidRPr="006D10AE">
        <w:rPr>
          <w:color w:val="000000" w:themeColor="text1"/>
        </w:rPr>
        <w:t xml:space="preserve">Pristiq, Cymbalta, </w:t>
      </w:r>
      <w:r>
        <w:rPr>
          <w:color w:val="000000" w:themeColor="text1"/>
        </w:rPr>
        <w:t xml:space="preserve">or </w:t>
      </w:r>
      <w:r w:rsidRPr="006D10AE">
        <w:rPr>
          <w:color w:val="000000" w:themeColor="text1"/>
        </w:rPr>
        <w:t>Effexor</w:t>
      </w:r>
      <w:r>
        <w:rPr>
          <w:color w:val="000000" w:themeColor="text1"/>
        </w:rPr>
        <w:t xml:space="preserve"> were included as part of my inquiry. Although the legality of mushrooms is a legitimate concern, I believe that the idea of mushrooms being used as an element of an ARP intervention raised more emotional concerns than just institutional liability. </w:t>
      </w:r>
    </w:p>
    <w:p w14:paraId="03CEEB8B" w14:textId="5F59AF1A" w:rsidR="005E6A51" w:rsidRDefault="00D304CA" w:rsidP="005E6A51">
      <w:pPr>
        <w:ind w:firstLine="720"/>
        <w:rPr>
          <w:color w:val="000000" w:themeColor="text1"/>
        </w:rPr>
      </w:pPr>
      <w:r>
        <w:rPr>
          <w:color w:val="000000" w:themeColor="text1"/>
        </w:rPr>
        <w:t>Within the context of Wright’s seven signposts, I genuinely believe I am experiencing more love in my life, for myself and for others. As noted earlier in this paper, the PME associated with the use of psychedelic medicine may</w:t>
      </w:r>
      <w:r w:rsidRPr="00DA396D">
        <w:rPr>
          <w:color w:val="000000" w:themeColor="text1"/>
        </w:rPr>
        <w:t xml:space="preserve"> often foster profound feelings of connectedness and compassion, not only toward oneself but also toward others, leading to </w:t>
      </w:r>
      <w:r w:rsidRPr="00DA396D">
        <w:rPr>
          <w:color w:val="000000" w:themeColor="text1"/>
        </w:rPr>
        <w:lastRenderedPageBreak/>
        <w:t>transformative healing (Griffiths et al., 2016).</w:t>
      </w:r>
      <w:r>
        <w:rPr>
          <w:color w:val="000000" w:themeColor="text1"/>
        </w:rPr>
        <w:t xml:space="preserve"> The negative voices I</w:t>
      </w:r>
      <w:r w:rsidR="008002A3">
        <w:rPr>
          <w:color w:val="000000" w:themeColor="text1"/>
        </w:rPr>
        <w:t xml:space="preserve"> ha</w:t>
      </w:r>
      <w:r>
        <w:rPr>
          <w:color w:val="000000" w:themeColor="text1"/>
        </w:rPr>
        <w:t>ve experienced in my past that tend to accompany periods of anxiety or depression are muted. The affirmations developed in the set and setting phase of the process that w</w:t>
      </w:r>
      <w:r w:rsidR="008002A3">
        <w:rPr>
          <w:color w:val="000000" w:themeColor="text1"/>
        </w:rPr>
        <w:t>as</w:t>
      </w:r>
      <w:r>
        <w:rPr>
          <w:color w:val="000000" w:themeColor="text1"/>
        </w:rPr>
        <w:t xml:space="preserve"> read before medicine day and integrated into my prayer life are be</w:t>
      </w:r>
      <w:r w:rsidR="008002A3">
        <w:rPr>
          <w:color w:val="000000" w:themeColor="text1"/>
        </w:rPr>
        <w:t>coming</w:t>
      </w:r>
      <w:r>
        <w:rPr>
          <w:color w:val="000000" w:themeColor="text1"/>
        </w:rPr>
        <w:t xml:space="preserve"> more significant in my personal and professional life. </w:t>
      </w:r>
    </w:p>
    <w:p w14:paraId="4A40C066" w14:textId="5AAAEB7C" w:rsidR="00D304CA" w:rsidRDefault="00D304CA" w:rsidP="005E6A51">
      <w:pPr>
        <w:ind w:firstLine="720"/>
        <w:rPr>
          <w:color w:val="000000" w:themeColor="text1"/>
        </w:rPr>
      </w:pPr>
      <w:r>
        <w:rPr>
          <w:color w:val="000000" w:themeColor="text1"/>
        </w:rPr>
        <w:t xml:space="preserve">Also, within the context of one of Wright’s signposts, I am beginning to experience more of God’s truth in my life. James </w:t>
      </w:r>
      <w:r w:rsidR="003A7586">
        <w:rPr>
          <w:color w:val="000000" w:themeColor="text1"/>
        </w:rPr>
        <w:t xml:space="preserve">(1902) </w:t>
      </w:r>
      <w:r>
        <w:rPr>
          <w:color w:val="000000" w:themeColor="text1"/>
        </w:rPr>
        <w:t xml:space="preserve">calls this the noetic quality associated with profound spiritual experiences, and others have subsequently associated </w:t>
      </w:r>
      <w:r w:rsidR="00D15B99">
        <w:rPr>
          <w:color w:val="000000" w:themeColor="text1"/>
        </w:rPr>
        <w:t xml:space="preserve">it </w:t>
      </w:r>
      <w:r>
        <w:rPr>
          <w:color w:val="000000" w:themeColor="text1"/>
        </w:rPr>
        <w:t xml:space="preserve">with psychedelic experiences. </w:t>
      </w:r>
      <w:r w:rsidR="00A661E3">
        <w:rPr>
          <w:color w:val="000000" w:themeColor="text1"/>
        </w:rPr>
        <w:t>This is evident in the ego dissolution associated with the medicine. Father Richard Rohr describes the ego as “… the itemized self, the small self, the false self, which does not really “exist” at all.” The truth of Imago Dei is realized when the ego, the false self, disappears and the light of Christ can truly shine forth. I continue to contemplate the phrase I wrote during the PME, “</w:t>
      </w:r>
      <w:proofErr w:type="spellStart"/>
      <w:r w:rsidR="0076748E">
        <w:rPr>
          <w:color w:val="000000" w:themeColor="text1"/>
        </w:rPr>
        <w:t>i</w:t>
      </w:r>
      <w:proofErr w:type="spellEnd"/>
      <w:r w:rsidR="00A661E3">
        <w:rPr>
          <w:color w:val="000000" w:themeColor="text1"/>
        </w:rPr>
        <w:t xml:space="preserve"> am OK because I AM.” I believe the lowercase “</w:t>
      </w:r>
      <w:proofErr w:type="spellStart"/>
      <w:r w:rsidR="00A661E3">
        <w:rPr>
          <w:color w:val="000000" w:themeColor="text1"/>
        </w:rPr>
        <w:t>i</w:t>
      </w:r>
      <w:proofErr w:type="spellEnd"/>
      <w:r w:rsidR="00A661E3">
        <w:rPr>
          <w:color w:val="000000" w:themeColor="text1"/>
        </w:rPr>
        <w:t xml:space="preserve">” was the ego dissolving, and the uppercase “I” is a recognition of God’s truth. </w:t>
      </w:r>
    </w:p>
    <w:p w14:paraId="3F0C320A" w14:textId="5723322B" w:rsidR="003A7586" w:rsidRDefault="003A7586" w:rsidP="005E6A51">
      <w:pPr>
        <w:ind w:firstLine="720"/>
        <w:rPr>
          <w:color w:val="000000" w:themeColor="text1"/>
        </w:rPr>
      </w:pPr>
      <w:r>
        <w:rPr>
          <w:color w:val="000000" w:themeColor="text1"/>
        </w:rPr>
        <w:t xml:space="preserve">PAT is a long-term therapeutic intervention, so it is </w:t>
      </w:r>
      <w:r w:rsidR="008002A3">
        <w:rPr>
          <w:color w:val="000000" w:themeColor="text1"/>
        </w:rPr>
        <w:t>indeed</w:t>
      </w:r>
      <w:r>
        <w:rPr>
          <w:color w:val="000000" w:themeColor="text1"/>
        </w:rPr>
        <w:t xml:space="preserve"> too early to determine the efficacy of the treatment on my anxiety and depression. Initial indications are positive, as reflected in the pre-and post-scores of the PHQ</w:t>
      </w:r>
      <w:r w:rsidR="0076748E">
        <w:rPr>
          <w:color w:val="000000" w:themeColor="text1"/>
        </w:rPr>
        <w:t>-</w:t>
      </w:r>
      <w:r>
        <w:rPr>
          <w:color w:val="000000" w:themeColor="text1"/>
        </w:rPr>
        <w:t xml:space="preserve">9 and GAD-7 (discussed in the previous section). </w:t>
      </w:r>
    </w:p>
    <w:p w14:paraId="342ED6A3" w14:textId="77777777" w:rsidR="005E6A51" w:rsidRDefault="005E6A51" w:rsidP="005E6A51">
      <w:pPr>
        <w:ind w:firstLine="720"/>
        <w:rPr>
          <w:color w:val="000000" w:themeColor="text1"/>
        </w:rPr>
      </w:pPr>
    </w:p>
    <w:p w14:paraId="3BC8FA43" w14:textId="77777777" w:rsidR="005E6A51" w:rsidRPr="00DA396D" w:rsidRDefault="005E6A51" w:rsidP="005E6A51">
      <w:pPr>
        <w:ind w:firstLine="720"/>
        <w:rPr>
          <w:b/>
          <w:color w:val="000000" w:themeColor="text1"/>
        </w:rPr>
      </w:pPr>
    </w:p>
    <w:p w14:paraId="5B3C2BC9" w14:textId="3D11D0A8" w:rsidR="00EC7AD5" w:rsidRDefault="00EC7AD5">
      <w:pPr>
        <w:rPr>
          <w:b/>
          <w:color w:val="000000" w:themeColor="text1"/>
        </w:rPr>
      </w:pPr>
      <w:r>
        <w:rPr>
          <w:color w:val="000000" w:themeColor="text1"/>
        </w:rPr>
        <w:br w:type="page"/>
      </w:r>
    </w:p>
    <w:p w14:paraId="09B63F61" w14:textId="1DA843C2" w:rsidR="00AB7DA5" w:rsidRPr="00DA396D" w:rsidRDefault="00AB7DA5" w:rsidP="00DA396D">
      <w:pPr>
        <w:pStyle w:val="Heading1"/>
        <w:rPr>
          <w:color w:val="000000" w:themeColor="text1"/>
        </w:rPr>
      </w:pPr>
      <w:bookmarkStart w:id="2" w:name="_Toc190696958"/>
      <w:r w:rsidRPr="00DA396D">
        <w:rPr>
          <w:color w:val="000000" w:themeColor="text1"/>
        </w:rPr>
        <w:lastRenderedPageBreak/>
        <w:t>References</w:t>
      </w:r>
      <w:bookmarkEnd w:id="2"/>
    </w:p>
    <w:p w14:paraId="773BAAA4" w14:textId="77777777" w:rsidR="00FB7DC9" w:rsidRPr="00FB7DC9" w:rsidRDefault="00FB7DC9" w:rsidP="00FB7DC9">
      <w:pPr>
        <w:ind w:left="720" w:hanging="720"/>
        <w:rPr>
          <w:color w:val="000000" w:themeColor="text1"/>
        </w:rPr>
      </w:pPr>
      <w:r w:rsidRPr="00FB7DC9">
        <w:rPr>
          <w:color w:val="000000" w:themeColor="text1"/>
        </w:rPr>
        <w:t xml:space="preserve">Adams, T. E., Holman Jones, S., &amp; Ellis, C. (2015). </w:t>
      </w:r>
      <w:r w:rsidRPr="00FB7DC9">
        <w:rPr>
          <w:i/>
          <w:iCs/>
          <w:color w:val="000000" w:themeColor="text1"/>
        </w:rPr>
        <w:t>Autoethnography: Understanding qualitative research</w:t>
      </w:r>
      <w:r w:rsidRPr="00FB7DC9">
        <w:rPr>
          <w:color w:val="000000" w:themeColor="text1"/>
        </w:rPr>
        <w:t>. Oxford University Press.</w:t>
      </w:r>
    </w:p>
    <w:p w14:paraId="470E3DCE" w14:textId="77777777" w:rsidR="00FB7DC9" w:rsidRPr="00186895" w:rsidRDefault="00FB7DC9" w:rsidP="00FB7DC9">
      <w:pPr>
        <w:ind w:left="720" w:hanging="720"/>
        <w:rPr>
          <w:color w:val="000000" w:themeColor="text1"/>
        </w:rPr>
      </w:pPr>
      <w:proofErr w:type="spellStart"/>
      <w:r w:rsidRPr="00186895">
        <w:rPr>
          <w:color w:val="000000" w:themeColor="text1"/>
        </w:rPr>
        <w:t>Bahji</w:t>
      </w:r>
      <w:proofErr w:type="spellEnd"/>
      <w:r w:rsidRPr="00186895">
        <w:rPr>
          <w:color w:val="000000" w:themeColor="text1"/>
        </w:rPr>
        <w:t xml:space="preserve">, A., Vazquez, G. H., &amp; Zarate, C. A. (2021). Comparative efficacy of racemic ketamine and </w:t>
      </w:r>
      <w:proofErr w:type="spellStart"/>
      <w:r w:rsidRPr="00186895">
        <w:rPr>
          <w:color w:val="000000" w:themeColor="text1"/>
        </w:rPr>
        <w:t>esketamine</w:t>
      </w:r>
      <w:proofErr w:type="spellEnd"/>
      <w:r w:rsidRPr="00186895">
        <w:rPr>
          <w:color w:val="000000" w:themeColor="text1"/>
        </w:rPr>
        <w:t xml:space="preserve"> for depression: A systematic review and meta-analysis. </w:t>
      </w:r>
      <w:r w:rsidRPr="00186895">
        <w:rPr>
          <w:i/>
          <w:iCs/>
          <w:color w:val="000000" w:themeColor="text1"/>
        </w:rPr>
        <w:t>Journal of Affective Disorders, 278</w:t>
      </w:r>
      <w:r w:rsidRPr="00186895">
        <w:rPr>
          <w:color w:val="000000" w:themeColor="text1"/>
        </w:rPr>
        <w:t>, 542–555. </w:t>
      </w:r>
    </w:p>
    <w:p w14:paraId="0865D4CA" w14:textId="77777777" w:rsidR="00FB7DC9" w:rsidRPr="00825A32" w:rsidRDefault="00FB7DC9" w:rsidP="00F36553">
      <w:pPr>
        <w:ind w:left="720" w:hanging="720"/>
        <w:rPr>
          <w:color w:val="000000" w:themeColor="text1"/>
        </w:rPr>
      </w:pPr>
      <w:r w:rsidRPr="00825A32">
        <w:rPr>
          <w:color w:val="000000" w:themeColor="text1"/>
        </w:rPr>
        <w:t xml:space="preserve">Barber, GS. &amp; Dike, C.C. (2023). Ethical and practical considerations for the use of psychedelics in psychiatry. Psychiatry Services, 74(8). 838-846. </w:t>
      </w:r>
    </w:p>
    <w:p w14:paraId="45A111C3" w14:textId="77777777" w:rsidR="00FB7DC9" w:rsidRPr="00F36553" w:rsidRDefault="00FB7DC9" w:rsidP="00DA396D">
      <w:pPr>
        <w:ind w:left="720" w:hanging="720"/>
        <w:rPr>
          <w:color w:val="000000" w:themeColor="text1"/>
        </w:rPr>
      </w:pPr>
      <w:r w:rsidRPr="00F36553">
        <w:rPr>
          <w:color w:val="000000" w:themeColor="text1"/>
        </w:rPr>
        <w:t>Barrett FS, Johnson MW, Griffiths RR. Validation of the revised Mystical Experience Questionnaire in experimental sessions with psilocybin. J Psychopharmacol. 2015 Nov;29(11):1182–90.</w:t>
      </w:r>
    </w:p>
    <w:p w14:paraId="4F335183" w14:textId="77777777" w:rsidR="00FB7DC9" w:rsidRPr="00DA396D" w:rsidRDefault="00FB7DC9" w:rsidP="00DA396D">
      <w:pPr>
        <w:ind w:left="720" w:hanging="720"/>
        <w:rPr>
          <w:color w:val="000000" w:themeColor="text1"/>
        </w:rPr>
      </w:pPr>
      <w:r w:rsidRPr="00DA396D">
        <w:rPr>
          <w:color w:val="000000" w:themeColor="text1"/>
        </w:rPr>
        <w:t xml:space="preserve">Barrett, F. S., </w:t>
      </w:r>
      <w:proofErr w:type="spellStart"/>
      <w:r w:rsidRPr="00DA396D">
        <w:rPr>
          <w:color w:val="000000" w:themeColor="text1"/>
        </w:rPr>
        <w:t>Krimmel</w:t>
      </w:r>
      <w:proofErr w:type="spellEnd"/>
      <w:r w:rsidRPr="00DA396D">
        <w:rPr>
          <w:color w:val="000000" w:themeColor="text1"/>
        </w:rPr>
        <w:t xml:space="preserve">, S. R., Griffiths, R. R., </w:t>
      </w:r>
      <w:proofErr w:type="spellStart"/>
      <w:r w:rsidRPr="00DA396D">
        <w:rPr>
          <w:color w:val="000000" w:themeColor="text1"/>
        </w:rPr>
        <w:t>Seminowicz</w:t>
      </w:r>
      <w:proofErr w:type="spellEnd"/>
      <w:r w:rsidRPr="00DA396D">
        <w:rPr>
          <w:color w:val="000000" w:themeColor="text1"/>
        </w:rPr>
        <w:t xml:space="preserve">, D. A., &amp; Mathur, B. N. (2020). Psilocybin acutely alters the functional connectivity of the claustrum with brain networks that support perception, memory, and attention. </w:t>
      </w:r>
      <w:proofErr w:type="spellStart"/>
      <w:r w:rsidRPr="00F36553">
        <w:rPr>
          <w:color w:val="000000" w:themeColor="text1"/>
        </w:rPr>
        <w:t>NeuroImage</w:t>
      </w:r>
      <w:proofErr w:type="spellEnd"/>
      <w:r w:rsidRPr="00F36553">
        <w:rPr>
          <w:color w:val="000000" w:themeColor="text1"/>
        </w:rPr>
        <w:t>, 218,</w:t>
      </w:r>
      <w:r w:rsidRPr="00DA396D">
        <w:rPr>
          <w:color w:val="000000" w:themeColor="text1"/>
        </w:rPr>
        <w:t xml:space="preserve"> Article 117123. </w:t>
      </w:r>
    </w:p>
    <w:p w14:paraId="7ECAE91A" w14:textId="77777777" w:rsidR="00FB7DC9" w:rsidRPr="00DA396D" w:rsidRDefault="00FB7DC9" w:rsidP="00DA396D">
      <w:pPr>
        <w:ind w:left="720" w:hanging="720"/>
        <w:rPr>
          <w:color w:val="000000" w:themeColor="text1"/>
        </w:rPr>
      </w:pPr>
      <w:r w:rsidRPr="00DA396D">
        <w:rPr>
          <w:color w:val="000000" w:themeColor="text1"/>
        </w:rPr>
        <w:t>Berger, P. L., &amp; Luckmann, T. (1966). The social construction of reality: A treatise in the sociology of knowledge. Doubleday.</w:t>
      </w:r>
    </w:p>
    <w:p w14:paraId="495D7478" w14:textId="77777777" w:rsidR="00FB7DC9" w:rsidRPr="00DA396D" w:rsidRDefault="00FB7DC9" w:rsidP="00F36553">
      <w:pPr>
        <w:ind w:left="720" w:hanging="720"/>
        <w:rPr>
          <w:color w:val="000000" w:themeColor="text1"/>
        </w:rPr>
      </w:pPr>
      <w:r w:rsidRPr="00DA396D">
        <w:rPr>
          <w:color w:val="000000" w:themeColor="text1"/>
        </w:rPr>
        <w:t xml:space="preserve">Berkes, H. (2021, May 1). Changing minds. </w:t>
      </w:r>
      <w:r w:rsidRPr="00F36553">
        <w:rPr>
          <w:i/>
          <w:iCs/>
        </w:rPr>
        <w:t>Notre Dame Magazine</w:t>
      </w:r>
      <w:r w:rsidRPr="00DA396D">
        <w:rPr>
          <w:color w:val="000000" w:themeColor="text1"/>
        </w:rPr>
        <w:t xml:space="preserve">. </w:t>
      </w:r>
      <w:hyperlink r:id="rId10" w:history="1">
        <w:r w:rsidRPr="00F36553">
          <w:t>https://magazine.nd.edu/stories/changing-minds/</w:t>
        </w:r>
      </w:hyperlink>
    </w:p>
    <w:p w14:paraId="2149FA56" w14:textId="77777777" w:rsidR="00FB7DC9" w:rsidRPr="00B46916" w:rsidRDefault="00FB7DC9" w:rsidP="00F36553">
      <w:pPr>
        <w:ind w:left="720" w:hanging="720"/>
        <w:rPr>
          <w:color w:val="000000" w:themeColor="text1"/>
        </w:rPr>
      </w:pPr>
      <w:r w:rsidRPr="00B46916">
        <w:rPr>
          <w:color w:val="000000" w:themeColor="text1"/>
        </w:rPr>
        <w:t>Berman, R. M., et al. (2000). “Antidepressant effects of ketamine in depressed patients.” </w:t>
      </w:r>
      <w:r w:rsidRPr="00F36553">
        <w:rPr>
          <w:color w:val="000000" w:themeColor="text1"/>
        </w:rPr>
        <w:t>Biological Psychiatry, 47</w:t>
      </w:r>
      <w:r w:rsidRPr="00B46916">
        <w:rPr>
          <w:color w:val="000000" w:themeColor="text1"/>
        </w:rPr>
        <w:t>(4), 351–354.</w:t>
      </w:r>
    </w:p>
    <w:p w14:paraId="2E156772" w14:textId="77777777" w:rsidR="00FB7DC9" w:rsidRPr="00DA396D" w:rsidRDefault="00FB7DC9" w:rsidP="00DA396D">
      <w:pPr>
        <w:ind w:left="720" w:hanging="720"/>
        <w:rPr>
          <w:color w:val="000000" w:themeColor="text1"/>
        </w:rPr>
      </w:pPr>
      <w:r w:rsidRPr="00DA396D">
        <w:rPr>
          <w:color w:val="000000" w:themeColor="text1"/>
        </w:rPr>
        <w:t>Brady, K. T., &amp; Sinha, R. (2005). Co-occurring mental and substance use disorders: A challenge for prevention and treatment. Alcohol Research &amp; Health, 28(2), 43</w:t>
      </w:r>
      <w:r>
        <w:rPr>
          <w:color w:val="000000" w:themeColor="text1"/>
        </w:rPr>
        <w:t>–</w:t>
      </w:r>
      <w:r w:rsidRPr="00DA396D">
        <w:rPr>
          <w:color w:val="000000" w:themeColor="text1"/>
        </w:rPr>
        <w:t>54.</w:t>
      </w:r>
    </w:p>
    <w:p w14:paraId="062E4EB8" w14:textId="77777777" w:rsidR="00FB7DC9" w:rsidRPr="00B46916" w:rsidRDefault="00FB7DC9" w:rsidP="00F36553">
      <w:pPr>
        <w:ind w:left="720" w:hanging="720"/>
        <w:rPr>
          <w:color w:val="000000" w:themeColor="text1"/>
        </w:rPr>
      </w:pPr>
      <w:r w:rsidRPr="00B46916">
        <w:rPr>
          <w:color w:val="000000" w:themeColor="text1"/>
        </w:rPr>
        <w:lastRenderedPageBreak/>
        <w:t>Brown, T. K., &amp; Alper, K. (2018). “Treatment of opioid use disorder with ibogaine: Detoxification and drug use outcomes.” </w:t>
      </w:r>
      <w:r w:rsidRPr="00F36553">
        <w:rPr>
          <w:color w:val="000000" w:themeColor="text1"/>
        </w:rPr>
        <w:t>The American Journal of Drug and Alcohol Abuse, 44</w:t>
      </w:r>
      <w:r w:rsidRPr="00B46916">
        <w:rPr>
          <w:color w:val="000000" w:themeColor="text1"/>
        </w:rPr>
        <w:t>(1), 24–36.</w:t>
      </w:r>
    </w:p>
    <w:p w14:paraId="398E9534" w14:textId="77777777" w:rsidR="00FB7DC9" w:rsidRPr="00DA396D" w:rsidRDefault="00FB7DC9" w:rsidP="00DA396D">
      <w:pPr>
        <w:ind w:left="720" w:hanging="720"/>
        <w:rPr>
          <w:color w:val="000000" w:themeColor="text1"/>
        </w:rPr>
      </w:pPr>
      <w:r w:rsidRPr="00DA396D">
        <w:rPr>
          <w:color w:val="000000" w:themeColor="text1"/>
        </w:rPr>
        <w:t xml:space="preserve">Carhart-Harris, R. L., </w:t>
      </w:r>
      <w:proofErr w:type="spellStart"/>
      <w:r w:rsidRPr="00DA396D">
        <w:rPr>
          <w:color w:val="000000" w:themeColor="text1"/>
        </w:rPr>
        <w:t>Bolstridge</w:t>
      </w:r>
      <w:proofErr w:type="spellEnd"/>
      <w:r w:rsidRPr="00DA396D">
        <w:rPr>
          <w:color w:val="000000" w:themeColor="text1"/>
        </w:rPr>
        <w:t>, M., Rucker, J. J. H., Day, C. M. J., Dillon, C., &amp; Goodwin, G. M. (2018). Psilocybin with psychological support for treatment-resistant depression: An open-label feasibility study. The Lancet Psychiatry, 5(12), 1020</w:t>
      </w:r>
      <w:r>
        <w:rPr>
          <w:color w:val="000000" w:themeColor="text1"/>
        </w:rPr>
        <w:t>–</w:t>
      </w:r>
      <w:r w:rsidRPr="00DA396D">
        <w:rPr>
          <w:color w:val="000000" w:themeColor="text1"/>
        </w:rPr>
        <w:t xml:space="preserve">1030. </w:t>
      </w:r>
    </w:p>
    <w:p w14:paraId="2DFEB3C0" w14:textId="77777777" w:rsidR="00FB7DC9" w:rsidRPr="00B46916" w:rsidRDefault="00FB7DC9" w:rsidP="00F36553">
      <w:pPr>
        <w:ind w:left="720" w:hanging="720"/>
        <w:rPr>
          <w:color w:val="000000" w:themeColor="text1"/>
        </w:rPr>
      </w:pPr>
      <w:r w:rsidRPr="00B46916">
        <w:rPr>
          <w:color w:val="000000" w:themeColor="text1"/>
        </w:rPr>
        <w:t>Carhart-Harris, R. L., et al. (2012). “Neural correlates of the psychedelic state as determined by MRI studies with psilocybin.” </w:t>
      </w:r>
      <w:r w:rsidRPr="00F36553">
        <w:rPr>
          <w:color w:val="000000" w:themeColor="text1"/>
        </w:rPr>
        <w:t>Proceedings of the National Academy of Sciences, 109</w:t>
      </w:r>
      <w:r w:rsidRPr="00B46916">
        <w:rPr>
          <w:color w:val="000000" w:themeColor="text1"/>
        </w:rPr>
        <w:t>(6), 2138–2143.</w:t>
      </w:r>
    </w:p>
    <w:p w14:paraId="1F4287A5" w14:textId="77777777" w:rsidR="00FB7DC9" w:rsidRDefault="00FB7DC9" w:rsidP="00455D82">
      <w:pPr>
        <w:ind w:left="720" w:hanging="720"/>
        <w:rPr>
          <w:color w:val="000000" w:themeColor="text1"/>
        </w:rPr>
      </w:pPr>
      <w:r w:rsidRPr="00455D82">
        <w:rPr>
          <w:color w:val="000000" w:themeColor="text1"/>
        </w:rPr>
        <w:t xml:space="preserve">Carhart-Harris, R. L., et al. (2016). The therapeutic potential of psychedelics: Proof-of-concept for psilocybin in treatment-resistant depression. </w:t>
      </w:r>
      <w:r w:rsidRPr="00F36553">
        <w:rPr>
          <w:color w:val="000000" w:themeColor="text1"/>
        </w:rPr>
        <w:t>Journal of Psychopharmacology</w:t>
      </w:r>
      <w:r w:rsidRPr="00455D82">
        <w:rPr>
          <w:color w:val="000000" w:themeColor="text1"/>
        </w:rPr>
        <w:t xml:space="preserve">, </w:t>
      </w:r>
      <w:r w:rsidRPr="00F36553">
        <w:rPr>
          <w:color w:val="000000" w:themeColor="text1"/>
        </w:rPr>
        <w:t>30</w:t>
      </w:r>
      <w:r w:rsidRPr="00455D82">
        <w:rPr>
          <w:color w:val="000000" w:themeColor="text1"/>
        </w:rPr>
        <w:t>(12), 1181-1197.</w:t>
      </w:r>
    </w:p>
    <w:p w14:paraId="565A95F0" w14:textId="77777777" w:rsidR="00FB7DC9" w:rsidRPr="00F36553" w:rsidRDefault="00FB7DC9" w:rsidP="00F36553">
      <w:pPr>
        <w:ind w:left="720" w:hanging="720"/>
        <w:rPr>
          <w:color w:val="000000" w:themeColor="text1"/>
        </w:rPr>
      </w:pPr>
      <w:r w:rsidRPr="00F36553">
        <w:rPr>
          <w:color w:val="000000" w:themeColor="text1"/>
        </w:rPr>
        <w:t xml:space="preserve">Carhart-Harris, R. L., Roseman, L., </w:t>
      </w:r>
      <w:proofErr w:type="spellStart"/>
      <w:r w:rsidRPr="00F36553">
        <w:rPr>
          <w:color w:val="000000" w:themeColor="text1"/>
        </w:rPr>
        <w:t>Haijen</w:t>
      </w:r>
      <w:proofErr w:type="spellEnd"/>
      <w:r w:rsidRPr="00F36553">
        <w:rPr>
          <w:color w:val="000000" w:themeColor="text1"/>
        </w:rPr>
        <w:t xml:space="preserve">, E., </w:t>
      </w:r>
      <w:proofErr w:type="spellStart"/>
      <w:r w:rsidRPr="00F36553">
        <w:rPr>
          <w:color w:val="000000" w:themeColor="text1"/>
        </w:rPr>
        <w:t>Erritzoe</w:t>
      </w:r>
      <w:proofErr w:type="spellEnd"/>
      <w:r w:rsidRPr="00F36553">
        <w:rPr>
          <w:color w:val="000000" w:themeColor="text1"/>
        </w:rPr>
        <w:t xml:space="preserve">, D., Watts, R., </w:t>
      </w:r>
      <w:proofErr w:type="spellStart"/>
      <w:r w:rsidRPr="00F36553">
        <w:rPr>
          <w:color w:val="000000" w:themeColor="text1"/>
        </w:rPr>
        <w:t>Branchi</w:t>
      </w:r>
      <w:proofErr w:type="spellEnd"/>
      <w:r w:rsidRPr="00F36553">
        <w:rPr>
          <w:color w:val="000000" w:themeColor="text1"/>
        </w:rPr>
        <w:t xml:space="preserve">, I., &amp; </w:t>
      </w:r>
      <w:proofErr w:type="spellStart"/>
      <w:r w:rsidRPr="00F36553">
        <w:rPr>
          <w:color w:val="000000" w:themeColor="text1"/>
        </w:rPr>
        <w:t>Kaelen</w:t>
      </w:r>
      <w:proofErr w:type="spellEnd"/>
      <w:r w:rsidRPr="00F36553">
        <w:rPr>
          <w:color w:val="000000" w:themeColor="text1"/>
        </w:rPr>
        <w:t xml:space="preserve">, M. (2018). Psychedelics and the essential importance of context. </w:t>
      </w:r>
      <w:r w:rsidRPr="00F36553">
        <w:rPr>
          <w:i/>
          <w:iCs/>
          <w:color w:val="000000" w:themeColor="text1"/>
        </w:rPr>
        <w:t>Journal of Psychopharmacology, 32</w:t>
      </w:r>
      <w:r w:rsidRPr="00F36553">
        <w:rPr>
          <w:color w:val="000000" w:themeColor="text1"/>
        </w:rPr>
        <w:t>(7), 725–731. https://doi.org/10.1177/0269881118754710</w:t>
      </w:r>
    </w:p>
    <w:p w14:paraId="6C36FF96" w14:textId="77777777" w:rsidR="00FB7DC9" w:rsidRPr="00DA396D" w:rsidRDefault="00FB7DC9" w:rsidP="00F36553">
      <w:pPr>
        <w:ind w:left="720" w:hanging="720"/>
        <w:rPr>
          <w:color w:val="000000" w:themeColor="text1"/>
        </w:rPr>
      </w:pPr>
      <w:r w:rsidRPr="00DA396D">
        <w:rPr>
          <w:color w:val="000000" w:themeColor="text1"/>
        </w:rPr>
        <w:t xml:space="preserve">Carroll, T. (2024). The psychedelic renaissance: A Catholic perspective. </w:t>
      </w:r>
      <w:r w:rsidRPr="00F36553">
        <w:rPr>
          <w:i/>
          <w:iCs/>
        </w:rPr>
        <w:t>The Linacre Quarterly</w:t>
      </w:r>
      <w:r w:rsidRPr="00DA396D">
        <w:rPr>
          <w:color w:val="000000" w:themeColor="text1"/>
        </w:rPr>
        <w:t xml:space="preserve">, 1–28. </w:t>
      </w:r>
      <w:hyperlink r:id="rId11" w:history="1">
        <w:r w:rsidRPr="00F36553">
          <w:t>https://doi.org/10.1177/00243639241274818</w:t>
        </w:r>
      </w:hyperlink>
    </w:p>
    <w:p w14:paraId="14F810CF" w14:textId="77777777" w:rsidR="00FB7DC9" w:rsidRPr="00F36553" w:rsidRDefault="00FB7DC9" w:rsidP="00DA396D">
      <w:pPr>
        <w:ind w:left="720" w:hanging="720"/>
        <w:rPr>
          <w:color w:val="000000" w:themeColor="text1"/>
        </w:rPr>
      </w:pPr>
      <w:r w:rsidRPr="00F36553">
        <w:rPr>
          <w:color w:val="000000" w:themeColor="text1"/>
        </w:rPr>
        <w:t xml:space="preserve">Catechism of the Catholic Church. (1995). </w:t>
      </w:r>
      <w:r w:rsidRPr="00F36553">
        <w:rPr>
          <w:i/>
          <w:iCs/>
        </w:rPr>
        <w:t>Catechism of the Catholic Church</w:t>
      </w:r>
      <w:r w:rsidRPr="00F36553">
        <w:rPr>
          <w:color w:val="000000" w:themeColor="text1"/>
        </w:rPr>
        <w:t xml:space="preserve"> (Paperback ed.)</w:t>
      </w:r>
    </w:p>
    <w:p w14:paraId="0BA99DA9" w14:textId="1AC5E924" w:rsidR="00FB7DC9" w:rsidRPr="00FB7DC9" w:rsidRDefault="00FB7DC9" w:rsidP="00FB7DC9">
      <w:pPr>
        <w:ind w:left="720" w:hanging="720"/>
        <w:rPr>
          <w:color w:val="000000" w:themeColor="text1"/>
        </w:rPr>
      </w:pPr>
      <w:r w:rsidRPr="00FB7DC9">
        <w:rPr>
          <w:color w:val="000000" w:themeColor="text1"/>
        </w:rPr>
        <w:t xml:space="preserve">Chang, H. (2008). </w:t>
      </w:r>
      <w:r w:rsidRPr="00FB7DC9">
        <w:rPr>
          <w:i/>
          <w:iCs/>
          <w:color w:val="000000" w:themeColor="text1"/>
        </w:rPr>
        <w:t xml:space="preserve">Autoethnography as </w:t>
      </w:r>
      <w:r w:rsidR="00A237A6">
        <w:rPr>
          <w:i/>
          <w:iCs/>
          <w:color w:val="000000" w:themeColor="text1"/>
        </w:rPr>
        <w:t xml:space="preserve">a </w:t>
      </w:r>
      <w:r w:rsidRPr="00FB7DC9">
        <w:rPr>
          <w:i/>
          <w:iCs/>
          <w:color w:val="000000" w:themeColor="text1"/>
        </w:rPr>
        <w:t>method</w:t>
      </w:r>
      <w:r w:rsidRPr="00FB7DC9">
        <w:rPr>
          <w:color w:val="000000" w:themeColor="text1"/>
        </w:rPr>
        <w:t>. Routledge.</w:t>
      </w:r>
    </w:p>
    <w:p w14:paraId="05120250" w14:textId="77777777" w:rsidR="00FB7DC9" w:rsidRPr="006F4709" w:rsidRDefault="00FB7DC9" w:rsidP="00F36553">
      <w:pPr>
        <w:ind w:left="720" w:hanging="720"/>
        <w:rPr>
          <w:color w:val="000000" w:themeColor="text1"/>
        </w:rPr>
      </w:pPr>
      <w:r w:rsidRPr="006F4709">
        <w:rPr>
          <w:color w:val="000000" w:themeColor="text1"/>
        </w:rPr>
        <w:t>Cole-Turner, R. (2021). Psychedelic Epistemology: William James and the “Noetic Quality” of Mystical Experience. </w:t>
      </w:r>
      <w:r w:rsidRPr="00F36553">
        <w:rPr>
          <w:color w:val="000000" w:themeColor="text1"/>
        </w:rPr>
        <w:t>Religions</w:t>
      </w:r>
      <w:r w:rsidRPr="006F4709">
        <w:rPr>
          <w:color w:val="000000" w:themeColor="text1"/>
        </w:rPr>
        <w:t>, </w:t>
      </w:r>
      <w:r w:rsidRPr="00F36553">
        <w:rPr>
          <w:color w:val="000000" w:themeColor="text1"/>
        </w:rPr>
        <w:t>12</w:t>
      </w:r>
      <w:r w:rsidRPr="006F4709">
        <w:rPr>
          <w:color w:val="000000" w:themeColor="text1"/>
        </w:rPr>
        <w:t xml:space="preserve">(12), 1058. </w:t>
      </w:r>
      <w:hyperlink r:id="rId12" w:history="1">
        <w:r w:rsidRPr="00F36553">
          <w:t>https://doi.org/10.3390/rel12121058</w:t>
        </w:r>
      </w:hyperlink>
    </w:p>
    <w:p w14:paraId="1EEF6718" w14:textId="77777777" w:rsidR="00FB7DC9" w:rsidRPr="00F36553" w:rsidRDefault="00FB7DC9" w:rsidP="00DA396D">
      <w:pPr>
        <w:ind w:left="720" w:hanging="720"/>
        <w:rPr>
          <w:color w:val="000000" w:themeColor="text1"/>
        </w:rPr>
      </w:pPr>
      <w:r w:rsidRPr="00F36553">
        <w:rPr>
          <w:color w:val="000000" w:themeColor="text1"/>
        </w:rPr>
        <w:t>Cole, J. (2010). The War on Drugs: A history. Journal of Substance Use, 15(6), 346</w:t>
      </w:r>
      <w:r>
        <w:rPr>
          <w:color w:val="000000" w:themeColor="text1"/>
        </w:rPr>
        <w:t>–</w:t>
      </w:r>
      <w:r w:rsidRPr="00F36553">
        <w:rPr>
          <w:color w:val="000000" w:themeColor="text1"/>
        </w:rPr>
        <w:t>353. https://doi.org/10.3109/14659891.2010.487966</w:t>
      </w:r>
    </w:p>
    <w:p w14:paraId="6152C7C0" w14:textId="77777777" w:rsidR="00FB7DC9" w:rsidRPr="00186895" w:rsidRDefault="00FB7DC9" w:rsidP="00F36553">
      <w:pPr>
        <w:ind w:left="720" w:hanging="720"/>
        <w:rPr>
          <w:color w:val="000000" w:themeColor="text1"/>
        </w:rPr>
      </w:pPr>
      <w:proofErr w:type="spellStart"/>
      <w:r w:rsidRPr="00186895">
        <w:rPr>
          <w:color w:val="000000" w:themeColor="text1"/>
        </w:rPr>
        <w:lastRenderedPageBreak/>
        <w:t>Corriger</w:t>
      </w:r>
      <w:proofErr w:type="spellEnd"/>
      <w:r w:rsidRPr="00186895">
        <w:rPr>
          <w:color w:val="000000" w:themeColor="text1"/>
        </w:rPr>
        <w:t>, A., &amp; Pickering, G. (2019). Ketamine and depression: A narrative review. </w:t>
      </w:r>
      <w:r w:rsidRPr="00F36553">
        <w:rPr>
          <w:color w:val="000000" w:themeColor="text1"/>
        </w:rPr>
        <w:t>Drug Design, Development</w:t>
      </w:r>
      <w:r>
        <w:rPr>
          <w:color w:val="000000" w:themeColor="text1"/>
        </w:rPr>
        <w:t>,</w:t>
      </w:r>
      <w:r w:rsidRPr="00F36553">
        <w:rPr>
          <w:color w:val="000000" w:themeColor="text1"/>
        </w:rPr>
        <w:t xml:space="preserve"> and Therapy, 13</w:t>
      </w:r>
      <w:r w:rsidRPr="00186895">
        <w:rPr>
          <w:color w:val="000000" w:themeColor="text1"/>
        </w:rPr>
        <w:t>, 3051–3067. </w:t>
      </w:r>
      <w:hyperlink r:id="rId13" w:history="1">
        <w:r w:rsidRPr="00F36553">
          <w:t>https://doi.org/10.2147/DDDT.S207582</w:t>
        </w:r>
      </w:hyperlink>
    </w:p>
    <w:p w14:paraId="3FC60E41" w14:textId="77777777" w:rsidR="00FB7DC9" w:rsidRPr="00DA396D" w:rsidRDefault="00FB7DC9" w:rsidP="00DA396D">
      <w:pPr>
        <w:ind w:left="720" w:hanging="720"/>
        <w:rPr>
          <w:color w:val="000000" w:themeColor="text1"/>
        </w:rPr>
      </w:pPr>
      <w:proofErr w:type="spellStart"/>
      <w:r w:rsidRPr="00DA396D">
        <w:rPr>
          <w:color w:val="000000" w:themeColor="text1"/>
        </w:rPr>
        <w:t>Cuijpers</w:t>
      </w:r>
      <w:proofErr w:type="spellEnd"/>
      <w:r w:rsidRPr="00DA396D">
        <w:rPr>
          <w:color w:val="000000" w:themeColor="text1"/>
        </w:rPr>
        <w:t xml:space="preserve">, P., </w:t>
      </w:r>
      <w:proofErr w:type="spellStart"/>
      <w:r w:rsidRPr="00DA396D">
        <w:rPr>
          <w:color w:val="000000" w:themeColor="text1"/>
        </w:rPr>
        <w:t>Karyotaki</w:t>
      </w:r>
      <w:proofErr w:type="spellEnd"/>
      <w:r w:rsidRPr="00DA396D">
        <w:rPr>
          <w:color w:val="000000" w:themeColor="text1"/>
        </w:rPr>
        <w:t xml:space="preserve">, E., Weitz, E., Andersson, G., Hollon, S. D., &amp; van </w:t>
      </w:r>
      <w:proofErr w:type="spellStart"/>
      <w:r w:rsidRPr="00DA396D">
        <w:rPr>
          <w:color w:val="000000" w:themeColor="text1"/>
        </w:rPr>
        <w:t>Straten</w:t>
      </w:r>
      <w:proofErr w:type="spellEnd"/>
      <w:r w:rsidRPr="00DA396D">
        <w:rPr>
          <w:color w:val="000000" w:themeColor="text1"/>
        </w:rPr>
        <w:t>, A. (2016). The effects of psychotherapies for major depression in adults on remission, recovery and improvement: A meta-analysis. Journal of Affective Disorders, 202, 511-518. https://doi.org/10.1016/j.jad.2016.05.063</w:t>
      </w:r>
    </w:p>
    <w:p w14:paraId="2C1DB6F8" w14:textId="77777777" w:rsidR="00FB7DC9" w:rsidRPr="00186895" w:rsidRDefault="00FB7DC9" w:rsidP="00F36553">
      <w:pPr>
        <w:ind w:left="720" w:hanging="720"/>
        <w:rPr>
          <w:color w:val="000000" w:themeColor="text1"/>
        </w:rPr>
      </w:pPr>
      <w:r w:rsidRPr="00186895">
        <w:rPr>
          <w:color w:val="000000" w:themeColor="text1"/>
        </w:rPr>
        <w:t xml:space="preserve">Daly, E. J., Trivedi, M. H., Janik, A., Li, H., Zhang, Y., Li, X., … &amp; Singh, J. B. (2019). Efficacy of </w:t>
      </w:r>
      <w:proofErr w:type="spellStart"/>
      <w:r w:rsidRPr="00186895">
        <w:rPr>
          <w:color w:val="000000" w:themeColor="text1"/>
        </w:rPr>
        <w:t>esketamine</w:t>
      </w:r>
      <w:proofErr w:type="spellEnd"/>
      <w:r w:rsidRPr="00186895">
        <w:rPr>
          <w:color w:val="000000" w:themeColor="text1"/>
        </w:rPr>
        <w:t xml:space="preserve"> nasal spray plus oral antidepressant treatment for relapse prevention in patients with treatment-resistant depression: A randomized clinical trial. </w:t>
      </w:r>
      <w:r w:rsidRPr="00F36553">
        <w:rPr>
          <w:color w:val="000000" w:themeColor="text1"/>
        </w:rPr>
        <w:t>JAMA Psychiatry, 76</w:t>
      </w:r>
      <w:r w:rsidRPr="00186895">
        <w:rPr>
          <w:color w:val="000000" w:themeColor="text1"/>
        </w:rPr>
        <w:t>(9), 893–903. </w:t>
      </w:r>
      <w:hyperlink r:id="rId14" w:history="1">
        <w:r w:rsidRPr="00F36553">
          <w:t>https://doi.org/10.1001/jamapsychiatry.2019.1189</w:t>
        </w:r>
      </w:hyperlink>
    </w:p>
    <w:p w14:paraId="0B011C64" w14:textId="77777777" w:rsidR="00FB7DC9" w:rsidRPr="00DA396D" w:rsidRDefault="00FB7DC9" w:rsidP="00DA396D">
      <w:pPr>
        <w:ind w:left="720" w:hanging="720"/>
        <w:rPr>
          <w:color w:val="000000" w:themeColor="text1"/>
        </w:rPr>
      </w:pPr>
      <w:r w:rsidRPr="00DA396D">
        <w:rPr>
          <w:color w:val="000000" w:themeColor="text1"/>
        </w:rPr>
        <w:t>Davis, A. K., &amp; McMahon, S. (2020). The healing power of love in the context of psychedelic therapy: Exploring therapeutic alliance and patient experience. Journal of Transpersonal Psychology, 52(2), 123</w:t>
      </w:r>
      <w:r>
        <w:rPr>
          <w:color w:val="000000" w:themeColor="text1"/>
        </w:rPr>
        <w:t>–</w:t>
      </w:r>
      <w:r w:rsidRPr="00DA396D">
        <w:rPr>
          <w:color w:val="000000" w:themeColor="text1"/>
        </w:rPr>
        <w:t>139.</w:t>
      </w:r>
    </w:p>
    <w:p w14:paraId="44AAE911" w14:textId="77777777" w:rsidR="00FB7DC9" w:rsidRDefault="00FB7DC9" w:rsidP="00455D82">
      <w:pPr>
        <w:ind w:left="720" w:hanging="720"/>
        <w:rPr>
          <w:color w:val="000000" w:themeColor="text1"/>
        </w:rPr>
      </w:pPr>
      <w:r w:rsidRPr="00455D82">
        <w:rPr>
          <w:color w:val="000000" w:themeColor="text1"/>
        </w:rPr>
        <w:t xml:space="preserve">Davis, A. K., </w:t>
      </w:r>
      <w:proofErr w:type="spellStart"/>
      <w:r w:rsidRPr="00455D82">
        <w:rPr>
          <w:color w:val="000000" w:themeColor="text1"/>
        </w:rPr>
        <w:t>Barsuglia</w:t>
      </w:r>
      <w:proofErr w:type="spellEnd"/>
      <w:r w:rsidRPr="00455D82">
        <w:rPr>
          <w:color w:val="000000" w:themeColor="text1"/>
        </w:rPr>
        <w:t xml:space="preserve">, J. P., &amp; Griffiths, R. R. (2021). Effects of psilocybin on depression and anxiety in patients with life-threatening cancer: A randomized controlled trial. </w:t>
      </w:r>
      <w:r w:rsidRPr="00F36553">
        <w:rPr>
          <w:color w:val="000000" w:themeColor="text1"/>
        </w:rPr>
        <w:t>Journal of Psychopharmacology</w:t>
      </w:r>
      <w:r w:rsidRPr="00455D82">
        <w:rPr>
          <w:color w:val="000000" w:themeColor="text1"/>
        </w:rPr>
        <w:t>, 35(2), 149</w:t>
      </w:r>
      <w:r>
        <w:rPr>
          <w:color w:val="000000" w:themeColor="text1"/>
        </w:rPr>
        <w:t>–</w:t>
      </w:r>
      <w:r w:rsidRPr="00455D82">
        <w:rPr>
          <w:color w:val="000000" w:themeColor="text1"/>
        </w:rPr>
        <w:t>158.</w:t>
      </w:r>
    </w:p>
    <w:p w14:paraId="6BBC089D" w14:textId="77777777" w:rsidR="00FB7DC9" w:rsidRPr="00186895" w:rsidRDefault="00FB7DC9" w:rsidP="00F36553">
      <w:pPr>
        <w:ind w:left="720" w:hanging="720"/>
        <w:rPr>
          <w:color w:val="000000" w:themeColor="text1"/>
        </w:rPr>
      </w:pPr>
      <w:r w:rsidRPr="00186895">
        <w:rPr>
          <w:color w:val="000000" w:themeColor="text1"/>
        </w:rPr>
        <w:t xml:space="preserve">Dean, R. L., </w:t>
      </w:r>
      <w:proofErr w:type="spellStart"/>
      <w:r w:rsidRPr="00186895">
        <w:rPr>
          <w:color w:val="000000" w:themeColor="text1"/>
        </w:rPr>
        <w:t>Hurducas</w:t>
      </w:r>
      <w:proofErr w:type="spellEnd"/>
      <w:r w:rsidRPr="00186895">
        <w:rPr>
          <w:color w:val="000000" w:themeColor="text1"/>
        </w:rPr>
        <w:t xml:space="preserve">, C., </w:t>
      </w:r>
      <w:proofErr w:type="spellStart"/>
      <w:r w:rsidRPr="00186895">
        <w:rPr>
          <w:color w:val="000000" w:themeColor="text1"/>
        </w:rPr>
        <w:t>Hawton</w:t>
      </w:r>
      <w:proofErr w:type="spellEnd"/>
      <w:r w:rsidRPr="00186895">
        <w:rPr>
          <w:color w:val="000000" w:themeColor="text1"/>
        </w:rPr>
        <w:t xml:space="preserve">, K., </w:t>
      </w:r>
      <w:proofErr w:type="spellStart"/>
      <w:r w:rsidRPr="00186895">
        <w:rPr>
          <w:color w:val="000000" w:themeColor="text1"/>
        </w:rPr>
        <w:t>Spyridi</w:t>
      </w:r>
      <w:proofErr w:type="spellEnd"/>
      <w:r w:rsidRPr="00186895">
        <w:rPr>
          <w:color w:val="000000" w:themeColor="text1"/>
        </w:rPr>
        <w:t>, S., Cowen, P. J., Hollingsworth, S., … &amp; Cipriani, A. (2021). Ketamine and other glutamate receptor modulators for depression in adults with unipolar major depressive disorder. </w:t>
      </w:r>
      <w:r w:rsidRPr="00F36553">
        <w:rPr>
          <w:color w:val="000000" w:themeColor="text1"/>
        </w:rPr>
        <w:t>Cochrane Database of Systematic Reviews, 9</w:t>
      </w:r>
      <w:r w:rsidRPr="00186895">
        <w:rPr>
          <w:color w:val="000000" w:themeColor="text1"/>
        </w:rPr>
        <w:t>, CD011612. </w:t>
      </w:r>
      <w:hyperlink r:id="rId15" w:history="1">
        <w:r w:rsidRPr="00F36553">
          <w:t>https://doi.org/10.1002/14651858.CD011612.pub3</w:t>
        </w:r>
      </w:hyperlink>
    </w:p>
    <w:p w14:paraId="27A36E44" w14:textId="77777777" w:rsidR="00FB7DC9" w:rsidRPr="00DA396D" w:rsidRDefault="00FB7DC9" w:rsidP="00DA396D">
      <w:pPr>
        <w:ind w:left="720" w:hanging="720"/>
        <w:rPr>
          <w:color w:val="000000" w:themeColor="text1"/>
        </w:rPr>
      </w:pPr>
      <w:r w:rsidRPr="00DA396D">
        <w:rPr>
          <w:color w:val="000000" w:themeColor="text1"/>
        </w:rPr>
        <w:t>Deconstructing Theological Identity. (1995). Journal of Theology and Society, 10(1), 45</w:t>
      </w:r>
      <w:r>
        <w:rPr>
          <w:color w:val="000000" w:themeColor="text1"/>
        </w:rPr>
        <w:t>–</w:t>
      </w:r>
      <w:r w:rsidRPr="00DA396D">
        <w:rPr>
          <w:color w:val="000000" w:themeColor="text1"/>
        </w:rPr>
        <w:t>56.</w:t>
      </w:r>
    </w:p>
    <w:p w14:paraId="43C9EAAA" w14:textId="77777777" w:rsidR="00FB7DC9" w:rsidRDefault="00FB7DC9" w:rsidP="00455D82">
      <w:pPr>
        <w:ind w:left="720" w:hanging="720"/>
        <w:rPr>
          <w:color w:val="000000" w:themeColor="text1"/>
        </w:rPr>
      </w:pPr>
      <w:r w:rsidRPr="00455D82">
        <w:rPr>
          <w:color w:val="000000" w:themeColor="text1"/>
        </w:rPr>
        <w:lastRenderedPageBreak/>
        <w:t>Domínguez-</w:t>
      </w:r>
      <w:proofErr w:type="spellStart"/>
      <w:r w:rsidRPr="00455D82">
        <w:rPr>
          <w:color w:val="000000" w:themeColor="text1"/>
        </w:rPr>
        <w:t>Clavé</w:t>
      </w:r>
      <w:proofErr w:type="spellEnd"/>
      <w:r w:rsidRPr="00455D82">
        <w:rPr>
          <w:color w:val="000000" w:themeColor="text1"/>
        </w:rPr>
        <w:t xml:space="preserve">, E., et al. (2016). Ayahuasca: Pharmacology, neuroscience, and therapeutic potential. </w:t>
      </w:r>
      <w:r w:rsidRPr="00F36553">
        <w:rPr>
          <w:color w:val="000000" w:themeColor="text1"/>
        </w:rPr>
        <w:t>Brain Research Bulletin</w:t>
      </w:r>
      <w:r w:rsidRPr="00455D82">
        <w:rPr>
          <w:color w:val="000000" w:themeColor="text1"/>
        </w:rPr>
        <w:t xml:space="preserve">, </w:t>
      </w:r>
      <w:r w:rsidRPr="00F36553">
        <w:rPr>
          <w:color w:val="000000" w:themeColor="text1"/>
        </w:rPr>
        <w:t>126</w:t>
      </w:r>
      <w:r w:rsidRPr="00455D82">
        <w:rPr>
          <w:color w:val="000000" w:themeColor="text1"/>
        </w:rPr>
        <w:t>, 89-101.</w:t>
      </w:r>
    </w:p>
    <w:p w14:paraId="343C4BEF" w14:textId="77777777" w:rsidR="00FB7DC9" w:rsidRPr="00186895" w:rsidRDefault="00FB7DC9" w:rsidP="00F36553">
      <w:pPr>
        <w:ind w:left="720" w:hanging="720"/>
        <w:rPr>
          <w:color w:val="000000" w:themeColor="text1"/>
        </w:rPr>
      </w:pPr>
      <w:r w:rsidRPr="00186895">
        <w:rPr>
          <w:color w:val="000000" w:themeColor="text1"/>
        </w:rPr>
        <w:t xml:space="preserve">Duman, R. S., </w:t>
      </w:r>
      <w:proofErr w:type="spellStart"/>
      <w:r w:rsidRPr="00186895">
        <w:rPr>
          <w:color w:val="000000" w:themeColor="text1"/>
        </w:rPr>
        <w:t>Aghajanian</w:t>
      </w:r>
      <w:proofErr w:type="spellEnd"/>
      <w:r w:rsidRPr="00186895">
        <w:rPr>
          <w:color w:val="000000" w:themeColor="text1"/>
        </w:rPr>
        <w:t xml:space="preserve">, G. K., </w:t>
      </w:r>
      <w:proofErr w:type="spellStart"/>
      <w:r w:rsidRPr="00186895">
        <w:rPr>
          <w:color w:val="000000" w:themeColor="text1"/>
        </w:rPr>
        <w:t>Sanacora</w:t>
      </w:r>
      <w:proofErr w:type="spellEnd"/>
      <w:r w:rsidRPr="00186895">
        <w:rPr>
          <w:color w:val="000000" w:themeColor="text1"/>
        </w:rPr>
        <w:t>, G., &amp; Krystal, J. H. (2019). Synaptic plasticity and depression: New insights from stress and rapid-acting antidepressants. </w:t>
      </w:r>
      <w:r w:rsidRPr="00F36553">
        <w:rPr>
          <w:color w:val="000000" w:themeColor="text1"/>
        </w:rPr>
        <w:t>Nature Medicine, 25</w:t>
      </w:r>
      <w:r w:rsidRPr="00186895">
        <w:rPr>
          <w:color w:val="000000" w:themeColor="text1"/>
        </w:rPr>
        <w:t>(1), 59–70. </w:t>
      </w:r>
      <w:hyperlink r:id="rId16" w:history="1">
        <w:r w:rsidRPr="00F36553">
          <w:t>https://doi.org/10.1038/s41591-018-0276-0</w:t>
        </w:r>
      </w:hyperlink>
    </w:p>
    <w:p w14:paraId="0839D0F1" w14:textId="77777777" w:rsidR="00FB7DC9" w:rsidRPr="00B46916" w:rsidRDefault="00FB7DC9" w:rsidP="00F36553">
      <w:pPr>
        <w:ind w:left="720" w:hanging="720"/>
        <w:rPr>
          <w:color w:val="000000" w:themeColor="text1"/>
        </w:rPr>
      </w:pPr>
      <w:r w:rsidRPr="00B46916">
        <w:rPr>
          <w:color w:val="000000" w:themeColor="text1"/>
        </w:rPr>
        <w:t>Duman, R. S., et al. (2012). “A neurotrophic model for stress-related mood disorders.” </w:t>
      </w:r>
      <w:r w:rsidRPr="00F36553">
        <w:rPr>
          <w:color w:val="000000" w:themeColor="text1"/>
        </w:rPr>
        <w:t>Biological Psychiatry, 59</w:t>
      </w:r>
      <w:r w:rsidRPr="00B46916">
        <w:rPr>
          <w:color w:val="000000" w:themeColor="text1"/>
        </w:rPr>
        <w:t>(12), 1116–1127.</w:t>
      </w:r>
    </w:p>
    <w:p w14:paraId="2D115B1C" w14:textId="77777777" w:rsidR="00FB7DC9" w:rsidRPr="00392A56" w:rsidRDefault="00FB7DC9" w:rsidP="00F36553">
      <w:pPr>
        <w:ind w:left="720" w:hanging="720"/>
        <w:rPr>
          <w:color w:val="000000" w:themeColor="text1"/>
        </w:rPr>
      </w:pPr>
      <w:r w:rsidRPr="00392A56">
        <w:rPr>
          <w:color w:val="000000" w:themeColor="text1"/>
        </w:rPr>
        <w:t xml:space="preserve">Egan, P. (2018, February 6). An exorcist explains how to protect yourself against demonic harassment. </w:t>
      </w:r>
      <w:r w:rsidRPr="00F36553">
        <w:rPr>
          <w:color w:val="000000" w:themeColor="text1"/>
        </w:rPr>
        <w:t>National Catholic Register</w:t>
      </w:r>
      <w:r w:rsidRPr="00392A56">
        <w:rPr>
          <w:color w:val="000000" w:themeColor="text1"/>
        </w:rPr>
        <w:t xml:space="preserve">. </w:t>
      </w:r>
      <w:hyperlink r:id="rId17" w:history="1">
        <w:r w:rsidRPr="00F36553">
          <w:t>https://www.ncregister.com/blog/an-exorcist-explains-how-to-protect-yourself-against-demonic-harassment</w:t>
        </w:r>
      </w:hyperlink>
    </w:p>
    <w:p w14:paraId="0DE1056F" w14:textId="77777777" w:rsidR="00FB7DC9" w:rsidRPr="00FB7DC9" w:rsidRDefault="00FB7DC9" w:rsidP="00FB7DC9">
      <w:pPr>
        <w:ind w:left="720" w:hanging="720"/>
        <w:rPr>
          <w:color w:val="000000" w:themeColor="text1"/>
        </w:rPr>
      </w:pPr>
      <w:r w:rsidRPr="00FB7DC9">
        <w:rPr>
          <w:color w:val="000000" w:themeColor="text1"/>
        </w:rPr>
        <w:t xml:space="preserve">Ellis, C. (2004). </w:t>
      </w:r>
      <w:r w:rsidRPr="00FB7DC9">
        <w:rPr>
          <w:i/>
          <w:iCs/>
          <w:color w:val="000000" w:themeColor="text1"/>
        </w:rPr>
        <w:t>The ethnographic I: A methodological novel about autoethnography</w:t>
      </w:r>
      <w:r w:rsidRPr="00FB7DC9">
        <w:rPr>
          <w:color w:val="000000" w:themeColor="text1"/>
        </w:rPr>
        <w:t xml:space="preserve">. </w:t>
      </w:r>
      <w:proofErr w:type="spellStart"/>
      <w:r w:rsidRPr="00FB7DC9">
        <w:rPr>
          <w:color w:val="000000" w:themeColor="text1"/>
        </w:rPr>
        <w:t>AltaMira</w:t>
      </w:r>
      <w:proofErr w:type="spellEnd"/>
      <w:r w:rsidRPr="00FB7DC9">
        <w:rPr>
          <w:color w:val="000000" w:themeColor="text1"/>
        </w:rPr>
        <w:t xml:space="preserve"> Press.</w:t>
      </w:r>
    </w:p>
    <w:p w14:paraId="0C9A3903" w14:textId="77777777" w:rsidR="00FB7DC9" w:rsidRDefault="00FB7DC9" w:rsidP="00FB7DC9">
      <w:pPr>
        <w:ind w:left="720" w:hanging="720"/>
        <w:rPr>
          <w:color w:val="000000" w:themeColor="text1"/>
        </w:rPr>
      </w:pPr>
      <w:r w:rsidRPr="00FB7DC9">
        <w:rPr>
          <w:color w:val="000000" w:themeColor="text1"/>
        </w:rPr>
        <w:t xml:space="preserve">Ellis, C., Adams, T. E., &amp; </w:t>
      </w:r>
      <w:proofErr w:type="spellStart"/>
      <w:r w:rsidRPr="00FB7DC9">
        <w:rPr>
          <w:color w:val="000000" w:themeColor="text1"/>
        </w:rPr>
        <w:t>Bochner</w:t>
      </w:r>
      <w:proofErr w:type="spellEnd"/>
      <w:r w:rsidRPr="00FB7DC9">
        <w:rPr>
          <w:color w:val="000000" w:themeColor="text1"/>
        </w:rPr>
        <w:t xml:space="preserve">, A. P. (2011). Autoethnography: An overview. </w:t>
      </w:r>
      <w:r w:rsidRPr="00FB7DC9">
        <w:rPr>
          <w:i/>
          <w:iCs/>
          <w:color w:val="000000" w:themeColor="text1"/>
        </w:rPr>
        <w:t>Forum: Qualitative Social Research, 12</w:t>
      </w:r>
      <w:r w:rsidRPr="00FB7DC9">
        <w:rPr>
          <w:color w:val="000000" w:themeColor="text1"/>
        </w:rPr>
        <w:t xml:space="preserve">(1), Article 10. </w:t>
      </w:r>
      <w:hyperlink r:id="rId18" w:history="1">
        <w:r w:rsidRPr="00A8330B">
          <w:rPr>
            <w:rStyle w:val="Hyperlink"/>
          </w:rPr>
          <w:t>https://doi.org/10.17169/fqs-12.1.1589</w:t>
        </w:r>
      </w:hyperlink>
    </w:p>
    <w:p w14:paraId="1389D8B9" w14:textId="77777777" w:rsidR="00FB7DC9" w:rsidRPr="00B46916" w:rsidRDefault="00FB7DC9" w:rsidP="00F36553">
      <w:pPr>
        <w:ind w:left="720" w:hanging="720"/>
        <w:rPr>
          <w:color w:val="000000" w:themeColor="text1"/>
        </w:rPr>
      </w:pPr>
      <w:r w:rsidRPr="00B46916">
        <w:rPr>
          <w:color w:val="000000" w:themeColor="text1"/>
        </w:rPr>
        <w:t>Feder, A., et al. (2014). “Efficacy of ketamine in reducing suicidal ideation: A double-blind, randomized clinical trial.” </w:t>
      </w:r>
      <w:r w:rsidRPr="00F36553">
        <w:rPr>
          <w:color w:val="000000" w:themeColor="text1"/>
        </w:rPr>
        <w:t>JAMA Psychiatry, 71</w:t>
      </w:r>
      <w:r w:rsidRPr="00B46916">
        <w:rPr>
          <w:color w:val="000000" w:themeColor="text1"/>
        </w:rPr>
        <w:t>(11), 1136–1144.</w:t>
      </w:r>
    </w:p>
    <w:p w14:paraId="2A4BE043" w14:textId="77777777" w:rsidR="00FB7DC9" w:rsidRPr="00186895" w:rsidRDefault="00FB7DC9" w:rsidP="00F36553">
      <w:pPr>
        <w:ind w:left="720" w:hanging="720"/>
        <w:rPr>
          <w:color w:val="000000" w:themeColor="text1"/>
        </w:rPr>
      </w:pPr>
      <w:r w:rsidRPr="00186895">
        <w:rPr>
          <w:color w:val="000000" w:themeColor="text1"/>
        </w:rPr>
        <w:t xml:space="preserve">Feder, A., </w:t>
      </w:r>
      <w:proofErr w:type="spellStart"/>
      <w:r w:rsidRPr="00186895">
        <w:rPr>
          <w:color w:val="000000" w:themeColor="text1"/>
        </w:rPr>
        <w:t>Parides</w:t>
      </w:r>
      <w:proofErr w:type="spellEnd"/>
      <w:r w:rsidRPr="00186895">
        <w:rPr>
          <w:color w:val="000000" w:themeColor="text1"/>
        </w:rPr>
        <w:t xml:space="preserve">, M. K., </w:t>
      </w:r>
      <w:proofErr w:type="spellStart"/>
      <w:r w:rsidRPr="00186895">
        <w:rPr>
          <w:color w:val="000000" w:themeColor="text1"/>
        </w:rPr>
        <w:t>Murrough</w:t>
      </w:r>
      <w:proofErr w:type="spellEnd"/>
      <w:r w:rsidRPr="00186895">
        <w:rPr>
          <w:color w:val="000000" w:themeColor="text1"/>
        </w:rPr>
        <w:t>, J. W., Perez, A. M., Morgan, J. E., Saxena, S., … &amp; Charney, D. S. (2014). Efficacy of intravenous ketamine for treatment of chronic posttraumatic stress disorder: A randomized clinical trial. </w:t>
      </w:r>
      <w:r w:rsidRPr="00F36553">
        <w:rPr>
          <w:color w:val="000000" w:themeColor="text1"/>
        </w:rPr>
        <w:t>JAMA Psychiatry, 71</w:t>
      </w:r>
      <w:r w:rsidRPr="00186895">
        <w:rPr>
          <w:color w:val="000000" w:themeColor="text1"/>
        </w:rPr>
        <w:t>(6), 681–688. </w:t>
      </w:r>
      <w:hyperlink r:id="rId19" w:history="1">
        <w:r w:rsidRPr="00F36553">
          <w:t>https://doi.org/10.1001/jamapsychiatry.2014.62</w:t>
        </w:r>
      </w:hyperlink>
    </w:p>
    <w:p w14:paraId="3BE746E0" w14:textId="77777777" w:rsidR="00FB7DC9" w:rsidRPr="00DA396D" w:rsidRDefault="00FB7DC9" w:rsidP="00DA396D">
      <w:pPr>
        <w:ind w:left="720" w:hanging="720"/>
        <w:rPr>
          <w:color w:val="000000" w:themeColor="text1"/>
        </w:rPr>
      </w:pPr>
      <w:r w:rsidRPr="00DA396D">
        <w:rPr>
          <w:color w:val="000000" w:themeColor="text1"/>
        </w:rPr>
        <w:t>Ferguson, J. M. (2001). SSRI antidepressant medications: Adverse effects and tolerability. Primary Care Companion to The Journal of Clinical Psychiatry, 3(1), 22</w:t>
      </w:r>
      <w:r>
        <w:rPr>
          <w:color w:val="000000" w:themeColor="text1"/>
        </w:rPr>
        <w:t>–</w:t>
      </w:r>
      <w:r w:rsidRPr="00DA396D">
        <w:rPr>
          <w:color w:val="000000" w:themeColor="text1"/>
        </w:rPr>
        <w:t>27. https://doi.org/10.1176/appi.pcp.3.1.22</w:t>
      </w:r>
    </w:p>
    <w:p w14:paraId="3296E5BA" w14:textId="77777777" w:rsidR="00FB7DC9" w:rsidRPr="00DA396D" w:rsidRDefault="00FB7DC9" w:rsidP="00DA396D">
      <w:pPr>
        <w:ind w:left="720" w:hanging="720"/>
        <w:rPr>
          <w:color w:val="000000" w:themeColor="text1"/>
        </w:rPr>
      </w:pPr>
      <w:r w:rsidRPr="00DA396D">
        <w:rPr>
          <w:color w:val="000000" w:themeColor="text1"/>
        </w:rPr>
        <w:lastRenderedPageBreak/>
        <w:t>Foucault, M. (1972). The archaeology of knowledge. Pantheon Books.</w:t>
      </w:r>
    </w:p>
    <w:p w14:paraId="61F7EF0E" w14:textId="77777777" w:rsidR="00FB7DC9" w:rsidRPr="00F36553" w:rsidRDefault="00FB7DC9" w:rsidP="00DA396D">
      <w:pPr>
        <w:ind w:left="720" w:hanging="720"/>
        <w:rPr>
          <w:color w:val="000000" w:themeColor="text1"/>
        </w:rPr>
      </w:pPr>
      <w:r w:rsidRPr="00F36553">
        <w:rPr>
          <w:color w:val="000000" w:themeColor="text1"/>
        </w:rPr>
        <w:t>Freedman, J., &amp; Combs, G. (1996). Narrative therapy. W.W. Norton &amp; Company.</w:t>
      </w:r>
    </w:p>
    <w:p w14:paraId="7F9AC7CB" w14:textId="77777777" w:rsidR="00FB7DC9" w:rsidRPr="00F36553" w:rsidRDefault="00FB7DC9" w:rsidP="00DA396D">
      <w:pPr>
        <w:ind w:left="720" w:hanging="720"/>
        <w:rPr>
          <w:color w:val="000000" w:themeColor="text1"/>
        </w:rPr>
      </w:pPr>
      <w:r w:rsidRPr="00F36553">
        <w:rPr>
          <w:color w:val="000000" w:themeColor="text1"/>
        </w:rPr>
        <w:t xml:space="preserve">Gergen, K. J. (1985). The social constructionist movement in modern psychology. American Psychologist, 40(3), 266-275. </w:t>
      </w:r>
      <w:hyperlink r:id="rId20" w:history="1">
        <w:r w:rsidRPr="00F36553">
          <w:rPr>
            <w:color w:val="000000" w:themeColor="text1"/>
          </w:rPr>
          <w:t>https://doi.org/10.1037/0003-066X.40.3.266</w:t>
        </w:r>
      </w:hyperlink>
    </w:p>
    <w:p w14:paraId="6FEFC389" w14:textId="77777777" w:rsidR="00FB7DC9" w:rsidRPr="00F36553" w:rsidRDefault="00FB7DC9" w:rsidP="00DA396D">
      <w:pPr>
        <w:ind w:left="720" w:hanging="720"/>
        <w:rPr>
          <w:color w:val="000000" w:themeColor="text1"/>
        </w:rPr>
      </w:pPr>
      <w:r w:rsidRPr="00F36553">
        <w:rPr>
          <w:color w:val="000000" w:themeColor="text1"/>
        </w:rPr>
        <w:t>Gergen, K. J. (1994). Realities and relationships: Soundings in social construction. Harvard University Press.</w:t>
      </w:r>
    </w:p>
    <w:p w14:paraId="5C2D444C" w14:textId="77777777" w:rsidR="00FB7DC9" w:rsidRPr="00DA396D" w:rsidRDefault="00FB7DC9" w:rsidP="00DA396D">
      <w:pPr>
        <w:ind w:left="720" w:hanging="720"/>
        <w:rPr>
          <w:color w:val="000000" w:themeColor="text1"/>
        </w:rPr>
      </w:pPr>
      <w:r w:rsidRPr="00DA396D">
        <w:rPr>
          <w:color w:val="000000" w:themeColor="text1"/>
        </w:rPr>
        <w:t>Gergen, K. J. (1999). An invitation to social construction. SAGE Publications.</w:t>
      </w:r>
    </w:p>
    <w:p w14:paraId="4FA1F63E" w14:textId="77777777" w:rsidR="00FB7DC9" w:rsidRPr="00B46916" w:rsidRDefault="00FB7DC9" w:rsidP="00F36553">
      <w:pPr>
        <w:ind w:left="720" w:hanging="720"/>
        <w:rPr>
          <w:color w:val="000000" w:themeColor="text1"/>
        </w:rPr>
      </w:pPr>
      <w:r w:rsidRPr="00B46916">
        <w:rPr>
          <w:color w:val="000000" w:themeColor="text1"/>
        </w:rPr>
        <w:t>Glick, S. D., et al. (2001). “Mechanisms of action of ibogaine: Relevance to putative therapeutic effects and development of a safer iboga alkaloid congener.” </w:t>
      </w:r>
      <w:r w:rsidRPr="00F36553">
        <w:rPr>
          <w:color w:val="000000" w:themeColor="text1"/>
        </w:rPr>
        <w:t>The Alkaloids: Chemistry and Biology, 56</w:t>
      </w:r>
      <w:r w:rsidRPr="00B46916">
        <w:rPr>
          <w:color w:val="000000" w:themeColor="text1"/>
        </w:rPr>
        <w:t>, 29–65.</w:t>
      </w:r>
    </w:p>
    <w:p w14:paraId="1370922D" w14:textId="77777777" w:rsidR="00FB7DC9" w:rsidRDefault="00FB7DC9" w:rsidP="000D2F7B">
      <w:pPr>
        <w:ind w:left="720" w:hanging="720"/>
        <w:rPr>
          <w:color w:val="000000" w:themeColor="text1"/>
        </w:rPr>
      </w:pPr>
      <w:r>
        <w:t xml:space="preserve">Grateful Living. </w:t>
      </w:r>
      <w:r>
        <w:rPr>
          <w:rStyle w:val="Emphasis"/>
        </w:rPr>
        <w:t>The guest house by Rumi</w:t>
      </w:r>
      <w:r>
        <w:t xml:space="preserve">. Retrieved January 17, 2025, from </w:t>
      </w:r>
      <w:r w:rsidRPr="000D2F7B">
        <w:t>https://grateful.org/resource/guest-house-rumi/</w:t>
      </w:r>
    </w:p>
    <w:p w14:paraId="60A4802B" w14:textId="77777777" w:rsidR="00FB7DC9" w:rsidRPr="00B46916" w:rsidRDefault="00FB7DC9" w:rsidP="00F36553">
      <w:pPr>
        <w:ind w:left="720" w:hanging="720"/>
        <w:rPr>
          <w:color w:val="000000" w:themeColor="text1"/>
        </w:rPr>
      </w:pPr>
      <w:r w:rsidRPr="00B46916">
        <w:rPr>
          <w:color w:val="000000" w:themeColor="text1"/>
        </w:rPr>
        <w:t>Griffiths, R. R., et al. (2016). “Psilocybin produces substantial and sustained decreases in depression and anxiety in patients with life-threatening cancer: A randomized double-blind trial.” </w:t>
      </w:r>
      <w:r w:rsidRPr="00F36553">
        <w:rPr>
          <w:color w:val="000000" w:themeColor="text1"/>
        </w:rPr>
        <w:t>Journal of Psychopharmacology, 30</w:t>
      </w:r>
      <w:r w:rsidRPr="00B46916">
        <w:rPr>
          <w:color w:val="000000" w:themeColor="text1"/>
        </w:rPr>
        <w:t>(12), 1181–1197.</w:t>
      </w:r>
    </w:p>
    <w:p w14:paraId="21D5D7D3" w14:textId="77777777" w:rsidR="00FB7DC9" w:rsidRDefault="00FB7DC9" w:rsidP="00455D82">
      <w:pPr>
        <w:ind w:left="720" w:hanging="720"/>
        <w:rPr>
          <w:color w:val="000000" w:themeColor="text1"/>
        </w:rPr>
      </w:pPr>
      <w:r w:rsidRPr="00455D82">
        <w:rPr>
          <w:color w:val="000000" w:themeColor="text1"/>
        </w:rPr>
        <w:t xml:space="preserve">Griffiths, R. R., Johnson, M. W., Carducci, M. A., et al. (2020). Psilocybin induces rapid and persistent reductions in anxiety and depression in patients with life-threatening cancer: A phase 2 randomized controlled trial. </w:t>
      </w:r>
      <w:r w:rsidRPr="00F36553">
        <w:rPr>
          <w:color w:val="000000" w:themeColor="text1"/>
        </w:rPr>
        <w:t>Journal of Psychopharmacology</w:t>
      </w:r>
      <w:r w:rsidRPr="00455D82">
        <w:rPr>
          <w:color w:val="000000" w:themeColor="text1"/>
        </w:rPr>
        <w:t>, 34(2), 786</w:t>
      </w:r>
      <w:r>
        <w:rPr>
          <w:color w:val="000000" w:themeColor="text1"/>
        </w:rPr>
        <w:t>–</w:t>
      </w:r>
      <w:r w:rsidRPr="00455D82">
        <w:rPr>
          <w:color w:val="000000" w:themeColor="text1"/>
        </w:rPr>
        <w:t>799.</w:t>
      </w:r>
    </w:p>
    <w:p w14:paraId="23C58A34" w14:textId="77777777" w:rsidR="00FB7DC9" w:rsidRPr="00DA396D" w:rsidRDefault="00FB7DC9" w:rsidP="00DA396D">
      <w:pPr>
        <w:ind w:left="720" w:hanging="720"/>
        <w:rPr>
          <w:color w:val="000000" w:themeColor="text1"/>
        </w:rPr>
      </w:pPr>
      <w:r w:rsidRPr="00B652E6">
        <w:rPr>
          <w:color w:val="000000" w:themeColor="text1"/>
        </w:rPr>
        <w:t xml:space="preserve">Griffiths, R. R., Johnson, M. W., Carducci, M. A., </w:t>
      </w:r>
      <w:proofErr w:type="spellStart"/>
      <w:r w:rsidRPr="00B652E6">
        <w:rPr>
          <w:color w:val="000000" w:themeColor="text1"/>
        </w:rPr>
        <w:t>Umbricht</w:t>
      </w:r>
      <w:proofErr w:type="spellEnd"/>
      <w:r w:rsidRPr="00B652E6">
        <w:rPr>
          <w:color w:val="000000" w:themeColor="text1"/>
        </w:rPr>
        <w:t xml:space="preserve">, A., Richards, W. A., Richards, B. D., ... &amp; </w:t>
      </w:r>
      <w:proofErr w:type="spellStart"/>
      <w:r w:rsidRPr="00B652E6">
        <w:rPr>
          <w:color w:val="000000" w:themeColor="text1"/>
        </w:rPr>
        <w:t>Klinedinst</w:t>
      </w:r>
      <w:proofErr w:type="spellEnd"/>
      <w:r w:rsidRPr="00B652E6">
        <w:rPr>
          <w:color w:val="000000" w:themeColor="text1"/>
        </w:rPr>
        <w:t>, M. A. (2016). Psilocybin produces substantial and sustained decreases in depression and anxiety in patients with life-threatening cancer: A randomized double-blind trial. </w:t>
      </w:r>
      <w:r w:rsidRPr="00B652E6">
        <w:rPr>
          <w:i/>
          <w:iCs/>
          <w:color w:val="000000" w:themeColor="text1"/>
        </w:rPr>
        <w:t>Journal of psychopharmacology</w:t>
      </w:r>
      <w:r w:rsidRPr="00B652E6">
        <w:rPr>
          <w:color w:val="000000" w:themeColor="text1"/>
        </w:rPr>
        <w:t>, </w:t>
      </w:r>
      <w:r w:rsidRPr="00B652E6">
        <w:rPr>
          <w:i/>
          <w:iCs/>
          <w:color w:val="000000" w:themeColor="text1"/>
        </w:rPr>
        <w:t>30</w:t>
      </w:r>
      <w:r w:rsidRPr="00B652E6">
        <w:rPr>
          <w:color w:val="000000" w:themeColor="text1"/>
        </w:rPr>
        <w:t>(12), 1181</w:t>
      </w:r>
      <w:r>
        <w:rPr>
          <w:color w:val="000000" w:themeColor="text1"/>
        </w:rPr>
        <w:t>–</w:t>
      </w:r>
      <w:r w:rsidRPr="00B652E6">
        <w:rPr>
          <w:color w:val="000000" w:themeColor="text1"/>
        </w:rPr>
        <w:t>1197.</w:t>
      </w:r>
    </w:p>
    <w:p w14:paraId="6C53AA7B" w14:textId="77777777" w:rsidR="00FB7DC9" w:rsidRPr="00DA396D" w:rsidRDefault="00FB7DC9" w:rsidP="00DA396D">
      <w:pPr>
        <w:ind w:left="720" w:hanging="720"/>
        <w:rPr>
          <w:color w:val="000000" w:themeColor="text1"/>
        </w:rPr>
      </w:pPr>
      <w:r w:rsidRPr="00F36553">
        <w:rPr>
          <w:color w:val="000000" w:themeColor="text1"/>
        </w:rPr>
        <w:lastRenderedPageBreak/>
        <w:t xml:space="preserve">Griffiths, R. R., Richards, W. A., McCann, U., &amp; Jesse, R. (2006). Psilocybin can occasion mystical-type experiences having substantial and sustained personal meaning and spiritual significance. </w:t>
      </w:r>
      <w:r w:rsidRPr="00F36553">
        <w:rPr>
          <w:i/>
          <w:iCs/>
        </w:rPr>
        <w:t>Psychopharmacology, 187</w:t>
      </w:r>
      <w:r w:rsidRPr="00F36553">
        <w:rPr>
          <w:color w:val="000000" w:themeColor="text1"/>
        </w:rPr>
        <w:t xml:space="preserve">(3), 268–283. </w:t>
      </w:r>
      <w:hyperlink r:id="rId21" w:history="1">
        <w:r w:rsidRPr="00F36553">
          <w:t>https://doi.org/10.1007/s00213-006-0457-5</w:t>
        </w:r>
      </w:hyperlink>
    </w:p>
    <w:p w14:paraId="60C0165C" w14:textId="77777777" w:rsidR="00FB7DC9" w:rsidRPr="00F36553" w:rsidRDefault="00FB7DC9" w:rsidP="006C4ECE">
      <w:pPr>
        <w:ind w:left="720" w:hanging="720"/>
        <w:rPr>
          <w:color w:val="000000" w:themeColor="text1"/>
        </w:rPr>
      </w:pPr>
      <w:proofErr w:type="spellStart"/>
      <w:r w:rsidRPr="00F36553">
        <w:rPr>
          <w:color w:val="000000" w:themeColor="text1"/>
        </w:rPr>
        <w:t>Gukasyan</w:t>
      </w:r>
      <w:proofErr w:type="spellEnd"/>
      <w:r w:rsidRPr="00F36553">
        <w:rPr>
          <w:color w:val="000000" w:themeColor="text1"/>
        </w:rPr>
        <w:t xml:space="preserve"> N, Nayak SM. Psychedelics, placebo effects, and set and setting: Insights from common factors theory of psychotherapy. </w:t>
      </w:r>
      <w:proofErr w:type="spellStart"/>
      <w:r w:rsidRPr="00F36553">
        <w:rPr>
          <w:color w:val="000000" w:themeColor="text1"/>
        </w:rPr>
        <w:t>Transcult</w:t>
      </w:r>
      <w:proofErr w:type="spellEnd"/>
      <w:r w:rsidRPr="00F36553">
        <w:rPr>
          <w:color w:val="000000" w:themeColor="text1"/>
        </w:rPr>
        <w:t xml:space="preserve"> Psychiatry. 2022 Oct;59(5):652-664. </w:t>
      </w:r>
    </w:p>
    <w:p w14:paraId="4426B3FE" w14:textId="77777777" w:rsidR="00FB7DC9" w:rsidRPr="00DA396D" w:rsidRDefault="00FB7DC9" w:rsidP="00DA396D">
      <w:pPr>
        <w:ind w:left="720" w:hanging="720"/>
        <w:rPr>
          <w:color w:val="000000" w:themeColor="text1"/>
        </w:rPr>
      </w:pPr>
      <w:r w:rsidRPr="00DA396D">
        <w:rPr>
          <w:color w:val="000000" w:themeColor="text1"/>
        </w:rPr>
        <w:t>Hacking, I. (1999). The social construction of what? Harvard University Press.</w:t>
      </w:r>
    </w:p>
    <w:p w14:paraId="1BD3F8AF" w14:textId="77777777" w:rsidR="00FB7DC9" w:rsidRPr="00DA396D" w:rsidRDefault="00FB7DC9" w:rsidP="00DA396D">
      <w:pPr>
        <w:ind w:left="720" w:hanging="720"/>
        <w:rPr>
          <w:color w:val="000000" w:themeColor="text1"/>
        </w:rPr>
      </w:pPr>
      <w:r w:rsidRPr="00DA396D">
        <w:rPr>
          <w:color w:val="000000" w:themeColor="text1"/>
        </w:rPr>
        <w:t xml:space="preserve">Hayes, S. C., Luoma, J. B., Bond, F. W., Masuda, A., &amp; Lillis, J. (2006). Acceptance and commitment therapy: Model, processes and outcomes. </w:t>
      </w:r>
      <w:proofErr w:type="spellStart"/>
      <w:r w:rsidRPr="00DA396D">
        <w:rPr>
          <w:color w:val="000000" w:themeColor="text1"/>
        </w:rPr>
        <w:t>Behaviour</w:t>
      </w:r>
      <w:proofErr w:type="spellEnd"/>
      <w:r w:rsidRPr="00DA396D">
        <w:rPr>
          <w:color w:val="000000" w:themeColor="text1"/>
        </w:rPr>
        <w:t xml:space="preserve"> Research and Therapy, 44(1), 1-25. https://doi.org/10.1016/j.brat.2005.08.007</w:t>
      </w:r>
    </w:p>
    <w:p w14:paraId="2DF80A26" w14:textId="77777777" w:rsidR="00FB7DC9" w:rsidRPr="00F36553" w:rsidRDefault="00FB7DC9" w:rsidP="00DA396D">
      <w:pPr>
        <w:ind w:left="720" w:hanging="720"/>
        <w:rPr>
          <w:color w:val="000000" w:themeColor="text1"/>
        </w:rPr>
      </w:pPr>
      <w:r w:rsidRPr="00F36553">
        <w:rPr>
          <w:color w:val="000000" w:themeColor="text1"/>
        </w:rPr>
        <w:t>Heddon, D., &amp; Vos, S. (2010). Hidden Threads: A Christian Critique of Sociological Theory. University Press of America Inc.</w:t>
      </w:r>
    </w:p>
    <w:p w14:paraId="1FAA0C9A" w14:textId="77777777" w:rsidR="00FB7DC9" w:rsidRPr="00DA396D" w:rsidRDefault="00FB7DC9" w:rsidP="00DA396D">
      <w:pPr>
        <w:ind w:left="720" w:hanging="720"/>
        <w:rPr>
          <w:color w:val="000000" w:themeColor="text1"/>
        </w:rPr>
      </w:pPr>
      <w:proofErr w:type="spellStart"/>
      <w:r w:rsidRPr="00F36553">
        <w:rPr>
          <w:color w:val="000000" w:themeColor="text1"/>
        </w:rPr>
        <w:t>Hilgartner</w:t>
      </w:r>
      <w:proofErr w:type="spellEnd"/>
      <w:r w:rsidRPr="00F36553">
        <w:rPr>
          <w:color w:val="000000" w:themeColor="text1"/>
        </w:rPr>
        <w:t xml:space="preserve">, R. (n.d.). Teaching aid: Sacramental forgiveness. </w:t>
      </w:r>
      <w:r w:rsidRPr="00F36553">
        <w:rPr>
          <w:i/>
          <w:iCs/>
        </w:rPr>
        <w:t>United States Conference of Catholic Bishops</w:t>
      </w:r>
      <w:r w:rsidRPr="00F36553">
        <w:rPr>
          <w:color w:val="000000" w:themeColor="text1"/>
        </w:rPr>
        <w:t xml:space="preserve">. </w:t>
      </w:r>
      <w:hyperlink r:id="rId22" w:history="1">
        <w:r w:rsidRPr="00F36553">
          <w:t>https://www.usccb.org/beliefs-and-teachings/how-we-teach/catechesis/catechetical-sunday/sacramental-forgiveness/teaching-aid-hilgartner</w:t>
        </w:r>
      </w:hyperlink>
    </w:p>
    <w:p w14:paraId="59B23DA5" w14:textId="77777777" w:rsidR="00FB7DC9" w:rsidRPr="00DA396D" w:rsidRDefault="00FB7DC9" w:rsidP="00DA396D">
      <w:pPr>
        <w:ind w:left="720" w:hanging="720"/>
        <w:rPr>
          <w:color w:val="000000" w:themeColor="text1"/>
        </w:rPr>
      </w:pPr>
      <w:r w:rsidRPr="00DA396D">
        <w:rPr>
          <w:color w:val="000000" w:themeColor="text1"/>
        </w:rPr>
        <w:t xml:space="preserve">Hollon, S. D., </w:t>
      </w:r>
      <w:proofErr w:type="spellStart"/>
      <w:r w:rsidRPr="00DA396D">
        <w:rPr>
          <w:color w:val="000000" w:themeColor="text1"/>
        </w:rPr>
        <w:t>Thase</w:t>
      </w:r>
      <w:proofErr w:type="spellEnd"/>
      <w:r w:rsidRPr="00DA396D">
        <w:rPr>
          <w:color w:val="000000" w:themeColor="text1"/>
        </w:rPr>
        <w:t>, M. E., &amp; Markowitz, J. C. (2002). Treatment and prevention of depression. Psychological Science in the Public Interest, 3(2), 55-64. https://doi.org/10.1111/1529-1006.00019</w:t>
      </w:r>
    </w:p>
    <w:p w14:paraId="25F3CAA5" w14:textId="77777777" w:rsidR="00FB7DC9" w:rsidRPr="00F36553" w:rsidRDefault="00FB7DC9" w:rsidP="00DA396D">
      <w:pPr>
        <w:ind w:left="720" w:hanging="720"/>
        <w:rPr>
          <w:color w:val="000000" w:themeColor="text1"/>
        </w:rPr>
      </w:pPr>
      <w:r w:rsidRPr="00F36553">
        <w:rPr>
          <w:color w:val="000000" w:themeColor="text1"/>
        </w:rPr>
        <w:t>James, W. (1902). The varieties of religious experience: A study in human nature. Longmans, Green, and Co.</w:t>
      </w:r>
    </w:p>
    <w:p w14:paraId="14B1DE68" w14:textId="77777777" w:rsidR="00FB7DC9" w:rsidRDefault="00FB7DC9" w:rsidP="00DA396D">
      <w:pPr>
        <w:ind w:left="720" w:hanging="720"/>
      </w:pPr>
      <w:r w:rsidRPr="002547FF">
        <w:t xml:space="preserve">Johns Hopkins Medicine. (2020, October). </w:t>
      </w:r>
      <w:r w:rsidRPr="002547FF">
        <w:rPr>
          <w:i/>
          <w:iCs/>
        </w:rPr>
        <w:t>Inside the Johns Hopkins psilocybin playlist</w:t>
      </w:r>
      <w:r w:rsidRPr="002547FF">
        <w:t xml:space="preserve">. Retrieved December 30, 2024, from </w:t>
      </w:r>
      <w:r w:rsidRPr="002547FF">
        <w:rPr>
          <w:color w:val="000000" w:themeColor="text1"/>
          <w:u w:val="single"/>
        </w:rPr>
        <w:lastRenderedPageBreak/>
        <w:t>https://www.hopkinsmedicine.org/news/articles/2020/10/inside-the-johns-hopkins-psilocybin-playlist</w:t>
      </w:r>
    </w:p>
    <w:p w14:paraId="06ADF3AE" w14:textId="77777777" w:rsidR="00FB7DC9" w:rsidRPr="00F36553" w:rsidRDefault="00FB7DC9" w:rsidP="00DA396D">
      <w:pPr>
        <w:ind w:left="720" w:hanging="720"/>
        <w:rPr>
          <w:color w:val="000000" w:themeColor="text1"/>
        </w:rPr>
      </w:pPr>
      <w:r w:rsidRPr="00F36553">
        <w:rPr>
          <w:color w:val="000000" w:themeColor="text1"/>
        </w:rPr>
        <w:t xml:space="preserve">Johnson SU, </w:t>
      </w:r>
      <w:proofErr w:type="spellStart"/>
      <w:r w:rsidRPr="00F36553">
        <w:rPr>
          <w:color w:val="000000" w:themeColor="text1"/>
        </w:rPr>
        <w:t>Ulvenes</w:t>
      </w:r>
      <w:proofErr w:type="spellEnd"/>
      <w:r w:rsidRPr="00F36553">
        <w:rPr>
          <w:color w:val="000000" w:themeColor="text1"/>
        </w:rPr>
        <w:t xml:space="preserve"> PG, </w:t>
      </w:r>
      <w:proofErr w:type="spellStart"/>
      <w:r w:rsidRPr="00F36553">
        <w:rPr>
          <w:color w:val="000000" w:themeColor="text1"/>
        </w:rPr>
        <w:t>Øktedalen</w:t>
      </w:r>
      <w:proofErr w:type="spellEnd"/>
      <w:r w:rsidRPr="00F36553">
        <w:rPr>
          <w:color w:val="000000" w:themeColor="text1"/>
        </w:rPr>
        <w:t xml:space="preserve"> T, </w:t>
      </w:r>
      <w:proofErr w:type="spellStart"/>
      <w:r w:rsidRPr="00F36553">
        <w:rPr>
          <w:color w:val="000000" w:themeColor="text1"/>
        </w:rPr>
        <w:t>Hoffart</w:t>
      </w:r>
      <w:proofErr w:type="spellEnd"/>
      <w:r w:rsidRPr="00F36553">
        <w:rPr>
          <w:color w:val="000000" w:themeColor="text1"/>
        </w:rPr>
        <w:t xml:space="preserve"> A. Psychometric Properties of the General Anxiety Disorder 7-Item (GAD-7) Scale in a Heterogeneous Psychiatric Sample. Front Psychol. 2019 Aug 6;10:1713. </w:t>
      </w:r>
      <w:proofErr w:type="spellStart"/>
      <w:r w:rsidRPr="00F36553">
        <w:rPr>
          <w:color w:val="000000" w:themeColor="text1"/>
        </w:rPr>
        <w:t>doi</w:t>
      </w:r>
      <w:proofErr w:type="spellEnd"/>
      <w:r w:rsidRPr="00F36553">
        <w:rPr>
          <w:color w:val="000000" w:themeColor="text1"/>
        </w:rPr>
        <w:t>: 10.3389/fpsyg.2019.01713. PMID: 31447721; PMCID: PMC6691128.</w:t>
      </w:r>
    </w:p>
    <w:p w14:paraId="5A6A2104" w14:textId="77777777" w:rsidR="00FB7DC9" w:rsidRDefault="00FB7DC9" w:rsidP="00455D82">
      <w:pPr>
        <w:ind w:left="720" w:hanging="720"/>
        <w:rPr>
          <w:color w:val="000000" w:themeColor="text1"/>
        </w:rPr>
      </w:pPr>
      <w:r w:rsidRPr="00455D82">
        <w:rPr>
          <w:color w:val="000000" w:themeColor="text1"/>
        </w:rPr>
        <w:t xml:space="preserve">Johnson, M. R., et al. (2019). Predicting mystical experiences and clinical outcomes following psilocybin administration. </w:t>
      </w:r>
      <w:r w:rsidRPr="00F36553">
        <w:rPr>
          <w:color w:val="000000" w:themeColor="text1"/>
        </w:rPr>
        <w:t>Frontiers in Pharmacology</w:t>
      </w:r>
      <w:r w:rsidRPr="00455D82">
        <w:rPr>
          <w:color w:val="000000" w:themeColor="text1"/>
        </w:rPr>
        <w:t>, 10, 175.</w:t>
      </w:r>
    </w:p>
    <w:p w14:paraId="3481893F" w14:textId="77777777" w:rsidR="00FB7DC9" w:rsidRPr="00DA396D" w:rsidRDefault="00FB7DC9" w:rsidP="00DA396D">
      <w:pPr>
        <w:ind w:left="720" w:hanging="720"/>
        <w:rPr>
          <w:color w:val="000000" w:themeColor="text1"/>
        </w:rPr>
      </w:pPr>
      <w:r w:rsidRPr="00DA396D">
        <w:rPr>
          <w:color w:val="000000" w:themeColor="text1"/>
        </w:rPr>
        <w:t>Johnson, S. M. (2007). Hold Me Tight: Seven conversations for a lifetime of love. New York, NY: Little, Brown and Company.</w:t>
      </w:r>
    </w:p>
    <w:p w14:paraId="687AF3DA" w14:textId="77777777" w:rsidR="00FB7DC9" w:rsidRPr="00DA396D" w:rsidRDefault="00FB7DC9" w:rsidP="00DA396D">
      <w:pPr>
        <w:ind w:left="720" w:hanging="720"/>
        <w:rPr>
          <w:color w:val="000000" w:themeColor="text1"/>
        </w:rPr>
      </w:pPr>
      <w:r w:rsidRPr="00DA396D">
        <w:rPr>
          <w:color w:val="000000" w:themeColor="text1"/>
        </w:rPr>
        <w:t>Kabat-Zinn, J. (1990). Full catastrophe living: Using the wisdom of your body and mind to face stress, pain, and illness. Delacorte Press.</w:t>
      </w:r>
    </w:p>
    <w:p w14:paraId="4FE9D45A" w14:textId="77777777" w:rsidR="00FB7DC9" w:rsidRPr="00DA396D" w:rsidRDefault="00FB7DC9" w:rsidP="00DA396D">
      <w:pPr>
        <w:ind w:left="720" w:hanging="720"/>
        <w:rPr>
          <w:color w:val="000000" w:themeColor="text1"/>
        </w:rPr>
      </w:pPr>
      <w:r w:rsidRPr="00DA396D">
        <w:rPr>
          <w:color w:val="000000" w:themeColor="text1"/>
        </w:rPr>
        <w:t>Kessler, R. C., Berglund, P., Demler, O., Jin, R., Gruber, M. J., Hollon, S. D., ... &amp; Wang, P. S. (2005). Lifetime prevalence and age-of-onset distributions of DSM-IV disorders in the National Comorbidity Survey Replication. Archives of General Psychiatry, 62(6), 593-602. https://doi.org/10.1001/archpsyc.62.6.593</w:t>
      </w:r>
    </w:p>
    <w:p w14:paraId="58845896" w14:textId="77777777" w:rsidR="00FB7DC9" w:rsidRPr="00DA396D" w:rsidRDefault="00FB7DC9" w:rsidP="00DA396D">
      <w:pPr>
        <w:ind w:left="720" w:hanging="720"/>
        <w:rPr>
          <w:color w:val="000000" w:themeColor="text1"/>
        </w:rPr>
      </w:pPr>
      <w:r w:rsidRPr="00DA396D">
        <w:rPr>
          <w:color w:val="000000" w:themeColor="text1"/>
        </w:rPr>
        <w:t>Kettner, H., Toft, A., &amp; et al. (2021). The efficacy of psychedelic-assisted therapy: A meta-analysis. Clinical Psychology Review, 87, 101993. https://doi.org/10.1016/j.cpr.2021.101993</w:t>
      </w:r>
    </w:p>
    <w:p w14:paraId="68474ECD" w14:textId="77777777" w:rsidR="00FB7DC9" w:rsidRDefault="00FB7DC9" w:rsidP="00DA396D">
      <w:pPr>
        <w:ind w:left="720" w:hanging="720"/>
        <w:rPr>
          <w:color w:val="000000" w:themeColor="text1"/>
        </w:rPr>
      </w:pPr>
      <w:r w:rsidRPr="00F36553">
        <w:rPr>
          <w:color w:val="000000" w:themeColor="text1"/>
        </w:rPr>
        <w:t xml:space="preserve">Kroenke K, Spitzer RL, Williams JB. The PHQ-9: validity of a brief depression severity measure. J Gen Intern Med. 2001 Sep;16(9):606-13. </w:t>
      </w:r>
    </w:p>
    <w:p w14:paraId="12A70649" w14:textId="77777777" w:rsidR="00FB7DC9" w:rsidRPr="00186895" w:rsidRDefault="00FB7DC9" w:rsidP="00F36553">
      <w:pPr>
        <w:ind w:left="720" w:hanging="720"/>
        <w:rPr>
          <w:color w:val="000000" w:themeColor="text1"/>
        </w:rPr>
      </w:pPr>
      <w:r w:rsidRPr="00186895">
        <w:rPr>
          <w:color w:val="000000" w:themeColor="text1"/>
        </w:rPr>
        <w:t xml:space="preserve">Krystal, J. H., Abdallah, C. G., </w:t>
      </w:r>
      <w:proofErr w:type="spellStart"/>
      <w:r w:rsidRPr="00186895">
        <w:rPr>
          <w:color w:val="000000" w:themeColor="text1"/>
        </w:rPr>
        <w:t>Sanacora</w:t>
      </w:r>
      <w:proofErr w:type="spellEnd"/>
      <w:r w:rsidRPr="00186895">
        <w:rPr>
          <w:color w:val="000000" w:themeColor="text1"/>
        </w:rPr>
        <w:t>, G., Charney, D. S., &amp; Duman, R. S. (2019). Ketamine: A paradigm shift for depression research and treatment. </w:t>
      </w:r>
      <w:r w:rsidRPr="00F36553">
        <w:rPr>
          <w:color w:val="000000" w:themeColor="text1"/>
        </w:rPr>
        <w:t>Neuron, 101</w:t>
      </w:r>
      <w:r w:rsidRPr="00186895">
        <w:rPr>
          <w:color w:val="000000" w:themeColor="text1"/>
        </w:rPr>
        <w:t xml:space="preserve">(5), 774–778.  </w:t>
      </w:r>
    </w:p>
    <w:p w14:paraId="2CA8E301" w14:textId="77777777" w:rsidR="00FB7DC9" w:rsidRPr="00F36553" w:rsidRDefault="00FB7DC9" w:rsidP="00DA396D">
      <w:pPr>
        <w:ind w:left="720" w:hanging="720"/>
        <w:rPr>
          <w:color w:val="000000" w:themeColor="text1"/>
        </w:rPr>
      </w:pPr>
      <w:r w:rsidRPr="00F36553">
        <w:rPr>
          <w:color w:val="000000" w:themeColor="text1"/>
        </w:rPr>
        <w:lastRenderedPageBreak/>
        <w:t>Leary, T. (1966). The psychedelic experience: A manual based on the Tibetan Book of the Dead. Hermetic Press.</w:t>
      </w:r>
    </w:p>
    <w:p w14:paraId="661977F3" w14:textId="77777777" w:rsidR="00FB7DC9" w:rsidRPr="00DA396D" w:rsidRDefault="00FB7DC9" w:rsidP="00F36553">
      <w:pPr>
        <w:ind w:left="720" w:hanging="720"/>
        <w:rPr>
          <w:color w:val="000000" w:themeColor="text1"/>
        </w:rPr>
      </w:pPr>
      <w:r w:rsidRPr="00F36553">
        <w:rPr>
          <w:color w:val="000000" w:themeColor="text1"/>
        </w:rPr>
        <w:t xml:space="preserve">Levin, A. W., &amp; Davis, A. K. (2022, July 22). What matters most in psychedelic-assisted psychotherapy. </w:t>
      </w:r>
      <w:r w:rsidRPr="00F36553">
        <w:rPr>
          <w:i/>
          <w:iCs/>
        </w:rPr>
        <w:t>Psychiatric Times</w:t>
      </w:r>
      <w:r w:rsidRPr="00F36553">
        <w:rPr>
          <w:color w:val="000000" w:themeColor="text1"/>
        </w:rPr>
        <w:t xml:space="preserve">. </w:t>
      </w:r>
      <w:hyperlink r:id="rId23" w:history="1">
        <w:r w:rsidRPr="00F36553">
          <w:t>https://www.psychiatrictimes.com/view/what-matters-most-in-psychedelic-assisted-psychotherapy</w:t>
        </w:r>
      </w:hyperlink>
    </w:p>
    <w:p w14:paraId="7A1B9644" w14:textId="77777777" w:rsidR="00FB7DC9" w:rsidRPr="00F36553" w:rsidRDefault="00FB7DC9" w:rsidP="00F36553">
      <w:pPr>
        <w:ind w:left="720" w:hanging="720"/>
        <w:rPr>
          <w:color w:val="000000" w:themeColor="text1"/>
        </w:rPr>
      </w:pPr>
      <w:r w:rsidRPr="00F36553">
        <w:rPr>
          <w:color w:val="000000" w:themeColor="text1"/>
        </w:rPr>
        <w:t xml:space="preserve">Lowe H, </w:t>
      </w:r>
      <w:proofErr w:type="spellStart"/>
      <w:r w:rsidRPr="00F36553">
        <w:rPr>
          <w:color w:val="000000" w:themeColor="text1"/>
        </w:rPr>
        <w:t>Toyang</w:t>
      </w:r>
      <w:proofErr w:type="spellEnd"/>
      <w:r w:rsidRPr="00F36553">
        <w:rPr>
          <w:color w:val="000000" w:themeColor="text1"/>
        </w:rPr>
        <w:t xml:space="preserve"> N, Steele B, Grant J, Ali A, Gordon L, </w:t>
      </w:r>
      <w:proofErr w:type="spellStart"/>
      <w:r w:rsidRPr="00F36553">
        <w:rPr>
          <w:color w:val="000000" w:themeColor="text1"/>
        </w:rPr>
        <w:t>Ngwa</w:t>
      </w:r>
      <w:proofErr w:type="spellEnd"/>
      <w:r w:rsidRPr="00F36553">
        <w:rPr>
          <w:color w:val="000000" w:themeColor="text1"/>
        </w:rPr>
        <w:t xml:space="preserve"> W. Psychedelics: Alternative and Potential Therapeutic Options for Treating Mood and Anxiety Disorders. Molecules. 2022 Apr 14;27(8):2520. </w:t>
      </w:r>
    </w:p>
    <w:p w14:paraId="0F60AB9D" w14:textId="77777777" w:rsidR="00FB7DC9" w:rsidRPr="00DA396D" w:rsidRDefault="00FB7DC9" w:rsidP="00DA396D">
      <w:pPr>
        <w:ind w:left="720" w:hanging="720"/>
        <w:rPr>
          <w:color w:val="000000" w:themeColor="text1"/>
        </w:rPr>
      </w:pPr>
      <w:r w:rsidRPr="00DA396D">
        <w:rPr>
          <w:color w:val="000000" w:themeColor="text1"/>
        </w:rPr>
        <w:t>Lyotard, J.-F. (1984). The postmodern condition: A report on knowledge. University of Minnesota Press.</w:t>
      </w:r>
    </w:p>
    <w:p w14:paraId="0AA451B9" w14:textId="77777777" w:rsidR="00FB7DC9" w:rsidRPr="00DA396D" w:rsidRDefault="00FB7DC9" w:rsidP="00F36553">
      <w:pPr>
        <w:ind w:left="720" w:hanging="720"/>
        <w:rPr>
          <w:color w:val="000000" w:themeColor="text1"/>
        </w:rPr>
      </w:pPr>
      <w:r w:rsidRPr="00DA396D">
        <w:rPr>
          <w:color w:val="000000" w:themeColor="text1"/>
        </w:rPr>
        <w:t xml:space="preserve">Macallan, B. C. (2023). Christian responses to psilocybin-assisted therapy and potential religious and spiritual experiences. </w:t>
      </w:r>
      <w:r w:rsidRPr="00F36553">
        <w:rPr>
          <w:i/>
          <w:iCs/>
        </w:rPr>
        <w:t>Religions, 14</w:t>
      </w:r>
      <w:r w:rsidRPr="00DA396D">
        <w:rPr>
          <w:color w:val="000000" w:themeColor="text1"/>
        </w:rPr>
        <w:t xml:space="preserve">(10), 1312. </w:t>
      </w:r>
    </w:p>
    <w:p w14:paraId="5CDFD5B6" w14:textId="77777777" w:rsidR="00FB7DC9" w:rsidRDefault="00FB7DC9" w:rsidP="00DA396D">
      <w:pPr>
        <w:ind w:left="720" w:hanging="720"/>
        <w:rPr>
          <w:color w:val="000000" w:themeColor="text1"/>
        </w:rPr>
      </w:pPr>
      <w:r>
        <w:t xml:space="preserve">MacCallum, C. A., Lo, L. A., Pistawka, C. A., &amp; Deol, J. K. (2022). Therapeutic use of psilocybin: Practical considerations for dosing and administration. </w:t>
      </w:r>
      <w:r>
        <w:rPr>
          <w:rStyle w:val="Emphasis"/>
        </w:rPr>
        <w:t>Frontiers in Psychiatry, 13</w:t>
      </w:r>
      <w:r>
        <w:t>, 1040217.</w:t>
      </w:r>
      <w:r w:rsidRPr="00DA396D">
        <w:rPr>
          <w:color w:val="000000" w:themeColor="text1"/>
        </w:rPr>
        <w:t xml:space="preserve"> </w:t>
      </w:r>
    </w:p>
    <w:p w14:paraId="1216871A" w14:textId="77777777" w:rsidR="00FB7DC9" w:rsidRPr="00DA396D" w:rsidRDefault="00FB7DC9" w:rsidP="00DA396D">
      <w:pPr>
        <w:ind w:left="720" w:hanging="720"/>
        <w:rPr>
          <w:color w:val="000000" w:themeColor="text1"/>
        </w:rPr>
      </w:pPr>
      <w:r w:rsidRPr="00DA396D">
        <w:rPr>
          <w:color w:val="000000" w:themeColor="text1"/>
        </w:rPr>
        <w:t>Macionis, J. J. (2017). Sociology (16th ed.). Pearson.</w:t>
      </w:r>
    </w:p>
    <w:p w14:paraId="0549BE13" w14:textId="77777777" w:rsidR="00FB7DC9" w:rsidRPr="00DA396D" w:rsidRDefault="00FB7DC9" w:rsidP="00DA396D">
      <w:pPr>
        <w:ind w:left="720" w:hanging="720"/>
        <w:rPr>
          <w:color w:val="000000" w:themeColor="text1"/>
        </w:rPr>
      </w:pPr>
      <w:r w:rsidRPr="00DA396D">
        <w:rPr>
          <w:color w:val="000000" w:themeColor="text1"/>
        </w:rPr>
        <w:t>Mackey, W. (1995). Faith and truth: Theological foundations in a postmodern world. Crossroad Publishing.</w:t>
      </w:r>
    </w:p>
    <w:p w14:paraId="790D9945" w14:textId="77777777" w:rsidR="00FB7DC9" w:rsidRPr="00F36553" w:rsidRDefault="00FB7DC9" w:rsidP="00DA396D">
      <w:pPr>
        <w:ind w:left="720" w:hanging="720"/>
        <w:rPr>
          <w:color w:val="000000" w:themeColor="text1"/>
        </w:rPr>
      </w:pPr>
      <w:r w:rsidRPr="00F36553">
        <w:rPr>
          <w:color w:val="000000" w:themeColor="text1"/>
        </w:rPr>
        <w:t xml:space="preserve">Maclean KA, </w:t>
      </w:r>
      <w:proofErr w:type="spellStart"/>
      <w:r w:rsidRPr="00F36553">
        <w:rPr>
          <w:color w:val="000000" w:themeColor="text1"/>
        </w:rPr>
        <w:t>Leoutsakos</w:t>
      </w:r>
      <w:proofErr w:type="spellEnd"/>
      <w:r w:rsidRPr="00F36553">
        <w:rPr>
          <w:color w:val="000000" w:themeColor="text1"/>
        </w:rPr>
        <w:t xml:space="preserve"> JM, Johnson MW, Griffiths RR. Factor Analysis of the Mystical Experience Questionnaire: A Study of Experiences Occasioned by the Hallucinogen Psilocybin. J Sci Study </w:t>
      </w:r>
      <w:proofErr w:type="spellStart"/>
      <w:r w:rsidRPr="00F36553">
        <w:rPr>
          <w:color w:val="000000" w:themeColor="text1"/>
        </w:rPr>
        <w:t>Relig</w:t>
      </w:r>
      <w:proofErr w:type="spellEnd"/>
      <w:r w:rsidRPr="00F36553">
        <w:rPr>
          <w:color w:val="000000" w:themeColor="text1"/>
        </w:rPr>
        <w:t xml:space="preserve">. 2012 Dec;51(4):721-737. </w:t>
      </w:r>
    </w:p>
    <w:p w14:paraId="19BDD904" w14:textId="77777777" w:rsidR="00FB7DC9" w:rsidRPr="00DA396D" w:rsidRDefault="00FB7DC9" w:rsidP="00DA396D">
      <w:pPr>
        <w:ind w:left="720" w:hanging="720"/>
        <w:rPr>
          <w:color w:val="000000" w:themeColor="text1"/>
        </w:rPr>
      </w:pPr>
      <w:r w:rsidRPr="00F36553">
        <w:rPr>
          <w:color w:val="000000" w:themeColor="text1"/>
        </w:rPr>
        <w:t xml:space="preserve">McCarthy, B. (2022). Christianity and psychedelic medicine: A pastoral approach. </w:t>
      </w:r>
      <w:r w:rsidRPr="00F36553">
        <w:rPr>
          <w:i/>
          <w:iCs/>
        </w:rPr>
        <w:t>Christian Bioethics, XX,</w:t>
      </w:r>
      <w:r w:rsidRPr="00F36553">
        <w:rPr>
          <w:color w:val="000000" w:themeColor="text1"/>
        </w:rPr>
        <w:t xml:space="preserve"> 1–27. </w:t>
      </w:r>
      <w:hyperlink r:id="rId24" w:history="1">
        <w:r w:rsidRPr="00F36553">
          <w:t>https://doi.org/10.1093/cb/cbac008</w:t>
        </w:r>
      </w:hyperlink>
    </w:p>
    <w:p w14:paraId="233B2620" w14:textId="77777777" w:rsidR="00FB7DC9" w:rsidRPr="00DA396D" w:rsidRDefault="00FB7DC9" w:rsidP="00DA396D">
      <w:pPr>
        <w:ind w:left="720" w:hanging="720"/>
        <w:rPr>
          <w:color w:val="000000" w:themeColor="text1"/>
        </w:rPr>
      </w:pPr>
      <w:r w:rsidRPr="00DA396D">
        <w:rPr>
          <w:color w:val="000000" w:themeColor="text1"/>
        </w:rPr>
        <w:lastRenderedPageBreak/>
        <w:t xml:space="preserve">McGrath, A. E. (2011). Christianity's Dangerous Idea: The Protestant Revolution—A History from the Sixteenth Century to the Twenty-First. </w:t>
      </w:r>
      <w:proofErr w:type="spellStart"/>
      <w:r w:rsidRPr="00DA396D">
        <w:rPr>
          <w:color w:val="000000" w:themeColor="text1"/>
        </w:rPr>
        <w:t>HarperOne</w:t>
      </w:r>
      <w:proofErr w:type="spellEnd"/>
      <w:r w:rsidRPr="00DA396D">
        <w:rPr>
          <w:color w:val="000000" w:themeColor="text1"/>
        </w:rPr>
        <w:t>.</w:t>
      </w:r>
    </w:p>
    <w:p w14:paraId="2F3271E4" w14:textId="77777777" w:rsidR="00FB7DC9" w:rsidRPr="00186895" w:rsidRDefault="00FB7DC9" w:rsidP="00F36553">
      <w:pPr>
        <w:ind w:left="720" w:hanging="720"/>
        <w:rPr>
          <w:color w:val="000000" w:themeColor="text1"/>
        </w:rPr>
      </w:pPr>
      <w:r w:rsidRPr="00186895">
        <w:rPr>
          <w:color w:val="000000" w:themeColor="text1"/>
        </w:rPr>
        <w:t xml:space="preserve">McIntyre, R. S., </w:t>
      </w:r>
      <w:proofErr w:type="spellStart"/>
      <w:r w:rsidRPr="00186895">
        <w:rPr>
          <w:color w:val="000000" w:themeColor="text1"/>
        </w:rPr>
        <w:t>Rosenblat</w:t>
      </w:r>
      <w:proofErr w:type="spellEnd"/>
      <w:r w:rsidRPr="00186895">
        <w:rPr>
          <w:color w:val="000000" w:themeColor="text1"/>
        </w:rPr>
        <w:t xml:space="preserve">, J. D., </w:t>
      </w:r>
      <w:proofErr w:type="spellStart"/>
      <w:r w:rsidRPr="00186895">
        <w:rPr>
          <w:color w:val="000000" w:themeColor="text1"/>
        </w:rPr>
        <w:t>Nemeroff</w:t>
      </w:r>
      <w:proofErr w:type="spellEnd"/>
      <w:r w:rsidRPr="00186895">
        <w:rPr>
          <w:color w:val="000000" w:themeColor="text1"/>
        </w:rPr>
        <w:t xml:space="preserve">, C. B., </w:t>
      </w:r>
      <w:proofErr w:type="spellStart"/>
      <w:r w:rsidRPr="00186895">
        <w:rPr>
          <w:color w:val="000000" w:themeColor="text1"/>
        </w:rPr>
        <w:t>Sanacora</w:t>
      </w:r>
      <w:proofErr w:type="spellEnd"/>
      <w:r w:rsidRPr="00186895">
        <w:rPr>
          <w:color w:val="000000" w:themeColor="text1"/>
        </w:rPr>
        <w:t xml:space="preserve">, G., </w:t>
      </w:r>
      <w:proofErr w:type="spellStart"/>
      <w:r w:rsidRPr="00186895">
        <w:rPr>
          <w:color w:val="000000" w:themeColor="text1"/>
        </w:rPr>
        <w:t>Murrough</w:t>
      </w:r>
      <w:proofErr w:type="spellEnd"/>
      <w:r w:rsidRPr="00186895">
        <w:rPr>
          <w:color w:val="000000" w:themeColor="text1"/>
        </w:rPr>
        <w:t xml:space="preserve">, J. W., Berk, M., … &amp; Stahl, S. (2021). Synthesizing the evidence for ketamine and </w:t>
      </w:r>
      <w:proofErr w:type="spellStart"/>
      <w:r w:rsidRPr="00186895">
        <w:rPr>
          <w:color w:val="000000" w:themeColor="text1"/>
        </w:rPr>
        <w:t>esketamine</w:t>
      </w:r>
      <w:proofErr w:type="spellEnd"/>
      <w:r w:rsidRPr="00186895">
        <w:rPr>
          <w:color w:val="000000" w:themeColor="text1"/>
        </w:rPr>
        <w:t xml:space="preserve"> in treatment-resistant depression: An international expert opinion on the available evidence and implementation. </w:t>
      </w:r>
      <w:r w:rsidRPr="00F36553">
        <w:rPr>
          <w:color w:val="000000" w:themeColor="text1"/>
        </w:rPr>
        <w:t>American Journal of Psychiatry, 178</w:t>
      </w:r>
      <w:r w:rsidRPr="00186895">
        <w:rPr>
          <w:color w:val="000000" w:themeColor="text1"/>
        </w:rPr>
        <w:t>(5), 383–399. </w:t>
      </w:r>
      <w:hyperlink r:id="rId25" w:history="1">
        <w:r w:rsidRPr="00F36553">
          <w:t>https://doi.org/10.1176/appi.ajp.2020.20081251</w:t>
        </w:r>
      </w:hyperlink>
    </w:p>
    <w:p w14:paraId="3D48109E" w14:textId="77777777" w:rsidR="00FB7DC9" w:rsidRPr="00DA396D" w:rsidRDefault="00FB7DC9" w:rsidP="00DA396D">
      <w:pPr>
        <w:ind w:left="720" w:hanging="720"/>
        <w:rPr>
          <w:color w:val="000000" w:themeColor="text1"/>
        </w:rPr>
      </w:pPr>
      <w:proofErr w:type="spellStart"/>
      <w:r w:rsidRPr="00F36553">
        <w:rPr>
          <w:color w:val="000000" w:themeColor="text1"/>
        </w:rPr>
        <w:t>McMains</w:t>
      </w:r>
      <w:proofErr w:type="spellEnd"/>
      <w:r w:rsidRPr="00F36553">
        <w:rPr>
          <w:color w:val="000000" w:themeColor="text1"/>
        </w:rPr>
        <w:t xml:space="preserve">-Johns, V. (2020, October 5). Psilocybin alters brain connectivity related to perception, memory, and attention. </w:t>
      </w:r>
      <w:r w:rsidRPr="00F36553">
        <w:rPr>
          <w:i/>
          <w:iCs/>
        </w:rPr>
        <w:t>Futurity</w:t>
      </w:r>
      <w:r w:rsidRPr="00F36553">
        <w:rPr>
          <w:color w:val="000000" w:themeColor="text1"/>
        </w:rPr>
        <w:t xml:space="preserve">. </w:t>
      </w:r>
      <w:hyperlink r:id="rId26" w:history="1">
        <w:r w:rsidRPr="00F36553">
          <w:t>https://www.futurity.org/psilocybin-psychedelic-mushrooms-claustrum-2381782/</w:t>
        </w:r>
      </w:hyperlink>
    </w:p>
    <w:p w14:paraId="10B2609B" w14:textId="77777777" w:rsidR="00FB7DC9" w:rsidRPr="00F36553" w:rsidRDefault="00FB7DC9" w:rsidP="00DA396D">
      <w:pPr>
        <w:ind w:left="720" w:hanging="720"/>
        <w:rPr>
          <w:color w:val="000000" w:themeColor="text1"/>
        </w:rPr>
      </w:pPr>
      <w:r w:rsidRPr="00F36553">
        <w:rPr>
          <w:color w:val="000000" w:themeColor="text1"/>
        </w:rPr>
        <w:t xml:space="preserve">Medi-Stats. (n.d.). GAD-7 and PHQ-9. Medi-Stats. </w:t>
      </w:r>
      <w:hyperlink r:id="rId27" w:history="1">
        <w:r w:rsidRPr="00F36553">
          <w:t>https://www.medi-stats.com/gad-7-phq-9</w:t>
        </w:r>
      </w:hyperlink>
    </w:p>
    <w:p w14:paraId="2630E0AB" w14:textId="77777777" w:rsidR="00FB7DC9" w:rsidRPr="00DA396D" w:rsidRDefault="00FB7DC9" w:rsidP="00DA396D">
      <w:pPr>
        <w:ind w:left="720" w:hanging="720"/>
        <w:rPr>
          <w:color w:val="000000" w:themeColor="text1"/>
        </w:rPr>
      </w:pPr>
      <w:r w:rsidRPr="00F36553">
        <w:rPr>
          <w:color w:val="000000" w:themeColor="text1"/>
        </w:rPr>
        <w:t xml:space="preserve">Miller, A. (2021, January 6). From marijuana to magic mushrooms: Weighing drugs’ benefits and detriments. </w:t>
      </w:r>
      <w:r w:rsidRPr="00F36553">
        <w:rPr>
          <w:i/>
          <w:iCs/>
        </w:rPr>
        <w:t>Christianity Today</w:t>
      </w:r>
      <w:r w:rsidRPr="00F36553">
        <w:rPr>
          <w:color w:val="000000" w:themeColor="text1"/>
        </w:rPr>
        <w:t xml:space="preserve">. </w:t>
      </w:r>
      <w:hyperlink r:id="rId28" w:history="1">
        <w:r w:rsidRPr="00F36553">
          <w:t>https://maps.org/news/media/christianity-today-from-marijuana-to-magic-mushrooms-weighing-drugs-benefits-and-detriments/</w:t>
        </w:r>
      </w:hyperlink>
    </w:p>
    <w:p w14:paraId="3C27C91A" w14:textId="77777777" w:rsidR="00FB7DC9" w:rsidRPr="00F36553" w:rsidRDefault="00FB7DC9" w:rsidP="00DA396D">
      <w:pPr>
        <w:ind w:left="720" w:hanging="720"/>
        <w:rPr>
          <w:color w:val="000000" w:themeColor="text1"/>
        </w:rPr>
      </w:pPr>
      <w:r w:rsidRPr="00F36553">
        <w:rPr>
          <w:color w:val="000000" w:themeColor="text1"/>
        </w:rPr>
        <w:t>Miller, R. (2001). The psychedelics: A historical overview. In Psychedelic medicine (pp. 17-38). New York: Publisher.</w:t>
      </w:r>
    </w:p>
    <w:p w14:paraId="5D5AC123" w14:textId="77777777" w:rsidR="00FB7DC9" w:rsidRPr="00DA396D" w:rsidRDefault="00FB7DC9" w:rsidP="00DA396D">
      <w:pPr>
        <w:ind w:left="720" w:hanging="720"/>
        <w:rPr>
          <w:color w:val="000000" w:themeColor="text1"/>
        </w:rPr>
      </w:pPr>
      <w:r w:rsidRPr="00F36553">
        <w:rPr>
          <w:color w:val="000000" w:themeColor="text1"/>
        </w:rPr>
        <w:t xml:space="preserve">National Alliance on Mental Illness. (n.d.). Escitalopram (Lexapro). </w:t>
      </w:r>
      <w:r w:rsidRPr="00F36553">
        <w:rPr>
          <w:i/>
          <w:iCs/>
        </w:rPr>
        <w:t>NAMI</w:t>
      </w:r>
      <w:r w:rsidRPr="00F36553">
        <w:rPr>
          <w:color w:val="000000" w:themeColor="text1"/>
        </w:rPr>
        <w:t xml:space="preserve">. </w:t>
      </w:r>
      <w:hyperlink r:id="rId29" w:history="1">
        <w:r w:rsidRPr="00F36553">
          <w:t>https://www.nami.org/about-mental-illness/treatments/mental-health-medications/types-of-medication/escitalopram-lexapro/</w:t>
        </w:r>
      </w:hyperlink>
    </w:p>
    <w:p w14:paraId="7DB03B9F" w14:textId="77777777" w:rsidR="00FB7DC9" w:rsidRPr="00F36553" w:rsidRDefault="00FB7DC9" w:rsidP="00DA396D">
      <w:pPr>
        <w:ind w:left="720" w:hanging="720"/>
        <w:rPr>
          <w:color w:val="000000" w:themeColor="text1"/>
        </w:rPr>
      </w:pPr>
      <w:r w:rsidRPr="00F36553">
        <w:rPr>
          <w:color w:val="000000" w:themeColor="text1"/>
        </w:rPr>
        <w:t>Nichols, D. E. (2016). Psychedelics. Pharmacological Reviews, 68(2), 264-355. https://doi.org/10.1124/pr.115.011478</w:t>
      </w:r>
    </w:p>
    <w:p w14:paraId="6CEC2FC8" w14:textId="77777777" w:rsidR="00FB7DC9" w:rsidRPr="00F36553" w:rsidRDefault="00FB7DC9" w:rsidP="00455D82">
      <w:pPr>
        <w:ind w:left="720" w:hanging="720"/>
        <w:rPr>
          <w:color w:val="000000" w:themeColor="text1"/>
        </w:rPr>
      </w:pPr>
      <w:r w:rsidRPr="00F36553">
        <w:rPr>
          <w:color w:val="000000" w:themeColor="text1"/>
        </w:rPr>
        <w:lastRenderedPageBreak/>
        <w:t xml:space="preserve">Nour, M. M., Evans, L., Nutt, D., &amp; Carhart-Harris, R. L. (2016). Ego-dissolution and psychedelics: Validation of the Ego-Dissolution Inventory (EDI). </w:t>
      </w:r>
      <w:r w:rsidRPr="00F36553">
        <w:rPr>
          <w:i/>
          <w:iCs/>
          <w:color w:val="000000" w:themeColor="text1"/>
        </w:rPr>
        <w:t>Frontiers in Human Neuroscience, 10</w:t>
      </w:r>
      <w:r w:rsidRPr="00F36553">
        <w:rPr>
          <w:color w:val="000000" w:themeColor="text1"/>
        </w:rPr>
        <w:t>, 269. https://doi.org/10.3389/fnhum.2016.00269</w:t>
      </w:r>
    </w:p>
    <w:p w14:paraId="3BF1F096" w14:textId="77777777" w:rsidR="00FB7DC9" w:rsidRDefault="00FB7DC9" w:rsidP="00455D82">
      <w:pPr>
        <w:ind w:left="720" w:hanging="720"/>
        <w:rPr>
          <w:color w:val="000000" w:themeColor="text1"/>
        </w:rPr>
      </w:pPr>
      <w:r w:rsidRPr="00455D82">
        <w:rPr>
          <w:color w:val="000000" w:themeColor="text1"/>
        </w:rPr>
        <w:t xml:space="preserve">Nutt, D. J., et al. (2020). The clinical use of psilocybin: A review of current research findings and their implications. </w:t>
      </w:r>
      <w:r w:rsidRPr="00F36553">
        <w:rPr>
          <w:color w:val="000000" w:themeColor="text1"/>
        </w:rPr>
        <w:t>Therapeutic Advances in Psychopharmacology</w:t>
      </w:r>
      <w:r w:rsidRPr="00455D82">
        <w:rPr>
          <w:color w:val="000000" w:themeColor="text1"/>
        </w:rPr>
        <w:t>, 10, 2045125320917043.</w:t>
      </w:r>
    </w:p>
    <w:p w14:paraId="4BA777BE" w14:textId="77777777" w:rsidR="00FB7DC9" w:rsidRPr="00F36553" w:rsidRDefault="00FB7DC9" w:rsidP="00DA396D">
      <w:pPr>
        <w:ind w:left="720" w:hanging="720"/>
        <w:rPr>
          <w:color w:val="000000" w:themeColor="text1"/>
        </w:rPr>
      </w:pPr>
      <w:r w:rsidRPr="00F36553">
        <w:rPr>
          <w:color w:val="000000" w:themeColor="text1"/>
        </w:rPr>
        <w:t>O'Neill, T. (2018). Chaos: Charles Manson, the CIA, and the secret history of the sixties. New York: Little, Brown and Company.</w:t>
      </w:r>
    </w:p>
    <w:p w14:paraId="72A99846" w14:textId="77777777" w:rsidR="00FB7DC9" w:rsidRPr="00DA396D" w:rsidRDefault="00FB7DC9" w:rsidP="00DA396D">
      <w:pPr>
        <w:ind w:left="720" w:hanging="720"/>
        <w:rPr>
          <w:color w:val="000000" w:themeColor="text1"/>
        </w:rPr>
      </w:pPr>
      <w:proofErr w:type="spellStart"/>
      <w:r w:rsidRPr="00DA396D">
        <w:rPr>
          <w:color w:val="000000" w:themeColor="text1"/>
        </w:rPr>
        <w:t>Olfson</w:t>
      </w:r>
      <w:proofErr w:type="spellEnd"/>
      <w:r w:rsidRPr="00DA396D">
        <w:rPr>
          <w:color w:val="000000" w:themeColor="text1"/>
        </w:rPr>
        <w:t xml:space="preserve">, M., Blanco, C., Wang, S., </w:t>
      </w:r>
      <w:proofErr w:type="spellStart"/>
      <w:r w:rsidRPr="00DA396D">
        <w:rPr>
          <w:color w:val="000000" w:themeColor="text1"/>
        </w:rPr>
        <w:t>Laje</w:t>
      </w:r>
      <w:proofErr w:type="spellEnd"/>
      <w:r w:rsidRPr="00DA396D">
        <w:rPr>
          <w:color w:val="000000" w:themeColor="text1"/>
        </w:rPr>
        <w:t>, G., &amp; Klein, J. (2016). National trends in the mental health care of children, adolescents, and adults by office-based physicians. JAMA Psychiatry, 73(2), 157-170. https://doi.org/10.1001/jamapsychiatry.2015.2135</w:t>
      </w:r>
    </w:p>
    <w:p w14:paraId="6F43B6FA" w14:textId="77777777" w:rsidR="00FB7DC9" w:rsidRPr="00F36553" w:rsidRDefault="00FB7DC9" w:rsidP="006A7051">
      <w:pPr>
        <w:ind w:left="720" w:hanging="720"/>
        <w:rPr>
          <w:color w:val="000000" w:themeColor="text1"/>
        </w:rPr>
      </w:pPr>
      <w:proofErr w:type="spellStart"/>
      <w:r w:rsidRPr="00F36553">
        <w:rPr>
          <w:color w:val="000000" w:themeColor="text1"/>
        </w:rPr>
        <w:t>Pacholczyk</w:t>
      </w:r>
      <w:proofErr w:type="spellEnd"/>
      <w:r w:rsidRPr="00F36553">
        <w:rPr>
          <w:color w:val="000000" w:themeColor="text1"/>
        </w:rPr>
        <w:t xml:space="preserve">, T. (2022, October 18). Psychedelic drugs and new mental health treatments. </w:t>
      </w:r>
      <w:r w:rsidRPr="00F36553">
        <w:rPr>
          <w:i/>
          <w:iCs/>
        </w:rPr>
        <w:t>The Catholic Times</w:t>
      </w:r>
      <w:r w:rsidRPr="00F36553">
        <w:rPr>
          <w:color w:val="000000" w:themeColor="text1"/>
        </w:rPr>
        <w:t>.</w:t>
      </w:r>
    </w:p>
    <w:p w14:paraId="13CF9746" w14:textId="77777777" w:rsidR="00FB7DC9" w:rsidRPr="00F36553" w:rsidRDefault="00FB7DC9" w:rsidP="006A7051">
      <w:pPr>
        <w:ind w:left="720" w:hanging="720"/>
        <w:rPr>
          <w:color w:val="000000" w:themeColor="text1"/>
        </w:rPr>
      </w:pPr>
      <w:proofErr w:type="spellStart"/>
      <w:r w:rsidRPr="006A7051">
        <w:rPr>
          <w:color w:val="000000" w:themeColor="text1"/>
        </w:rPr>
        <w:t>Pahnke</w:t>
      </w:r>
      <w:proofErr w:type="spellEnd"/>
      <w:r w:rsidRPr="006A7051">
        <w:rPr>
          <w:color w:val="000000" w:themeColor="text1"/>
        </w:rPr>
        <w:t xml:space="preserve">, W. N. (1963). </w:t>
      </w:r>
      <w:r w:rsidRPr="00F36553">
        <w:rPr>
          <w:color w:val="000000" w:themeColor="text1"/>
        </w:rPr>
        <w:t>Drugs and mysticism: An analysis of the relationship between psychedelic drugs and the mystical consciousness</w:t>
      </w:r>
      <w:r w:rsidRPr="006A7051">
        <w:rPr>
          <w:color w:val="000000" w:themeColor="text1"/>
        </w:rPr>
        <w:t>. Harvard University Press.</w:t>
      </w:r>
    </w:p>
    <w:p w14:paraId="1DEB150D" w14:textId="77777777" w:rsidR="00FB7DC9" w:rsidRPr="006A7051" w:rsidRDefault="00FB7DC9" w:rsidP="00F36553">
      <w:pPr>
        <w:ind w:left="720" w:hanging="720"/>
        <w:rPr>
          <w:color w:val="000000" w:themeColor="text1"/>
        </w:rPr>
      </w:pPr>
      <w:proofErr w:type="spellStart"/>
      <w:r w:rsidRPr="006A7051">
        <w:rPr>
          <w:color w:val="000000" w:themeColor="text1"/>
        </w:rPr>
        <w:t>Pahnke</w:t>
      </w:r>
      <w:proofErr w:type="spellEnd"/>
      <w:r w:rsidRPr="006A7051">
        <w:rPr>
          <w:color w:val="000000" w:themeColor="text1"/>
        </w:rPr>
        <w:t xml:space="preserve">, W. N. (1969). Psychedelic drugs and mystical experience. </w:t>
      </w:r>
      <w:r w:rsidRPr="00F36553">
        <w:rPr>
          <w:color w:val="000000" w:themeColor="text1"/>
        </w:rPr>
        <w:t>International Psychiatry Clinics, 5</w:t>
      </w:r>
      <w:r w:rsidRPr="006A7051">
        <w:rPr>
          <w:color w:val="000000" w:themeColor="text1"/>
        </w:rPr>
        <w:t>(4), 149–162.</w:t>
      </w:r>
    </w:p>
    <w:p w14:paraId="5E93452C" w14:textId="77777777" w:rsidR="00FB7DC9" w:rsidRPr="00B46916" w:rsidRDefault="00FB7DC9" w:rsidP="00F36553">
      <w:pPr>
        <w:ind w:left="720" w:hanging="720"/>
        <w:rPr>
          <w:color w:val="000000" w:themeColor="text1"/>
        </w:rPr>
      </w:pPr>
      <w:proofErr w:type="spellStart"/>
      <w:r w:rsidRPr="00B46916">
        <w:rPr>
          <w:color w:val="000000" w:themeColor="text1"/>
        </w:rPr>
        <w:t>Palhano</w:t>
      </w:r>
      <w:proofErr w:type="spellEnd"/>
      <w:r w:rsidRPr="00B46916">
        <w:rPr>
          <w:color w:val="000000" w:themeColor="text1"/>
        </w:rPr>
        <w:t>-Fontes, F., et al. (2015). “The therapeutic potential of ayahuasca in depression.” </w:t>
      </w:r>
      <w:r w:rsidRPr="00F36553">
        <w:rPr>
          <w:color w:val="000000" w:themeColor="text1"/>
        </w:rPr>
        <w:t>Neuropharmacology, 61</w:t>
      </w:r>
      <w:r w:rsidRPr="00B46916">
        <w:rPr>
          <w:color w:val="000000" w:themeColor="text1"/>
        </w:rPr>
        <w:t>(1), 1–13.</w:t>
      </w:r>
    </w:p>
    <w:p w14:paraId="52D1A4B1" w14:textId="77777777" w:rsidR="00FB7DC9" w:rsidRDefault="00FB7DC9" w:rsidP="00455D82">
      <w:pPr>
        <w:ind w:left="720" w:hanging="720"/>
        <w:rPr>
          <w:color w:val="000000" w:themeColor="text1"/>
        </w:rPr>
      </w:pPr>
      <w:proofErr w:type="spellStart"/>
      <w:r w:rsidRPr="00455D82">
        <w:rPr>
          <w:color w:val="000000" w:themeColor="text1"/>
        </w:rPr>
        <w:t>Palhano</w:t>
      </w:r>
      <w:proofErr w:type="spellEnd"/>
      <w:r w:rsidRPr="00455D82">
        <w:rPr>
          <w:color w:val="000000" w:themeColor="text1"/>
        </w:rPr>
        <w:t xml:space="preserve">-Fontes, F., et al. (2019). Rapid antidepressant effects of the psychedelic Ayahuasca in treatment-resistant depression: A randomized placebo-controlled trial. </w:t>
      </w:r>
      <w:r w:rsidRPr="00F36553">
        <w:rPr>
          <w:color w:val="000000" w:themeColor="text1"/>
        </w:rPr>
        <w:t>Psychological Medicine</w:t>
      </w:r>
      <w:r w:rsidRPr="00455D82">
        <w:rPr>
          <w:color w:val="000000" w:themeColor="text1"/>
        </w:rPr>
        <w:t xml:space="preserve">, </w:t>
      </w:r>
      <w:r w:rsidRPr="00F36553">
        <w:rPr>
          <w:color w:val="000000" w:themeColor="text1"/>
        </w:rPr>
        <w:t>49</w:t>
      </w:r>
      <w:r w:rsidRPr="00455D82">
        <w:rPr>
          <w:color w:val="000000" w:themeColor="text1"/>
        </w:rPr>
        <w:t>(4), 655-663.</w:t>
      </w:r>
    </w:p>
    <w:p w14:paraId="4FA7EFDE" w14:textId="77777777" w:rsidR="00FB7DC9" w:rsidRPr="00F36553" w:rsidRDefault="00FB7DC9" w:rsidP="00DA396D">
      <w:pPr>
        <w:ind w:left="720" w:hanging="720"/>
        <w:rPr>
          <w:color w:val="000000" w:themeColor="text1"/>
        </w:rPr>
      </w:pPr>
      <w:proofErr w:type="spellStart"/>
      <w:r w:rsidRPr="00F36553">
        <w:rPr>
          <w:color w:val="000000" w:themeColor="text1"/>
        </w:rPr>
        <w:lastRenderedPageBreak/>
        <w:t>Passie</w:t>
      </w:r>
      <w:proofErr w:type="spellEnd"/>
      <w:r w:rsidRPr="00F36553">
        <w:rPr>
          <w:color w:val="000000" w:themeColor="text1"/>
        </w:rPr>
        <w:t xml:space="preserve">, T., Seifert, J., Schneider, U., &amp; Emrich, H. M. (2002). The pharmacology of psilocybin. </w:t>
      </w:r>
      <w:r w:rsidRPr="00F36553">
        <w:rPr>
          <w:i/>
          <w:iCs/>
        </w:rPr>
        <w:t>Addiction Biology, 7</w:t>
      </w:r>
      <w:r w:rsidRPr="00F36553">
        <w:rPr>
          <w:color w:val="000000" w:themeColor="text1"/>
        </w:rPr>
        <w:t xml:space="preserve">(4), 357–364. </w:t>
      </w:r>
      <w:hyperlink r:id="rId30" w:history="1">
        <w:r w:rsidRPr="00F36553">
          <w:t>https://doi.org/[DOI</w:t>
        </w:r>
      </w:hyperlink>
      <w:r w:rsidRPr="00F36553">
        <w:rPr>
          <w:color w:val="000000" w:themeColor="text1"/>
        </w:rPr>
        <w:t xml:space="preserve"> if available]</w:t>
      </w:r>
    </w:p>
    <w:p w14:paraId="78AA021E" w14:textId="77777777" w:rsidR="00FB7DC9" w:rsidRPr="00DA396D" w:rsidRDefault="00FB7DC9" w:rsidP="00DA396D">
      <w:pPr>
        <w:ind w:left="720" w:hanging="720"/>
        <w:rPr>
          <w:color w:val="000000" w:themeColor="text1"/>
        </w:rPr>
      </w:pPr>
      <w:r w:rsidRPr="00DA396D">
        <w:rPr>
          <w:color w:val="000000" w:themeColor="text1"/>
        </w:rPr>
        <w:t>Peterson, C., Park, N., &amp; Seligman, M. E. P. (2017). Successful children: A point of view from positive psychology. Child Development Perspectives, 1(1), 25-29. https://doi.org/10.1111/j.1750-8606.2007.00012.x</w:t>
      </w:r>
    </w:p>
    <w:p w14:paraId="2D203D60" w14:textId="77777777" w:rsidR="00FB7DC9" w:rsidRDefault="00FB7DC9" w:rsidP="00DA396D">
      <w:pPr>
        <w:ind w:left="720" w:hanging="720"/>
      </w:pPr>
      <w:r>
        <w:t xml:space="preserve">Poulos, C. N. (2021). </w:t>
      </w:r>
      <w:r>
        <w:rPr>
          <w:rStyle w:val="Emphasis"/>
        </w:rPr>
        <w:t>Essentials of autoethnography</w:t>
      </w:r>
      <w:r>
        <w:t>. American Psychological Association.</w:t>
      </w:r>
    </w:p>
    <w:p w14:paraId="48DF44BF" w14:textId="77777777" w:rsidR="00FB7DC9" w:rsidRPr="00DA396D" w:rsidRDefault="00FB7DC9" w:rsidP="00DA396D">
      <w:pPr>
        <w:ind w:left="720" w:hanging="720"/>
        <w:rPr>
          <w:color w:val="000000" w:themeColor="text1"/>
        </w:rPr>
      </w:pPr>
      <w:r w:rsidRPr="00F36553">
        <w:rPr>
          <w:color w:val="000000" w:themeColor="text1"/>
        </w:rPr>
        <w:t xml:space="preserve">Prayer Against Evil Spirits and Powers. (n.d.). </w:t>
      </w:r>
      <w:r w:rsidRPr="00F36553">
        <w:rPr>
          <w:i/>
          <w:iCs/>
        </w:rPr>
        <w:t>The Catholic Crusade</w:t>
      </w:r>
      <w:r w:rsidRPr="00F36553">
        <w:rPr>
          <w:color w:val="000000" w:themeColor="text1"/>
        </w:rPr>
        <w:t xml:space="preserve">. </w:t>
      </w:r>
      <w:hyperlink r:id="rId31" w:history="1">
        <w:r w:rsidRPr="00F36553">
          <w:t>https://thecatholiccrusade.com/prayer-against-evil-spirits-powers/</w:t>
        </w:r>
      </w:hyperlink>
    </w:p>
    <w:p w14:paraId="385D280E" w14:textId="77777777" w:rsidR="00FB7DC9" w:rsidRDefault="00FB7DC9" w:rsidP="00DA396D">
      <w:pPr>
        <w:ind w:left="720" w:hanging="720"/>
      </w:pPr>
      <w:r>
        <w:t xml:space="preserve">Psychedelic Support. </w:t>
      </w:r>
      <w:r>
        <w:rPr>
          <w:rStyle w:val="Emphasis"/>
        </w:rPr>
        <w:t>Magic mushroom dosing: How to</w:t>
      </w:r>
      <w:r>
        <w:t xml:space="preserve">. Retrieved December 30, 2024, from </w:t>
      </w:r>
      <w:r w:rsidRPr="00F97ADD">
        <w:t>https://psychedelic.support/resources/magic-mushroom-dosing-how-to/</w:t>
      </w:r>
    </w:p>
    <w:p w14:paraId="68D684AA" w14:textId="77777777" w:rsidR="00FB7DC9" w:rsidRPr="00DA396D" w:rsidRDefault="00FB7DC9" w:rsidP="00DA396D">
      <w:pPr>
        <w:ind w:left="720" w:hanging="720"/>
        <w:rPr>
          <w:color w:val="000000" w:themeColor="text1"/>
        </w:rPr>
      </w:pPr>
      <w:r w:rsidRPr="00F36553">
        <w:rPr>
          <w:color w:val="000000" w:themeColor="text1"/>
        </w:rPr>
        <w:t xml:space="preserve">Psychology Today Staff. (n.d.). Default mode network. </w:t>
      </w:r>
      <w:r w:rsidRPr="00F36553">
        <w:rPr>
          <w:i/>
          <w:iCs/>
        </w:rPr>
        <w:t>Psychology Today</w:t>
      </w:r>
      <w:r w:rsidRPr="00F36553">
        <w:rPr>
          <w:color w:val="000000" w:themeColor="text1"/>
        </w:rPr>
        <w:t xml:space="preserve">. </w:t>
      </w:r>
      <w:hyperlink r:id="rId32" w:history="1">
        <w:r w:rsidRPr="00F36553">
          <w:t>https://www.psychologytoday.com/us/basics/default-mode-network</w:t>
        </w:r>
      </w:hyperlink>
    </w:p>
    <w:p w14:paraId="08AC56F6" w14:textId="77777777" w:rsidR="00FB7DC9" w:rsidRPr="00F36553" w:rsidRDefault="00FB7DC9" w:rsidP="00DA396D">
      <w:pPr>
        <w:ind w:left="720" w:hanging="720"/>
        <w:rPr>
          <w:color w:val="000000" w:themeColor="text1"/>
        </w:rPr>
      </w:pPr>
      <w:r w:rsidRPr="00F36553">
        <w:rPr>
          <w:color w:val="000000" w:themeColor="text1"/>
        </w:rPr>
        <w:t xml:space="preserve">Quillin, A. (2003). Through a mirror dimly: Social constructionism through the lens of faith. </w:t>
      </w:r>
      <w:r w:rsidRPr="00F36553">
        <w:rPr>
          <w:i/>
          <w:iCs/>
        </w:rPr>
        <w:t>Growth: The Journal of the Association for Christians in Student Development</w:t>
      </w:r>
      <w:r w:rsidRPr="00F36553">
        <w:rPr>
          <w:color w:val="000000" w:themeColor="text1"/>
        </w:rPr>
        <w:t xml:space="preserve">, </w:t>
      </w:r>
      <w:r w:rsidRPr="00F36553">
        <w:rPr>
          <w:i/>
          <w:iCs/>
        </w:rPr>
        <w:t>3</w:t>
      </w:r>
      <w:r w:rsidRPr="00F36553">
        <w:rPr>
          <w:color w:val="000000" w:themeColor="text1"/>
        </w:rPr>
        <w:t>(3), Article 6.</w:t>
      </w:r>
    </w:p>
    <w:p w14:paraId="5690CFBE" w14:textId="77777777" w:rsidR="00FB7DC9" w:rsidRPr="00DA396D" w:rsidRDefault="00FB7DC9" w:rsidP="00DA396D">
      <w:pPr>
        <w:ind w:left="720" w:hanging="720"/>
        <w:rPr>
          <w:color w:val="000000" w:themeColor="text1"/>
        </w:rPr>
      </w:pPr>
      <w:proofErr w:type="spellStart"/>
      <w:r w:rsidRPr="00F36553">
        <w:rPr>
          <w:color w:val="000000" w:themeColor="text1"/>
        </w:rPr>
        <w:t>Raichle</w:t>
      </w:r>
      <w:proofErr w:type="spellEnd"/>
      <w:r w:rsidRPr="00F36553">
        <w:rPr>
          <w:color w:val="000000" w:themeColor="text1"/>
        </w:rPr>
        <w:t xml:space="preserve">, M. E. (Year). Title of the article. Title of the Journal, volume number(issue number), page range. </w:t>
      </w:r>
      <w:hyperlink r:id="rId33" w:history="1">
        <w:r w:rsidRPr="00F36553">
          <w:rPr>
            <w:color w:val="000000" w:themeColor="text1"/>
          </w:rPr>
          <w:t>https://doi.org/xxx</w:t>
        </w:r>
      </w:hyperlink>
    </w:p>
    <w:p w14:paraId="0C7E8498" w14:textId="77777777" w:rsidR="00FB7DC9" w:rsidRPr="00DA396D" w:rsidRDefault="00FB7DC9" w:rsidP="00DA396D">
      <w:pPr>
        <w:ind w:left="720" w:hanging="720"/>
        <w:rPr>
          <w:color w:val="000000" w:themeColor="text1"/>
        </w:rPr>
      </w:pPr>
      <w:r w:rsidRPr="00F36553">
        <w:rPr>
          <w:color w:val="000000" w:themeColor="text1"/>
        </w:rPr>
        <w:t xml:space="preserve">Reconciliation: A short guide. (n.d.). </w:t>
      </w:r>
      <w:r w:rsidRPr="00F36553">
        <w:rPr>
          <w:i/>
          <w:iCs/>
        </w:rPr>
        <w:t>Catholic Diocese of Broken Bay</w:t>
      </w:r>
      <w:r w:rsidRPr="00F36553">
        <w:rPr>
          <w:color w:val="000000" w:themeColor="text1"/>
        </w:rPr>
        <w:t xml:space="preserve">. </w:t>
      </w:r>
      <w:hyperlink r:id="rId34" w:history="1">
        <w:r w:rsidRPr="00F36553">
          <w:t>https://www.bbcatholic.org.au/mission/parish-renewal-and-discipleship/the-light-is-on/reconciliation-a-short-guide</w:t>
        </w:r>
      </w:hyperlink>
    </w:p>
    <w:p w14:paraId="6CB16327" w14:textId="77777777" w:rsidR="00FB7DC9" w:rsidRDefault="00FB7DC9" w:rsidP="00DA396D">
      <w:pPr>
        <w:ind w:left="720" w:hanging="720"/>
        <w:rPr>
          <w:color w:val="000000" w:themeColor="text1"/>
        </w:rPr>
      </w:pPr>
      <w:r>
        <w:t xml:space="preserve">Rohr, R. (2009). </w:t>
      </w:r>
      <w:r>
        <w:rPr>
          <w:rStyle w:val="Emphasis"/>
        </w:rPr>
        <w:t>The naked now: Learning to see as the mystics see</w:t>
      </w:r>
      <w:r>
        <w:t>. Crossroad Publishing Company.</w:t>
      </w:r>
      <w:r w:rsidRPr="00F36553">
        <w:rPr>
          <w:color w:val="000000" w:themeColor="text1"/>
        </w:rPr>
        <w:t xml:space="preserve"> </w:t>
      </w:r>
    </w:p>
    <w:p w14:paraId="01E952CF" w14:textId="5624C658" w:rsidR="00EC7AD5" w:rsidRDefault="00EC7AD5" w:rsidP="00DA396D">
      <w:pPr>
        <w:ind w:left="720" w:hanging="720"/>
        <w:rPr>
          <w:color w:val="000000" w:themeColor="text1"/>
        </w:rPr>
      </w:pPr>
      <w:r w:rsidRPr="00EC7AD5">
        <w:rPr>
          <w:color w:val="000000" w:themeColor="text1"/>
        </w:rPr>
        <w:t xml:space="preserve">Rohr, R. (2015). </w:t>
      </w:r>
      <w:r w:rsidRPr="00EC7AD5">
        <w:rPr>
          <w:i/>
          <w:iCs/>
          <w:color w:val="000000" w:themeColor="text1"/>
        </w:rPr>
        <w:t>What the mystics know: Seven pathways to your deeper self</w:t>
      </w:r>
      <w:r w:rsidRPr="00EC7AD5">
        <w:rPr>
          <w:color w:val="000000" w:themeColor="text1"/>
        </w:rPr>
        <w:t xml:space="preserve">. </w:t>
      </w:r>
      <w:proofErr w:type="spellStart"/>
      <w:r w:rsidRPr="00EC7AD5">
        <w:rPr>
          <w:color w:val="000000" w:themeColor="text1"/>
        </w:rPr>
        <w:t>HarperOne</w:t>
      </w:r>
      <w:proofErr w:type="spellEnd"/>
      <w:r w:rsidRPr="00EC7AD5">
        <w:rPr>
          <w:color w:val="000000" w:themeColor="text1"/>
        </w:rPr>
        <w:t>.</w:t>
      </w:r>
    </w:p>
    <w:p w14:paraId="6C35C840" w14:textId="77777777" w:rsidR="00FB7DC9" w:rsidRPr="00DA396D" w:rsidRDefault="00FB7DC9" w:rsidP="00DA396D">
      <w:pPr>
        <w:ind w:left="720" w:hanging="720"/>
        <w:rPr>
          <w:color w:val="000000" w:themeColor="text1"/>
        </w:rPr>
      </w:pPr>
      <w:r w:rsidRPr="00F36553">
        <w:rPr>
          <w:color w:val="000000" w:themeColor="text1"/>
        </w:rPr>
        <w:lastRenderedPageBreak/>
        <w:t xml:space="preserve">Ross, M. C., </w:t>
      </w:r>
      <w:proofErr w:type="spellStart"/>
      <w:r w:rsidRPr="00F36553">
        <w:rPr>
          <w:color w:val="000000" w:themeColor="text1"/>
        </w:rPr>
        <w:t>Heilicher</w:t>
      </w:r>
      <w:proofErr w:type="spellEnd"/>
      <w:r w:rsidRPr="00F36553">
        <w:rPr>
          <w:color w:val="000000" w:themeColor="text1"/>
        </w:rPr>
        <w:t xml:space="preserve">, M., &amp; </w:t>
      </w:r>
      <w:proofErr w:type="spellStart"/>
      <w:r w:rsidRPr="00F36553">
        <w:rPr>
          <w:color w:val="000000" w:themeColor="text1"/>
        </w:rPr>
        <w:t>Cisler</w:t>
      </w:r>
      <w:proofErr w:type="spellEnd"/>
      <w:r w:rsidRPr="00F36553">
        <w:rPr>
          <w:color w:val="000000" w:themeColor="text1"/>
        </w:rPr>
        <w:t xml:space="preserve">, J. M. (2021). Functional imaging correlates of childhood trauma: A qualitative review of past research and emerging trends. </w:t>
      </w:r>
      <w:r w:rsidRPr="00F36553">
        <w:rPr>
          <w:i/>
          <w:iCs/>
        </w:rPr>
        <w:t>Pharmacology, Biochemistry and Behavior</w:t>
      </w:r>
      <w:r w:rsidRPr="00F36553">
        <w:rPr>
          <w:color w:val="000000" w:themeColor="text1"/>
        </w:rPr>
        <w:t xml:space="preserve">, </w:t>
      </w:r>
      <w:r w:rsidRPr="00F36553">
        <w:rPr>
          <w:i/>
          <w:iCs/>
        </w:rPr>
        <w:t>211</w:t>
      </w:r>
      <w:r w:rsidRPr="00F36553">
        <w:rPr>
          <w:color w:val="000000" w:themeColor="text1"/>
        </w:rPr>
        <w:t xml:space="preserve">, Article 173297. </w:t>
      </w:r>
      <w:hyperlink r:id="rId35" w:history="1">
        <w:r w:rsidRPr="00F36553">
          <w:t>https://doi.org/10.1016/j.pbb.2021.173297</w:t>
        </w:r>
      </w:hyperlink>
    </w:p>
    <w:p w14:paraId="66502D78" w14:textId="77777777" w:rsidR="00FB7DC9" w:rsidRPr="00DA396D" w:rsidRDefault="00FB7DC9" w:rsidP="00DA396D">
      <w:pPr>
        <w:ind w:left="720" w:hanging="720"/>
        <w:rPr>
          <w:color w:val="000000" w:themeColor="text1"/>
        </w:rPr>
      </w:pPr>
      <w:r w:rsidRPr="00F36553">
        <w:rPr>
          <w:color w:val="000000" w:themeColor="text1"/>
        </w:rPr>
        <w:t xml:space="preserve">Sacrament of Penance &amp; Reconciliation. (n.d.). </w:t>
      </w:r>
      <w:r w:rsidRPr="00F36553">
        <w:rPr>
          <w:i/>
          <w:iCs/>
        </w:rPr>
        <w:t>St. Thomas More Catholic Church</w:t>
      </w:r>
      <w:r w:rsidRPr="00F36553">
        <w:rPr>
          <w:color w:val="000000" w:themeColor="text1"/>
        </w:rPr>
        <w:t xml:space="preserve">. </w:t>
      </w:r>
      <w:hyperlink r:id="rId36" w:history="1">
        <w:r w:rsidRPr="00F36553">
          <w:t>https://www.stthomasmorecatholicchurch.com/sacrament-of-penance--reconciliation</w:t>
        </w:r>
      </w:hyperlink>
    </w:p>
    <w:p w14:paraId="2CED35ED" w14:textId="77777777" w:rsidR="00FB7DC9" w:rsidRPr="00DA396D" w:rsidRDefault="00FB7DC9" w:rsidP="00DA396D">
      <w:pPr>
        <w:ind w:left="720" w:hanging="720"/>
        <w:rPr>
          <w:color w:val="000000" w:themeColor="text1"/>
        </w:rPr>
      </w:pPr>
      <w:r w:rsidRPr="00F36553">
        <w:rPr>
          <w:color w:val="000000" w:themeColor="text1"/>
        </w:rPr>
        <w:t xml:space="preserve">Sacrament of Penance. (n.d.). </w:t>
      </w:r>
      <w:r w:rsidRPr="00F36553">
        <w:rPr>
          <w:i/>
          <w:iCs/>
        </w:rPr>
        <w:t>Saint Martin de Tours Catholic Church</w:t>
      </w:r>
      <w:r w:rsidRPr="00F36553">
        <w:rPr>
          <w:color w:val="000000" w:themeColor="text1"/>
        </w:rPr>
        <w:t xml:space="preserve">. </w:t>
      </w:r>
      <w:hyperlink r:id="rId37" w:history="1">
        <w:r w:rsidRPr="00F36553">
          <w:t>https://saintmartindetours.org/sacrament-of-penance</w:t>
        </w:r>
      </w:hyperlink>
    </w:p>
    <w:p w14:paraId="233A9D11" w14:textId="77777777" w:rsidR="00FB7DC9" w:rsidRPr="00DA396D" w:rsidRDefault="00FB7DC9" w:rsidP="00DA396D">
      <w:pPr>
        <w:ind w:left="720" w:hanging="720"/>
        <w:rPr>
          <w:color w:val="000000" w:themeColor="text1"/>
        </w:rPr>
      </w:pPr>
      <w:r w:rsidRPr="00F36553">
        <w:rPr>
          <w:color w:val="000000" w:themeColor="text1"/>
        </w:rPr>
        <w:t xml:space="preserve">Saint Thomas, S. (2021, April 21). Psychedelics and Christianity. </w:t>
      </w:r>
      <w:proofErr w:type="spellStart"/>
      <w:r w:rsidRPr="00F36553">
        <w:rPr>
          <w:i/>
          <w:iCs/>
        </w:rPr>
        <w:t>Psychable</w:t>
      </w:r>
      <w:proofErr w:type="spellEnd"/>
      <w:r w:rsidRPr="00F36553">
        <w:rPr>
          <w:color w:val="000000" w:themeColor="text1"/>
        </w:rPr>
        <w:t xml:space="preserve">. </w:t>
      </w:r>
      <w:hyperlink r:id="rId38" w:history="1">
        <w:r w:rsidRPr="00F36553">
          <w:t>https://psychable.com/history/psychedelics-and-christianity</w:t>
        </w:r>
      </w:hyperlink>
    </w:p>
    <w:p w14:paraId="1AA85218" w14:textId="77777777" w:rsidR="00FB7DC9" w:rsidRPr="00DA396D" w:rsidRDefault="00FB7DC9" w:rsidP="00DA396D">
      <w:pPr>
        <w:ind w:left="720" w:hanging="720"/>
        <w:rPr>
          <w:color w:val="000000" w:themeColor="text1"/>
        </w:rPr>
      </w:pPr>
      <w:proofErr w:type="spellStart"/>
      <w:r w:rsidRPr="00186895">
        <w:rPr>
          <w:color w:val="000000" w:themeColor="text1"/>
        </w:rPr>
        <w:t>Sanacora</w:t>
      </w:r>
      <w:proofErr w:type="spellEnd"/>
      <w:r w:rsidRPr="00186895">
        <w:rPr>
          <w:color w:val="000000" w:themeColor="text1"/>
        </w:rPr>
        <w:t xml:space="preserve">, G., Frye, M. A., McDonald, W., Mathew, S. J., Turner, M. S., </w:t>
      </w:r>
      <w:proofErr w:type="spellStart"/>
      <w:r w:rsidRPr="00186895">
        <w:rPr>
          <w:color w:val="000000" w:themeColor="text1"/>
        </w:rPr>
        <w:t>Schatzberg</w:t>
      </w:r>
      <w:proofErr w:type="spellEnd"/>
      <w:r w:rsidRPr="00186895">
        <w:rPr>
          <w:color w:val="000000" w:themeColor="text1"/>
        </w:rPr>
        <w:t xml:space="preserve">, A. F., … &amp; </w:t>
      </w:r>
      <w:proofErr w:type="spellStart"/>
      <w:r w:rsidRPr="00186895">
        <w:rPr>
          <w:color w:val="000000" w:themeColor="text1"/>
        </w:rPr>
        <w:t>Nemeroff</w:t>
      </w:r>
      <w:proofErr w:type="spellEnd"/>
      <w:r w:rsidRPr="00186895">
        <w:rPr>
          <w:color w:val="000000" w:themeColor="text1"/>
        </w:rPr>
        <w:t>, C. B. (2017). A consensus statement on the use of ketamine in the treatment of mood disorders. </w:t>
      </w:r>
      <w:r w:rsidRPr="00F36553">
        <w:rPr>
          <w:color w:val="000000" w:themeColor="text1"/>
        </w:rPr>
        <w:t>JAMA Psychiatry, 74</w:t>
      </w:r>
      <w:r w:rsidRPr="00186895">
        <w:rPr>
          <w:color w:val="000000" w:themeColor="text1"/>
        </w:rPr>
        <w:t>(4), 399–405. </w:t>
      </w:r>
      <w:hyperlink r:id="rId39" w:history="1">
        <w:r w:rsidRPr="00F36553">
          <w:t>https://doi.org/10.1001/jamapsychiatry.2017.0080</w:t>
        </w:r>
      </w:hyperlink>
    </w:p>
    <w:p w14:paraId="4662300B" w14:textId="77777777" w:rsidR="00FB7DC9" w:rsidRPr="00DA396D" w:rsidRDefault="00FB7DC9" w:rsidP="00DA396D">
      <w:pPr>
        <w:ind w:left="720" w:hanging="720"/>
        <w:rPr>
          <w:color w:val="000000" w:themeColor="text1"/>
        </w:rPr>
      </w:pPr>
      <w:proofErr w:type="spellStart"/>
      <w:r w:rsidRPr="00DA396D">
        <w:rPr>
          <w:color w:val="000000" w:themeColor="text1"/>
        </w:rPr>
        <w:t>Schatzberg</w:t>
      </w:r>
      <w:proofErr w:type="spellEnd"/>
      <w:r w:rsidRPr="00DA396D">
        <w:rPr>
          <w:color w:val="000000" w:themeColor="text1"/>
        </w:rPr>
        <w:t xml:space="preserve">, A. F., &amp; </w:t>
      </w:r>
      <w:proofErr w:type="spellStart"/>
      <w:r w:rsidRPr="00DA396D">
        <w:rPr>
          <w:color w:val="000000" w:themeColor="text1"/>
        </w:rPr>
        <w:t>Nemeroff</w:t>
      </w:r>
      <w:proofErr w:type="spellEnd"/>
      <w:r w:rsidRPr="00DA396D">
        <w:rPr>
          <w:color w:val="000000" w:themeColor="text1"/>
        </w:rPr>
        <w:t>, C. B. (2017). The role of the monoamine system in the treatment of depression: A review of the evidence. The American Journal of Psychiatry, 174(2), 108-114. https://doi.org/10.1176/appi.ajp.2016.16040434</w:t>
      </w:r>
    </w:p>
    <w:p w14:paraId="3FDA0138" w14:textId="77777777" w:rsidR="00FB7DC9" w:rsidRPr="00DA396D" w:rsidRDefault="00FB7DC9" w:rsidP="00DA396D">
      <w:pPr>
        <w:ind w:left="720" w:hanging="720"/>
        <w:rPr>
          <w:color w:val="000000" w:themeColor="text1"/>
        </w:rPr>
      </w:pPr>
      <w:r w:rsidRPr="00DA396D">
        <w:rPr>
          <w:color w:val="000000" w:themeColor="text1"/>
        </w:rPr>
        <w:t>Scherer, L. D., et al. (2018). The burden of stigma in patients receiving mental health treatment: A qualitative analysis. Patient Education and Counseling, 101(5), 815-821. https://doi.org/10.1016/j.pec.2017.11.041</w:t>
      </w:r>
    </w:p>
    <w:p w14:paraId="296D986A" w14:textId="77777777" w:rsidR="00FB7DC9" w:rsidRPr="00041AAF" w:rsidRDefault="00FB7DC9" w:rsidP="00DA396D">
      <w:pPr>
        <w:ind w:left="720" w:hanging="720"/>
        <w:rPr>
          <w:color w:val="000000" w:themeColor="text1"/>
        </w:rPr>
      </w:pPr>
      <w:r w:rsidRPr="00DA396D">
        <w:rPr>
          <w:color w:val="000000" w:themeColor="text1"/>
        </w:rPr>
        <w:t xml:space="preserve">Schultz, J., &amp; Mehta, S. (2019). Understanding the social construction of social identities in </w:t>
      </w:r>
      <w:r w:rsidRPr="00041AAF">
        <w:rPr>
          <w:color w:val="000000" w:themeColor="text1"/>
        </w:rPr>
        <w:t>context. Journal of Social Issues, 75(4), 1020-1034. https://doi.org/10.1111/josi.12345</w:t>
      </w:r>
    </w:p>
    <w:p w14:paraId="6C7CD087" w14:textId="77777777" w:rsidR="00FB7DC9" w:rsidRPr="00041AAF" w:rsidRDefault="00FB7DC9" w:rsidP="00F36553">
      <w:pPr>
        <w:ind w:left="720" w:hanging="720"/>
        <w:rPr>
          <w:color w:val="000000" w:themeColor="text1"/>
        </w:rPr>
      </w:pPr>
      <w:r w:rsidRPr="00041AAF">
        <w:rPr>
          <w:color w:val="000000" w:themeColor="text1"/>
        </w:rPr>
        <w:lastRenderedPageBreak/>
        <w:t xml:space="preserve">Sessa, B. (2012). The psychedelic renaissance: The role of the psychiatrist as a facilitator of therapeutic change. </w:t>
      </w:r>
      <w:r w:rsidRPr="00F36553">
        <w:rPr>
          <w:color w:val="000000" w:themeColor="text1"/>
        </w:rPr>
        <w:t>Journal of Psychopharmacology</w:t>
      </w:r>
      <w:r w:rsidRPr="00041AAF">
        <w:rPr>
          <w:color w:val="000000" w:themeColor="text1"/>
        </w:rPr>
        <w:t xml:space="preserve">, </w:t>
      </w:r>
      <w:r w:rsidRPr="00F36553">
        <w:rPr>
          <w:color w:val="000000" w:themeColor="text1"/>
        </w:rPr>
        <w:t>26</w:t>
      </w:r>
      <w:r w:rsidRPr="00041AAF">
        <w:rPr>
          <w:color w:val="000000" w:themeColor="text1"/>
        </w:rPr>
        <w:t xml:space="preserve">(4), 446–450. </w:t>
      </w:r>
      <w:hyperlink r:id="rId40" w:history="1">
        <w:r w:rsidRPr="00F36553">
          <w:t>https://doi.org/10.1177/0269881111401272</w:t>
        </w:r>
      </w:hyperlink>
      <w:r w:rsidRPr="00041AAF">
        <w:rPr>
          <w:color w:val="000000" w:themeColor="text1"/>
        </w:rPr>
        <w:t xml:space="preserve"> </w:t>
      </w:r>
    </w:p>
    <w:p w14:paraId="0B58C9D3" w14:textId="77777777" w:rsidR="00FB7DC9" w:rsidRPr="00B46916" w:rsidRDefault="00FB7DC9" w:rsidP="00F36553">
      <w:pPr>
        <w:ind w:left="720" w:hanging="720"/>
        <w:rPr>
          <w:color w:val="000000" w:themeColor="text1"/>
        </w:rPr>
      </w:pPr>
      <w:r w:rsidRPr="00B46916">
        <w:rPr>
          <w:color w:val="000000" w:themeColor="text1"/>
        </w:rPr>
        <w:t>Short, B., et al. (2018). “Side effects associated with ketamine use in depression: A systematic review.” </w:t>
      </w:r>
      <w:r w:rsidRPr="00F36553">
        <w:rPr>
          <w:color w:val="000000" w:themeColor="text1"/>
        </w:rPr>
        <w:t>The Lancet Psychiatry, 5</w:t>
      </w:r>
      <w:r w:rsidRPr="00B46916">
        <w:rPr>
          <w:color w:val="000000" w:themeColor="text1"/>
        </w:rPr>
        <w:t>(1), 65–78.</w:t>
      </w:r>
    </w:p>
    <w:p w14:paraId="68436403" w14:textId="77777777" w:rsidR="00FB7DC9" w:rsidRPr="00186895" w:rsidRDefault="00FB7DC9" w:rsidP="00F36553">
      <w:pPr>
        <w:ind w:left="720" w:hanging="720"/>
        <w:rPr>
          <w:color w:val="000000" w:themeColor="text1"/>
        </w:rPr>
      </w:pPr>
      <w:r w:rsidRPr="00186895">
        <w:rPr>
          <w:color w:val="000000" w:themeColor="text1"/>
        </w:rPr>
        <w:t xml:space="preserve">Short, B., Fong, J., Galvez, V., </w:t>
      </w:r>
      <w:proofErr w:type="spellStart"/>
      <w:r w:rsidRPr="00186895">
        <w:rPr>
          <w:color w:val="000000" w:themeColor="text1"/>
        </w:rPr>
        <w:t>Shelker</w:t>
      </w:r>
      <w:proofErr w:type="spellEnd"/>
      <w:r w:rsidRPr="00186895">
        <w:rPr>
          <w:color w:val="000000" w:themeColor="text1"/>
        </w:rPr>
        <w:t>, W., &amp; Loo, C. K. (2018). Side-effects associated with ketamine use in depression: A systematic review. </w:t>
      </w:r>
      <w:r w:rsidRPr="00F36553">
        <w:rPr>
          <w:color w:val="000000" w:themeColor="text1"/>
        </w:rPr>
        <w:t>The Lancet Psychiatry, 5</w:t>
      </w:r>
      <w:r w:rsidRPr="00186895">
        <w:rPr>
          <w:color w:val="000000" w:themeColor="text1"/>
        </w:rPr>
        <w:t>(1), 65–78. </w:t>
      </w:r>
      <w:hyperlink r:id="rId41" w:history="1">
        <w:r w:rsidRPr="00F36553">
          <w:t>https://doi.org/10.1016/S2215-0366(17)30272-9</w:t>
        </w:r>
      </w:hyperlink>
    </w:p>
    <w:p w14:paraId="7C60C86A" w14:textId="77777777" w:rsidR="00FB7DC9" w:rsidRPr="00DA396D" w:rsidRDefault="00FB7DC9" w:rsidP="00DA396D">
      <w:pPr>
        <w:ind w:left="720" w:hanging="720"/>
        <w:rPr>
          <w:color w:val="000000" w:themeColor="text1"/>
        </w:rPr>
      </w:pPr>
      <w:proofErr w:type="spellStart"/>
      <w:r w:rsidRPr="00F36553">
        <w:rPr>
          <w:color w:val="000000" w:themeColor="text1"/>
        </w:rPr>
        <w:t>Slatter</w:t>
      </w:r>
      <w:proofErr w:type="spellEnd"/>
      <w:r w:rsidRPr="00F36553">
        <w:rPr>
          <w:color w:val="000000" w:themeColor="text1"/>
        </w:rPr>
        <w:t xml:space="preserve">, M. (2024). Catholicism, psychedelics, and mysticism: Correlations and displacements. </w:t>
      </w:r>
      <w:r w:rsidRPr="00F36553">
        <w:rPr>
          <w:i/>
          <w:iCs/>
        </w:rPr>
        <w:t>Religions, 15</w:t>
      </w:r>
      <w:r w:rsidRPr="00F36553">
        <w:rPr>
          <w:color w:val="000000" w:themeColor="text1"/>
        </w:rPr>
        <w:t xml:space="preserve">(4), 419. </w:t>
      </w:r>
      <w:hyperlink r:id="rId42" w:history="1">
        <w:r w:rsidRPr="00F36553">
          <w:t>https://doi.org/10.3390/rel15040419</w:t>
        </w:r>
      </w:hyperlink>
    </w:p>
    <w:p w14:paraId="27F577FB" w14:textId="77777777" w:rsidR="00FB7DC9" w:rsidRPr="00461993" w:rsidRDefault="00FB7DC9" w:rsidP="00DA396D">
      <w:pPr>
        <w:ind w:left="720" w:hanging="720"/>
        <w:rPr>
          <w:color w:val="000000" w:themeColor="text1"/>
        </w:rPr>
      </w:pPr>
      <w:r w:rsidRPr="00461993">
        <w:rPr>
          <w:color w:val="000000" w:themeColor="text1"/>
        </w:rPr>
        <w:t>Smith, W. R., &amp; Sisti, D. (2021). Ethics and ego dissolution: The case of psilocybin. </w:t>
      </w:r>
      <w:r w:rsidRPr="00F36553">
        <w:rPr>
          <w:color w:val="000000" w:themeColor="text1"/>
        </w:rPr>
        <w:t>Journal of Medical Ethics: Journal of the Institute of Medical Ethics, 47</w:t>
      </w:r>
      <w:r w:rsidRPr="00461993">
        <w:rPr>
          <w:color w:val="000000" w:themeColor="text1"/>
        </w:rPr>
        <w:t>(12), 807–814. </w:t>
      </w:r>
      <w:hyperlink r:id="rId43" w:tgtFrame="_blank" w:history="1">
        <w:r w:rsidRPr="00F36553">
          <w:t>https://doi.org/10.1136/medethics-2020-106070</w:t>
        </w:r>
      </w:hyperlink>
    </w:p>
    <w:p w14:paraId="0F089A33" w14:textId="77777777" w:rsidR="00FB7DC9" w:rsidRDefault="00FB7DC9" w:rsidP="00DA396D">
      <w:pPr>
        <w:ind w:left="720" w:hanging="720"/>
        <w:rPr>
          <w:color w:val="000000" w:themeColor="text1"/>
        </w:rPr>
      </w:pPr>
      <w:r w:rsidRPr="00BF085D">
        <w:rPr>
          <w:color w:val="000000" w:themeColor="text1"/>
        </w:rPr>
        <w:t>Thérèse of Lisieux, Saint. (</w:t>
      </w:r>
      <w:r>
        <w:rPr>
          <w:color w:val="000000" w:themeColor="text1"/>
        </w:rPr>
        <w:t>2010</w:t>
      </w:r>
      <w:r w:rsidRPr="00BF085D">
        <w:rPr>
          <w:color w:val="000000" w:themeColor="text1"/>
        </w:rPr>
        <w:t xml:space="preserve">). </w:t>
      </w:r>
      <w:r w:rsidRPr="00F36553">
        <w:rPr>
          <w:color w:val="000000" w:themeColor="text1"/>
        </w:rPr>
        <w:t>Story of a soul: The autobiography of St. Thérèse of Lisieux</w:t>
      </w:r>
      <w:r w:rsidRPr="00BF085D">
        <w:rPr>
          <w:color w:val="000000" w:themeColor="text1"/>
        </w:rPr>
        <w:t xml:space="preserve"> (Michael Day CONG. ORAT., Trans.). </w:t>
      </w:r>
      <w:r>
        <w:rPr>
          <w:color w:val="000000" w:themeColor="text1"/>
        </w:rPr>
        <w:t>Tan Classics</w:t>
      </w:r>
      <w:r w:rsidRPr="00BF085D">
        <w:rPr>
          <w:color w:val="000000" w:themeColor="text1"/>
        </w:rPr>
        <w:t>. (Original work published 1898)</w:t>
      </w:r>
    </w:p>
    <w:p w14:paraId="58104AFA" w14:textId="77777777" w:rsidR="00FB7DC9" w:rsidRPr="00DA396D" w:rsidRDefault="00FB7DC9" w:rsidP="00DA396D">
      <w:pPr>
        <w:ind w:left="720" w:hanging="720"/>
        <w:rPr>
          <w:color w:val="000000" w:themeColor="text1"/>
        </w:rPr>
      </w:pPr>
      <w:r w:rsidRPr="00DA396D">
        <w:rPr>
          <w:color w:val="000000" w:themeColor="text1"/>
        </w:rPr>
        <w:t>Tilly, C. (2000). Transitional justice as a social process. In The Handbook of Sociological Theory (pp. 341-346). Springer.</w:t>
      </w:r>
    </w:p>
    <w:p w14:paraId="4CFF952C" w14:textId="77777777" w:rsidR="0033597C" w:rsidRDefault="0033597C" w:rsidP="00DA396D">
      <w:pPr>
        <w:ind w:left="720" w:hanging="720"/>
      </w:pPr>
      <w:r>
        <w:t xml:space="preserve">van </w:t>
      </w:r>
      <w:proofErr w:type="spellStart"/>
      <w:r>
        <w:t>Huyssteen</w:t>
      </w:r>
      <w:proofErr w:type="spellEnd"/>
      <w:r>
        <w:t xml:space="preserve">, J. W. (2006). </w:t>
      </w:r>
      <w:r>
        <w:rPr>
          <w:rStyle w:val="Emphasis"/>
        </w:rPr>
        <w:t>Alone in the world? Human uniqueness in science and theology</w:t>
      </w:r>
      <w:r>
        <w:t>. Wm. B. Eerdmans Publishing Co.</w:t>
      </w:r>
    </w:p>
    <w:p w14:paraId="0419385C" w14:textId="1AD15B41" w:rsidR="00FB7DC9" w:rsidRPr="00DA396D" w:rsidRDefault="00FB7DC9" w:rsidP="00DA396D">
      <w:pPr>
        <w:ind w:left="720" w:hanging="720"/>
        <w:rPr>
          <w:color w:val="000000" w:themeColor="text1"/>
        </w:rPr>
      </w:pPr>
      <w:r w:rsidRPr="00F36553">
        <w:rPr>
          <w:color w:val="000000" w:themeColor="text1"/>
        </w:rPr>
        <w:t xml:space="preserve">Von </w:t>
      </w:r>
      <w:proofErr w:type="spellStart"/>
      <w:r w:rsidRPr="00F36553">
        <w:rPr>
          <w:color w:val="000000" w:themeColor="text1"/>
        </w:rPr>
        <w:t>Dohlen</w:t>
      </w:r>
      <w:proofErr w:type="spellEnd"/>
      <w:r w:rsidRPr="00F36553">
        <w:rPr>
          <w:color w:val="000000" w:themeColor="text1"/>
        </w:rPr>
        <w:t xml:space="preserve">, C. Prayers for anxiety. </w:t>
      </w:r>
      <w:r w:rsidRPr="00F36553">
        <w:rPr>
          <w:i/>
          <w:iCs/>
        </w:rPr>
        <w:t>Hallow</w:t>
      </w:r>
      <w:r w:rsidRPr="00F36553">
        <w:rPr>
          <w:color w:val="000000" w:themeColor="text1"/>
        </w:rPr>
        <w:t xml:space="preserve">. </w:t>
      </w:r>
      <w:hyperlink r:id="rId44" w:history="1">
        <w:r w:rsidRPr="00F36553">
          <w:t>https://hallow.com/blog/prayers-for-anxiety/</w:t>
        </w:r>
      </w:hyperlink>
    </w:p>
    <w:p w14:paraId="5693C53D" w14:textId="1A9850BD" w:rsidR="00FB7DC9" w:rsidRPr="00DA396D" w:rsidRDefault="00FB7DC9" w:rsidP="00DA396D">
      <w:pPr>
        <w:ind w:left="720" w:hanging="720"/>
        <w:rPr>
          <w:color w:val="000000" w:themeColor="text1"/>
        </w:rPr>
      </w:pPr>
      <w:r w:rsidRPr="00F36553">
        <w:rPr>
          <w:color w:val="000000" w:themeColor="text1"/>
        </w:rPr>
        <w:t xml:space="preserve">Von </w:t>
      </w:r>
      <w:proofErr w:type="spellStart"/>
      <w:r w:rsidRPr="00F36553">
        <w:rPr>
          <w:color w:val="000000" w:themeColor="text1"/>
        </w:rPr>
        <w:t>Dohlen</w:t>
      </w:r>
      <w:proofErr w:type="spellEnd"/>
      <w:r w:rsidRPr="00F36553">
        <w:rPr>
          <w:color w:val="000000" w:themeColor="text1"/>
        </w:rPr>
        <w:t xml:space="preserve">, C. Prayers for healing. </w:t>
      </w:r>
      <w:r w:rsidRPr="00F36553">
        <w:rPr>
          <w:i/>
          <w:iCs/>
        </w:rPr>
        <w:t>Hallow</w:t>
      </w:r>
      <w:r w:rsidRPr="00F36553">
        <w:rPr>
          <w:color w:val="000000" w:themeColor="text1"/>
        </w:rPr>
        <w:t xml:space="preserve">. </w:t>
      </w:r>
      <w:hyperlink r:id="rId45" w:history="1">
        <w:r w:rsidRPr="00F36553">
          <w:t>https://hallow.com/blog/prayers-for-healing/</w:t>
        </w:r>
      </w:hyperlink>
    </w:p>
    <w:p w14:paraId="7E028841" w14:textId="41012A82" w:rsidR="00FB7DC9" w:rsidRPr="00DA396D" w:rsidRDefault="00FB7DC9" w:rsidP="00DA396D">
      <w:pPr>
        <w:ind w:left="720" w:hanging="720"/>
        <w:rPr>
          <w:color w:val="000000" w:themeColor="text1"/>
        </w:rPr>
      </w:pPr>
      <w:r w:rsidRPr="00F36553">
        <w:rPr>
          <w:color w:val="000000" w:themeColor="text1"/>
        </w:rPr>
        <w:lastRenderedPageBreak/>
        <w:t xml:space="preserve">What is the Sacrament of Confession? </w:t>
      </w:r>
      <w:r w:rsidRPr="00F36553">
        <w:rPr>
          <w:i/>
          <w:iCs/>
        </w:rPr>
        <w:t>Catholics Come Home</w:t>
      </w:r>
      <w:r w:rsidRPr="00F36553">
        <w:rPr>
          <w:color w:val="000000" w:themeColor="text1"/>
        </w:rPr>
        <w:t xml:space="preserve">. </w:t>
      </w:r>
      <w:hyperlink r:id="rId46" w:history="1">
        <w:r w:rsidRPr="00F36553">
          <w:t>https://www.catholicscomehome.org/your-questions/what-is-the-sacrament-of-confession/</w:t>
        </w:r>
      </w:hyperlink>
    </w:p>
    <w:p w14:paraId="42321050" w14:textId="77777777" w:rsidR="00FB7DC9" w:rsidRPr="00186895" w:rsidRDefault="00FB7DC9" w:rsidP="00F36553">
      <w:pPr>
        <w:ind w:left="720" w:hanging="720"/>
        <w:rPr>
          <w:color w:val="000000" w:themeColor="text1"/>
        </w:rPr>
      </w:pPr>
      <w:r w:rsidRPr="00186895">
        <w:rPr>
          <w:color w:val="000000" w:themeColor="text1"/>
        </w:rPr>
        <w:t>Whittaker, E., Douglass, H. M., Cartwright, E. R., Thomas, D. J., &amp; Antonacci, J. S. (2021). Ketamine and its efficacy in treating anxiety spectrum disorders: A meta-analysis. </w:t>
      </w:r>
      <w:r w:rsidRPr="00F36553">
        <w:rPr>
          <w:color w:val="000000" w:themeColor="text1"/>
        </w:rPr>
        <w:t>Journal of Affective Disorders, 279</w:t>
      </w:r>
      <w:r w:rsidRPr="00186895">
        <w:rPr>
          <w:color w:val="000000" w:themeColor="text1"/>
        </w:rPr>
        <w:t>, 122–133. </w:t>
      </w:r>
      <w:hyperlink r:id="rId47" w:history="1">
        <w:r w:rsidRPr="00F36553">
          <w:t>https://doi.org/10.1016/j.jad.2020.10.035</w:t>
        </w:r>
      </w:hyperlink>
    </w:p>
    <w:p w14:paraId="15A899B8" w14:textId="77777777" w:rsidR="00FB7DC9" w:rsidRPr="00DA396D" w:rsidRDefault="00FB7DC9" w:rsidP="00DA396D">
      <w:pPr>
        <w:ind w:left="720" w:hanging="720"/>
        <w:rPr>
          <w:color w:val="000000" w:themeColor="text1"/>
        </w:rPr>
      </w:pPr>
      <w:r w:rsidRPr="00DA396D">
        <w:rPr>
          <w:color w:val="000000" w:themeColor="text1"/>
        </w:rPr>
        <w:t>Wittgenstein, L. (1953). Philosophical investigations. Blackwell.</w:t>
      </w:r>
    </w:p>
    <w:p w14:paraId="001DD45B" w14:textId="77777777" w:rsidR="00FB7DC9" w:rsidRPr="00DA396D" w:rsidRDefault="00FB7DC9" w:rsidP="00DA396D">
      <w:pPr>
        <w:ind w:left="720" w:hanging="720"/>
        <w:rPr>
          <w:color w:val="000000" w:themeColor="text1"/>
        </w:rPr>
      </w:pPr>
      <w:r w:rsidRPr="00DA396D">
        <w:rPr>
          <w:color w:val="000000" w:themeColor="text1"/>
        </w:rPr>
        <w:t>Wong, P. T. P. (2017). Social constructionism: An overview. Online Encyclopedia of Philosophy. Retrieved from https://www.iep.utm.edu/social-constructionism/</w:t>
      </w:r>
    </w:p>
    <w:p w14:paraId="1368567E" w14:textId="77777777" w:rsidR="00FB7DC9" w:rsidRPr="00DA396D" w:rsidRDefault="00FB7DC9" w:rsidP="00DA396D">
      <w:pPr>
        <w:ind w:left="720" w:hanging="720"/>
        <w:rPr>
          <w:color w:val="000000" w:themeColor="text1"/>
        </w:rPr>
      </w:pPr>
      <w:r w:rsidRPr="00DA396D">
        <w:rPr>
          <w:color w:val="000000" w:themeColor="text1"/>
        </w:rPr>
        <w:t xml:space="preserve">Wright, N. T. (2007). Simply Jesus: A New Vision of Who He Was, What He Did, and Why He Matters. </w:t>
      </w:r>
      <w:proofErr w:type="spellStart"/>
      <w:r w:rsidRPr="00DA396D">
        <w:rPr>
          <w:color w:val="000000" w:themeColor="text1"/>
        </w:rPr>
        <w:t>HarperOne</w:t>
      </w:r>
      <w:proofErr w:type="spellEnd"/>
      <w:r w:rsidRPr="00DA396D">
        <w:rPr>
          <w:color w:val="000000" w:themeColor="text1"/>
        </w:rPr>
        <w:t>.</w:t>
      </w:r>
    </w:p>
    <w:p w14:paraId="24CAD26E" w14:textId="77777777" w:rsidR="00FB7DC9" w:rsidRPr="00DA396D" w:rsidRDefault="00FB7DC9" w:rsidP="00DA396D">
      <w:pPr>
        <w:ind w:left="720" w:hanging="720"/>
        <w:rPr>
          <w:color w:val="000000" w:themeColor="text1"/>
        </w:rPr>
      </w:pPr>
      <w:r w:rsidRPr="00DA396D">
        <w:rPr>
          <w:color w:val="000000" w:themeColor="text1"/>
        </w:rPr>
        <w:t xml:space="preserve">Wright, N. T. (2010). After You Believe: Why Christian Character Matters. </w:t>
      </w:r>
      <w:proofErr w:type="spellStart"/>
      <w:r w:rsidRPr="00DA396D">
        <w:rPr>
          <w:color w:val="000000" w:themeColor="text1"/>
        </w:rPr>
        <w:t>HarperOne</w:t>
      </w:r>
      <w:proofErr w:type="spellEnd"/>
      <w:r w:rsidRPr="00DA396D">
        <w:rPr>
          <w:color w:val="000000" w:themeColor="text1"/>
        </w:rPr>
        <w:t>.</w:t>
      </w:r>
    </w:p>
    <w:p w14:paraId="13F77FB7" w14:textId="77777777" w:rsidR="00FB7DC9" w:rsidRPr="00DA396D" w:rsidRDefault="00FB7DC9" w:rsidP="00DA396D">
      <w:pPr>
        <w:ind w:left="720" w:hanging="720"/>
        <w:rPr>
          <w:color w:val="000000" w:themeColor="text1"/>
        </w:rPr>
      </w:pPr>
      <w:r w:rsidRPr="00DA396D">
        <w:rPr>
          <w:color w:val="000000" w:themeColor="text1"/>
        </w:rPr>
        <w:t>Wright, N. T. (2013). Paul and the Faithfulness of God. Fortress Press.</w:t>
      </w:r>
    </w:p>
    <w:p w14:paraId="18EB4C8D" w14:textId="77777777" w:rsidR="00FB7DC9" w:rsidRPr="00DA396D" w:rsidRDefault="00FB7DC9" w:rsidP="00DA396D">
      <w:pPr>
        <w:ind w:left="720" w:hanging="720"/>
        <w:rPr>
          <w:color w:val="000000" w:themeColor="text1"/>
        </w:rPr>
      </w:pPr>
      <w:r w:rsidRPr="00DA396D">
        <w:rPr>
          <w:color w:val="000000" w:themeColor="text1"/>
        </w:rPr>
        <w:t>Wuthnow, R. (1999). Sharing the journey: Support groups and America’s new quest for community. Free Press.</w:t>
      </w:r>
    </w:p>
    <w:p w14:paraId="15E47220" w14:textId="77777777" w:rsidR="00FB7DC9" w:rsidRPr="00F36553" w:rsidRDefault="00FB7DC9" w:rsidP="00DA396D">
      <w:pPr>
        <w:ind w:left="720" w:hanging="720"/>
        <w:rPr>
          <w:color w:val="000000" w:themeColor="text1"/>
        </w:rPr>
      </w:pPr>
      <w:r w:rsidRPr="00F36553">
        <w:rPr>
          <w:color w:val="000000" w:themeColor="text1"/>
        </w:rPr>
        <w:t>Yaden, D. B., &amp; Newberg, A. (2022). The varieties of spiritual experience: 21st century research and perspectives. Publisher.</w:t>
      </w:r>
    </w:p>
    <w:p w14:paraId="77FAF23D" w14:textId="77777777" w:rsidR="00FB7DC9" w:rsidRPr="00B46916" w:rsidRDefault="00FB7DC9" w:rsidP="00F36553">
      <w:pPr>
        <w:ind w:left="720" w:hanging="720"/>
        <w:rPr>
          <w:color w:val="000000" w:themeColor="text1"/>
        </w:rPr>
      </w:pPr>
      <w:r w:rsidRPr="00B46916">
        <w:rPr>
          <w:color w:val="000000" w:themeColor="text1"/>
        </w:rPr>
        <w:t>Zarate, C. A., Jr., et al. (2006). “A randomized trial of an N-methyl-D-aspartate antagonist in treatment-resistant major depression.” </w:t>
      </w:r>
      <w:r w:rsidRPr="00F36553">
        <w:rPr>
          <w:color w:val="000000" w:themeColor="text1"/>
        </w:rPr>
        <w:t>Archives of General Psychiatry, 63</w:t>
      </w:r>
      <w:r w:rsidRPr="00B46916">
        <w:rPr>
          <w:color w:val="000000" w:themeColor="text1"/>
        </w:rPr>
        <w:t>(8), 856–864. </w:t>
      </w:r>
      <w:hyperlink r:id="rId48" w:history="1">
        <w:r w:rsidRPr="00F36553">
          <w:t>https://doi.org/10.1001/archpsyc.63.8.856</w:t>
        </w:r>
      </w:hyperlink>
    </w:p>
    <w:p w14:paraId="712C0C56" w14:textId="77777777" w:rsidR="00FB7DC9" w:rsidRDefault="00FB7DC9" w:rsidP="00455D82">
      <w:pPr>
        <w:ind w:left="720" w:hanging="720"/>
      </w:pPr>
      <w:r w:rsidRPr="00DA396D">
        <w:rPr>
          <w:color w:val="000000" w:themeColor="text1"/>
        </w:rPr>
        <w:lastRenderedPageBreak/>
        <w:t xml:space="preserve">Zimmerman, M., &amp; the NIMH Research Group. (2009). The validity of the DSM-IV depressive disorders: Results from a new organizational model. Journal of Abnormal Psychology, 118(2), 286-299. </w:t>
      </w:r>
      <w:hyperlink r:id="rId49" w:history="1">
        <w:r w:rsidRPr="00F36553">
          <w:t>https://doi.org/10.1037/a0015439</w:t>
        </w:r>
      </w:hyperlink>
    </w:p>
    <w:p w14:paraId="3B398055" w14:textId="29522491" w:rsidR="00455D82" w:rsidRDefault="00455D82" w:rsidP="00455D82">
      <w:pPr>
        <w:ind w:left="720" w:hanging="720"/>
        <w:rPr>
          <w:color w:val="000000" w:themeColor="text1"/>
        </w:rPr>
      </w:pPr>
    </w:p>
    <w:p w14:paraId="5CFCAB9C" w14:textId="5CF0FF7A" w:rsidR="00AB7DA5" w:rsidRPr="00F36553" w:rsidRDefault="00AB7DA5" w:rsidP="00F36553">
      <w:pPr>
        <w:ind w:left="720" w:hanging="720"/>
        <w:rPr>
          <w:color w:val="000000" w:themeColor="text1"/>
        </w:rPr>
      </w:pPr>
    </w:p>
    <w:p w14:paraId="7F6050EF" w14:textId="77777777" w:rsidR="0033597C" w:rsidRDefault="0033597C">
      <w:pPr>
        <w:rPr>
          <w:b/>
        </w:rPr>
      </w:pPr>
      <w:r>
        <w:br w:type="page"/>
      </w:r>
    </w:p>
    <w:p w14:paraId="4C030130" w14:textId="13B76ABE" w:rsidR="00B529AE" w:rsidRPr="00DA396D" w:rsidRDefault="00B529AE" w:rsidP="00B529AE">
      <w:pPr>
        <w:pStyle w:val="Heading1"/>
      </w:pPr>
      <w:bookmarkStart w:id="3" w:name="_Toc190696959"/>
      <w:r w:rsidRPr="00DA396D">
        <w:lastRenderedPageBreak/>
        <w:t xml:space="preserve">Appendix </w:t>
      </w:r>
      <w:r>
        <w:t>A</w:t>
      </w:r>
      <w:bookmarkEnd w:id="3"/>
    </w:p>
    <w:p w14:paraId="2A517E75" w14:textId="77777777" w:rsidR="00B529AE" w:rsidRPr="0095114B" w:rsidRDefault="00B529AE" w:rsidP="00B529AE">
      <w:pPr>
        <w:jc w:val="center"/>
        <w:rPr>
          <w:b/>
          <w:bCs/>
        </w:rPr>
      </w:pPr>
      <w:r w:rsidRPr="0095114B">
        <w:rPr>
          <w:b/>
          <w:bCs/>
        </w:rPr>
        <w:t>Memorandum of Understanding</w:t>
      </w:r>
    </w:p>
    <w:p w14:paraId="136D1730" w14:textId="77777777" w:rsidR="00B529AE" w:rsidRDefault="00B529AE" w:rsidP="00B529AE">
      <w:pPr>
        <w:jc w:val="center"/>
        <w:rPr>
          <w:b/>
          <w:bCs/>
          <w:color w:val="000000" w:themeColor="text1"/>
        </w:rPr>
      </w:pPr>
      <w:r>
        <w:rPr>
          <w:b/>
          <w:bCs/>
          <w:noProof/>
          <w:color w:val="000000" w:themeColor="text1"/>
        </w:rPr>
        <w:drawing>
          <wp:inline distT="0" distB="0" distL="0" distR="0" wp14:anchorId="6C1806E2" wp14:editId="70CCFF0A">
            <wp:extent cx="5943600" cy="7474688"/>
            <wp:effectExtent l="0" t="0" r="0" b="0"/>
            <wp:docPr id="617003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03271" name="Picture 617003271"/>
                    <pic:cNvPicPr/>
                  </pic:nvPicPr>
                  <pic:blipFill rotWithShape="1">
                    <a:blip r:embed="rId50">
                      <a:extLst>
                        <a:ext uri="{28A0092B-C50C-407E-A947-70E740481C1C}">
                          <a14:useLocalDpi xmlns:a14="http://schemas.microsoft.com/office/drawing/2010/main" val="0"/>
                        </a:ext>
                      </a:extLst>
                    </a:blip>
                    <a:srcRect b="2822"/>
                    <a:stretch/>
                  </pic:blipFill>
                  <pic:spPr bwMode="auto">
                    <a:xfrm>
                      <a:off x="0" y="0"/>
                      <a:ext cx="5943600" cy="7474688"/>
                    </a:xfrm>
                    <a:prstGeom prst="rect">
                      <a:avLst/>
                    </a:prstGeom>
                    <a:ln>
                      <a:noFill/>
                    </a:ln>
                    <a:extLst>
                      <a:ext uri="{53640926-AAD7-44D8-BBD7-CCE9431645EC}">
                        <a14:shadowObscured xmlns:a14="http://schemas.microsoft.com/office/drawing/2010/main"/>
                      </a:ext>
                    </a:extLst>
                  </pic:spPr>
                </pic:pic>
              </a:graphicData>
            </a:graphic>
          </wp:inline>
        </w:drawing>
      </w:r>
    </w:p>
    <w:p w14:paraId="5B1F4741" w14:textId="77777777" w:rsidR="00B529AE" w:rsidRDefault="00B529AE" w:rsidP="00B529AE">
      <w:pPr>
        <w:jc w:val="center"/>
        <w:rPr>
          <w:b/>
          <w:bCs/>
          <w:color w:val="000000" w:themeColor="text1"/>
        </w:rPr>
      </w:pPr>
    </w:p>
    <w:p w14:paraId="59FD7901" w14:textId="77777777" w:rsidR="00B529AE" w:rsidRPr="008A6A79" w:rsidRDefault="00B529AE" w:rsidP="00B529AE">
      <w:pPr>
        <w:jc w:val="center"/>
        <w:rPr>
          <w:b/>
          <w:bCs/>
          <w:color w:val="000000" w:themeColor="text1"/>
        </w:rPr>
      </w:pPr>
      <w:r>
        <w:rPr>
          <w:b/>
          <w:bCs/>
          <w:noProof/>
          <w:color w:val="000000" w:themeColor="text1"/>
        </w:rPr>
        <w:drawing>
          <wp:inline distT="0" distB="0" distL="0" distR="0" wp14:anchorId="0361150D" wp14:editId="3E715549">
            <wp:extent cx="5943600" cy="7691755"/>
            <wp:effectExtent l="0" t="0" r="0" b="0"/>
            <wp:docPr id="1268572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72229" name="Picture 1268572229"/>
                    <pic:cNvPicPr/>
                  </pic:nvPicPr>
                  <pic:blipFill>
                    <a:blip r:embed="rId5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AA236C6" w14:textId="68C64741" w:rsidR="00041AAF" w:rsidRDefault="00041AAF" w:rsidP="00D87D47">
      <w:pPr>
        <w:pStyle w:val="Heading1"/>
      </w:pPr>
      <w:bookmarkStart w:id="4" w:name="_Toc190696960"/>
      <w:r>
        <w:lastRenderedPageBreak/>
        <w:t xml:space="preserve">Appendix </w:t>
      </w:r>
      <w:r w:rsidR="002C34DA">
        <w:t>B</w:t>
      </w:r>
      <w:bookmarkEnd w:id="4"/>
    </w:p>
    <w:p w14:paraId="25BFF501" w14:textId="54C73DFF" w:rsidR="00AB7DA5" w:rsidRPr="00DA396D" w:rsidRDefault="00BD336E" w:rsidP="0095114B">
      <w:pPr>
        <w:jc w:val="center"/>
      </w:pPr>
      <w:r w:rsidRPr="00DA396D">
        <w:t>GAD-7 and PHQ-9 Self-Reporting Questionnaires</w:t>
      </w:r>
      <w:r w:rsidR="006560CD">
        <w:t>, Description, and Scoring</w:t>
      </w:r>
    </w:p>
    <w:p w14:paraId="05BAEBEC" w14:textId="5B88BBD2" w:rsidR="00BD336E" w:rsidRPr="00DA396D" w:rsidRDefault="00BD336E" w:rsidP="00BD336E">
      <w:pPr>
        <w:jc w:val="center"/>
        <w:rPr>
          <w:bCs/>
          <w:i/>
          <w:iCs/>
          <w:color w:val="000000" w:themeColor="text1"/>
        </w:rPr>
      </w:pPr>
      <w:r w:rsidRPr="00DA396D">
        <w:rPr>
          <w:bCs/>
          <w:i/>
          <w:iCs/>
          <w:noProof/>
          <w:color w:val="000000" w:themeColor="text1"/>
        </w:rPr>
        <w:drawing>
          <wp:inline distT="0" distB="0" distL="0" distR="0" wp14:anchorId="279A55E3" wp14:editId="284A5A00">
            <wp:extent cx="5623175" cy="7277085"/>
            <wp:effectExtent l="0" t="0" r="0" b="0"/>
            <wp:docPr id="6698013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01373" name="Picture 669801373"/>
                    <pic:cNvPicPr/>
                  </pic:nvPicPr>
                  <pic:blipFill>
                    <a:blip r:embed="rId52">
                      <a:extLst>
                        <a:ext uri="{28A0092B-C50C-407E-A947-70E740481C1C}">
                          <a14:useLocalDpi xmlns:a14="http://schemas.microsoft.com/office/drawing/2010/main" val="0"/>
                        </a:ext>
                      </a:extLst>
                    </a:blip>
                    <a:stretch>
                      <a:fillRect/>
                    </a:stretch>
                  </pic:blipFill>
                  <pic:spPr>
                    <a:xfrm>
                      <a:off x="0" y="0"/>
                      <a:ext cx="5640198" cy="7299115"/>
                    </a:xfrm>
                    <a:prstGeom prst="rect">
                      <a:avLst/>
                    </a:prstGeom>
                  </pic:spPr>
                </pic:pic>
              </a:graphicData>
            </a:graphic>
          </wp:inline>
        </w:drawing>
      </w:r>
    </w:p>
    <w:p w14:paraId="0F0E5837" w14:textId="177B5EBA" w:rsidR="0095114B" w:rsidRPr="00DA396D" w:rsidRDefault="0095114B" w:rsidP="00944582">
      <w:pPr>
        <w:jc w:val="center"/>
      </w:pPr>
      <w:r w:rsidRPr="00DA396D">
        <w:lastRenderedPageBreak/>
        <w:t xml:space="preserve">GAD-7 and PHQ-9 </w:t>
      </w:r>
      <w:r>
        <w:t>Description</w:t>
      </w:r>
      <w:r w:rsidR="00944582">
        <w:t xml:space="preserve"> </w:t>
      </w:r>
      <w:r>
        <w:t>and Scoring</w:t>
      </w:r>
    </w:p>
    <w:p w14:paraId="3EEABC57" w14:textId="5244092A" w:rsidR="00BD336E" w:rsidRPr="00BD336E" w:rsidRDefault="00BD336E" w:rsidP="00DC1F2C">
      <w:pPr>
        <w:spacing w:line="240" w:lineRule="auto"/>
        <w:rPr>
          <w:bCs/>
          <w:color w:val="000000" w:themeColor="text1"/>
        </w:rPr>
      </w:pPr>
      <w:r w:rsidRPr="00BD336E">
        <w:rPr>
          <w:b/>
          <w:bCs/>
          <w:color w:val="000000" w:themeColor="text1"/>
        </w:rPr>
        <w:t xml:space="preserve">GAD-7 </w:t>
      </w:r>
    </w:p>
    <w:p w14:paraId="43900BBB" w14:textId="3737133D" w:rsidR="00BD336E" w:rsidRPr="00BD336E" w:rsidRDefault="00BD336E" w:rsidP="00DC1F2C">
      <w:pPr>
        <w:spacing w:line="240" w:lineRule="auto"/>
        <w:ind w:firstLine="720"/>
        <w:rPr>
          <w:bCs/>
          <w:color w:val="000000" w:themeColor="text1"/>
        </w:rPr>
      </w:pPr>
      <w:r w:rsidRPr="00BD336E">
        <w:rPr>
          <w:bCs/>
          <w:color w:val="000000" w:themeColor="text1"/>
        </w:rPr>
        <w:t>Generalized Anxiety Disorder 7 (GAD-7) is a self-reported questionnaire for screening and severity measuring of generalized anxiety disorder (GAD).</w:t>
      </w:r>
      <w:r w:rsidRPr="00DA396D">
        <w:rPr>
          <w:rStyle w:val="FootnoteReference"/>
          <w:bCs/>
          <w:color w:val="000000" w:themeColor="text1"/>
        </w:rPr>
        <w:footnoteReference w:id="1"/>
      </w:r>
      <w:r w:rsidRPr="00BD336E">
        <w:rPr>
          <w:bCs/>
          <w:color w:val="000000" w:themeColor="text1"/>
        </w:rPr>
        <w:t xml:space="preserve"> GAD-7 has seven items, which measure </w:t>
      </w:r>
      <w:r w:rsidR="005F45B9">
        <w:rPr>
          <w:bCs/>
          <w:color w:val="000000" w:themeColor="text1"/>
        </w:rPr>
        <w:t xml:space="preserve">the </w:t>
      </w:r>
      <w:r w:rsidRPr="00BD336E">
        <w:rPr>
          <w:bCs/>
          <w:color w:val="000000" w:themeColor="text1"/>
        </w:rPr>
        <w:t xml:space="preserve">severity of various signs of GAD according to reported response categories with assigned points (see below). Assessment is indicated by the total score, which made up by adding together the scores for the scale </w:t>
      </w:r>
      <w:r w:rsidR="005F45B9">
        <w:rPr>
          <w:bCs/>
          <w:color w:val="000000" w:themeColor="text1"/>
        </w:rPr>
        <w:t xml:space="preserve">of </w:t>
      </w:r>
      <w:r w:rsidRPr="00BD336E">
        <w:rPr>
          <w:bCs/>
          <w:color w:val="000000" w:themeColor="text1"/>
        </w:rPr>
        <w:t>all seven items.</w:t>
      </w:r>
      <w:r w:rsidRPr="00DA396D">
        <w:rPr>
          <w:rStyle w:val="FootnoteReference"/>
          <w:bCs/>
          <w:color w:val="000000" w:themeColor="text1"/>
        </w:rPr>
        <w:footnoteReference w:id="2"/>
      </w:r>
    </w:p>
    <w:p w14:paraId="081EE140" w14:textId="66CF9A66" w:rsidR="00BD336E" w:rsidRPr="00BD336E" w:rsidRDefault="00BD336E" w:rsidP="00DC1F2C">
      <w:pPr>
        <w:spacing w:line="240" w:lineRule="auto"/>
        <w:ind w:firstLine="720"/>
        <w:rPr>
          <w:bCs/>
          <w:color w:val="000000" w:themeColor="text1"/>
        </w:rPr>
      </w:pPr>
      <w:r w:rsidRPr="00BD336E">
        <w:rPr>
          <w:bCs/>
          <w:color w:val="000000" w:themeColor="text1"/>
        </w:rPr>
        <w:t>GAD-7 is a sensitive self-administrated test to assess generalized anxiety disorder,</w:t>
      </w:r>
      <w:r w:rsidRPr="00DA396D">
        <w:rPr>
          <w:rStyle w:val="FootnoteReference"/>
          <w:bCs/>
          <w:color w:val="000000" w:themeColor="text1"/>
        </w:rPr>
        <w:footnoteReference w:id="3"/>
      </w:r>
      <w:r w:rsidRPr="00DA396D">
        <w:rPr>
          <w:bCs/>
          <w:color w:val="000000" w:themeColor="text1"/>
        </w:rPr>
        <w:t xml:space="preserve"> </w:t>
      </w:r>
      <w:r w:rsidRPr="00BD336E">
        <w:rPr>
          <w:bCs/>
          <w:color w:val="000000" w:themeColor="text1"/>
        </w:rPr>
        <w:t xml:space="preserve">normally used in outpatient and primary care settings for referral to </w:t>
      </w:r>
      <w:r w:rsidR="005F45B9">
        <w:rPr>
          <w:bCs/>
          <w:color w:val="000000" w:themeColor="text1"/>
        </w:rPr>
        <w:t xml:space="preserve">a </w:t>
      </w:r>
      <w:r w:rsidRPr="00BD336E">
        <w:rPr>
          <w:bCs/>
          <w:color w:val="000000" w:themeColor="text1"/>
        </w:rPr>
        <w:t>psychiatrist pending outcome.</w:t>
      </w:r>
      <w:r w:rsidRPr="00DA396D">
        <w:rPr>
          <w:rStyle w:val="FootnoteReference"/>
          <w:bCs/>
          <w:color w:val="000000" w:themeColor="text1"/>
        </w:rPr>
        <w:footnoteReference w:id="4"/>
      </w:r>
      <w:r w:rsidRPr="00BD336E">
        <w:rPr>
          <w:bCs/>
          <w:color w:val="000000" w:themeColor="text1"/>
        </w:rPr>
        <w:t xml:space="preserve"> However, it cannot be used as </w:t>
      </w:r>
      <w:r w:rsidR="005F45B9">
        <w:rPr>
          <w:bCs/>
          <w:color w:val="000000" w:themeColor="text1"/>
        </w:rPr>
        <w:t xml:space="preserve">a </w:t>
      </w:r>
      <w:r w:rsidRPr="00BD336E">
        <w:rPr>
          <w:bCs/>
          <w:color w:val="000000" w:themeColor="text1"/>
        </w:rPr>
        <w:t>replacement for clinical assessment and additional evaluation should be used to confirm a diagnosis of GAD.</w:t>
      </w:r>
    </w:p>
    <w:p w14:paraId="23B3FF56" w14:textId="543E0569" w:rsidR="00BD336E" w:rsidRPr="00BD336E" w:rsidRDefault="00BD336E" w:rsidP="00DC1F2C">
      <w:pPr>
        <w:spacing w:line="240" w:lineRule="auto"/>
        <w:ind w:firstLine="720"/>
        <w:rPr>
          <w:bCs/>
          <w:color w:val="000000" w:themeColor="text1"/>
        </w:rPr>
      </w:pPr>
      <w:r w:rsidRPr="00BD336E">
        <w:rPr>
          <w:bCs/>
          <w:color w:val="000000" w:themeColor="text1"/>
        </w:rPr>
        <w:t xml:space="preserve">The scale uses a normative system of scoring with </w:t>
      </w:r>
      <w:r w:rsidR="005F45B9">
        <w:rPr>
          <w:bCs/>
          <w:color w:val="000000" w:themeColor="text1"/>
        </w:rPr>
        <w:t xml:space="preserve">a </w:t>
      </w:r>
      <w:r w:rsidRPr="00BD336E">
        <w:rPr>
          <w:bCs/>
          <w:color w:val="000000" w:themeColor="text1"/>
        </w:rPr>
        <w:t xml:space="preserve">question at the end qualitatively describing </w:t>
      </w:r>
      <w:r w:rsidR="005F45B9">
        <w:rPr>
          <w:bCs/>
          <w:color w:val="000000" w:themeColor="text1"/>
        </w:rPr>
        <w:t xml:space="preserve">the </w:t>
      </w:r>
      <w:r w:rsidRPr="00BD336E">
        <w:rPr>
          <w:bCs/>
          <w:color w:val="000000" w:themeColor="text1"/>
        </w:rPr>
        <w:t>severity of the patient's anxiety over the past 2 weeks.</w:t>
      </w:r>
      <w:r w:rsidRPr="00DA396D">
        <w:rPr>
          <w:rStyle w:val="FootnoteReference"/>
          <w:bCs/>
          <w:color w:val="000000" w:themeColor="text1"/>
        </w:rPr>
        <w:footnoteReference w:id="5"/>
      </w:r>
    </w:p>
    <w:p w14:paraId="6F5170F1" w14:textId="77777777" w:rsidR="00041AAF" w:rsidRDefault="00041AAF" w:rsidP="00DC1F2C">
      <w:pPr>
        <w:spacing w:line="240" w:lineRule="auto"/>
        <w:rPr>
          <w:b/>
          <w:bCs/>
          <w:color w:val="000000" w:themeColor="text1"/>
        </w:rPr>
      </w:pPr>
    </w:p>
    <w:p w14:paraId="4B574ABA" w14:textId="1FB49F56" w:rsidR="00BD336E" w:rsidRPr="00BD336E" w:rsidRDefault="00BD336E" w:rsidP="00DC1F2C">
      <w:pPr>
        <w:keepNext/>
        <w:spacing w:line="240" w:lineRule="auto"/>
        <w:rPr>
          <w:bCs/>
          <w:color w:val="000000" w:themeColor="text1"/>
        </w:rPr>
      </w:pPr>
      <w:r w:rsidRPr="00BD336E">
        <w:rPr>
          <w:b/>
          <w:bCs/>
          <w:color w:val="000000" w:themeColor="text1"/>
        </w:rPr>
        <w:t>GAD-7 scoring</w:t>
      </w:r>
    </w:p>
    <w:p w14:paraId="6EDA9C28" w14:textId="77777777" w:rsidR="00BD336E" w:rsidRPr="00BD336E" w:rsidRDefault="00BD336E" w:rsidP="00DC1F2C">
      <w:pPr>
        <w:spacing w:line="240" w:lineRule="auto"/>
        <w:ind w:firstLine="720"/>
        <w:rPr>
          <w:bCs/>
          <w:color w:val="000000" w:themeColor="text1"/>
        </w:rPr>
      </w:pPr>
      <w:r w:rsidRPr="00BD336E">
        <w:rPr>
          <w:bCs/>
          <w:color w:val="000000" w:themeColor="text1"/>
        </w:rPr>
        <w:t>The GAD-7 score is calculated by assigning scores of 0, 1, 2, and 3, to the response categories of 'not at all', 'several days', 'more than half the days', and 'nearly every day', respectively, and adding together the scores for the seven questions.</w:t>
      </w:r>
    </w:p>
    <w:p w14:paraId="53A59B86" w14:textId="6A62730B" w:rsidR="00BD336E" w:rsidRPr="00BD336E" w:rsidRDefault="00BD336E" w:rsidP="00DC1F2C">
      <w:pPr>
        <w:spacing w:line="240" w:lineRule="auto"/>
        <w:ind w:firstLine="720"/>
        <w:rPr>
          <w:bCs/>
          <w:color w:val="000000" w:themeColor="text1"/>
        </w:rPr>
      </w:pPr>
      <w:r w:rsidRPr="00BD336E">
        <w:rPr>
          <w:bCs/>
          <w:color w:val="000000" w:themeColor="text1"/>
        </w:rPr>
        <w:t>Scores of 5, 10, and 15 are taken as the cut-off points for mild, moderate</w:t>
      </w:r>
      <w:r w:rsidR="005F45B9">
        <w:rPr>
          <w:bCs/>
          <w:color w:val="000000" w:themeColor="text1"/>
        </w:rPr>
        <w:t>,</w:t>
      </w:r>
      <w:r w:rsidRPr="00BD336E">
        <w:rPr>
          <w:bCs/>
          <w:color w:val="000000" w:themeColor="text1"/>
        </w:rPr>
        <w:t xml:space="preserve"> and severe anxiety, respectively. When used as a screening tool, further evaluation is recommended when the score is 10 or greater.</w:t>
      </w:r>
    </w:p>
    <w:p w14:paraId="492509EC" w14:textId="77777777" w:rsidR="00DC1F2C" w:rsidRDefault="00DC1F2C" w:rsidP="00DC1F2C">
      <w:pPr>
        <w:spacing w:line="240" w:lineRule="auto"/>
        <w:rPr>
          <w:b/>
          <w:bCs/>
          <w:color w:val="000000" w:themeColor="text1"/>
        </w:rPr>
      </w:pPr>
    </w:p>
    <w:p w14:paraId="134C3A3A" w14:textId="4161346D" w:rsidR="00BD336E" w:rsidRPr="00BD336E" w:rsidRDefault="00BD336E" w:rsidP="00DC1F2C">
      <w:pPr>
        <w:spacing w:line="240" w:lineRule="auto"/>
        <w:rPr>
          <w:bCs/>
          <w:color w:val="000000" w:themeColor="text1"/>
        </w:rPr>
      </w:pPr>
      <w:r w:rsidRPr="00BD336E">
        <w:rPr>
          <w:b/>
          <w:bCs/>
          <w:color w:val="000000" w:themeColor="text1"/>
        </w:rPr>
        <w:t>GAD-7 Anxiety Severity</w:t>
      </w:r>
    </w:p>
    <w:p w14:paraId="6E626EAD" w14:textId="1F6C0D22" w:rsidR="00BD336E" w:rsidRPr="00BD336E" w:rsidRDefault="00BD336E" w:rsidP="00DC1F2C">
      <w:pPr>
        <w:spacing w:line="240" w:lineRule="auto"/>
        <w:ind w:firstLine="720"/>
        <w:rPr>
          <w:bCs/>
          <w:color w:val="000000" w:themeColor="text1"/>
        </w:rPr>
      </w:pPr>
      <w:r w:rsidRPr="00BD336E">
        <w:rPr>
          <w:bCs/>
          <w:color w:val="000000" w:themeColor="text1"/>
        </w:rPr>
        <w:t>Scores represent</w:t>
      </w:r>
      <w:r w:rsidR="005F45B9">
        <w:rPr>
          <w:bCs/>
          <w:color w:val="000000" w:themeColor="text1"/>
        </w:rPr>
        <w:t>:</w:t>
      </w:r>
      <w:r w:rsidRPr="00BD336E">
        <w:rPr>
          <w:bCs/>
          <w:color w:val="000000" w:themeColor="text1"/>
        </w:rPr>
        <w:t xml:space="preserve"> 0-5 mild. 6-10 moderate. 11-15 moderately severe anxiety. 15-21 severe anxiety. </w:t>
      </w:r>
    </w:p>
    <w:p w14:paraId="1EEBF7B3" w14:textId="77777777" w:rsidR="00DC1F2C" w:rsidRDefault="00DC1F2C" w:rsidP="00DC1F2C">
      <w:pPr>
        <w:spacing w:line="240" w:lineRule="auto"/>
        <w:rPr>
          <w:b/>
          <w:bCs/>
          <w:color w:val="000000" w:themeColor="text1"/>
        </w:rPr>
      </w:pPr>
    </w:p>
    <w:p w14:paraId="17208347" w14:textId="2CFA71C9" w:rsidR="00BD336E" w:rsidRPr="00BD336E" w:rsidRDefault="00BD336E" w:rsidP="00DC1F2C">
      <w:pPr>
        <w:spacing w:line="240" w:lineRule="auto"/>
        <w:rPr>
          <w:bCs/>
          <w:color w:val="000000" w:themeColor="text1"/>
        </w:rPr>
      </w:pPr>
      <w:r w:rsidRPr="00BD336E">
        <w:rPr>
          <w:b/>
          <w:bCs/>
          <w:color w:val="000000" w:themeColor="text1"/>
        </w:rPr>
        <w:t>PHQ-9</w:t>
      </w:r>
    </w:p>
    <w:p w14:paraId="263B8E5A" w14:textId="72D1C03B" w:rsidR="00BD336E" w:rsidRPr="00BD336E" w:rsidRDefault="00BD336E" w:rsidP="00DC1F2C">
      <w:pPr>
        <w:spacing w:line="240" w:lineRule="auto"/>
        <w:ind w:firstLine="720"/>
        <w:rPr>
          <w:bCs/>
          <w:color w:val="000000" w:themeColor="text1"/>
        </w:rPr>
      </w:pPr>
      <w:r w:rsidRPr="00BD336E">
        <w:rPr>
          <w:bCs/>
          <w:color w:val="000000" w:themeColor="text1"/>
        </w:rPr>
        <w:t>The PHQ-9 (DEP-9 in some sources</w:t>
      </w:r>
      <w:r w:rsidR="00DA396D" w:rsidRPr="00DA396D">
        <w:rPr>
          <w:rStyle w:val="FootnoteReference"/>
          <w:bCs/>
          <w:color w:val="000000" w:themeColor="text1"/>
        </w:rPr>
        <w:footnoteReference w:id="6"/>
      </w:r>
      <w:r w:rsidRPr="00BD336E">
        <w:rPr>
          <w:bCs/>
          <w:color w:val="000000" w:themeColor="text1"/>
        </w:rPr>
        <w:t xml:space="preserve">) is a 9-question instrument given to patients in a primary care setting to screen for the presence and severity of depression. It is the 9-question depression scale from the Patient Health Questionnaire (PHQ). The results of the PHQ-9 may be </w:t>
      </w:r>
      <w:r w:rsidRPr="00BD336E">
        <w:rPr>
          <w:bCs/>
          <w:color w:val="000000" w:themeColor="text1"/>
        </w:rPr>
        <w:lastRenderedPageBreak/>
        <w:t>used to make a depression diagnosis according to DSM-IV criteria and takes less than 3 minutes to complete. The total of all 9 responses from the PHQ-9 aims to predict the presence and severity of depression. Primary care providers frequently use the PHQ-9 to screen for depression in patients.</w:t>
      </w:r>
    </w:p>
    <w:p w14:paraId="1EA06546" w14:textId="77777777" w:rsidR="00DC1F2C" w:rsidRDefault="00DC1F2C" w:rsidP="00DC1F2C">
      <w:pPr>
        <w:keepNext/>
        <w:spacing w:line="240" w:lineRule="auto"/>
        <w:rPr>
          <w:b/>
          <w:bCs/>
          <w:color w:val="000000" w:themeColor="text1"/>
        </w:rPr>
      </w:pPr>
    </w:p>
    <w:p w14:paraId="55D0E6EA" w14:textId="5D8A5309" w:rsidR="00BD336E" w:rsidRPr="00BD336E" w:rsidRDefault="00BD336E" w:rsidP="00DC1F2C">
      <w:pPr>
        <w:keepNext/>
        <w:spacing w:line="240" w:lineRule="auto"/>
        <w:rPr>
          <w:bCs/>
          <w:color w:val="000000" w:themeColor="text1"/>
        </w:rPr>
      </w:pPr>
      <w:r w:rsidRPr="00BD336E">
        <w:rPr>
          <w:b/>
          <w:bCs/>
          <w:color w:val="000000" w:themeColor="text1"/>
        </w:rPr>
        <w:t xml:space="preserve">PHQ-9 </w:t>
      </w:r>
      <w:r w:rsidRPr="00DA396D">
        <w:rPr>
          <w:b/>
          <w:bCs/>
          <w:color w:val="000000" w:themeColor="text1"/>
        </w:rPr>
        <w:t>S</w:t>
      </w:r>
      <w:r w:rsidRPr="00BD336E">
        <w:rPr>
          <w:b/>
          <w:bCs/>
          <w:color w:val="000000" w:themeColor="text1"/>
        </w:rPr>
        <w:t>coring</w:t>
      </w:r>
    </w:p>
    <w:p w14:paraId="4A377F24" w14:textId="21AE703E" w:rsidR="00BD336E" w:rsidRPr="00BD336E" w:rsidRDefault="00BD336E" w:rsidP="00DC1F2C">
      <w:pPr>
        <w:spacing w:line="240" w:lineRule="auto"/>
        <w:ind w:firstLine="720"/>
        <w:rPr>
          <w:bCs/>
          <w:color w:val="000000" w:themeColor="text1"/>
        </w:rPr>
      </w:pPr>
      <w:r w:rsidRPr="00BD336E">
        <w:rPr>
          <w:bCs/>
          <w:color w:val="000000" w:themeColor="text1"/>
        </w:rPr>
        <w:t xml:space="preserve">It is not a screening tool for depression, but it is used to monitor the severity of depression and response to treatment. However, it can be used to make a tentative diagnosis of depression in at-risk populations - </w:t>
      </w:r>
      <w:r w:rsidR="005F45B9" w:rsidRPr="00BD336E">
        <w:rPr>
          <w:bCs/>
          <w:color w:val="000000" w:themeColor="text1"/>
        </w:rPr>
        <w:t>e.g.</w:t>
      </w:r>
      <w:r w:rsidRPr="00BD336E">
        <w:rPr>
          <w:bCs/>
          <w:color w:val="000000" w:themeColor="text1"/>
        </w:rPr>
        <w:t>, those with coronary heart disease or after stroke.</w:t>
      </w:r>
    </w:p>
    <w:p w14:paraId="3A219A91" w14:textId="77777777" w:rsidR="00DC1F2C" w:rsidRDefault="00DC1F2C" w:rsidP="00DC1F2C">
      <w:pPr>
        <w:spacing w:line="240" w:lineRule="auto"/>
        <w:rPr>
          <w:b/>
          <w:bCs/>
          <w:color w:val="000000" w:themeColor="text1"/>
        </w:rPr>
      </w:pPr>
    </w:p>
    <w:p w14:paraId="4E1563A4" w14:textId="0A5A0294" w:rsidR="00BD336E" w:rsidRPr="00BD336E" w:rsidRDefault="00BD336E" w:rsidP="00DC1F2C">
      <w:pPr>
        <w:spacing w:line="240" w:lineRule="auto"/>
        <w:rPr>
          <w:bCs/>
          <w:color w:val="000000" w:themeColor="text1"/>
        </w:rPr>
      </w:pPr>
      <w:r w:rsidRPr="00BD336E">
        <w:rPr>
          <w:b/>
          <w:bCs/>
          <w:color w:val="000000" w:themeColor="text1"/>
        </w:rPr>
        <w:t>PHQ-9 Depression Severity</w:t>
      </w:r>
    </w:p>
    <w:p w14:paraId="259C6312" w14:textId="77777777" w:rsidR="00BD336E" w:rsidRPr="00BD336E" w:rsidRDefault="00BD336E" w:rsidP="00DC1F2C">
      <w:pPr>
        <w:spacing w:line="240" w:lineRule="auto"/>
        <w:ind w:firstLine="720"/>
        <w:rPr>
          <w:bCs/>
          <w:color w:val="000000" w:themeColor="text1"/>
        </w:rPr>
      </w:pPr>
      <w:r w:rsidRPr="00BD336E">
        <w:rPr>
          <w:bCs/>
          <w:color w:val="000000" w:themeColor="text1"/>
        </w:rPr>
        <w:t>Scores represent: 0-5 mild. 6-10 moderate. 11-15 moderately severe anxiety. 15-21 moderately severe. 15-21 severe depression.</w:t>
      </w:r>
    </w:p>
    <w:p w14:paraId="79012A98" w14:textId="77777777" w:rsidR="00BD336E" w:rsidRDefault="00BD336E" w:rsidP="00DC1F2C">
      <w:pPr>
        <w:spacing w:line="240" w:lineRule="auto"/>
        <w:rPr>
          <w:bCs/>
          <w:color w:val="000000" w:themeColor="text1"/>
        </w:rPr>
      </w:pPr>
    </w:p>
    <w:p w14:paraId="6F3B0BCB" w14:textId="77777777" w:rsidR="006152DD" w:rsidRDefault="006152DD" w:rsidP="00DC1F2C">
      <w:pPr>
        <w:spacing w:line="240" w:lineRule="auto"/>
        <w:rPr>
          <w:b/>
          <w:color w:val="000000" w:themeColor="text1"/>
        </w:rPr>
      </w:pPr>
      <w:r>
        <w:rPr>
          <w:color w:val="000000" w:themeColor="text1"/>
        </w:rPr>
        <w:br w:type="page"/>
      </w:r>
    </w:p>
    <w:p w14:paraId="305E9154" w14:textId="6C73E6B2" w:rsidR="006152DD" w:rsidRPr="00DA396D" w:rsidRDefault="006152DD" w:rsidP="00D87D47">
      <w:pPr>
        <w:pStyle w:val="Heading1"/>
      </w:pPr>
      <w:bookmarkStart w:id="5" w:name="_Toc190696961"/>
      <w:r w:rsidRPr="00DA396D">
        <w:lastRenderedPageBreak/>
        <w:t xml:space="preserve">Appendix </w:t>
      </w:r>
      <w:r w:rsidR="002C34DA">
        <w:t>C</w:t>
      </w:r>
      <w:bookmarkEnd w:id="5"/>
    </w:p>
    <w:p w14:paraId="2D01D138" w14:textId="250ABBFC" w:rsidR="009A6A83" w:rsidRPr="0095114B" w:rsidRDefault="009A6A83" w:rsidP="0095114B">
      <w:pPr>
        <w:jc w:val="center"/>
        <w:rPr>
          <w:b/>
          <w:bCs/>
          <w:i/>
          <w:iCs/>
        </w:rPr>
      </w:pPr>
      <w:r w:rsidRPr="0095114B">
        <w:rPr>
          <w:b/>
          <w:bCs/>
          <w:i/>
          <w:iCs/>
        </w:rPr>
        <w:t>The Revised Mystical Experience Questionnaire (MEQ</w:t>
      </w:r>
      <w:r w:rsidR="008945C6" w:rsidRPr="0095114B">
        <w:rPr>
          <w:b/>
          <w:bCs/>
          <w:i/>
          <w:iCs/>
        </w:rPr>
        <w:t>-</w:t>
      </w:r>
      <w:r w:rsidRPr="0095114B">
        <w:rPr>
          <w:b/>
          <w:bCs/>
          <w:i/>
          <w:iCs/>
        </w:rPr>
        <w:t>30)</w:t>
      </w:r>
      <w:r w:rsidR="00DC1F2C" w:rsidRPr="0095114B">
        <w:rPr>
          <w:rStyle w:val="FootnoteReference"/>
          <w:b/>
          <w:bCs/>
          <w:i/>
          <w:iCs/>
          <w:sz w:val="22"/>
          <w:szCs w:val="22"/>
        </w:rPr>
        <w:footnoteReference w:id="7"/>
      </w:r>
    </w:p>
    <w:p w14:paraId="39C40C63" w14:textId="77777777" w:rsidR="009A6A83" w:rsidRPr="00DC1F2C" w:rsidRDefault="009A6A83" w:rsidP="009A6A83">
      <w:pPr>
        <w:widowControl w:val="0"/>
        <w:autoSpaceDE w:val="0"/>
        <w:autoSpaceDN w:val="0"/>
        <w:adjustRightInd w:val="0"/>
        <w:spacing w:after="240" w:line="240" w:lineRule="auto"/>
      </w:pPr>
      <w:r w:rsidRPr="00DC1F2C">
        <w:rPr>
          <w:u w:val="single"/>
        </w:rPr>
        <w:t>Instructions</w:t>
      </w:r>
      <w:r w:rsidRPr="00DC1F2C">
        <w:t>: Looking back on the entirety of your session, please rate the degree to which at any time during that session you experienced the following phenomena. Answer each question according to your feelings, thoughts, and experiences at the time of the session. In making each of your ratings, use the following scale:</w:t>
      </w:r>
    </w:p>
    <w:p w14:paraId="311C10E6" w14:textId="77777777" w:rsidR="009A6A83" w:rsidRPr="00DC1F2C" w:rsidRDefault="009A6A83" w:rsidP="009A6A83">
      <w:pPr>
        <w:widowControl w:val="0"/>
        <w:autoSpaceDE w:val="0"/>
        <w:autoSpaceDN w:val="0"/>
        <w:adjustRightInd w:val="0"/>
        <w:spacing w:after="240" w:line="240" w:lineRule="auto"/>
      </w:pPr>
      <w:r w:rsidRPr="00DC1F2C">
        <w:t>0 – none; not at all</w:t>
      </w:r>
    </w:p>
    <w:p w14:paraId="1CC126B7" w14:textId="77777777" w:rsidR="009A6A83" w:rsidRPr="00DC1F2C" w:rsidRDefault="009A6A83" w:rsidP="009A6A83">
      <w:pPr>
        <w:widowControl w:val="0"/>
        <w:autoSpaceDE w:val="0"/>
        <w:autoSpaceDN w:val="0"/>
        <w:adjustRightInd w:val="0"/>
        <w:spacing w:after="240" w:line="240" w:lineRule="auto"/>
      </w:pPr>
      <w:r w:rsidRPr="00DC1F2C">
        <w:t>1 – so slight cannot decide</w:t>
      </w:r>
    </w:p>
    <w:p w14:paraId="38F7082F" w14:textId="77777777" w:rsidR="009A6A83" w:rsidRPr="00DC1F2C" w:rsidRDefault="009A6A83" w:rsidP="009A6A83">
      <w:pPr>
        <w:widowControl w:val="0"/>
        <w:autoSpaceDE w:val="0"/>
        <w:autoSpaceDN w:val="0"/>
        <w:adjustRightInd w:val="0"/>
        <w:spacing w:after="240" w:line="240" w:lineRule="auto"/>
      </w:pPr>
      <w:r w:rsidRPr="00DC1F2C">
        <w:t>2 – slight</w:t>
      </w:r>
    </w:p>
    <w:p w14:paraId="7801B469" w14:textId="77777777" w:rsidR="009A6A83" w:rsidRPr="00DC1F2C" w:rsidRDefault="009A6A83" w:rsidP="009A6A83">
      <w:pPr>
        <w:widowControl w:val="0"/>
        <w:autoSpaceDE w:val="0"/>
        <w:autoSpaceDN w:val="0"/>
        <w:adjustRightInd w:val="0"/>
        <w:spacing w:after="240" w:line="240" w:lineRule="auto"/>
      </w:pPr>
      <w:r w:rsidRPr="00DC1F2C">
        <w:t>3 – moderate</w:t>
      </w:r>
    </w:p>
    <w:p w14:paraId="747308F7" w14:textId="77777777" w:rsidR="009A6A83" w:rsidRPr="00DC1F2C" w:rsidRDefault="009A6A83" w:rsidP="009A6A83">
      <w:pPr>
        <w:widowControl w:val="0"/>
        <w:autoSpaceDE w:val="0"/>
        <w:autoSpaceDN w:val="0"/>
        <w:adjustRightInd w:val="0"/>
        <w:spacing w:after="240" w:line="240" w:lineRule="auto"/>
      </w:pPr>
      <w:r w:rsidRPr="00DC1F2C">
        <w:t>4 – strong (equivalent in degree to any other strong experience)</w:t>
      </w:r>
    </w:p>
    <w:p w14:paraId="7C2BF06D" w14:textId="77777777" w:rsidR="009A6A83" w:rsidRPr="00DC1F2C" w:rsidRDefault="009A6A83" w:rsidP="009A6A83">
      <w:pPr>
        <w:widowControl w:val="0"/>
        <w:pBdr>
          <w:bottom w:val="single" w:sz="6" w:space="18" w:color="auto"/>
        </w:pBdr>
        <w:autoSpaceDE w:val="0"/>
        <w:autoSpaceDN w:val="0"/>
        <w:adjustRightInd w:val="0"/>
        <w:spacing w:after="240" w:line="240" w:lineRule="auto"/>
      </w:pPr>
      <w:r w:rsidRPr="00DC1F2C">
        <w:t>5 – extreme (more than any other time in my life and stronger than 4)</w:t>
      </w:r>
    </w:p>
    <w:p w14:paraId="3CB379D0" w14:textId="77777777" w:rsidR="009A6A83" w:rsidRPr="00DC1F2C" w:rsidRDefault="009A6A83" w:rsidP="009A6A83">
      <w:pPr>
        <w:widowControl w:val="0"/>
        <w:autoSpaceDE w:val="0"/>
        <w:autoSpaceDN w:val="0"/>
        <w:adjustRightInd w:val="0"/>
        <w:spacing w:after="240" w:line="240" w:lineRule="auto"/>
      </w:pPr>
      <w:r w:rsidRPr="00DC1F2C">
        <w:t>______ 1. Loss of your usual sense of time.</w:t>
      </w:r>
    </w:p>
    <w:p w14:paraId="4C54EFE9" w14:textId="77777777" w:rsidR="009A6A83" w:rsidRPr="00DC1F2C" w:rsidRDefault="009A6A83" w:rsidP="009A6A83">
      <w:pPr>
        <w:widowControl w:val="0"/>
        <w:autoSpaceDE w:val="0"/>
        <w:autoSpaceDN w:val="0"/>
        <w:adjustRightInd w:val="0"/>
        <w:spacing w:after="240" w:line="240" w:lineRule="auto"/>
      </w:pPr>
      <w:r w:rsidRPr="00DC1F2C">
        <w:t>______ 2. Experience of amazement.</w:t>
      </w:r>
    </w:p>
    <w:p w14:paraId="7184A531" w14:textId="77777777" w:rsidR="009A6A83" w:rsidRPr="00DC1F2C" w:rsidRDefault="009A6A83" w:rsidP="009A6A83">
      <w:pPr>
        <w:widowControl w:val="0"/>
        <w:autoSpaceDE w:val="0"/>
        <w:autoSpaceDN w:val="0"/>
        <w:adjustRightInd w:val="0"/>
        <w:spacing w:after="240" w:line="240" w:lineRule="auto"/>
      </w:pPr>
      <w:r w:rsidRPr="00DC1F2C">
        <w:t>______ 3. Sense that the experience cannot be described adequately in words.</w:t>
      </w:r>
    </w:p>
    <w:p w14:paraId="08C24A0E" w14:textId="77777777" w:rsidR="009A6A83" w:rsidRPr="00DC1F2C" w:rsidRDefault="009A6A83" w:rsidP="009A6A83">
      <w:pPr>
        <w:widowControl w:val="0"/>
        <w:autoSpaceDE w:val="0"/>
        <w:autoSpaceDN w:val="0"/>
        <w:adjustRightInd w:val="0"/>
        <w:spacing w:after="240" w:line="240" w:lineRule="auto"/>
      </w:pPr>
      <w:r w:rsidRPr="00DC1F2C">
        <w:t>______ 4. Gain of insightful knowledge experienced at an intuitive level.</w:t>
      </w:r>
    </w:p>
    <w:p w14:paraId="209FBB4D" w14:textId="77777777" w:rsidR="009A6A83" w:rsidRPr="00DC1F2C" w:rsidRDefault="009A6A83" w:rsidP="009A6A83">
      <w:pPr>
        <w:widowControl w:val="0"/>
        <w:autoSpaceDE w:val="0"/>
        <w:autoSpaceDN w:val="0"/>
        <w:adjustRightInd w:val="0"/>
        <w:spacing w:after="240" w:line="240" w:lineRule="auto"/>
      </w:pPr>
      <w:r w:rsidRPr="00DC1F2C">
        <w:t>______ 5. Feeling that you experienced eternity or infinity.</w:t>
      </w:r>
    </w:p>
    <w:p w14:paraId="2AE14600" w14:textId="77777777" w:rsidR="009A6A83" w:rsidRPr="00DC1F2C" w:rsidRDefault="009A6A83" w:rsidP="009A6A83">
      <w:pPr>
        <w:widowControl w:val="0"/>
        <w:autoSpaceDE w:val="0"/>
        <w:autoSpaceDN w:val="0"/>
        <w:adjustRightInd w:val="0"/>
        <w:spacing w:after="240" w:line="240" w:lineRule="auto"/>
        <w:ind w:left="1170" w:hanging="1170"/>
      </w:pPr>
      <w:r w:rsidRPr="00DC1F2C">
        <w:t>______ 6. Experience of oneness or unity with objects and/or persons perceived in your surroundings.</w:t>
      </w:r>
    </w:p>
    <w:p w14:paraId="1F473D5A" w14:textId="77777777" w:rsidR="009A6A83" w:rsidRPr="00DC1F2C" w:rsidRDefault="009A6A83" w:rsidP="009A6A83">
      <w:pPr>
        <w:widowControl w:val="0"/>
        <w:autoSpaceDE w:val="0"/>
        <w:autoSpaceDN w:val="0"/>
        <w:adjustRightInd w:val="0"/>
        <w:spacing w:after="240" w:line="240" w:lineRule="auto"/>
        <w:ind w:left="1170" w:hanging="1170"/>
      </w:pPr>
      <w:r w:rsidRPr="00DC1F2C">
        <w:t>______ 7. Loss of your usual sense of space.</w:t>
      </w:r>
    </w:p>
    <w:p w14:paraId="0B0966E3" w14:textId="77777777" w:rsidR="009A6A83" w:rsidRPr="00DC1F2C" w:rsidRDefault="009A6A83" w:rsidP="009A6A83">
      <w:pPr>
        <w:widowControl w:val="0"/>
        <w:autoSpaceDE w:val="0"/>
        <w:autoSpaceDN w:val="0"/>
        <w:adjustRightInd w:val="0"/>
        <w:spacing w:after="240" w:line="240" w:lineRule="auto"/>
        <w:ind w:left="1170" w:hanging="1170"/>
      </w:pPr>
      <w:r w:rsidRPr="00DC1F2C">
        <w:t>______ 8. Feelings of tenderness and gentleness.</w:t>
      </w:r>
    </w:p>
    <w:p w14:paraId="02BCC6FE" w14:textId="77777777" w:rsidR="009A6A83" w:rsidRPr="00DC1F2C" w:rsidRDefault="009A6A83" w:rsidP="009A6A83">
      <w:pPr>
        <w:widowControl w:val="0"/>
        <w:autoSpaceDE w:val="0"/>
        <w:autoSpaceDN w:val="0"/>
        <w:adjustRightInd w:val="0"/>
        <w:spacing w:after="240" w:line="240" w:lineRule="auto"/>
        <w:ind w:left="1170" w:hanging="1170"/>
      </w:pPr>
      <w:r w:rsidRPr="00DC1F2C">
        <w:t>______ 9. Certainty of encounter with ultimate reality (in the sense of being able to “know” and “see” what is really real at some point during your experience.</w:t>
      </w:r>
    </w:p>
    <w:p w14:paraId="1F2ABE6A" w14:textId="77777777" w:rsidR="009A6A83" w:rsidRPr="00DC1F2C" w:rsidRDefault="009A6A83" w:rsidP="009A6A83">
      <w:pPr>
        <w:widowControl w:val="0"/>
        <w:autoSpaceDE w:val="0"/>
        <w:autoSpaceDN w:val="0"/>
        <w:adjustRightInd w:val="0"/>
        <w:spacing w:after="240" w:line="240" w:lineRule="auto"/>
        <w:ind w:left="1260" w:hanging="1260"/>
      </w:pPr>
      <w:r w:rsidRPr="00DC1F2C">
        <w:t>______ 10. Feeling that you could not do justice to your experience by describing it in words.</w:t>
      </w:r>
    </w:p>
    <w:p w14:paraId="45D7AE91" w14:textId="77777777" w:rsidR="009A6A83" w:rsidRPr="00DC1F2C" w:rsidRDefault="009A6A83" w:rsidP="009A6A83">
      <w:pPr>
        <w:widowControl w:val="0"/>
        <w:autoSpaceDE w:val="0"/>
        <w:autoSpaceDN w:val="0"/>
        <w:adjustRightInd w:val="0"/>
        <w:spacing w:after="240" w:line="240" w:lineRule="auto"/>
        <w:ind w:left="1350" w:hanging="1350"/>
      </w:pPr>
      <w:r w:rsidRPr="00DC1F2C">
        <w:t>______ 11. Loss of usual awareness of where you were.</w:t>
      </w:r>
    </w:p>
    <w:p w14:paraId="7E50DB25" w14:textId="77777777" w:rsidR="009A6A83" w:rsidRPr="00DC1F2C" w:rsidRDefault="009A6A83" w:rsidP="009A6A83">
      <w:pPr>
        <w:widowControl w:val="0"/>
        <w:autoSpaceDE w:val="0"/>
        <w:autoSpaceDN w:val="0"/>
        <w:adjustRightInd w:val="0"/>
        <w:spacing w:after="240" w:line="240" w:lineRule="auto"/>
        <w:ind w:left="1350" w:hanging="1350"/>
      </w:pPr>
      <w:r w:rsidRPr="00DC1F2C">
        <w:lastRenderedPageBreak/>
        <w:t>______ 12. Feelings of peace and tranquility.</w:t>
      </w:r>
    </w:p>
    <w:p w14:paraId="7EF41EE9" w14:textId="77777777" w:rsidR="009A6A83" w:rsidRPr="00DC1F2C" w:rsidRDefault="009A6A83" w:rsidP="009A6A83">
      <w:pPr>
        <w:widowControl w:val="0"/>
        <w:autoSpaceDE w:val="0"/>
        <w:autoSpaceDN w:val="0"/>
        <w:adjustRightInd w:val="0"/>
        <w:spacing w:after="240" w:line="240" w:lineRule="auto"/>
        <w:ind w:left="1350" w:hanging="1350"/>
      </w:pPr>
      <w:r w:rsidRPr="00DC1F2C">
        <w:t>______ 13. Sense of being “outside of” time, beyond past and future.</w:t>
      </w:r>
    </w:p>
    <w:p w14:paraId="7652D63D" w14:textId="77777777" w:rsidR="009A6A83" w:rsidRPr="00DC1F2C" w:rsidRDefault="009A6A83" w:rsidP="009A6A83">
      <w:pPr>
        <w:widowControl w:val="0"/>
        <w:autoSpaceDE w:val="0"/>
        <w:autoSpaceDN w:val="0"/>
        <w:adjustRightInd w:val="0"/>
        <w:spacing w:after="240" w:line="240" w:lineRule="auto"/>
        <w:ind w:left="1260" w:hanging="1260"/>
      </w:pPr>
      <w:r w:rsidRPr="00DC1F2C">
        <w:t>______ 14. Freedom from the limitations of your personal self and feeling a unity or bond with what was felt to be greater than your personal self.</w:t>
      </w:r>
    </w:p>
    <w:p w14:paraId="62F1DD44" w14:textId="77777777" w:rsidR="009A6A83" w:rsidRPr="00DC1F2C" w:rsidRDefault="009A6A83" w:rsidP="009A6A83">
      <w:pPr>
        <w:widowControl w:val="0"/>
        <w:autoSpaceDE w:val="0"/>
        <w:autoSpaceDN w:val="0"/>
        <w:adjustRightInd w:val="0"/>
        <w:spacing w:after="240" w:line="240" w:lineRule="auto"/>
        <w:ind w:left="1350" w:hanging="1350"/>
      </w:pPr>
      <w:r w:rsidRPr="00DC1F2C">
        <w:t>______ 15. Sense of being at a spiritual height.</w:t>
      </w:r>
    </w:p>
    <w:p w14:paraId="73C26453" w14:textId="77777777" w:rsidR="009A6A83" w:rsidRPr="00DC1F2C" w:rsidRDefault="009A6A83" w:rsidP="009A6A83">
      <w:pPr>
        <w:widowControl w:val="0"/>
        <w:autoSpaceDE w:val="0"/>
        <w:autoSpaceDN w:val="0"/>
        <w:adjustRightInd w:val="0"/>
        <w:spacing w:after="240" w:line="240" w:lineRule="auto"/>
        <w:ind w:left="1260" w:hanging="1260"/>
      </w:pPr>
      <w:r w:rsidRPr="00DC1F2C">
        <w:t>______ 16. Experience of pure being and pure awareness (beyond the world of sense impressions).</w:t>
      </w:r>
    </w:p>
    <w:p w14:paraId="038FB034" w14:textId="77777777" w:rsidR="009A6A83" w:rsidRPr="00DC1F2C" w:rsidRDefault="009A6A83" w:rsidP="009A6A83">
      <w:pPr>
        <w:widowControl w:val="0"/>
        <w:autoSpaceDE w:val="0"/>
        <w:autoSpaceDN w:val="0"/>
        <w:adjustRightInd w:val="0"/>
        <w:spacing w:after="240" w:line="240" w:lineRule="auto"/>
        <w:ind w:left="1350" w:hanging="1350"/>
      </w:pPr>
      <w:r w:rsidRPr="00DC1F2C">
        <w:t>______ 17. Experience of ecstasy.</w:t>
      </w:r>
    </w:p>
    <w:p w14:paraId="3A676B85" w14:textId="77777777" w:rsidR="009A6A83" w:rsidRPr="00DC1F2C" w:rsidRDefault="009A6A83" w:rsidP="009A6A83">
      <w:pPr>
        <w:widowControl w:val="0"/>
        <w:autoSpaceDE w:val="0"/>
        <w:autoSpaceDN w:val="0"/>
        <w:adjustRightInd w:val="0"/>
        <w:spacing w:after="240" w:line="240" w:lineRule="auto"/>
        <w:ind w:left="1350" w:hanging="1350"/>
      </w:pPr>
      <w:r w:rsidRPr="00DC1F2C">
        <w:t>______ 18. Experience of the insight that “all is One”.</w:t>
      </w:r>
    </w:p>
    <w:p w14:paraId="2C94A2BC" w14:textId="77777777" w:rsidR="009A6A83" w:rsidRPr="00DC1F2C" w:rsidRDefault="009A6A83" w:rsidP="009A6A83">
      <w:pPr>
        <w:widowControl w:val="0"/>
        <w:autoSpaceDE w:val="0"/>
        <w:autoSpaceDN w:val="0"/>
        <w:adjustRightInd w:val="0"/>
        <w:spacing w:after="240" w:line="240" w:lineRule="auto"/>
        <w:ind w:left="1350" w:hanging="1350"/>
      </w:pPr>
      <w:r w:rsidRPr="00DC1F2C">
        <w:t>______ 19. Being in a realm with no space boundaries.</w:t>
      </w:r>
      <w:r w:rsidRPr="00DC1F2C">
        <w:rPr>
          <w:rFonts w:eastAsia="MS Gothic"/>
        </w:rPr>
        <w:t> </w:t>
      </w:r>
    </w:p>
    <w:p w14:paraId="5D33E2D5" w14:textId="77777777" w:rsidR="009A6A83" w:rsidRPr="00DC1F2C" w:rsidRDefault="009A6A83" w:rsidP="009A6A83">
      <w:pPr>
        <w:widowControl w:val="0"/>
        <w:autoSpaceDE w:val="0"/>
        <w:autoSpaceDN w:val="0"/>
        <w:adjustRightInd w:val="0"/>
        <w:spacing w:after="240" w:line="240" w:lineRule="auto"/>
        <w:ind w:left="1350" w:hanging="1350"/>
      </w:pPr>
      <w:r w:rsidRPr="00DC1F2C">
        <w:t>______ 20. Experience of oneness in relation to an “inner world” within.</w:t>
      </w:r>
    </w:p>
    <w:p w14:paraId="2A91EBBC" w14:textId="77777777" w:rsidR="009A6A83" w:rsidRPr="00DC1F2C" w:rsidRDefault="009A6A83" w:rsidP="009A6A83">
      <w:pPr>
        <w:widowControl w:val="0"/>
        <w:autoSpaceDE w:val="0"/>
        <w:autoSpaceDN w:val="0"/>
        <w:adjustRightInd w:val="0"/>
        <w:spacing w:after="240" w:line="240" w:lineRule="auto"/>
        <w:ind w:left="1350" w:hanging="1350"/>
      </w:pPr>
      <w:r w:rsidRPr="00DC1F2C">
        <w:t>______ 21. Sense of reverence.</w:t>
      </w:r>
    </w:p>
    <w:p w14:paraId="3B0D436B" w14:textId="77777777" w:rsidR="009A6A83" w:rsidRPr="00DC1F2C" w:rsidRDefault="009A6A83" w:rsidP="009A6A83">
      <w:pPr>
        <w:widowControl w:val="0"/>
        <w:autoSpaceDE w:val="0"/>
        <w:autoSpaceDN w:val="0"/>
        <w:adjustRightInd w:val="0"/>
        <w:spacing w:after="240" w:line="240" w:lineRule="auto"/>
        <w:ind w:left="1350" w:hanging="1350"/>
      </w:pPr>
      <w:r w:rsidRPr="00DC1F2C">
        <w:t>______ 22. Experience of timelessness.</w:t>
      </w:r>
    </w:p>
    <w:p w14:paraId="06E03B96" w14:textId="77777777" w:rsidR="009A6A83" w:rsidRPr="00DC1F2C" w:rsidRDefault="009A6A83" w:rsidP="009A6A83">
      <w:pPr>
        <w:widowControl w:val="0"/>
        <w:autoSpaceDE w:val="0"/>
        <w:autoSpaceDN w:val="0"/>
        <w:adjustRightInd w:val="0"/>
        <w:spacing w:after="240" w:line="240" w:lineRule="auto"/>
        <w:ind w:left="1260" w:hanging="1260"/>
      </w:pPr>
      <w:r w:rsidRPr="00DC1F2C">
        <w:t>______ 23. You are convinced now, as you look back on your experience, that in it you encountered ultimate reality (i.e., that you “knew” and “saw” what was really real).</w:t>
      </w:r>
    </w:p>
    <w:p w14:paraId="635AA98E" w14:textId="77777777" w:rsidR="009A6A83" w:rsidRPr="00DC1F2C" w:rsidRDefault="009A6A83" w:rsidP="009A6A83">
      <w:pPr>
        <w:widowControl w:val="0"/>
        <w:autoSpaceDE w:val="0"/>
        <w:autoSpaceDN w:val="0"/>
        <w:adjustRightInd w:val="0"/>
        <w:spacing w:after="240" w:line="240" w:lineRule="auto"/>
        <w:ind w:left="1350" w:hanging="1350"/>
      </w:pPr>
      <w:r w:rsidRPr="00DC1F2C">
        <w:t>______ 24. Feeling that you experienced something profoundly sacred and holy.</w:t>
      </w:r>
    </w:p>
    <w:p w14:paraId="2827920A" w14:textId="77777777" w:rsidR="009A6A83" w:rsidRPr="00DC1F2C" w:rsidRDefault="009A6A83" w:rsidP="009A6A83">
      <w:pPr>
        <w:widowControl w:val="0"/>
        <w:autoSpaceDE w:val="0"/>
        <w:autoSpaceDN w:val="0"/>
        <w:adjustRightInd w:val="0"/>
        <w:spacing w:after="240" w:line="240" w:lineRule="auto"/>
        <w:ind w:left="1350" w:hanging="1350"/>
      </w:pPr>
      <w:r w:rsidRPr="00DC1F2C">
        <w:t>______ 25. Awareness of the life or living presence in all things.</w:t>
      </w:r>
    </w:p>
    <w:p w14:paraId="111A613A" w14:textId="77777777" w:rsidR="009A6A83" w:rsidRPr="00DC1F2C" w:rsidRDefault="009A6A83" w:rsidP="009A6A83">
      <w:pPr>
        <w:widowControl w:val="0"/>
        <w:autoSpaceDE w:val="0"/>
        <w:autoSpaceDN w:val="0"/>
        <w:adjustRightInd w:val="0"/>
        <w:spacing w:after="240" w:line="240" w:lineRule="auto"/>
        <w:ind w:left="1350" w:hanging="1350"/>
      </w:pPr>
      <w:r w:rsidRPr="00DC1F2C">
        <w:t>______ 26. Experience of the fusion of your personal self into a larger whole.</w:t>
      </w:r>
    </w:p>
    <w:p w14:paraId="3C10AE82" w14:textId="77777777" w:rsidR="009A6A83" w:rsidRPr="00DC1F2C" w:rsidRDefault="009A6A83" w:rsidP="009A6A83">
      <w:pPr>
        <w:widowControl w:val="0"/>
        <w:autoSpaceDE w:val="0"/>
        <w:autoSpaceDN w:val="0"/>
        <w:adjustRightInd w:val="0"/>
        <w:spacing w:after="240" w:line="240" w:lineRule="auto"/>
        <w:ind w:left="1350" w:hanging="1350"/>
      </w:pPr>
      <w:r w:rsidRPr="00DC1F2C">
        <w:t>______ 27. Sense of awe or awesomeness.</w:t>
      </w:r>
    </w:p>
    <w:p w14:paraId="67039328" w14:textId="77777777" w:rsidR="009A6A83" w:rsidRPr="00DC1F2C" w:rsidRDefault="009A6A83" w:rsidP="009A6A83">
      <w:pPr>
        <w:widowControl w:val="0"/>
        <w:autoSpaceDE w:val="0"/>
        <w:autoSpaceDN w:val="0"/>
        <w:adjustRightInd w:val="0"/>
        <w:spacing w:after="240" w:line="240" w:lineRule="auto"/>
        <w:ind w:left="1350" w:hanging="1350"/>
      </w:pPr>
      <w:r w:rsidRPr="00DC1F2C">
        <w:t>______ 28. Experience of unity with ultimate reality.</w:t>
      </w:r>
    </w:p>
    <w:p w14:paraId="0F314EE2" w14:textId="77777777" w:rsidR="009A6A83" w:rsidRPr="00DC1F2C" w:rsidRDefault="009A6A83" w:rsidP="009A6A83">
      <w:pPr>
        <w:widowControl w:val="0"/>
        <w:autoSpaceDE w:val="0"/>
        <w:autoSpaceDN w:val="0"/>
        <w:adjustRightInd w:val="0"/>
        <w:spacing w:after="240" w:line="240" w:lineRule="auto"/>
        <w:ind w:left="1260" w:hanging="1260"/>
      </w:pPr>
      <w:r w:rsidRPr="00DC1F2C">
        <w:t>______ 29. Feeling that it would be difficult to communicate your own experience to others who have not had similar experiences.</w:t>
      </w:r>
    </w:p>
    <w:p w14:paraId="71ABF669" w14:textId="77777777" w:rsidR="009A6A83" w:rsidRPr="00DC1F2C" w:rsidRDefault="009A6A83" w:rsidP="009A6A83">
      <w:pPr>
        <w:widowControl w:val="0"/>
        <w:autoSpaceDE w:val="0"/>
        <w:autoSpaceDN w:val="0"/>
        <w:adjustRightInd w:val="0"/>
        <w:spacing w:after="240" w:line="240" w:lineRule="auto"/>
      </w:pPr>
      <w:r w:rsidRPr="00DC1F2C">
        <w:t>______ 30. Feelings of joy.</w:t>
      </w:r>
      <w:r w:rsidRPr="00DC1F2C">
        <w:rPr>
          <w:sz w:val="22"/>
          <w:szCs w:val="22"/>
          <w:u w:val="single"/>
        </w:rPr>
        <w:br w:type="page"/>
      </w:r>
    </w:p>
    <w:p w14:paraId="6D1910D4" w14:textId="77777777" w:rsidR="009A6A83" w:rsidRPr="00DC1F2C" w:rsidRDefault="009A6A83" w:rsidP="009A6A83">
      <w:pPr>
        <w:rPr>
          <w:sz w:val="22"/>
          <w:szCs w:val="22"/>
          <w:u w:val="single"/>
        </w:rPr>
      </w:pPr>
      <w:r w:rsidRPr="00DC1F2C">
        <w:rPr>
          <w:sz w:val="22"/>
          <w:szCs w:val="22"/>
          <w:u w:val="single"/>
        </w:rPr>
        <w:lastRenderedPageBreak/>
        <w:t>Scoring Instructions for the MEQ30</w:t>
      </w:r>
    </w:p>
    <w:p w14:paraId="75A78A6D" w14:textId="77777777" w:rsidR="009A6A83" w:rsidRPr="00DC1F2C" w:rsidRDefault="009A6A83" w:rsidP="009A6A83">
      <w:pPr>
        <w:rPr>
          <w:sz w:val="22"/>
          <w:szCs w:val="22"/>
        </w:rPr>
      </w:pPr>
      <w:r w:rsidRPr="00DC1F2C">
        <w:rPr>
          <w:sz w:val="22"/>
          <w:szCs w:val="22"/>
        </w:rPr>
        <w:t>Factor scores are computed by calculating the average response to the following items:</w:t>
      </w:r>
    </w:p>
    <w:p w14:paraId="377669B7" w14:textId="77777777" w:rsidR="009A6A83" w:rsidRPr="00DC1F2C" w:rsidRDefault="009A6A83" w:rsidP="009A6A83">
      <w:pPr>
        <w:rPr>
          <w:sz w:val="22"/>
          <w:szCs w:val="22"/>
        </w:rPr>
      </w:pPr>
      <w:r w:rsidRPr="00DC1F2C">
        <w:rPr>
          <w:sz w:val="22"/>
          <w:szCs w:val="22"/>
        </w:rPr>
        <w:t xml:space="preserve">- Mystical: </w:t>
      </w:r>
      <w:r w:rsidRPr="00DC1F2C">
        <w:rPr>
          <w:sz w:val="22"/>
          <w:szCs w:val="22"/>
        </w:rPr>
        <w:tab/>
      </w:r>
      <w:r w:rsidRPr="00DC1F2C">
        <w:rPr>
          <w:sz w:val="22"/>
          <w:szCs w:val="22"/>
        </w:rPr>
        <w:tab/>
      </w:r>
      <w:r w:rsidRPr="00DC1F2C">
        <w:rPr>
          <w:sz w:val="22"/>
          <w:szCs w:val="22"/>
        </w:rPr>
        <w:tab/>
      </w:r>
      <w:r w:rsidRPr="00DC1F2C">
        <w:rPr>
          <w:sz w:val="22"/>
          <w:szCs w:val="22"/>
        </w:rPr>
        <w:tab/>
        <w:t>4, 5, 6, 9, 14, 15, 16, 18, 20, 21, 23, 24, 25, 26, 28</w:t>
      </w:r>
    </w:p>
    <w:p w14:paraId="54C25D88" w14:textId="77777777" w:rsidR="009A6A83" w:rsidRPr="00DC1F2C" w:rsidRDefault="009A6A83" w:rsidP="009A6A83">
      <w:pPr>
        <w:rPr>
          <w:sz w:val="22"/>
          <w:szCs w:val="22"/>
        </w:rPr>
      </w:pPr>
      <w:r w:rsidRPr="00DC1F2C">
        <w:rPr>
          <w:sz w:val="22"/>
          <w:szCs w:val="22"/>
        </w:rPr>
        <w:t xml:space="preserve">- Positive mood: </w:t>
      </w:r>
      <w:r w:rsidRPr="00DC1F2C">
        <w:rPr>
          <w:sz w:val="22"/>
          <w:szCs w:val="22"/>
        </w:rPr>
        <w:tab/>
      </w:r>
      <w:r w:rsidRPr="00DC1F2C">
        <w:rPr>
          <w:sz w:val="22"/>
          <w:szCs w:val="22"/>
        </w:rPr>
        <w:tab/>
      </w:r>
      <w:r w:rsidRPr="00DC1F2C">
        <w:rPr>
          <w:sz w:val="22"/>
          <w:szCs w:val="22"/>
        </w:rPr>
        <w:tab/>
        <w:t>2, 8, 12, 17, 27, 30</w:t>
      </w:r>
    </w:p>
    <w:p w14:paraId="3F8B1242" w14:textId="77777777" w:rsidR="009A6A83" w:rsidRPr="00DC1F2C" w:rsidRDefault="009A6A83" w:rsidP="009A6A83">
      <w:pPr>
        <w:rPr>
          <w:sz w:val="22"/>
          <w:szCs w:val="22"/>
        </w:rPr>
      </w:pPr>
      <w:r w:rsidRPr="00DC1F2C">
        <w:rPr>
          <w:sz w:val="22"/>
          <w:szCs w:val="22"/>
        </w:rPr>
        <w:t xml:space="preserve">- Transcendence of time and space: </w:t>
      </w:r>
      <w:r w:rsidRPr="00DC1F2C">
        <w:rPr>
          <w:sz w:val="22"/>
          <w:szCs w:val="22"/>
        </w:rPr>
        <w:tab/>
        <w:t>1, 7, 11, 13, 19, 22</w:t>
      </w:r>
    </w:p>
    <w:p w14:paraId="55483E60" w14:textId="77777777" w:rsidR="009A6A83" w:rsidRPr="00DC1F2C" w:rsidRDefault="009A6A83" w:rsidP="009A6A83">
      <w:pPr>
        <w:rPr>
          <w:sz w:val="22"/>
          <w:szCs w:val="22"/>
        </w:rPr>
      </w:pPr>
      <w:r w:rsidRPr="00DC1F2C">
        <w:rPr>
          <w:sz w:val="22"/>
          <w:szCs w:val="22"/>
        </w:rPr>
        <w:t xml:space="preserve">- Ineffability: </w:t>
      </w:r>
      <w:r w:rsidRPr="00DC1F2C">
        <w:rPr>
          <w:sz w:val="22"/>
          <w:szCs w:val="22"/>
        </w:rPr>
        <w:tab/>
      </w:r>
      <w:r w:rsidRPr="00DC1F2C">
        <w:rPr>
          <w:sz w:val="22"/>
          <w:szCs w:val="22"/>
        </w:rPr>
        <w:tab/>
      </w:r>
      <w:r w:rsidRPr="00DC1F2C">
        <w:rPr>
          <w:sz w:val="22"/>
          <w:szCs w:val="22"/>
        </w:rPr>
        <w:tab/>
      </w:r>
      <w:r w:rsidRPr="00DC1F2C">
        <w:rPr>
          <w:sz w:val="22"/>
          <w:szCs w:val="22"/>
        </w:rPr>
        <w:tab/>
        <w:t>3, 10, 29</w:t>
      </w:r>
    </w:p>
    <w:p w14:paraId="4F8DBEE4" w14:textId="77777777" w:rsidR="009A6A83" w:rsidRPr="00DC1F2C" w:rsidRDefault="009A6A83" w:rsidP="009A6A83">
      <w:pPr>
        <w:rPr>
          <w:sz w:val="22"/>
          <w:szCs w:val="22"/>
        </w:rPr>
      </w:pPr>
      <w:r w:rsidRPr="00DC1F2C">
        <w:rPr>
          <w:sz w:val="22"/>
          <w:szCs w:val="22"/>
        </w:rPr>
        <w:t>The MEQ30-total score is computed by taking the average response to all items.</w:t>
      </w:r>
    </w:p>
    <w:p w14:paraId="38A3A5B1" w14:textId="0BE11EC0" w:rsidR="006152DD" w:rsidRPr="00DC1F2C" w:rsidRDefault="009A6A83" w:rsidP="009A6A83">
      <w:pPr>
        <w:rPr>
          <w:bCs/>
          <w:color w:val="000000" w:themeColor="text1"/>
        </w:rPr>
      </w:pPr>
      <w:r w:rsidRPr="00DC1F2C">
        <w:rPr>
          <w:sz w:val="22"/>
          <w:szCs w:val="22"/>
        </w:rPr>
        <w:t>The MEQ30 is freely provided for non-commercial use.</w:t>
      </w:r>
    </w:p>
    <w:p w14:paraId="4907819E" w14:textId="6F93DA1B" w:rsidR="009B7D95" w:rsidRDefault="009B7D95">
      <w:pPr>
        <w:rPr>
          <w:bCs/>
          <w:color w:val="000000" w:themeColor="text1"/>
        </w:rPr>
      </w:pPr>
      <w:r>
        <w:rPr>
          <w:bCs/>
          <w:color w:val="000000" w:themeColor="text1"/>
        </w:rPr>
        <w:br w:type="page"/>
      </w:r>
    </w:p>
    <w:p w14:paraId="11AA0DBB" w14:textId="07712970" w:rsidR="0043356B" w:rsidRPr="00DA396D" w:rsidRDefault="0043356B" w:rsidP="00D87D47">
      <w:pPr>
        <w:pStyle w:val="Heading1"/>
      </w:pPr>
      <w:bookmarkStart w:id="6" w:name="_Toc190696962"/>
      <w:r w:rsidRPr="00DA396D">
        <w:lastRenderedPageBreak/>
        <w:t xml:space="preserve">Appendix </w:t>
      </w:r>
      <w:r w:rsidR="002C34DA">
        <w:t>D</w:t>
      </w:r>
      <w:bookmarkEnd w:id="6"/>
    </w:p>
    <w:p w14:paraId="253F42DF" w14:textId="7E7A8300" w:rsidR="0043356B" w:rsidRPr="0095114B" w:rsidRDefault="0043356B" w:rsidP="0095114B">
      <w:pPr>
        <w:jc w:val="center"/>
        <w:rPr>
          <w:b/>
          <w:bCs/>
        </w:rPr>
      </w:pPr>
      <w:r w:rsidRPr="0095114B">
        <w:rPr>
          <w:b/>
          <w:bCs/>
        </w:rPr>
        <w:t>Ego-Dissolution Inventory (EDI)</w:t>
      </w:r>
      <w:r w:rsidR="00F17656" w:rsidRPr="0095114B">
        <w:rPr>
          <w:rStyle w:val="FootnoteReference"/>
          <w:b/>
          <w:bCs/>
          <w:sz w:val="22"/>
          <w:szCs w:val="22"/>
        </w:rPr>
        <w:footnoteReference w:id="8"/>
      </w:r>
    </w:p>
    <w:p w14:paraId="31BEB282" w14:textId="7BD2E61C" w:rsidR="00D401B5" w:rsidRDefault="0043356B" w:rsidP="00D401B5">
      <w:pPr>
        <w:jc w:val="center"/>
        <w:rPr>
          <w:b/>
          <w:bCs/>
          <w:color w:val="000000" w:themeColor="text1"/>
        </w:rPr>
      </w:pPr>
      <w:r>
        <w:rPr>
          <w:b/>
          <w:bCs/>
          <w:noProof/>
          <w:color w:val="000000" w:themeColor="text1"/>
        </w:rPr>
        <w:drawing>
          <wp:inline distT="0" distB="0" distL="0" distR="0" wp14:anchorId="707F4374" wp14:editId="150E863C">
            <wp:extent cx="5815165" cy="6644640"/>
            <wp:effectExtent l="0" t="0" r="0" b="0"/>
            <wp:docPr id="1341727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727651" name="Picture 1341727651"/>
                    <pic:cNvPicPr/>
                  </pic:nvPicPr>
                  <pic:blipFill rotWithShape="1">
                    <a:blip r:embed="rId53"/>
                    <a:srcRect t="6163" b="13094"/>
                    <a:stretch/>
                  </pic:blipFill>
                  <pic:spPr bwMode="auto">
                    <a:xfrm>
                      <a:off x="0" y="0"/>
                      <a:ext cx="5815330" cy="6644828"/>
                    </a:xfrm>
                    <a:prstGeom prst="rect">
                      <a:avLst/>
                    </a:prstGeom>
                    <a:ln>
                      <a:noFill/>
                    </a:ln>
                    <a:extLst>
                      <a:ext uri="{53640926-AAD7-44D8-BBD7-CCE9431645EC}">
                        <a14:shadowObscured xmlns:a14="http://schemas.microsoft.com/office/drawing/2010/main"/>
                      </a:ext>
                    </a:extLst>
                  </pic:spPr>
                </pic:pic>
              </a:graphicData>
            </a:graphic>
          </wp:inline>
        </w:drawing>
      </w:r>
    </w:p>
    <w:p w14:paraId="667A06D3" w14:textId="22C97F4A" w:rsidR="00FE06B4" w:rsidRDefault="0043356B" w:rsidP="008A6A79">
      <w:pPr>
        <w:jc w:val="center"/>
      </w:pPr>
      <w:r w:rsidRPr="00D401B5">
        <w:br w:type="page"/>
      </w:r>
      <w:r w:rsidR="00D401B5">
        <w:rPr>
          <w:b/>
          <w:bCs/>
          <w:noProof/>
          <w:color w:val="000000" w:themeColor="text1"/>
        </w:rPr>
        <w:lastRenderedPageBreak/>
        <w:drawing>
          <wp:inline distT="0" distB="0" distL="0" distR="0" wp14:anchorId="0D110FD1" wp14:editId="62EB550D">
            <wp:extent cx="5815330" cy="8229600"/>
            <wp:effectExtent l="0" t="0" r="0" b="0"/>
            <wp:docPr id="5554746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74693" name="Picture 555474693"/>
                    <pic:cNvPicPr/>
                  </pic:nvPicPr>
                  <pic:blipFill>
                    <a:blip r:embed="rId54"/>
                    <a:stretch>
                      <a:fillRect/>
                    </a:stretch>
                  </pic:blipFill>
                  <pic:spPr>
                    <a:xfrm>
                      <a:off x="0" y="0"/>
                      <a:ext cx="5815330" cy="8229600"/>
                    </a:xfrm>
                    <a:prstGeom prst="rect">
                      <a:avLst/>
                    </a:prstGeom>
                  </pic:spPr>
                </pic:pic>
              </a:graphicData>
            </a:graphic>
          </wp:inline>
        </w:drawing>
      </w:r>
    </w:p>
    <w:p w14:paraId="6ACD7773" w14:textId="1325B08B" w:rsidR="00B529AE" w:rsidRDefault="00B529AE" w:rsidP="00B529AE">
      <w:pPr>
        <w:pStyle w:val="Heading1"/>
      </w:pPr>
      <w:bookmarkStart w:id="7" w:name="_Toc190696963"/>
      <w:r>
        <w:lastRenderedPageBreak/>
        <w:t>Appendix E</w:t>
      </w:r>
      <w:bookmarkEnd w:id="7"/>
    </w:p>
    <w:p w14:paraId="676C5689" w14:textId="77777777" w:rsidR="00B529AE" w:rsidRDefault="00B529AE" w:rsidP="00B529AE">
      <w:pPr>
        <w:spacing w:line="240" w:lineRule="auto"/>
        <w:jc w:val="center"/>
        <w:rPr>
          <w:b/>
          <w:bCs/>
        </w:rPr>
      </w:pPr>
    </w:p>
    <w:p w14:paraId="4240A501" w14:textId="77777777" w:rsidR="00B529AE" w:rsidRPr="00A265A6" w:rsidRDefault="00B529AE" w:rsidP="00B529AE">
      <w:pPr>
        <w:spacing w:line="240" w:lineRule="auto"/>
        <w:rPr>
          <w:b/>
          <w:bCs/>
        </w:rPr>
      </w:pPr>
      <w:r w:rsidRPr="00A265A6">
        <w:rPr>
          <w:b/>
          <w:bCs/>
        </w:rPr>
        <w:t>Psilocybin</w:t>
      </w:r>
    </w:p>
    <w:p w14:paraId="4506EC08" w14:textId="77777777" w:rsidR="00B529AE" w:rsidRPr="00C264D1" w:rsidRDefault="00B529AE" w:rsidP="00B529AE">
      <w:pPr>
        <w:spacing w:line="240" w:lineRule="auto"/>
        <w:ind w:left="720"/>
      </w:pPr>
      <w:r w:rsidRPr="0095114B">
        <w:rPr>
          <w:b/>
          <w:bCs/>
        </w:rPr>
        <w:t>Origin</w:t>
      </w:r>
      <w:r w:rsidRPr="00C264D1">
        <w:t>: Found in "magic mushrooms."</w:t>
      </w:r>
    </w:p>
    <w:p w14:paraId="3599D27D" w14:textId="77777777" w:rsidR="00B529AE" w:rsidRPr="00C264D1" w:rsidRDefault="00B529AE" w:rsidP="00B529AE">
      <w:pPr>
        <w:spacing w:line="240" w:lineRule="auto"/>
        <w:ind w:left="720"/>
      </w:pPr>
      <w:r w:rsidRPr="00C264D1">
        <w:rPr>
          <w:b/>
          <w:bCs/>
        </w:rPr>
        <w:t>Effects</w:t>
      </w:r>
      <w:r w:rsidRPr="00C264D1">
        <w:t>: Induces mystical-type experiences that can shift perspectives.</w:t>
      </w:r>
    </w:p>
    <w:p w14:paraId="692CC83E" w14:textId="77777777" w:rsidR="00B529AE" w:rsidRPr="00C264D1" w:rsidRDefault="00B529AE" w:rsidP="00B529AE">
      <w:pPr>
        <w:spacing w:line="240" w:lineRule="auto"/>
        <w:ind w:left="720"/>
      </w:pPr>
      <w:r w:rsidRPr="00C264D1">
        <w:rPr>
          <w:b/>
          <w:bCs/>
        </w:rPr>
        <w:t>Use</w:t>
      </w:r>
      <w:r w:rsidRPr="00C264D1">
        <w:t>: Effective in treating depression and anxiety, particularly in terminally ill patients; offers long-lasting psychological changes.</w:t>
      </w:r>
    </w:p>
    <w:p w14:paraId="760AF39F" w14:textId="77777777" w:rsidR="00B529AE" w:rsidRDefault="00B529AE" w:rsidP="00B529AE">
      <w:pPr>
        <w:spacing w:line="240" w:lineRule="auto"/>
        <w:rPr>
          <w:b/>
          <w:bCs/>
        </w:rPr>
      </w:pPr>
    </w:p>
    <w:p w14:paraId="1D3119B1" w14:textId="77777777" w:rsidR="00B529AE" w:rsidRPr="00C264D1" w:rsidRDefault="00B529AE" w:rsidP="00B529AE">
      <w:pPr>
        <w:spacing w:line="240" w:lineRule="auto"/>
        <w:rPr>
          <w:b/>
          <w:bCs/>
        </w:rPr>
      </w:pPr>
      <w:r w:rsidRPr="00C264D1">
        <w:rPr>
          <w:b/>
          <w:bCs/>
        </w:rPr>
        <w:t>LSD (Lysergic Acid Diethylamide)</w:t>
      </w:r>
    </w:p>
    <w:p w14:paraId="7FB369BF" w14:textId="77777777" w:rsidR="00B529AE" w:rsidRPr="00C264D1" w:rsidRDefault="00B529AE" w:rsidP="00B529AE">
      <w:pPr>
        <w:spacing w:line="240" w:lineRule="auto"/>
        <w:ind w:left="720"/>
      </w:pPr>
      <w:r w:rsidRPr="0095114B">
        <w:rPr>
          <w:b/>
          <w:bCs/>
        </w:rPr>
        <w:t>Origin</w:t>
      </w:r>
      <w:r w:rsidRPr="00C264D1">
        <w:t>: Synthetic compound.</w:t>
      </w:r>
    </w:p>
    <w:p w14:paraId="20ECCB69" w14:textId="77777777" w:rsidR="00B529AE" w:rsidRPr="00C264D1" w:rsidRDefault="00B529AE" w:rsidP="00B529AE">
      <w:pPr>
        <w:spacing w:line="240" w:lineRule="auto"/>
        <w:ind w:left="720"/>
      </w:pPr>
      <w:r w:rsidRPr="0095114B">
        <w:rPr>
          <w:b/>
          <w:bCs/>
        </w:rPr>
        <w:t>Effects</w:t>
      </w:r>
      <w:r w:rsidRPr="00C264D1">
        <w:t>: Potent hallucinogen that alters perception, mood, and cognition.</w:t>
      </w:r>
    </w:p>
    <w:p w14:paraId="37443AE9" w14:textId="77777777" w:rsidR="00B529AE" w:rsidRPr="00C264D1" w:rsidRDefault="00B529AE" w:rsidP="00B529AE">
      <w:pPr>
        <w:spacing w:line="240" w:lineRule="auto"/>
        <w:ind w:left="720"/>
      </w:pPr>
      <w:r w:rsidRPr="0095114B">
        <w:rPr>
          <w:b/>
          <w:bCs/>
        </w:rPr>
        <w:t>Use</w:t>
      </w:r>
      <w:r w:rsidRPr="00C264D1">
        <w:t>: Research focuses on mood disorders and PTSD</w:t>
      </w:r>
      <w:r>
        <w:t>,</w:t>
      </w:r>
      <w:r w:rsidRPr="00C264D1">
        <w:t xml:space="preserve"> known for enhancing cognitive flexibility.</w:t>
      </w:r>
    </w:p>
    <w:p w14:paraId="4F94C639" w14:textId="77777777" w:rsidR="00B529AE" w:rsidRDefault="00B529AE" w:rsidP="00B529AE">
      <w:pPr>
        <w:spacing w:line="240" w:lineRule="auto"/>
        <w:rPr>
          <w:b/>
          <w:bCs/>
        </w:rPr>
      </w:pPr>
    </w:p>
    <w:p w14:paraId="198560C9" w14:textId="77777777" w:rsidR="00B529AE" w:rsidRPr="00C264D1" w:rsidRDefault="00B529AE" w:rsidP="00B529AE">
      <w:pPr>
        <w:spacing w:line="240" w:lineRule="auto"/>
        <w:rPr>
          <w:b/>
          <w:bCs/>
        </w:rPr>
      </w:pPr>
      <w:r w:rsidRPr="00C264D1">
        <w:rPr>
          <w:b/>
          <w:bCs/>
        </w:rPr>
        <w:t>Ayahuasca</w:t>
      </w:r>
    </w:p>
    <w:p w14:paraId="2CDEBDF6" w14:textId="77777777" w:rsidR="00B529AE" w:rsidRPr="00C264D1" w:rsidRDefault="00B529AE" w:rsidP="00B529AE">
      <w:pPr>
        <w:spacing w:line="240" w:lineRule="auto"/>
        <w:ind w:left="720"/>
      </w:pPr>
      <w:r w:rsidRPr="0095114B">
        <w:rPr>
          <w:b/>
          <w:bCs/>
        </w:rPr>
        <w:t>Origin</w:t>
      </w:r>
      <w:r w:rsidRPr="00C264D1">
        <w:t>: Traditional Amazonian brew combining DMT and MAO inhibitors.</w:t>
      </w:r>
    </w:p>
    <w:p w14:paraId="782A5005" w14:textId="77777777" w:rsidR="00B529AE" w:rsidRPr="00C264D1" w:rsidRDefault="00B529AE" w:rsidP="00B529AE">
      <w:pPr>
        <w:spacing w:line="240" w:lineRule="auto"/>
        <w:ind w:left="720"/>
      </w:pPr>
      <w:r w:rsidRPr="0095114B">
        <w:rPr>
          <w:b/>
          <w:bCs/>
        </w:rPr>
        <w:t>Effects</w:t>
      </w:r>
      <w:r w:rsidRPr="00C264D1">
        <w:t>: Longer lasting than DMT alone; induces spiritual and introspective experiences.</w:t>
      </w:r>
    </w:p>
    <w:p w14:paraId="0A4CBEDD" w14:textId="77777777" w:rsidR="00B529AE" w:rsidRPr="00C264D1" w:rsidRDefault="00B529AE" w:rsidP="00B529AE">
      <w:pPr>
        <w:spacing w:line="240" w:lineRule="auto"/>
        <w:ind w:left="720"/>
      </w:pPr>
      <w:r w:rsidRPr="0095114B">
        <w:rPr>
          <w:b/>
          <w:bCs/>
        </w:rPr>
        <w:t>Use</w:t>
      </w:r>
      <w:r w:rsidRPr="00C264D1">
        <w:t>: Used in ceremonial settings for healing; shown to reduce depression and anxiety symptoms.</w:t>
      </w:r>
    </w:p>
    <w:p w14:paraId="3D42DF41" w14:textId="77777777" w:rsidR="00B529AE" w:rsidRDefault="00B529AE" w:rsidP="00B529AE">
      <w:pPr>
        <w:spacing w:line="240" w:lineRule="auto"/>
        <w:rPr>
          <w:b/>
          <w:bCs/>
        </w:rPr>
      </w:pPr>
    </w:p>
    <w:p w14:paraId="497B9894" w14:textId="77777777" w:rsidR="00B529AE" w:rsidRPr="00C264D1" w:rsidRDefault="00B529AE" w:rsidP="00B529AE">
      <w:pPr>
        <w:spacing w:line="240" w:lineRule="auto"/>
        <w:rPr>
          <w:b/>
          <w:bCs/>
        </w:rPr>
      </w:pPr>
      <w:r w:rsidRPr="00C264D1">
        <w:rPr>
          <w:b/>
          <w:bCs/>
        </w:rPr>
        <w:t>DMT (Dimethyltryptamine)</w:t>
      </w:r>
    </w:p>
    <w:p w14:paraId="2599490C" w14:textId="77777777" w:rsidR="00B529AE" w:rsidRPr="00C264D1" w:rsidRDefault="00B529AE" w:rsidP="00B529AE">
      <w:pPr>
        <w:spacing w:line="240" w:lineRule="auto"/>
        <w:ind w:left="720"/>
      </w:pPr>
      <w:r w:rsidRPr="00C264D1">
        <w:rPr>
          <w:b/>
          <w:bCs/>
        </w:rPr>
        <w:t>Origin</w:t>
      </w:r>
      <w:r w:rsidRPr="00C264D1">
        <w:t>: Naturally occurring in many plants and animals.</w:t>
      </w:r>
    </w:p>
    <w:p w14:paraId="04941EB0" w14:textId="77777777" w:rsidR="00B529AE" w:rsidRPr="00C264D1" w:rsidRDefault="00B529AE" w:rsidP="00B529AE">
      <w:pPr>
        <w:spacing w:line="240" w:lineRule="auto"/>
        <w:ind w:left="720"/>
      </w:pPr>
      <w:r w:rsidRPr="00C264D1">
        <w:rPr>
          <w:b/>
          <w:bCs/>
        </w:rPr>
        <w:t>Effects</w:t>
      </w:r>
      <w:r w:rsidRPr="00C264D1">
        <w:t>: Intense and short-lived psychedelic experiences, often spiritual.</w:t>
      </w:r>
    </w:p>
    <w:p w14:paraId="416A0ACC" w14:textId="77777777" w:rsidR="00B529AE" w:rsidRPr="00C264D1" w:rsidRDefault="00B529AE" w:rsidP="00B529AE">
      <w:pPr>
        <w:spacing w:line="240" w:lineRule="auto"/>
        <w:ind w:left="720"/>
      </w:pPr>
      <w:r w:rsidRPr="00C264D1">
        <w:rPr>
          <w:b/>
          <w:bCs/>
        </w:rPr>
        <w:t>Use</w:t>
      </w:r>
      <w:r w:rsidRPr="00C264D1">
        <w:t>: Commonly consumed as Ayahuasca; studied for its rapid antidepressant effects.</w:t>
      </w:r>
    </w:p>
    <w:p w14:paraId="1C2D0B2E" w14:textId="77777777" w:rsidR="00B529AE" w:rsidRDefault="00B529AE" w:rsidP="00B529AE">
      <w:pPr>
        <w:spacing w:line="240" w:lineRule="auto"/>
        <w:rPr>
          <w:b/>
          <w:bCs/>
        </w:rPr>
      </w:pPr>
    </w:p>
    <w:p w14:paraId="071299BD" w14:textId="77777777" w:rsidR="00B529AE" w:rsidRPr="00C264D1" w:rsidRDefault="00B529AE" w:rsidP="00B529AE">
      <w:pPr>
        <w:spacing w:line="240" w:lineRule="auto"/>
        <w:rPr>
          <w:b/>
          <w:bCs/>
        </w:rPr>
      </w:pPr>
      <w:r w:rsidRPr="00C264D1">
        <w:rPr>
          <w:b/>
          <w:bCs/>
        </w:rPr>
        <w:t>Comparison</w:t>
      </w:r>
    </w:p>
    <w:p w14:paraId="6FA099B6" w14:textId="77777777" w:rsidR="00B529AE" w:rsidRPr="00C264D1" w:rsidRDefault="00B529AE" w:rsidP="00B529AE">
      <w:pPr>
        <w:spacing w:line="240" w:lineRule="auto"/>
        <w:ind w:left="720"/>
      </w:pPr>
      <w:r w:rsidRPr="00C264D1">
        <w:rPr>
          <w:b/>
          <w:bCs/>
        </w:rPr>
        <w:t>Commonalities</w:t>
      </w:r>
      <w:r w:rsidRPr="00C264D1">
        <w:t>: All induce altered states of consciousness and have potential therapeutic benefits for mental health disorders.</w:t>
      </w:r>
    </w:p>
    <w:p w14:paraId="7F35C1D7" w14:textId="77777777" w:rsidR="00B529AE" w:rsidRPr="00C264D1" w:rsidRDefault="00B529AE" w:rsidP="00B529AE">
      <w:pPr>
        <w:spacing w:line="240" w:lineRule="auto"/>
        <w:ind w:left="720"/>
      </w:pPr>
      <w:r w:rsidRPr="00C264D1">
        <w:rPr>
          <w:b/>
          <w:bCs/>
        </w:rPr>
        <w:t>Differences</w:t>
      </w:r>
      <w:r w:rsidRPr="00C264D1">
        <w:t>: LSD is synthetic, while the others are derived from natural sources. DMT's effects are brief unless consumed as Ayahuasca, which prolongs the experience. Psilocybin offers a mystical experience distinct from the often-intense journey of Ayahuasca.</w:t>
      </w:r>
    </w:p>
    <w:p w14:paraId="4C5A5682" w14:textId="77777777" w:rsidR="00B529AE" w:rsidRDefault="00B529AE" w:rsidP="00B529AE">
      <w:pPr>
        <w:spacing w:line="240" w:lineRule="auto"/>
      </w:pPr>
    </w:p>
    <w:p w14:paraId="40B58761" w14:textId="77777777" w:rsidR="00B529AE" w:rsidRPr="00C264D1" w:rsidRDefault="00B529AE" w:rsidP="00B529AE">
      <w:pPr>
        <w:spacing w:line="240" w:lineRule="auto"/>
      </w:pPr>
      <w:r w:rsidRPr="00C264D1">
        <w:t>These psychedelics collectively provide varied therapeutic potentials depending on the desired outcome of the treatment.</w:t>
      </w:r>
    </w:p>
    <w:p w14:paraId="0F175907" w14:textId="77777777" w:rsidR="00B529AE" w:rsidRPr="00C264D1" w:rsidRDefault="00B529AE" w:rsidP="00B529AE">
      <w:pPr>
        <w:spacing w:line="240" w:lineRule="auto"/>
      </w:pPr>
    </w:p>
    <w:p w14:paraId="0DBF0B48" w14:textId="1DCE89B6" w:rsidR="00B529AE" w:rsidRDefault="00B529AE" w:rsidP="00B529AE">
      <w:pPr>
        <w:pStyle w:val="Heading1"/>
      </w:pPr>
      <w:r>
        <w:br w:type="page"/>
      </w:r>
      <w:bookmarkStart w:id="8" w:name="_Toc190696964"/>
      <w:r>
        <w:lastRenderedPageBreak/>
        <w:t>Appendix F</w:t>
      </w:r>
      <w:bookmarkEnd w:id="8"/>
    </w:p>
    <w:p w14:paraId="21127A61" w14:textId="49A9CFE2" w:rsidR="00CB40C5" w:rsidRDefault="00CB40C5" w:rsidP="00CB40C5">
      <w:pPr>
        <w:jc w:val="center"/>
        <w:rPr>
          <w:b/>
          <w:bCs/>
          <w:color w:val="000000" w:themeColor="text1"/>
        </w:rPr>
      </w:pPr>
      <w:r w:rsidRPr="00CB40C5">
        <w:rPr>
          <w:b/>
          <w:bCs/>
          <w:color w:val="000000" w:themeColor="text1"/>
        </w:rPr>
        <w:t xml:space="preserve">Completed </w:t>
      </w:r>
      <w:r w:rsidR="003A7586">
        <w:rPr>
          <w:b/>
          <w:bCs/>
          <w:color w:val="000000" w:themeColor="text1"/>
        </w:rPr>
        <w:t>EDI and MEQ-30 Instruments</w:t>
      </w:r>
    </w:p>
    <w:p w14:paraId="10764A72" w14:textId="18E7ECA9" w:rsidR="00CB40C5" w:rsidRPr="00CB40C5" w:rsidRDefault="00CB40C5" w:rsidP="00CB40C5">
      <w:r w:rsidRPr="00CB40C5">
        <w:rPr>
          <w:color w:val="000000" w:themeColor="text1"/>
        </w:rPr>
        <w:t>Completed EDI</w:t>
      </w:r>
    </w:p>
    <w:p w14:paraId="03D33D87" w14:textId="2AEEF2A1" w:rsidR="00B529AE" w:rsidRDefault="00CB40C5" w:rsidP="00B529AE">
      <w:pPr>
        <w:spacing w:line="240" w:lineRule="auto"/>
        <w:jc w:val="center"/>
        <w:rPr>
          <w:b/>
          <w:color w:val="000000" w:themeColor="text1"/>
        </w:rPr>
      </w:pPr>
      <w:r>
        <w:rPr>
          <w:noProof/>
          <w:color w:val="000000" w:themeColor="text1"/>
        </w:rPr>
        <w:drawing>
          <wp:inline distT="0" distB="0" distL="0" distR="0" wp14:anchorId="2355F419" wp14:editId="0B2D3F35">
            <wp:extent cx="5513887" cy="7145079"/>
            <wp:effectExtent l="0" t="0" r="0" b="5080"/>
            <wp:docPr id="1629126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26502" name="Picture 1629126502"/>
                    <pic:cNvPicPr/>
                  </pic:nvPicPr>
                  <pic:blipFill>
                    <a:blip r:embed="rId55">
                      <a:extLst>
                        <a:ext uri="{28A0092B-C50C-407E-A947-70E740481C1C}">
                          <a14:useLocalDpi xmlns:a14="http://schemas.microsoft.com/office/drawing/2010/main" val="0"/>
                        </a:ext>
                      </a:extLst>
                    </a:blip>
                    <a:stretch>
                      <a:fillRect/>
                    </a:stretch>
                  </pic:blipFill>
                  <pic:spPr>
                    <a:xfrm>
                      <a:off x="0" y="0"/>
                      <a:ext cx="5523172" cy="7157111"/>
                    </a:xfrm>
                    <a:prstGeom prst="rect">
                      <a:avLst/>
                    </a:prstGeom>
                  </pic:spPr>
                </pic:pic>
              </a:graphicData>
            </a:graphic>
          </wp:inline>
        </w:drawing>
      </w:r>
    </w:p>
    <w:p w14:paraId="7A13E136" w14:textId="3748CBDC" w:rsidR="00CB40C5" w:rsidRDefault="00CB40C5" w:rsidP="00CB40C5">
      <w:pPr>
        <w:spacing w:line="240" w:lineRule="auto"/>
        <w:rPr>
          <w:b/>
          <w:color w:val="000000" w:themeColor="text1"/>
        </w:rPr>
      </w:pPr>
      <w:r>
        <w:rPr>
          <w:b/>
          <w:color w:val="000000" w:themeColor="text1"/>
        </w:rPr>
        <w:lastRenderedPageBreak/>
        <w:t>Completed MEQ-30 – Page 1</w:t>
      </w:r>
    </w:p>
    <w:p w14:paraId="0E386AC1" w14:textId="77D716D4" w:rsidR="00CB40C5" w:rsidRDefault="00CB40C5" w:rsidP="00CB40C5">
      <w:pPr>
        <w:spacing w:line="240" w:lineRule="auto"/>
        <w:rPr>
          <w:b/>
          <w:color w:val="000000" w:themeColor="text1"/>
        </w:rPr>
      </w:pPr>
      <w:r>
        <w:rPr>
          <w:b/>
          <w:noProof/>
          <w:color w:val="000000" w:themeColor="text1"/>
        </w:rPr>
        <w:drawing>
          <wp:inline distT="0" distB="0" distL="0" distR="0" wp14:anchorId="1193C9F7" wp14:editId="6118B0F5">
            <wp:extent cx="6145271" cy="7984771"/>
            <wp:effectExtent l="0" t="0" r="1905" b="3810"/>
            <wp:docPr id="13084518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51894" name="Picture 1308451894"/>
                    <pic:cNvPicPr/>
                  </pic:nvPicPr>
                  <pic:blipFill rotWithShape="1">
                    <a:blip r:embed="rId56">
                      <a:extLst>
                        <a:ext uri="{28A0092B-C50C-407E-A947-70E740481C1C}">
                          <a14:useLocalDpi xmlns:a14="http://schemas.microsoft.com/office/drawing/2010/main" val="0"/>
                        </a:ext>
                      </a:extLst>
                    </a:blip>
                    <a:srcRect t="-536" b="-1"/>
                    <a:stretch/>
                  </pic:blipFill>
                  <pic:spPr bwMode="auto">
                    <a:xfrm>
                      <a:off x="0" y="0"/>
                      <a:ext cx="6145619" cy="7985223"/>
                    </a:xfrm>
                    <a:prstGeom prst="rect">
                      <a:avLst/>
                    </a:prstGeom>
                    <a:ln>
                      <a:noFill/>
                    </a:ln>
                    <a:extLst>
                      <a:ext uri="{53640926-AAD7-44D8-BBD7-CCE9431645EC}">
                        <a14:shadowObscured xmlns:a14="http://schemas.microsoft.com/office/drawing/2010/main"/>
                      </a:ext>
                    </a:extLst>
                  </pic:spPr>
                </pic:pic>
              </a:graphicData>
            </a:graphic>
          </wp:inline>
        </w:drawing>
      </w:r>
    </w:p>
    <w:p w14:paraId="0E88E299" w14:textId="77777777" w:rsidR="00CB40C5" w:rsidRDefault="00CB40C5" w:rsidP="00CB40C5">
      <w:pPr>
        <w:spacing w:line="240" w:lineRule="auto"/>
        <w:rPr>
          <w:b/>
          <w:color w:val="000000" w:themeColor="text1"/>
        </w:rPr>
      </w:pPr>
    </w:p>
    <w:p w14:paraId="58A42FD3" w14:textId="44682D9B" w:rsidR="00CB40C5" w:rsidRDefault="00CB40C5" w:rsidP="00CB40C5">
      <w:pPr>
        <w:spacing w:line="240" w:lineRule="auto"/>
        <w:rPr>
          <w:b/>
          <w:color w:val="000000" w:themeColor="text1"/>
        </w:rPr>
      </w:pPr>
      <w:r>
        <w:rPr>
          <w:b/>
          <w:color w:val="000000" w:themeColor="text1"/>
        </w:rPr>
        <w:t>Completed MEQ-30 – Page 2</w:t>
      </w:r>
    </w:p>
    <w:p w14:paraId="774E1470" w14:textId="77777777" w:rsidR="00CB40C5" w:rsidRDefault="00CB40C5" w:rsidP="00CB40C5">
      <w:pPr>
        <w:spacing w:line="240" w:lineRule="auto"/>
        <w:rPr>
          <w:b/>
          <w:color w:val="000000" w:themeColor="text1"/>
        </w:rPr>
      </w:pPr>
    </w:p>
    <w:p w14:paraId="1E24142E" w14:textId="77777777" w:rsidR="00CB40C5" w:rsidRDefault="00CB40C5" w:rsidP="00CB40C5">
      <w:pPr>
        <w:spacing w:line="240" w:lineRule="auto"/>
        <w:rPr>
          <w:b/>
          <w:color w:val="000000" w:themeColor="text1"/>
        </w:rPr>
      </w:pPr>
    </w:p>
    <w:p w14:paraId="15D3ACD7" w14:textId="7F6781D2" w:rsidR="00CB40C5" w:rsidRDefault="00CB40C5" w:rsidP="00CB40C5">
      <w:pPr>
        <w:spacing w:line="240" w:lineRule="auto"/>
        <w:rPr>
          <w:b/>
          <w:color w:val="000000" w:themeColor="text1"/>
        </w:rPr>
      </w:pPr>
      <w:r>
        <w:rPr>
          <w:b/>
          <w:noProof/>
          <w:color w:val="000000" w:themeColor="text1"/>
        </w:rPr>
        <w:drawing>
          <wp:inline distT="0" distB="0" distL="0" distR="0" wp14:anchorId="40EC4ADA" wp14:editId="660B565A">
            <wp:extent cx="5789709" cy="7492601"/>
            <wp:effectExtent l="0" t="0" r="1905" b="635"/>
            <wp:docPr id="10484079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07929" name="Picture 1048407929"/>
                    <pic:cNvPicPr/>
                  </pic:nvPicPr>
                  <pic:blipFill rotWithShape="1">
                    <a:blip r:embed="rId57">
                      <a:extLst>
                        <a:ext uri="{28A0092B-C50C-407E-A947-70E740481C1C}">
                          <a14:useLocalDpi xmlns:a14="http://schemas.microsoft.com/office/drawing/2010/main" val="0"/>
                        </a:ext>
                      </a:extLst>
                    </a:blip>
                    <a:srcRect t="8053" r="8053"/>
                    <a:stretch/>
                  </pic:blipFill>
                  <pic:spPr>
                    <a:xfrm>
                      <a:off x="0" y="0"/>
                      <a:ext cx="5835324" cy="7551633"/>
                    </a:xfrm>
                    <a:prstGeom prst="rect">
                      <a:avLst/>
                    </a:prstGeom>
                  </pic:spPr>
                </pic:pic>
              </a:graphicData>
            </a:graphic>
          </wp:inline>
        </w:drawing>
      </w:r>
    </w:p>
    <w:p w14:paraId="2306F1DE" w14:textId="1310741B" w:rsidR="003A7586" w:rsidRDefault="003A7586" w:rsidP="003A7586">
      <w:pPr>
        <w:pStyle w:val="Heading1"/>
      </w:pPr>
      <w:bookmarkStart w:id="9" w:name="_Toc190696965"/>
      <w:r>
        <w:lastRenderedPageBreak/>
        <w:t>Appendix G</w:t>
      </w:r>
      <w:bookmarkEnd w:id="9"/>
    </w:p>
    <w:p w14:paraId="5C79978E" w14:textId="566F6662" w:rsidR="003A7586" w:rsidRDefault="003A7586" w:rsidP="003A7586">
      <w:pPr>
        <w:jc w:val="center"/>
        <w:rPr>
          <w:b/>
          <w:bCs/>
          <w:color w:val="000000" w:themeColor="text1"/>
        </w:rPr>
      </w:pPr>
      <w:r w:rsidRPr="00CB40C5">
        <w:rPr>
          <w:b/>
          <w:bCs/>
          <w:color w:val="000000" w:themeColor="text1"/>
        </w:rPr>
        <w:t xml:space="preserve">Completed </w:t>
      </w:r>
      <w:r>
        <w:rPr>
          <w:b/>
          <w:bCs/>
          <w:color w:val="000000" w:themeColor="text1"/>
        </w:rPr>
        <w:t>PHQ-9 and GAD-7 Instruments</w:t>
      </w:r>
    </w:p>
    <w:p w14:paraId="08E8A340" w14:textId="7C24C38B" w:rsidR="00CB40C5" w:rsidRDefault="00110D01" w:rsidP="00CB40C5">
      <w:pPr>
        <w:spacing w:line="240" w:lineRule="auto"/>
        <w:rPr>
          <w:b/>
          <w:color w:val="000000" w:themeColor="text1"/>
        </w:rPr>
      </w:pPr>
      <w:r>
        <w:rPr>
          <w:b/>
          <w:noProof/>
          <w:color w:val="000000" w:themeColor="text1"/>
        </w:rPr>
        <w:drawing>
          <wp:inline distT="0" distB="0" distL="0" distR="0" wp14:anchorId="296EA2A3" wp14:editId="7B7753E4">
            <wp:extent cx="6067411" cy="6634716"/>
            <wp:effectExtent l="0" t="0" r="3810" b="0"/>
            <wp:docPr id="191483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3388" name="Picture 191483388"/>
                    <pic:cNvPicPr/>
                  </pic:nvPicPr>
                  <pic:blipFill rotWithShape="1">
                    <a:blip r:embed="rId58">
                      <a:extLst>
                        <a:ext uri="{28A0092B-C50C-407E-A947-70E740481C1C}">
                          <a14:useLocalDpi xmlns:a14="http://schemas.microsoft.com/office/drawing/2010/main" val="0"/>
                        </a:ext>
                      </a:extLst>
                    </a:blip>
                    <a:srcRect t="15718"/>
                    <a:stretch/>
                  </pic:blipFill>
                  <pic:spPr bwMode="auto">
                    <a:xfrm>
                      <a:off x="0" y="0"/>
                      <a:ext cx="6090474" cy="6659936"/>
                    </a:xfrm>
                    <a:prstGeom prst="rect">
                      <a:avLst/>
                    </a:prstGeom>
                    <a:ln>
                      <a:noFill/>
                    </a:ln>
                    <a:extLst>
                      <a:ext uri="{53640926-AAD7-44D8-BBD7-CCE9431645EC}">
                        <a14:shadowObscured xmlns:a14="http://schemas.microsoft.com/office/drawing/2010/main"/>
                      </a:ext>
                    </a:extLst>
                  </pic:spPr>
                </pic:pic>
              </a:graphicData>
            </a:graphic>
          </wp:inline>
        </w:drawing>
      </w:r>
    </w:p>
    <w:p w14:paraId="597E2CF4" w14:textId="77777777" w:rsidR="00110D01" w:rsidRDefault="00110D01" w:rsidP="00CB40C5">
      <w:pPr>
        <w:spacing w:line="240" w:lineRule="auto"/>
        <w:rPr>
          <w:b/>
          <w:color w:val="000000" w:themeColor="text1"/>
        </w:rPr>
      </w:pPr>
    </w:p>
    <w:p w14:paraId="0FE573A9" w14:textId="77777777" w:rsidR="00110D01" w:rsidRDefault="00110D01" w:rsidP="00CB40C5">
      <w:pPr>
        <w:spacing w:line="240" w:lineRule="auto"/>
        <w:rPr>
          <w:b/>
          <w:color w:val="000000" w:themeColor="text1"/>
        </w:rPr>
      </w:pPr>
    </w:p>
    <w:p w14:paraId="4D327BB0" w14:textId="4437E94F" w:rsidR="00110D01" w:rsidRPr="00041AAF" w:rsidRDefault="00110D01" w:rsidP="00CB40C5">
      <w:pPr>
        <w:spacing w:line="240" w:lineRule="auto"/>
        <w:rPr>
          <w:b/>
          <w:color w:val="000000" w:themeColor="text1"/>
        </w:rPr>
      </w:pPr>
      <w:r>
        <w:rPr>
          <w:b/>
          <w:noProof/>
          <w:color w:val="000000" w:themeColor="text1"/>
        </w:rPr>
        <w:lastRenderedPageBreak/>
        <w:drawing>
          <wp:inline distT="0" distB="0" distL="0" distR="0" wp14:anchorId="2FFE540A" wp14:editId="37893A84">
            <wp:extent cx="5730528" cy="7434993"/>
            <wp:effectExtent l="0" t="0" r="0" b="0"/>
            <wp:docPr id="1878464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6437" name="Picture 187846437"/>
                    <pic:cNvPicPr/>
                  </pic:nvPicPr>
                  <pic:blipFill>
                    <a:blip r:embed="rId59">
                      <a:extLst>
                        <a:ext uri="{28A0092B-C50C-407E-A947-70E740481C1C}">
                          <a14:useLocalDpi xmlns:a14="http://schemas.microsoft.com/office/drawing/2010/main" val="0"/>
                        </a:ext>
                      </a:extLst>
                    </a:blip>
                    <a:stretch>
                      <a:fillRect/>
                    </a:stretch>
                  </pic:blipFill>
                  <pic:spPr>
                    <a:xfrm>
                      <a:off x="0" y="0"/>
                      <a:ext cx="5743324" cy="7451595"/>
                    </a:xfrm>
                    <a:prstGeom prst="rect">
                      <a:avLst/>
                    </a:prstGeom>
                  </pic:spPr>
                </pic:pic>
              </a:graphicData>
            </a:graphic>
          </wp:inline>
        </w:drawing>
      </w:r>
    </w:p>
    <w:sectPr w:rsidR="00110D01" w:rsidRPr="00041AAF">
      <w:headerReference w:type="default" r:id="rId6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22B86" w14:textId="77777777" w:rsidR="00005FF1" w:rsidRDefault="00005FF1">
      <w:pPr>
        <w:spacing w:line="240" w:lineRule="auto"/>
      </w:pPr>
      <w:r>
        <w:separator/>
      </w:r>
    </w:p>
  </w:endnote>
  <w:endnote w:type="continuationSeparator" w:id="0">
    <w:p w14:paraId="78FA7D87" w14:textId="77777777" w:rsidR="00005FF1" w:rsidRDefault="00005F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5D895" w14:textId="77777777" w:rsidR="00005FF1" w:rsidRDefault="00005FF1">
      <w:pPr>
        <w:spacing w:line="240" w:lineRule="auto"/>
      </w:pPr>
      <w:r>
        <w:separator/>
      </w:r>
    </w:p>
  </w:footnote>
  <w:footnote w:type="continuationSeparator" w:id="0">
    <w:p w14:paraId="4A853ECD" w14:textId="77777777" w:rsidR="00005FF1" w:rsidRDefault="00005FF1">
      <w:pPr>
        <w:spacing w:line="240" w:lineRule="auto"/>
      </w:pPr>
      <w:r>
        <w:continuationSeparator/>
      </w:r>
    </w:p>
  </w:footnote>
  <w:footnote w:id="1">
    <w:p w14:paraId="65812742" w14:textId="50458DF2" w:rsidR="00BD336E" w:rsidRPr="00DC1F2C" w:rsidRDefault="00BD336E" w:rsidP="00DA396D">
      <w:pPr>
        <w:spacing w:before="120" w:after="120" w:line="240" w:lineRule="auto"/>
        <w:textAlignment w:val="top"/>
        <w:rPr>
          <w:color w:val="000000" w:themeColor="text1"/>
          <w:sz w:val="20"/>
          <w:szCs w:val="20"/>
        </w:rPr>
      </w:pPr>
      <w:r w:rsidRPr="00DC1F2C">
        <w:rPr>
          <w:rStyle w:val="FootnoteReference"/>
          <w:color w:val="000000" w:themeColor="text1"/>
          <w:sz w:val="20"/>
          <w:szCs w:val="20"/>
        </w:rPr>
        <w:footnoteRef/>
      </w:r>
      <w:r w:rsidRPr="00DC1F2C">
        <w:rPr>
          <w:color w:val="000000" w:themeColor="text1"/>
          <w:sz w:val="20"/>
          <w:szCs w:val="20"/>
        </w:rPr>
        <w:t xml:space="preserve"> </w:t>
      </w:r>
      <w:r w:rsidRPr="00DC1F2C">
        <w:rPr>
          <w:color w:val="000000" w:themeColor="text1"/>
          <w:sz w:val="20"/>
          <w:szCs w:val="20"/>
          <w:u w:val="single"/>
        </w:rPr>
        <w:t>Spitzer, Robert L.</w:t>
      </w:r>
      <w:r w:rsidRPr="00DC1F2C">
        <w:rPr>
          <w:color w:val="000000" w:themeColor="text1"/>
          <w:sz w:val="20"/>
          <w:szCs w:val="20"/>
        </w:rPr>
        <w:t xml:space="preserve">; Kroenke, Kurt; </w:t>
      </w:r>
      <w:r w:rsidRPr="00DC1F2C">
        <w:rPr>
          <w:color w:val="000000" w:themeColor="text1"/>
          <w:sz w:val="20"/>
          <w:szCs w:val="20"/>
          <w:u w:val="single"/>
        </w:rPr>
        <w:t>Williams, Janet B.W.</w:t>
      </w:r>
      <w:r w:rsidRPr="00DC1F2C">
        <w:rPr>
          <w:color w:val="000000" w:themeColor="text1"/>
          <w:sz w:val="20"/>
          <w:szCs w:val="20"/>
        </w:rPr>
        <w:t xml:space="preserve">; Löwe, Bernd (22 May 2006). "A brief measure for assessing generalized anxiety disorder: The GAD-7". </w:t>
      </w:r>
      <w:r w:rsidRPr="00DC1F2C">
        <w:rPr>
          <w:i/>
          <w:iCs/>
          <w:color w:val="000000" w:themeColor="text1"/>
          <w:sz w:val="20"/>
          <w:szCs w:val="20"/>
        </w:rPr>
        <w:t>Archives of Internal Medicine</w:t>
      </w:r>
      <w:r w:rsidRPr="00DC1F2C">
        <w:rPr>
          <w:color w:val="000000" w:themeColor="text1"/>
          <w:sz w:val="20"/>
          <w:szCs w:val="20"/>
        </w:rPr>
        <w:t xml:space="preserve">. </w:t>
      </w:r>
      <w:r w:rsidRPr="00DC1F2C">
        <w:rPr>
          <w:b/>
          <w:bCs/>
          <w:color w:val="000000" w:themeColor="text1"/>
          <w:sz w:val="20"/>
          <w:szCs w:val="20"/>
        </w:rPr>
        <w:t>166</w:t>
      </w:r>
      <w:r w:rsidRPr="00DC1F2C">
        <w:rPr>
          <w:color w:val="000000" w:themeColor="text1"/>
          <w:sz w:val="20"/>
          <w:szCs w:val="20"/>
        </w:rPr>
        <w:t xml:space="preserve"> (10): 1092–7. </w:t>
      </w:r>
      <w:hyperlink r:id="rId1" w:tooltip="Digital object identifier" w:history="1">
        <w:r w:rsidRPr="00DC1F2C">
          <w:rPr>
            <w:color w:val="000000" w:themeColor="text1"/>
            <w:sz w:val="20"/>
            <w:szCs w:val="20"/>
            <w:u w:val="single"/>
          </w:rPr>
          <w:t>doi</w:t>
        </w:r>
      </w:hyperlink>
      <w:r w:rsidRPr="00DC1F2C">
        <w:rPr>
          <w:color w:val="000000" w:themeColor="text1"/>
          <w:sz w:val="20"/>
          <w:szCs w:val="20"/>
        </w:rPr>
        <w:t>:</w:t>
      </w:r>
      <w:hyperlink r:id="rId2" w:history="1">
        <w:r w:rsidRPr="00DC1F2C">
          <w:rPr>
            <w:color w:val="000000" w:themeColor="text1"/>
            <w:sz w:val="20"/>
            <w:szCs w:val="20"/>
            <w:u w:val="single"/>
          </w:rPr>
          <w:t>10.1001/archinte.166.10.1092</w:t>
        </w:r>
      </w:hyperlink>
      <w:r w:rsidRPr="00DC1F2C">
        <w:rPr>
          <w:color w:val="000000" w:themeColor="text1"/>
          <w:sz w:val="20"/>
          <w:szCs w:val="20"/>
        </w:rPr>
        <w:t xml:space="preserve">. </w:t>
      </w:r>
      <w:hyperlink r:id="rId3" w:tooltip="PubMed Identifier" w:history="1">
        <w:r w:rsidRPr="00DC1F2C">
          <w:rPr>
            <w:color w:val="000000" w:themeColor="text1"/>
            <w:sz w:val="20"/>
            <w:szCs w:val="20"/>
            <w:u w:val="single"/>
          </w:rPr>
          <w:t>PMID</w:t>
        </w:r>
      </w:hyperlink>
      <w:r w:rsidRPr="00DC1F2C">
        <w:rPr>
          <w:color w:val="000000" w:themeColor="text1"/>
          <w:sz w:val="20"/>
          <w:szCs w:val="20"/>
        </w:rPr>
        <w:t xml:space="preserve"> </w:t>
      </w:r>
      <w:hyperlink r:id="rId4" w:history="1">
        <w:r w:rsidRPr="00DC1F2C">
          <w:rPr>
            <w:color w:val="000000" w:themeColor="text1"/>
            <w:sz w:val="20"/>
            <w:szCs w:val="20"/>
            <w:u w:val="single"/>
          </w:rPr>
          <w:t>16717171</w:t>
        </w:r>
      </w:hyperlink>
      <w:r w:rsidRPr="00DC1F2C">
        <w:rPr>
          <w:color w:val="000000" w:themeColor="text1"/>
          <w:sz w:val="20"/>
          <w:szCs w:val="20"/>
        </w:rPr>
        <w:t>.</w:t>
      </w:r>
    </w:p>
  </w:footnote>
  <w:footnote w:id="2">
    <w:p w14:paraId="68068772" w14:textId="59C772FD" w:rsidR="00BD336E" w:rsidRPr="00DC1F2C" w:rsidRDefault="00BD336E" w:rsidP="00DA396D">
      <w:pPr>
        <w:pStyle w:val="FootnoteText"/>
        <w:rPr>
          <w:color w:val="000000" w:themeColor="text1"/>
        </w:rPr>
      </w:pPr>
      <w:r w:rsidRPr="00DC1F2C">
        <w:rPr>
          <w:rStyle w:val="FootnoteReference"/>
          <w:color w:val="000000" w:themeColor="text1"/>
        </w:rPr>
        <w:footnoteRef/>
      </w:r>
      <w:r w:rsidRPr="00DC1F2C">
        <w:rPr>
          <w:color w:val="000000" w:themeColor="text1"/>
        </w:rPr>
        <w:t xml:space="preserve"> Swinson, Richard P. (December 2006). </w:t>
      </w:r>
      <w:r w:rsidRPr="00DC1F2C">
        <w:rPr>
          <w:color w:val="000000" w:themeColor="text1"/>
          <w:u w:val="single"/>
        </w:rPr>
        <w:t>"The GAD-7 scale was accurate for diagnosing generalized anxiety disorder"</w:t>
      </w:r>
      <w:r w:rsidRPr="00DC1F2C">
        <w:rPr>
          <w:color w:val="000000" w:themeColor="text1"/>
        </w:rPr>
        <w:t xml:space="preserve">. </w:t>
      </w:r>
      <w:r w:rsidRPr="00DC1F2C">
        <w:rPr>
          <w:i/>
          <w:iCs/>
          <w:color w:val="000000" w:themeColor="text1"/>
        </w:rPr>
        <w:t>Evidence-Based Medicine</w:t>
      </w:r>
      <w:r w:rsidRPr="00DC1F2C">
        <w:rPr>
          <w:color w:val="000000" w:themeColor="text1"/>
        </w:rPr>
        <w:t xml:space="preserve">. </w:t>
      </w:r>
      <w:r w:rsidRPr="00DC1F2C">
        <w:rPr>
          <w:b/>
          <w:bCs/>
          <w:color w:val="000000" w:themeColor="text1"/>
        </w:rPr>
        <w:t>11</w:t>
      </w:r>
      <w:r w:rsidRPr="00DC1F2C">
        <w:rPr>
          <w:color w:val="000000" w:themeColor="text1"/>
        </w:rPr>
        <w:t xml:space="preserve"> (6): 184. </w:t>
      </w:r>
      <w:hyperlink r:id="rId5" w:tooltip="Digital object identifier" w:history="1">
        <w:r w:rsidRPr="00DC1F2C">
          <w:rPr>
            <w:color w:val="000000" w:themeColor="text1"/>
            <w:u w:val="single"/>
          </w:rPr>
          <w:t>doi</w:t>
        </w:r>
      </w:hyperlink>
      <w:r w:rsidRPr="00DC1F2C">
        <w:rPr>
          <w:color w:val="000000" w:themeColor="text1"/>
        </w:rPr>
        <w:t>:</w:t>
      </w:r>
      <w:hyperlink r:id="rId6" w:history="1">
        <w:r w:rsidRPr="00DC1F2C">
          <w:rPr>
            <w:color w:val="000000" w:themeColor="text1"/>
            <w:u w:val="single"/>
          </w:rPr>
          <w:t>10.1136/ebm.11.6.184</w:t>
        </w:r>
      </w:hyperlink>
      <w:r w:rsidRPr="00DC1F2C">
        <w:rPr>
          <w:color w:val="000000" w:themeColor="text1"/>
        </w:rPr>
        <w:t xml:space="preserve">. </w:t>
      </w:r>
      <w:hyperlink r:id="rId7" w:tooltip="PubMed Identifier" w:history="1">
        <w:r w:rsidRPr="00DC1F2C">
          <w:rPr>
            <w:color w:val="000000" w:themeColor="text1"/>
            <w:u w:val="single"/>
          </w:rPr>
          <w:t>PMID</w:t>
        </w:r>
      </w:hyperlink>
      <w:r w:rsidRPr="00DC1F2C">
        <w:rPr>
          <w:color w:val="000000" w:themeColor="text1"/>
        </w:rPr>
        <w:t xml:space="preserve"> </w:t>
      </w:r>
      <w:hyperlink r:id="rId8" w:history="1">
        <w:r w:rsidRPr="00DC1F2C">
          <w:rPr>
            <w:color w:val="000000" w:themeColor="text1"/>
            <w:u w:val="single"/>
          </w:rPr>
          <w:t>17213178</w:t>
        </w:r>
      </w:hyperlink>
      <w:r w:rsidRPr="00DC1F2C">
        <w:rPr>
          <w:color w:val="000000" w:themeColor="text1"/>
        </w:rPr>
        <w:t>.</w:t>
      </w:r>
    </w:p>
  </w:footnote>
  <w:footnote w:id="3">
    <w:p w14:paraId="31963DF4" w14:textId="4321FB10" w:rsidR="00BD336E" w:rsidRPr="00DC1F2C" w:rsidRDefault="00BD336E" w:rsidP="00DA396D">
      <w:pPr>
        <w:pStyle w:val="FootnoteText"/>
        <w:rPr>
          <w:color w:val="000000" w:themeColor="text1"/>
        </w:rPr>
      </w:pPr>
      <w:r w:rsidRPr="00DC1F2C">
        <w:rPr>
          <w:rStyle w:val="FootnoteReference"/>
          <w:color w:val="000000" w:themeColor="text1"/>
        </w:rPr>
        <w:footnoteRef/>
      </w:r>
      <w:r w:rsidRPr="00DC1F2C">
        <w:rPr>
          <w:color w:val="000000" w:themeColor="text1"/>
        </w:rPr>
        <w:t xml:space="preserve"> Kroenke, Kurt; Spintzer, Robert L.; Williams, Janet B.W.; Monahan, Patrick O.; Löwe, Bernd (6 March 2007). "Anxiety disorders in primary care: prevalence, impairment, comorbidity, and detection". </w:t>
      </w:r>
      <w:r w:rsidRPr="00DC1F2C">
        <w:rPr>
          <w:i/>
          <w:iCs/>
          <w:color w:val="000000" w:themeColor="text1"/>
        </w:rPr>
        <w:t>Annals of Internal Medicine</w:t>
      </w:r>
      <w:r w:rsidRPr="00DC1F2C">
        <w:rPr>
          <w:color w:val="000000" w:themeColor="text1"/>
        </w:rPr>
        <w:t xml:space="preserve">. </w:t>
      </w:r>
      <w:r w:rsidRPr="00DC1F2C">
        <w:rPr>
          <w:b/>
          <w:bCs/>
          <w:color w:val="000000" w:themeColor="text1"/>
        </w:rPr>
        <w:t>146</w:t>
      </w:r>
      <w:r w:rsidRPr="00DC1F2C">
        <w:rPr>
          <w:color w:val="000000" w:themeColor="text1"/>
        </w:rPr>
        <w:t xml:space="preserve"> (5): 317–25. </w:t>
      </w:r>
      <w:hyperlink r:id="rId9" w:tooltip="Digital object identifier" w:history="1">
        <w:r w:rsidRPr="00DC1F2C">
          <w:rPr>
            <w:color w:val="000000" w:themeColor="text1"/>
            <w:u w:val="single"/>
          </w:rPr>
          <w:t>doi</w:t>
        </w:r>
      </w:hyperlink>
      <w:r w:rsidRPr="00DC1F2C">
        <w:rPr>
          <w:color w:val="000000" w:themeColor="text1"/>
        </w:rPr>
        <w:t>:</w:t>
      </w:r>
      <w:hyperlink r:id="rId10" w:history="1">
        <w:r w:rsidRPr="00DC1F2C">
          <w:rPr>
            <w:color w:val="000000" w:themeColor="text1"/>
            <w:u w:val="single"/>
          </w:rPr>
          <w:t>10.7326/0003-4819-146-5-200703060-00004</w:t>
        </w:r>
      </w:hyperlink>
      <w:r w:rsidRPr="00DC1F2C">
        <w:rPr>
          <w:color w:val="000000" w:themeColor="text1"/>
        </w:rPr>
        <w:t xml:space="preserve">. </w:t>
      </w:r>
      <w:hyperlink r:id="rId11" w:tooltip="PubMed Identifier" w:history="1">
        <w:r w:rsidRPr="00DC1F2C">
          <w:rPr>
            <w:color w:val="000000" w:themeColor="text1"/>
            <w:u w:val="single"/>
          </w:rPr>
          <w:t>PMID</w:t>
        </w:r>
      </w:hyperlink>
      <w:r w:rsidRPr="00DC1F2C">
        <w:rPr>
          <w:color w:val="000000" w:themeColor="text1"/>
        </w:rPr>
        <w:t xml:space="preserve"> </w:t>
      </w:r>
      <w:hyperlink r:id="rId12" w:history="1">
        <w:r w:rsidRPr="00DC1F2C">
          <w:rPr>
            <w:color w:val="000000" w:themeColor="text1"/>
            <w:u w:val="single"/>
          </w:rPr>
          <w:t>17339617</w:t>
        </w:r>
      </w:hyperlink>
      <w:r w:rsidRPr="00DC1F2C">
        <w:rPr>
          <w:color w:val="000000" w:themeColor="text1"/>
        </w:rPr>
        <w:t>.</w:t>
      </w:r>
    </w:p>
  </w:footnote>
  <w:footnote w:id="4">
    <w:p w14:paraId="1D2A2A78" w14:textId="09A97C98" w:rsidR="00BD336E" w:rsidRPr="00DC1F2C" w:rsidRDefault="00BD336E" w:rsidP="00DA396D">
      <w:pPr>
        <w:pStyle w:val="FootnoteText"/>
        <w:rPr>
          <w:color w:val="000000" w:themeColor="text1"/>
        </w:rPr>
      </w:pPr>
      <w:r w:rsidRPr="00DC1F2C">
        <w:rPr>
          <w:rStyle w:val="FootnoteReference"/>
          <w:color w:val="000000" w:themeColor="text1"/>
        </w:rPr>
        <w:footnoteRef/>
      </w:r>
      <w:r w:rsidRPr="00DC1F2C">
        <w:rPr>
          <w:color w:val="000000" w:themeColor="text1"/>
        </w:rPr>
        <w:t xml:space="preserve"> Löwe, Bernd; Decker, Oliver; Müller, Stefanie; Brähler, Elmar; Schellberg, Dieter; Herzog, Wolfgang; Herzberg, Philipp Yorck (2008). "Validation and standardization of the Generalized Anxiety Disorder Screener (GAD-7) in the general population". </w:t>
      </w:r>
      <w:r w:rsidRPr="00DC1F2C">
        <w:rPr>
          <w:i/>
          <w:iCs/>
          <w:color w:val="000000" w:themeColor="text1"/>
        </w:rPr>
        <w:t>Medical Care</w:t>
      </w:r>
      <w:r w:rsidRPr="00DC1F2C">
        <w:rPr>
          <w:color w:val="000000" w:themeColor="text1"/>
        </w:rPr>
        <w:t xml:space="preserve">. </w:t>
      </w:r>
      <w:r w:rsidRPr="00DC1F2C">
        <w:rPr>
          <w:b/>
          <w:bCs/>
          <w:color w:val="000000" w:themeColor="text1"/>
        </w:rPr>
        <w:t>46</w:t>
      </w:r>
      <w:r w:rsidRPr="00DC1F2C">
        <w:rPr>
          <w:color w:val="000000" w:themeColor="text1"/>
        </w:rPr>
        <w:t xml:space="preserve"> (3): 266–74. </w:t>
      </w:r>
      <w:hyperlink r:id="rId13" w:tooltip="Digital object identifier" w:history="1">
        <w:r w:rsidRPr="00DC1F2C">
          <w:rPr>
            <w:color w:val="000000" w:themeColor="text1"/>
            <w:u w:val="single"/>
          </w:rPr>
          <w:t>doi</w:t>
        </w:r>
      </w:hyperlink>
      <w:r w:rsidRPr="00DC1F2C">
        <w:rPr>
          <w:color w:val="000000" w:themeColor="text1"/>
        </w:rPr>
        <w:t>:</w:t>
      </w:r>
      <w:hyperlink r:id="rId14" w:history="1">
        <w:r w:rsidRPr="00DC1F2C">
          <w:rPr>
            <w:color w:val="000000" w:themeColor="text1"/>
            <w:u w:val="single"/>
          </w:rPr>
          <w:t>10.1097/mlr.0b013e318160d093</w:t>
        </w:r>
      </w:hyperlink>
      <w:r w:rsidRPr="00DC1F2C">
        <w:rPr>
          <w:color w:val="000000" w:themeColor="text1"/>
        </w:rPr>
        <w:t xml:space="preserve">. </w:t>
      </w:r>
      <w:hyperlink r:id="rId15" w:tooltip="PubMed Identifier" w:history="1">
        <w:r w:rsidRPr="00DC1F2C">
          <w:rPr>
            <w:color w:val="000000" w:themeColor="text1"/>
            <w:u w:val="single"/>
          </w:rPr>
          <w:t>PMID</w:t>
        </w:r>
      </w:hyperlink>
      <w:r w:rsidRPr="00DC1F2C">
        <w:rPr>
          <w:color w:val="000000" w:themeColor="text1"/>
        </w:rPr>
        <w:t xml:space="preserve"> </w:t>
      </w:r>
      <w:hyperlink r:id="rId16" w:history="1">
        <w:r w:rsidRPr="00DC1F2C">
          <w:rPr>
            <w:color w:val="000000" w:themeColor="text1"/>
            <w:u w:val="single"/>
          </w:rPr>
          <w:t>18388841</w:t>
        </w:r>
      </w:hyperlink>
      <w:r w:rsidRPr="00DC1F2C">
        <w:rPr>
          <w:color w:val="000000" w:themeColor="text1"/>
        </w:rPr>
        <w:t>.</w:t>
      </w:r>
    </w:p>
  </w:footnote>
  <w:footnote w:id="5">
    <w:p w14:paraId="67CE35EB" w14:textId="31963DA0" w:rsidR="00BD336E" w:rsidRDefault="00BD336E" w:rsidP="00DA396D">
      <w:pPr>
        <w:pStyle w:val="FootnoteText"/>
      </w:pPr>
      <w:r w:rsidRPr="00DC1F2C">
        <w:rPr>
          <w:rStyle w:val="FootnoteReference"/>
          <w:color w:val="000000" w:themeColor="text1"/>
        </w:rPr>
        <w:footnoteRef/>
      </w:r>
      <w:r w:rsidRPr="00DC1F2C">
        <w:rPr>
          <w:color w:val="000000" w:themeColor="text1"/>
        </w:rPr>
        <w:t xml:space="preserve"> Ibid</w:t>
      </w:r>
    </w:p>
  </w:footnote>
  <w:footnote w:id="6">
    <w:p w14:paraId="4FA692CB" w14:textId="13B65D39" w:rsidR="00DA396D" w:rsidRPr="00DC1F2C" w:rsidRDefault="00DA396D" w:rsidP="00DA396D">
      <w:pPr>
        <w:spacing w:before="120" w:after="120" w:line="240" w:lineRule="auto"/>
        <w:textAlignment w:val="top"/>
        <w:rPr>
          <w:color w:val="000000" w:themeColor="text1"/>
          <w:sz w:val="20"/>
          <w:szCs w:val="20"/>
        </w:rPr>
      </w:pPr>
      <w:r w:rsidRPr="00DC1F2C">
        <w:rPr>
          <w:rStyle w:val="FootnoteReference"/>
          <w:color w:val="000000" w:themeColor="text1"/>
          <w:sz w:val="20"/>
          <w:szCs w:val="20"/>
        </w:rPr>
        <w:footnoteRef/>
      </w:r>
      <w:r w:rsidRPr="00DC1F2C">
        <w:rPr>
          <w:color w:val="000000" w:themeColor="text1"/>
          <w:sz w:val="20"/>
          <w:szCs w:val="20"/>
        </w:rPr>
        <w:t xml:space="preserve"> Grassi, Luigi; Riba, Michelle (2012-05-18). </w:t>
      </w:r>
      <w:r w:rsidRPr="00DC1F2C">
        <w:rPr>
          <w:i/>
          <w:iCs/>
          <w:color w:val="000000" w:themeColor="text1"/>
          <w:sz w:val="20"/>
          <w:szCs w:val="20"/>
        </w:rPr>
        <w:t>Clinical Psycho-Oncology: An International Perspective</w:t>
      </w:r>
      <w:r w:rsidRPr="00DC1F2C">
        <w:rPr>
          <w:color w:val="000000" w:themeColor="text1"/>
          <w:sz w:val="20"/>
          <w:szCs w:val="20"/>
        </w:rPr>
        <w:t xml:space="preserve">. </w:t>
      </w:r>
      <w:hyperlink r:id="rId17" w:tooltip="International Standard Book Number" w:history="1">
        <w:r w:rsidRPr="00DC1F2C">
          <w:rPr>
            <w:color w:val="000000" w:themeColor="text1"/>
            <w:sz w:val="20"/>
            <w:szCs w:val="20"/>
            <w:u w:val="single"/>
          </w:rPr>
          <w:t>ISBN</w:t>
        </w:r>
      </w:hyperlink>
      <w:r w:rsidRPr="00DC1F2C">
        <w:rPr>
          <w:color w:val="000000" w:themeColor="text1"/>
          <w:sz w:val="20"/>
          <w:szCs w:val="20"/>
        </w:rPr>
        <w:t xml:space="preserve"> </w:t>
      </w:r>
      <w:hyperlink r:id="rId18" w:tooltip="Special:BookSources/9781119941095" w:history="1">
        <w:r w:rsidRPr="00DC1F2C">
          <w:rPr>
            <w:color w:val="000000" w:themeColor="text1"/>
            <w:sz w:val="20"/>
            <w:szCs w:val="20"/>
            <w:u w:val="single"/>
          </w:rPr>
          <w:t>9781119941095</w:t>
        </w:r>
      </w:hyperlink>
      <w:r w:rsidRPr="00DC1F2C">
        <w:rPr>
          <w:color w:val="000000" w:themeColor="text1"/>
          <w:sz w:val="20"/>
          <w:szCs w:val="20"/>
        </w:rPr>
        <w:t>.</w:t>
      </w:r>
    </w:p>
    <w:p w14:paraId="73C897B5" w14:textId="445A60D2" w:rsidR="00DA396D" w:rsidRDefault="00DA396D">
      <w:pPr>
        <w:pStyle w:val="FootnoteText"/>
      </w:pPr>
    </w:p>
  </w:footnote>
  <w:footnote w:id="7">
    <w:p w14:paraId="19C2640C" w14:textId="655E213C" w:rsidR="00DC1F2C" w:rsidRDefault="00DC1F2C">
      <w:pPr>
        <w:pStyle w:val="FootnoteText"/>
      </w:pPr>
      <w:r>
        <w:rPr>
          <w:rStyle w:val="FootnoteReference"/>
        </w:rPr>
        <w:footnoteRef/>
      </w:r>
      <w:r>
        <w:t xml:space="preserve"> </w:t>
      </w:r>
      <w:r w:rsidRPr="00DC1F2C">
        <w:rPr>
          <w:color w:val="1B1B1B"/>
          <w:shd w:val="clear" w:color="auto" w:fill="FFFFFF"/>
        </w:rPr>
        <w:t>Barrett FS, Johnson MW, Griffiths RR. Validation of the revised Mystical Experience Questionnaire in experimental sessions with psilocybin. J Psychopharmacol. 2015 Nov;29(11):1182-90.</w:t>
      </w:r>
    </w:p>
  </w:footnote>
  <w:footnote w:id="8">
    <w:p w14:paraId="3D008C1D" w14:textId="05428C4A" w:rsidR="00F17656" w:rsidRDefault="00F17656">
      <w:pPr>
        <w:pStyle w:val="FootnoteText"/>
      </w:pPr>
      <w:r>
        <w:rPr>
          <w:rStyle w:val="FootnoteReference"/>
        </w:rPr>
        <w:footnoteRef/>
      </w:r>
      <w:r>
        <w:t xml:space="preserve"> Nour, M. M., Evans, L., Nutt, D., &amp; Carhart-Harris, R. L. (2016). Ego-dissolution and psychedelics: Validation of the Ego-Dissolution Inventory (EDI). </w:t>
      </w:r>
      <w:r>
        <w:rPr>
          <w:rStyle w:val="Emphasis"/>
        </w:rPr>
        <w:t>Frontiers in Human Neuroscience, 10</w:t>
      </w:r>
      <w:r>
        <w:t>, 269. https://doi.org/10.3389/fnhum.2016.00269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10743921"/>
      <w:docPartObj>
        <w:docPartGallery w:val="Page Numbers (Top of Page)"/>
        <w:docPartUnique/>
      </w:docPartObj>
    </w:sdtPr>
    <w:sdtContent>
      <w:p w14:paraId="12B43946" w14:textId="2A572FAD" w:rsidR="00FE19F0" w:rsidRDefault="00FE19F0" w:rsidP="00BE55F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FEA2BE" w14:textId="77777777" w:rsidR="00B170D6" w:rsidRDefault="00B170D6" w:rsidP="00FE19F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CC785" w14:textId="0458D3BE" w:rsidR="00FE19F0" w:rsidRDefault="00FE19F0" w:rsidP="00C138EF">
    <w:pPr>
      <w:pStyle w:val="Header"/>
      <w:framePr w:wrap="none" w:vAnchor="text" w:hAnchor="margin" w:xAlign="right" w:y="1"/>
      <w:rPr>
        <w:rStyle w:val="PageNumber"/>
      </w:rPr>
    </w:pPr>
  </w:p>
  <w:p w14:paraId="0000006C" w14:textId="3AA67B1B" w:rsidR="0003421C" w:rsidRDefault="0003421C" w:rsidP="00FE19F0">
    <w:pPr>
      <w:pBdr>
        <w:top w:val="nil"/>
        <w:left w:val="nil"/>
        <w:bottom w:val="nil"/>
        <w:right w:val="nil"/>
        <w:between w:val="nil"/>
      </w:pBdr>
      <w:tabs>
        <w:tab w:val="center" w:pos="4680"/>
        <w:tab w:val="right" w:pos="9360"/>
      </w:tabs>
      <w:spacing w:line="240" w:lineRule="auto"/>
      <w:ind w:right="360"/>
      <w:rPr>
        <w:color w:val="000000"/>
      </w:rPr>
    </w:pPr>
  </w:p>
  <w:p w14:paraId="0000006D" w14:textId="77777777" w:rsidR="0003421C" w:rsidRDefault="0003421C">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37331517"/>
      <w:docPartObj>
        <w:docPartGallery w:val="Page Numbers (Top of Page)"/>
        <w:docPartUnique/>
      </w:docPartObj>
    </w:sdtPr>
    <w:sdtContent>
      <w:p w14:paraId="57F72F1D" w14:textId="354AD719" w:rsidR="00BE55F7" w:rsidRDefault="00BE55F7" w:rsidP="00BE55F7">
        <w:pPr>
          <w:pStyle w:val="Header"/>
          <w:framePr w:wrap="none" w:vAnchor="text" w:hAnchor="margin" w:xAlign="right" w:y="1"/>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AAA2AD4" w14:textId="77777777" w:rsidR="00BE55F7" w:rsidRDefault="00BE55F7" w:rsidP="00BE55F7">
    <w:pPr>
      <w:pStyle w:val="Header"/>
      <w:framePr w:wrap="none" w:vAnchor="text" w:hAnchor="margin" w:xAlign="right" w:y="1"/>
      <w:ind w:right="360"/>
      <w:rPr>
        <w:rStyle w:val="PageNumber"/>
      </w:rPr>
    </w:pPr>
  </w:p>
  <w:p w14:paraId="4D39F011" w14:textId="77777777" w:rsidR="00BE55F7" w:rsidRDefault="00BE55F7" w:rsidP="00BE55F7">
    <w:pPr>
      <w:pBdr>
        <w:top w:val="nil"/>
        <w:left w:val="nil"/>
        <w:bottom w:val="nil"/>
        <w:right w:val="nil"/>
        <w:between w:val="nil"/>
      </w:pBdr>
      <w:tabs>
        <w:tab w:val="center" w:pos="4680"/>
        <w:tab w:val="right" w:pos="9360"/>
      </w:tabs>
      <w:spacing w:line="240" w:lineRule="auto"/>
      <w:ind w:right="360"/>
      <w:jc w:val="right"/>
      <w:rPr>
        <w:color w:val="000000"/>
      </w:rPr>
    </w:pPr>
  </w:p>
  <w:p w14:paraId="42BB88FA" w14:textId="77777777" w:rsidR="00BE55F7" w:rsidRDefault="00BE55F7">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702E"/>
    <w:multiLevelType w:val="hybridMultilevel"/>
    <w:tmpl w:val="143228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9A26D3"/>
    <w:multiLevelType w:val="multilevel"/>
    <w:tmpl w:val="347AA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BB0D3E"/>
    <w:multiLevelType w:val="multilevel"/>
    <w:tmpl w:val="8BA6F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9064F8"/>
    <w:multiLevelType w:val="hybridMultilevel"/>
    <w:tmpl w:val="7F2E8C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4A7FDE"/>
    <w:multiLevelType w:val="hybridMultilevel"/>
    <w:tmpl w:val="7632B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8B4304"/>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DE2A39"/>
    <w:multiLevelType w:val="hybridMultilevel"/>
    <w:tmpl w:val="F35461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50D4A04"/>
    <w:multiLevelType w:val="hybridMultilevel"/>
    <w:tmpl w:val="9E3A84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FE2846"/>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370DC8"/>
    <w:multiLevelType w:val="multilevel"/>
    <w:tmpl w:val="C3FA0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D63A92"/>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CD5515"/>
    <w:multiLevelType w:val="hybridMultilevel"/>
    <w:tmpl w:val="8FAE9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FD1B4B"/>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0938FD"/>
    <w:multiLevelType w:val="hybridMultilevel"/>
    <w:tmpl w:val="10E445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A570BC4"/>
    <w:multiLevelType w:val="hybridMultilevel"/>
    <w:tmpl w:val="071075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DA0087B"/>
    <w:multiLevelType w:val="hybridMultilevel"/>
    <w:tmpl w:val="1C927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E465F8A"/>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973431"/>
    <w:multiLevelType w:val="hybridMultilevel"/>
    <w:tmpl w:val="E0E89E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40E1479"/>
    <w:multiLevelType w:val="hybridMultilevel"/>
    <w:tmpl w:val="37343E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4D1531C"/>
    <w:multiLevelType w:val="hybridMultilevel"/>
    <w:tmpl w:val="4DE0E9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9046064"/>
    <w:multiLevelType w:val="hybridMultilevel"/>
    <w:tmpl w:val="6452F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A55623"/>
    <w:multiLevelType w:val="multilevel"/>
    <w:tmpl w:val="98C2D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CF1C9F"/>
    <w:multiLevelType w:val="multilevel"/>
    <w:tmpl w:val="71AE8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20487E"/>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A117A9"/>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8166D2"/>
    <w:multiLevelType w:val="multilevel"/>
    <w:tmpl w:val="8EA6E5E2"/>
    <w:lvl w:ilvl="0">
      <w:start w:val="1"/>
      <w:numFmt w:val="decimal"/>
      <w:lvlText w:val="%1."/>
      <w:lvlJc w:val="left"/>
      <w:pPr>
        <w:tabs>
          <w:tab w:val="num" w:pos="-360"/>
        </w:tabs>
        <w:ind w:left="-360" w:hanging="360"/>
      </w:pPr>
    </w:lvl>
    <w:lvl w:ilvl="1" w:tentative="1">
      <w:start w:val="1"/>
      <w:numFmt w:val="decimal"/>
      <w:lvlText w:val="%2."/>
      <w:lvlJc w:val="left"/>
      <w:pPr>
        <w:tabs>
          <w:tab w:val="num" w:pos="360"/>
        </w:tabs>
        <w:ind w:left="360" w:hanging="360"/>
      </w:p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26" w15:restartNumberingAfterBreak="0">
    <w:nsid w:val="64612DBA"/>
    <w:multiLevelType w:val="hybridMultilevel"/>
    <w:tmpl w:val="07BC10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96817E8"/>
    <w:multiLevelType w:val="multilevel"/>
    <w:tmpl w:val="B1F0BF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6F8A4782"/>
    <w:multiLevelType w:val="hybridMultilevel"/>
    <w:tmpl w:val="0D9C5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1F22FCD"/>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5C1CBC"/>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C65A48"/>
    <w:multiLevelType w:val="hybridMultilevel"/>
    <w:tmpl w:val="7864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2609831">
    <w:abstractNumId w:val="11"/>
  </w:num>
  <w:num w:numId="2" w16cid:durableId="956449801">
    <w:abstractNumId w:val="20"/>
  </w:num>
  <w:num w:numId="3" w16cid:durableId="1541094326">
    <w:abstractNumId w:val="31"/>
  </w:num>
  <w:num w:numId="4" w16cid:durableId="1875264390">
    <w:abstractNumId w:val="2"/>
  </w:num>
  <w:num w:numId="5" w16cid:durableId="1042829625">
    <w:abstractNumId w:val="23"/>
  </w:num>
  <w:num w:numId="6" w16cid:durableId="1963731355">
    <w:abstractNumId w:val="29"/>
  </w:num>
  <w:num w:numId="7" w16cid:durableId="1265531548">
    <w:abstractNumId w:val="0"/>
  </w:num>
  <w:num w:numId="8" w16cid:durableId="1665625534">
    <w:abstractNumId w:val="28"/>
  </w:num>
  <w:num w:numId="9" w16cid:durableId="813180862">
    <w:abstractNumId w:val="12"/>
  </w:num>
  <w:num w:numId="10" w16cid:durableId="481313266">
    <w:abstractNumId w:val="22"/>
  </w:num>
  <w:num w:numId="11" w16cid:durableId="1444419529">
    <w:abstractNumId w:val="24"/>
  </w:num>
  <w:num w:numId="12" w16cid:durableId="693264380">
    <w:abstractNumId w:val="10"/>
  </w:num>
  <w:num w:numId="13" w16cid:durableId="747072612">
    <w:abstractNumId w:val="5"/>
  </w:num>
  <w:num w:numId="14" w16cid:durableId="179782247">
    <w:abstractNumId w:val="30"/>
  </w:num>
  <w:num w:numId="15" w16cid:durableId="91781734">
    <w:abstractNumId w:val="16"/>
  </w:num>
  <w:num w:numId="16" w16cid:durableId="764421496">
    <w:abstractNumId w:val="1"/>
  </w:num>
  <w:num w:numId="17" w16cid:durableId="923337424">
    <w:abstractNumId w:val="8"/>
  </w:num>
  <w:num w:numId="18" w16cid:durableId="1815290299">
    <w:abstractNumId w:val="17"/>
  </w:num>
  <w:num w:numId="19" w16cid:durableId="593518755">
    <w:abstractNumId w:val="7"/>
  </w:num>
  <w:num w:numId="20" w16cid:durableId="530804644">
    <w:abstractNumId w:val="18"/>
  </w:num>
  <w:num w:numId="21" w16cid:durableId="1371412945">
    <w:abstractNumId w:val="14"/>
  </w:num>
  <w:num w:numId="22" w16cid:durableId="1901793364">
    <w:abstractNumId w:val="4"/>
  </w:num>
  <w:num w:numId="23" w16cid:durableId="2105298954">
    <w:abstractNumId w:val="26"/>
  </w:num>
  <w:num w:numId="24" w16cid:durableId="769934552">
    <w:abstractNumId w:val="9"/>
  </w:num>
  <w:num w:numId="25" w16cid:durableId="1121152316">
    <w:abstractNumId w:val="21"/>
  </w:num>
  <w:num w:numId="26" w16cid:durableId="1459833350">
    <w:abstractNumId w:val="25"/>
  </w:num>
  <w:num w:numId="27" w16cid:durableId="1958483402">
    <w:abstractNumId w:val="15"/>
  </w:num>
  <w:num w:numId="28" w16cid:durableId="1811239502">
    <w:abstractNumId w:val="19"/>
  </w:num>
  <w:num w:numId="29" w16cid:durableId="1887057617">
    <w:abstractNumId w:val="13"/>
  </w:num>
  <w:num w:numId="30" w16cid:durableId="2017149479">
    <w:abstractNumId w:val="6"/>
  </w:num>
  <w:num w:numId="31" w16cid:durableId="1862861143">
    <w:abstractNumId w:val="3"/>
  </w:num>
  <w:num w:numId="32" w16cid:durableId="131768648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21C"/>
    <w:rsid w:val="00005FF1"/>
    <w:rsid w:val="000074D9"/>
    <w:rsid w:val="000218E9"/>
    <w:rsid w:val="00023242"/>
    <w:rsid w:val="0002552F"/>
    <w:rsid w:val="0003421C"/>
    <w:rsid w:val="00034E27"/>
    <w:rsid w:val="00041AAF"/>
    <w:rsid w:val="00047843"/>
    <w:rsid w:val="00054137"/>
    <w:rsid w:val="0007018F"/>
    <w:rsid w:val="00070438"/>
    <w:rsid w:val="000725A2"/>
    <w:rsid w:val="00072A25"/>
    <w:rsid w:val="000A7059"/>
    <w:rsid w:val="000C5C91"/>
    <w:rsid w:val="000C7F4D"/>
    <w:rsid w:val="000D0A4E"/>
    <w:rsid w:val="000D2F7B"/>
    <w:rsid w:val="000D3B3D"/>
    <w:rsid w:val="000D6171"/>
    <w:rsid w:val="000D69B2"/>
    <w:rsid w:val="000E31FF"/>
    <w:rsid w:val="000F7E2B"/>
    <w:rsid w:val="00104E9A"/>
    <w:rsid w:val="0010717B"/>
    <w:rsid w:val="00110D01"/>
    <w:rsid w:val="00117168"/>
    <w:rsid w:val="00117B04"/>
    <w:rsid w:val="00121A53"/>
    <w:rsid w:val="001248AB"/>
    <w:rsid w:val="0012526D"/>
    <w:rsid w:val="00131921"/>
    <w:rsid w:val="00147426"/>
    <w:rsid w:val="00151D1A"/>
    <w:rsid w:val="00172654"/>
    <w:rsid w:val="00186088"/>
    <w:rsid w:val="001958BA"/>
    <w:rsid w:val="001979AB"/>
    <w:rsid w:val="001B5C28"/>
    <w:rsid w:val="001E66AC"/>
    <w:rsid w:val="002225F6"/>
    <w:rsid w:val="00231F5E"/>
    <w:rsid w:val="00235B5A"/>
    <w:rsid w:val="00244E6D"/>
    <w:rsid w:val="002547FF"/>
    <w:rsid w:val="00270759"/>
    <w:rsid w:val="0027280C"/>
    <w:rsid w:val="00283C34"/>
    <w:rsid w:val="00290332"/>
    <w:rsid w:val="002C016B"/>
    <w:rsid w:val="002C1556"/>
    <w:rsid w:val="002C34DA"/>
    <w:rsid w:val="002D5A92"/>
    <w:rsid w:val="002E7241"/>
    <w:rsid w:val="002F1FF8"/>
    <w:rsid w:val="002F24AA"/>
    <w:rsid w:val="00306F64"/>
    <w:rsid w:val="00312A3D"/>
    <w:rsid w:val="00314F63"/>
    <w:rsid w:val="0032194E"/>
    <w:rsid w:val="003242F6"/>
    <w:rsid w:val="0033597C"/>
    <w:rsid w:val="00344DC2"/>
    <w:rsid w:val="00346D0C"/>
    <w:rsid w:val="0035599D"/>
    <w:rsid w:val="0035658F"/>
    <w:rsid w:val="0036313A"/>
    <w:rsid w:val="00386CFA"/>
    <w:rsid w:val="00392A56"/>
    <w:rsid w:val="00392D23"/>
    <w:rsid w:val="003943AF"/>
    <w:rsid w:val="003A7586"/>
    <w:rsid w:val="003B3AD4"/>
    <w:rsid w:val="003C01C6"/>
    <w:rsid w:val="003C1313"/>
    <w:rsid w:val="003C694F"/>
    <w:rsid w:val="004062FC"/>
    <w:rsid w:val="00420EBE"/>
    <w:rsid w:val="004251E9"/>
    <w:rsid w:val="004277D5"/>
    <w:rsid w:val="00431716"/>
    <w:rsid w:val="0043356B"/>
    <w:rsid w:val="00441BED"/>
    <w:rsid w:val="004445D3"/>
    <w:rsid w:val="004506D8"/>
    <w:rsid w:val="00450D73"/>
    <w:rsid w:val="004536FC"/>
    <w:rsid w:val="00455D82"/>
    <w:rsid w:val="00456262"/>
    <w:rsid w:val="00461993"/>
    <w:rsid w:val="00462020"/>
    <w:rsid w:val="004652D4"/>
    <w:rsid w:val="004669F7"/>
    <w:rsid w:val="00475A55"/>
    <w:rsid w:val="004916B7"/>
    <w:rsid w:val="004A07FC"/>
    <w:rsid w:val="004A1F36"/>
    <w:rsid w:val="004A6C6A"/>
    <w:rsid w:val="004B0581"/>
    <w:rsid w:val="004B7727"/>
    <w:rsid w:val="004C611F"/>
    <w:rsid w:val="004D2949"/>
    <w:rsid w:val="004D6873"/>
    <w:rsid w:val="004E06C4"/>
    <w:rsid w:val="004E0C0B"/>
    <w:rsid w:val="004E462E"/>
    <w:rsid w:val="004F5D96"/>
    <w:rsid w:val="00513F6B"/>
    <w:rsid w:val="00531C3A"/>
    <w:rsid w:val="00543502"/>
    <w:rsid w:val="005500B7"/>
    <w:rsid w:val="00550580"/>
    <w:rsid w:val="00553168"/>
    <w:rsid w:val="005653FE"/>
    <w:rsid w:val="005778D6"/>
    <w:rsid w:val="005908C4"/>
    <w:rsid w:val="005B0AE2"/>
    <w:rsid w:val="005D62C5"/>
    <w:rsid w:val="005D6553"/>
    <w:rsid w:val="005E1DE8"/>
    <w:rsid w:val="005E6A51"/>
    <w:rsid w:val="005E72E3"/>
    <w:rsid w:val="005F45B9"/>
    <w:rsid w:val="0060373C"/>
    <w:rsid w:val="006059AB"/>
    <w:rsid w:val="00606738"/>
    <w:rsid w:val="00612D9F"/>
    <w:rsid w:val="006152DD"/>
    <w:rsid w:val="00616CB4"/>
    <w:rsid w:val="00617CC3"/>
    <w:rsid w:val="00617FE9"/>
    <w:rsid w:val="00626CAF"/>
    <w:rsid w:val="00633A9D"/>
    <w:rsid w:val="00644AF4"/>
    <w:rsid w:val="00645527"/>
    <w:rsid w:val="00655A79"/>
    <w:rsid w:val="006560CD"/>
    <w:rsid w:val="0065795E"/>
    <w:rsid w:val="00680519"/>
    <w:rsid w:val="006809E4"/>
    <w:rsid w:val="00686BC4"/>
    <w:rsid w:val="006A7051"/>
    <w:rsid w:val="006B6CB6"/>
    <w:rsid w:val="006C020E"/>
    <w:rsid w:val="006C4ECE"/>
    <w:rsid w:val="006C6769"/>
    <w:rsid w:val="006D2A0E"/>
    <w:rsid w:val="006D2F73"/>
    <w:rsid w:val="006E443C"/>
    <w:rsid w:val="006E691D"/>
    <w:rsid w:val="006F0FA5"/>
    <w:rsid w:val="006F4709"/>
    <w:rsid w:val="00707D62"/>
    <w:rsid w:val="00717331"/>
    <w:rsid w:val="00717609"/>
    <w:rsid w:val="00727908"/>
    <w:rsid w:val="00736D48"/>
    <w:rsid w:val="0074031A"/>
    <w:rsid w:val="00750405"/>
    <w:rsid w:val="0075174A"/>
    <w:rsid w:val="007550D8"/>
    <w:rsid w:val="0076748E"/>
    <w:rsid w:val="007755DF"/>
    <w:rsid w:val="00776187"/>
    <w:rsid w:val="007814E6"/>
    <w:rsid w:val="00783542"/>
    <w:rsid w:val="00791972"/>
    <w:rsid w:val="007D6AC4"/>
    <w:rsid w:val="007D7B5E"/>
    <w:rsid w:val="007E097B"/>
    <w:rsid w:val="007E6EED"/>
    <w:rsid w:val="008002A3"/>
    <w:rsid w:val="00800664"/>
    <w:rsid w:val="00806FC1"/>
    <w:rsid w:val="00825A32"/>
    <w:rsid w:val="00825BDC"/>
    <w:rsid w:val="00827432"/>
    <w:rsid w:val="00827CA3"/>
    <w:rsid w:val="00837A7B"/>
    <w:rsid w:val="008426C4"/>
    <w:rsid w:val="008904EB"/>
    <w:rsid w:val="008945C6"/>
    <w:rsid w:val="00895E75"/>
    <w:rsid w:val="0089659D"/>
    <w:rsid w:val="008A6A79"/>
    <w:rsid w:val="008C6118"/>
    <w:rsid w:val="008C781F"/>
    <w:rsid w:val="008E14A8"/>
    <w:rsid w:val="008E4968"/>
    <w:rsid w:val="008E5BD0"/>
    <w:rsid w:val="008F14F1"/>
    <w:rsid w:val="008F2792"/>
    <w:rsid w:val="00905071"/>
    <w:rsid w:val="00905BE1"/>
    <w:rsid w:val="00912480"/>
    <w:rsid w:val="00912A45"/>
    <w:rsid w:val="00936AB9"/>
    <w:rsid w:val="00944582"/>
    <w:rsid w:val="0094600A"/>
    <w:rsid w:val="0095114B"/>
    <w:rsid w:val="009545B1"/>
    <w:rsid w:val="0099634D"/>
    <w:rsid w:val="009A6A83"/>
    <w:rsid w:val="009A7CDB"/>
    <w:rsid w:val="009B7D95"/>
    <w:rsid w:val="009D564C"/>
    <w:rsid w:val="009D7492"/>
    <w:rsid w:val="009F08E4"/>
    <w:rsid w:val="009F4748"/>
    <w:rsid w:val="009F63DD"/>
    <w:rsid w:val="00A101EC"/>
    <w:rsid w:val="00A116CF"/>
    <w:rsid w:val="00A20ED9"/>
    <w:rsid w:val="00A21773"/>
    <w:rsid w:val="00A237A6"/>
    <w:rsid w:val="00A23E1C"/>
    <w:rsid w:val="00A265A6"/>
    <w:rsid w:val="00A31961"/>
    <w:rsid w:val="00A54622"/>
    <w:rsid w:val="00A57D70"/>
    <w:rsid w:val="00A63D81"/>
    <w:rsid w:val="00A661E3"/>
    <w:rsid w:val="00A666E9"/>
    <w:rsid w:val="00A72A86"/>
    <w:rsid w:val="00A76DCC"/>
    <w:rsid w:val="00A91736"/>
    <w:rsid w:val="00AA1E62"/>
    <w:rsid w:val="00AB7DA5"/>
    <w:rsid w:val="00AD6BAC"/>
    <w:rsid w:val="00AE38C9"/>
    <w:rsid w:val="00AE75B4"/>
    <w:rsid w:val="00AF4DC7"/>
    <w:rsid w:val="00B170D6"/>
    <w:rsid w:val="00B22691"/>
    <w:rsid w:val="00B24711"/>
    <w:rsid w:val="00B3444B"/>
    <w:rsid w:val="00B3655D"/>
    <w:rsid w:val="00B43C9E"/>
    <w:rsid w:val="00B44CF9"/>
    <w:rsid w:val="00B50624"/>
    <w:rsid w:val="00B51192"/>
    <w:rsid w:val="00B529AE"/>
    <w:rsid w:val="00B556C7"/>
    <w:rsid w:val="00B652E6"/>
    <w:rsid w:val="00B74E2D"/>
    <w:rsid w:val="00B855DB"/>
    <w:rsid w:val="00B92E79"/>
    <w:rsid w:val="00BA1598"/>
    <w:rsid w:val="00BA2E2D"/>
    <w:rsid w:val="00BA36F0"/>
    <w:rsid w:val="00BA376F"/>
    <w:rsid w:val="00BA4FC4"/>
    <w:rsid w:val="00BB5DC4"/>
    <w:rsid w:val="00BB6058"/>
    <w:rsid w:val="00BC4111"/>
    <w:rsid w:val="00BC6C95"/>
    <w:rsid w:val="00BD1B3E"/>
    <w:rsid w:val="00BD336E"/>
    <w:rsid w:val="00BD7861"/>
    <w:rsid w:val="00BE55F7"/>
    <w:rsid w:val="00BF085D"/>
    <w:rsid w:val="00BF3628"/>
    <w:rsid w:val="00BF5DF4"/>
    <w:rsid w:val="00C264D1"/>
    <w:rsid w:val="00C3327F"/>
    <w:rsid w:val="00C3478C"/>
    <w:rsid w:val="00C45E2A"/>
    <w:rsid w:val="00C46B16"/>
    <w:rsid w:val="00C535FB"/>
    <w:rsid w:val="00C60F6C"/>
    <w:rsid w:val="00C66AFC"/>
    <w:rsid w:val="00C83BAB"/>
    <w:rsid w:val="00C91E01"/>
    <w:rsid w:val="00C92F3A"/>
    <w:rsid w:val="00C94BAC"/>
    <w:rsid w:val="00CA47DF"/>
    <w:rsid w:val="00CB40C5"/>
    <w:rsid w:val="00CC0553"/>
    <w:rsid w:val="00CD0CE6"/>
    <w:rsid w:val="00CE6F51"/>
    <w:rsid w:val="00CE7D8D"/>
    <w:rsid w:val="00CF51A5"/>
    <w:rsid w:val="00D01DD5"/>
    <w:rsid w:val="00D15B99"/>
    <w:rsid w:val="00D304CA"/>
    <w:rsid w:val="00D3187A"/>
    <w:rsid w:val="00D3416A"/>
    <w:rsid w:val="00D360B7"/>
    <w:rsid w:val="00D401B5"/>
    <w:rsid w:val="00D54AE4"/>
    <w:rsid w:val="00D60D93"/>
    <w:rsid w:val="00D77C6B"/>
    <w:rsid w:val="00D828C6"/>
    <w:rsid w:val="00D855D6"/>
    <w:rsid w:val="00D877BD"/>
    <w:rsid w:val="00D87D47"/>
    <w:rsid w:val="00D903A0"/>
    <w:rsid w:val="00DA396D"/>
    <w:rsid w:val="00DA6E35"/>
    <w:rsid w:val="00DB7227"/>
    <w:rsid w:val="00DC0E23"/>
    <w:rsid w:val="00DC1F2C"/>
    <w:rsid w:val="00DD05BF"/>
    <w:rsid w:val="00DE4FC8"/>
    <w:rsid w:val="00DF199E"/>
    <w:rsid w:val="00DF20E0"/>
    <w:rsid w:val="00DF5AAC"/>
    <w:rsid w:val="00E00AB8"/>
    <w:rsid w:val="00E039BA"/>
    <w:rsid w:val="00E0671D"/>
    <w:rsid w:val="00E11483"/>
    <w:rsid w:val="00E125C3"/>
    <w:rsid w:val="00E226C1"/>
    <w:rsid w:val="00E258F8"/>
    <w:rsid w:val="00E33F49"/>
    <w:rsid w:val="00E4403F"/>
    <w:rsid w:val="00E532E0"/>
    <w:rsid w:val="00E53A45"/>
    <w:rsid w:val="00E569B0"/>
    <w:rsid w:val="00E64985"/>
    <w:rsid w:val="00E66776"/>
    <w:rsid w:val="00E66DE9"/>
    <w:rsid w:val="00E67EA1"/>
    <w:rsid w:val="00E802B6"/>
    <w:rsid w:val="00E950DD"/>
    <w:rsid w:val="00EA10D0"/>
    <w:rsid w:val="00EB45B9"/>
    <w:rsid w:val="00EB7582"/>
    <w:rsid w:val="00EB7E69"/>
    <w:rsid w:val="00EC7AD5"/>
    <w:rsid w:val="00ED7303"/>
    <w:rsid w:val="00F108F1"/>
    <w:rsid w:val="00F12592"/>
    <w:rsid w:val="00F17656"/>
    <w:rsid w:val="00F35EED"/>
    <w:rsid w:val="00F36553"/>
    <w:rsid w:val="00F41D07"/>
    <w:rsid w:val="00F5662B"/>
    <w:rsid w:val="00F7793F"/>
    <w:rsid w:val="00F82197"/>
    <w:rsid w:val="00F85981"/>
    <w:rsid w:val="00F932BB"/>
    <w:rsid w:val="00F97ADD"/>
    <w:rsid w:val="00FB5C3D"/>
    <w:rsid w:val="00FB7DC9"/>
    <w:rsid w:val="00FB7F99"/>
    <w:rsid w:val="00FD5DF8"/>
    <w:rsid w:val="00FE06B4"/>
    <w:rsid w:val="00FE1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CF524"/>
  <w15:docId w15:val="{AEC758DE-4B24-0D4A-B9BE-D58CD689B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jc w:val="center"/>
      <w:outlineLvl w:val="0"/>
    </w:pPr>
    <w:rPr>
      <w:b/>
    </w:rPr>
  </w:style>
  <w:style w:type="paragraph" w:styleId="Heading2">
    <w:name w:val="heading 2"/>
    <w:basedOn w:val="Normal"/>
    <w:next w:val="Normal"/>
    <w:uiPriority w:val="9"/>
    <w:unhideWhenUsed/>
    <w:qFormat/>
    <w:pPr>
      <w:outlineLvl w:val="1"/>
    </w:pPr>
    <w:rPr>
      <w:b/>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160" w:line="259" w:lineRule="auto"/>
      <w:jc w:val="center"/>
    </w:pPr>
    <w:rPr>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89659D"/>
    <w:pPr>
      <w:ind w:left="720"/>
      <w:contextualSpacing/>
    </w:pPr>
  </w:style>
  <w:style w:type="paragraph" w:styleId="NormalWeb">
    <w:name w:val="Normal (Web)"/>
    <w:basedOn w:val="Normal"/>
    <w:uiPriority w:val="99"/>
    <w:unhideWhenUsed/>
    <w:rsid w:val="00231F5E"/>
    <w:pPr>
      <w:spacing w:before="100" w:beforeAutospacing="1" w:after="100" w:afterAutospacing="1" w:line="240" w:lineRule="auto"/>
    </w:pPr>
  </w:style>
  <w:style w:type="paragraph" w:customStyle="1" w:styleId="text-modulecontainermessagekkcte">
    <w:name w:val="text-module__container__message___kkcte"/>
    <w:basedOn w:val="Normal"/>
    <w:rsid w:val="00231F5E"/>
    <w:pPr>
      <w:spacing w:before="100" w:beforeAutospacing="1" w:after="100" w:afterAutospacing="1" w:line="240" w:lineRule="auto"/>
    </w:pPr>
  </w:style>
  <w:style w:type="character" w:customStyle="1" w:styleId="messagemodelg10pz38">
    <w:name w:val="_message__model_g10pz_38"/>
    <w:basedOn w:val="DefaultParagraphFont"/>
    <w:rsid w:val="00231F5E"/>
  </w:style>
  <w:style w:type="paragraph" w:styleId="FootnoteText">
    <w:name w:val="footnote text"/>
    <w:basedOn w:val="Normal"/>
    <w:link w:val="FootnoteTextChar"/>
    <w:uiPriority w:val="99"/>
    <w:semiHidden/>
    <w:unhideWhenUsed/>
    <w:rsid w:val="00BD336E"/>
    <w:pPr>
      <w:spacing w:line="240" w:lineRule="auto"/>
    </w:pPr>
    <w:rPr>
      <w:sz w:val="20"/>
      <w:szCs w:val="20"/>
    </w:rPr>
  </w:style>
  <w:style w:type="character" w:customStyle="1" w:styleId="FootnoteTextChar">
    <w:name w:val="Footnote Text Char"/>
    <w:basedOn w:val="DefaultParagraphFont"/>
    <w:link w:val="FootnoteText"/>
    <w:uiPriority w:val="99"/>
    <w:semiHidden/>
    <w:rsid w:val="00BD336E"/>
    <w:rPr>
      <w:sz w:val="20"/>
      <w:szCs w:val="20"/>
    </w:rPr>
  </w:style>
  <w:style w:type="character" w:styleId="FootnoteReference">
    <w:name w:val="footnote reference"/>
    <w:basedOn w:val="DefaultParagraphFont"/>
    <w:uiPriority w:val="99"/>
    <w:semiHidden/>
    <w:unhideWhenUsed/>
    <w:rsid w:val="00BD336E"/>
    <w:rPr>
      <w:vertAlign w:val="superscript"/>
    </w:rPr>
  </w:style>
  <w:style w:type="character" w:styleId="Hyperlink">
    <w:name w:val="Hyperlink"/>
    <w:basedOn w:val="DefaultParagraphFont"/>
    <w:uiPriority w:val="99"/>
    <w:unhideWhenUsed/>
    <w:rsid w:val="00DA396D"/>
    <w:rPr>
      <w:color w:val="0000FF" w:themeColor="hyperlink"/>
      <w:u w:val="single"/>
    </w:rPr>
  </w:style>
  <w:style w:type="character" w:styleId="Emphasis">
    <w:name w:val="Emphasis"/>
    <w:basedOn w:val="DefaultParagraphFont"/>
    <w:uiPriority w:val="20"/>
    <w:qFormat/>
    <w:rsid w:val="00DA396D"/>
    <w:rPr>
      <w:i/>
      <w:iCs/>
    </w:rPr>
  </w:style>
  <w:style w:type="character" w:customStyle="1" w:styleId="uv3um">
    <w:name w:val="uv3um"/>
    <w:basedOn w:val="DefaultParagraphFont"/>
    <w:rsid w:val="007E097B"/>
  </w:style>
  <w:style w:type="character" w:styleId="Strong">
    <w:name w:val="Strong"/>
    <w:basedOn w:val="DefaultParagraphFont"/>
    <w:uiPriority w:val="22"/>
    <w:qFormat/>
    <w:rsid w:val="007E097B"/>
    <w:rPr>
      <w:b/>
      <w:bCs/>
    </w:rPr>
  </w:style>
  <w:style w:type="character" w:styleId="UnresolvedMention">
    <w:name w:val="Unresolved Mention"/>
    <w:basedOn w:val="DefaultParagraphFont"/>
    <w:uiPriority w:val="99"/>
    <w:semiHidden/>
    <w:unhideWhenUsed/>
    <w:rsid w:val="00392A56"/>
    <w:rPr>
      <w:color w:val="605E5C"/>
      <w:shd w:val="clear" w:color="auto" w:fill="E1DFDD"/>
    </w:rPr>
  </w:style>
  <w:style w:type="paragraph" w:styleId="Header">
    <w:name w:val="header"/>
    <w:basedOn w:val="Normal"/>
    <w:link w:val="HeaderChar"/>
    <w:uiPriority w:val="99"/>
    <w:unhideWhenUsed/>
    <w:rsid w:val="00B170D6"/>
    <w:pPr>
      <w:tabs>
        <w:tab w:val="center" w:pos="4680"/>
        <w:tab w:val="right" w:pos="9360"/>
      </w:tabs>
      <w:spacing w:line="240" w:lineRule="auto"/>
    </w:pPr>
  </w:style>
  <w:style w:type="character" w:customStyle="1" w:styleId="HeaderChar">
    <w:name w:val="Header Char"/>
    <w:basedOn w:val="DefaultParagraphFont"/>
    <w:link w:val="Header"/>
    <w:uiPriority w:val="99"/>
    <w:rsid w:val="00B170D6"/>
  </w:style>
  <w:style w:type="paragraph" w:styleId="Footer">
    <w:name w:val="footer"/>
    <w:basedOn w:val="Normal"/>
    <w:link w:val="FooterChar"/>
    <w:uiPriority w:val="99"/>
    <w:unhideWhenUsed/>
    <w:rsid w:val="00B170D6"/>
    <w:pPr>
      <w:tabs>
        <w:tab w:val="center" w:pos="4680"/>
        <w:tab w:val="right" w:pos="9360"/>
      </w:tabs>
      <w:spacing w:line="240" w:lineRule="auto"/>
    </w:pPr>
  </w:style>
  <w:style w:type="character" w:customStyle="1" w:styleId="FooterChar">
    <w:name w:val="Footer Char"/>
    <w:basedOn w:val="DefaultParagraphFont"/>
    <w:link w:val="Footer"/>
    <w:uiPriority w:val="99"/>
    <w:rsid w:val="00B170D6"/>
  </w:style>
  <w:style w:type="character" w:styleId="PageNumber">
    <w:name w:val="page number"/>
    <w:basedOn w:val="DefaultParagraphFont"/>
    <w:uiPriority w:val="99"/>
    <w:semiHidden/>
    <w:unhideWhenUsed/>
    <w:rsid w:val="00B170D6"/>
  </w:style>
  <w:style w:type="paragraph" w:styleId="Revision">
    <w:name w:val="Revision"/>
    <w:hidden/>
    <w:uiPriority w:val="99"/>
    <w:semiHidden/>
    <w:rsid w:val="00612D9F"/>
    <w:pPr>
      <w:spacing w:line="240" w:lineRule="auto"/>
    </w:pPr>
  </w:style>
  <w:style w:type="character" w:styleId="HTMLCite">
    <w:name w:val="HTML Cite"/>
    <w:basedOn w:val="DefaultParagraphFont"/>
    <w:uiPriority w:val="99"/>
    <w:semiHidden/>
    <w:unhideWhenUsed/>
    <w:rsid w:val="001979AB"/>
    <w:rPr>
      <w:i/>
      <w:iCs/>
    </w:rPr>
  </w:style>
  <w:style w:type="character" w:styleId="FollowedHyperlink">
    <w:name w:val="FollowedHyperlink"/>
    <w:basedOn w:val="DefaultParagraphFont"/>
    <w:uiPriority w:val="99"/>
    <w:semiHidden/>
    <w:unhideWhenUsed/>
    <w:rsid w:val="001979AB"/>
    <w:rPr>
      <w:color w:val="800080" w:themeColor="followedHyperlink"/>
      <w:u w:val="single"/>
    </w:rPr>
  </w:style>
  <w:style w:type="character" w:customStyle="1" w:styleId="authorortitle">
    <w:name w:val="authorortitle"/>
    <w:basedOn w:val="DefaultParagraphFont"/>
    <w:rsid w:val="00D60D93"/>
  </w:style>
  <w:style w:type="table" w:styleId="TableGrid">
    <w:name w:val="Table Grid"/>
    <w:basedOn w:val="TableNormal"/>
    <w:uiPriority w:val="39"/>
    <w:rsid w:val="002C15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C1556"/>
    <w:pPr>
      <w:keepNext/>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2C1556"/>
    <w:pPr>
      <w:spacing w:before="120"/>
    </w:pPr>
    <w:rPr>
      <w:rFonts w:asciiTheme="minorHAnsi" w:hAnsiTheme="minorHAnsi"/>
      <w:b/>
      <w:bCs/>
      <w:i/>
      <w:iCs/>
    </w:rPr>
  </w:style>
  <w:style w:type="paragraph" w:styleId="TOC2">
    <w:name w:val="toc 2"/>
    <w:basedOn w:val="Normal"/>
    <w:next w:val="Normal"/>
    <w:autoRedefine/>
    <w:uiPriority w:val="39"/>
    <w:unhideWhenUsed/>
    <w:rsid w:val="002C1556"/>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2C1556"/>
    <w:pPr>
      <w:ind w:left="480"/>
    </w:pPr>
    <w:rPr>
      <w:rFonts w:asciiTheme="minorHAnsi" w:hAnsiTheme="minorHAnsi"/>
      <w:sz w:val="20"/>
      <w:szCs w:val="20"/>
    </w:rPr>
  </w:style>
  <w:style w:type="paragraph" w:styleId="TOC4">
    <w:name w:val="toc 4"/>
    <w:basedOn w:val="Normal"/>
    <w:next w:val="Normal"/>
    <w:autoRedefine/>
    <w:uiPriority w:val="39"/>
    <w:semiHidden/>
    <w:unhideWhenUsed/>
    <w:rsid w:val="002C1556"/>
    <w:pPr>
      <w:ind w:left="720"/>
    </w:pPr>
    <w:rPr>
      <w:rFonts w:asciiTheme="minorHAnsi" w:hAnsiTheme="minorHAnsi"/>
      <w:sz w:val="20"/>
      <w:szCs w:val="20"/>
    </w:rPr>
  </w:style>
  <w:style w:type="paragraph" w:styleId="TOC5">
    <w:name w:val="toc 5"/>
    <w:basedOn w:val="Normal"/>
    <w:next w:val="Normal"/>
    <w:autoRedefine/>
    <w:uiPriority w:val="39"/>
    <w:semiHidden/>
    <w:unhideWhenUsed/>
    <w:rsid w:val="002C1556"/>
    <w:pPr>
      <w:ind w:left="960"/>
    </w:pPr>
    <w:rPr>
      <w:rFonts w:asciiTheme="minorHAnsi" w:hAnsiTheme="minorHAnsi"/>
      <w:sz w:val="20"/>
      <w:szCs w:val="20"/>
    </w:rPr>
  </w:style>
  <w:style w:type="paragraph" w:styleId="TOC6">
    <w:name w:val="toc 6"/>
    <w:basedOn w:val="Normal"/>
    <w:next w:val="Normal"/>
    <w:autoRedefine/>
    <w:uiPriority w:val="39"/>
    <w:semiHidden/>
    <w:unhideWhenUsed/>
    <w:rsid w:val="002C1556"/>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2C1556"/>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2C1556"/>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2C1556"/>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388">
      <w:bodyDiv w:val="1"/>
      <w:marLeft w:val="0"/>
      <w:marRight w:val="0"/>
      <w:marTop w:val="0"/>
      <w:marBottom w:val="0"/>
      <w:divBdr>
        <w:top w:val="none" w:sz="0" w:space="0" w:color="auto"/>
        <w:left w:val="none" w:sz="0" w:space="0" w:color="auto"/>
        <w:bottom w:val="none" w:sz="0" w:space="0" w:color="auto"/>
        <w:right w:val="none" w:sz="0" w:space="0" w:color="auto"/>
      </w:divBdr>
      <w:divsChild>
        <w:div w:id="1935940783">
          <w:marLeft w:val="0"/>
          <w:marRight w:val="0"/>
          <w:marTop w:val="0"/>
          <w:marBottom w:val="0"/>
          <w:divBdr>
            <w:top w:val="none" w:sz="0" w:space="0" w:color="auto"/>
            <w:left w:val="none" w:sz="0" w:space="0" w:color="auto"/>
            <w:bottom w:val="none" w:sz="0" w:space="0" w:color="auto"/>
            <w:right w:val="none" w:sz="0" w:space="0" w:color="auto"/>
          </w:divBdr>
          <w:divsChild>
            <w:div w:id="577402107">
              <w:marLeft w:val="0"/>
              <w:marRight w:val="0"/>
              <w:marTop w:val="0"/>
              <w:marBottom w:val="0"/>
              <w:divBdr>
                <w:top w:val="none" w:sz="0" w:space="0" w:color="auto"/>
                <w:left w:val="none" w:sz="0" w:space="0" w:color="auto"/>
                <w:bottom w:val="none" w:sz="0" w:space="0" w:color="auto"/>
                <w:right w:val="none" w:sz="0" w:space="0" w:color="auto"/>
              </w:divBdr>
              <w:divsChild>
                <w:div w:id="1309021283">
                  <w:marLeft w:val="0"/>
                  <w:marRight w:val="0"/>
                  <w:marTop w:val="0"/>
                  <w:marBottom w:val="0"/>
                  <w:divBdr>
                    <w:top w:val="none" w:sz="0" w:space="0" w:color="auto"/>
                    <w:left w:val="none" w:sz="0" w:space="0" w:color="auto"/>
                    <w:bottom w:val="none" w:sz="0" w:space="0" w:color="auto"/>
                    <w:right w:val="none" w:sz="0" w:space="0" w:color="auto"/>
                  </w:divBdr>
                  <w:divsChild>
                    <w:div w:id="224493439">
                      <w:marLeft w:val="0"/>
                      <w:marRight w:val="0"/>
                      <w:marTop w:val="0"/>
                      <w:marBottom w:val="0"/>
                      <w:divBdr>
                        <w:top w:val="none" w:sz="0" w:space="0" w:color="auto"/>
                        <w:left w:val="none" w:sz="0" w:space="0" w:color="auto"/>
                        <w:bottom w:val="none" w:sz="0" w:space="0" w:color="auto"/>
                        <w:right w:val="none" w:sz="0" w:space="0" w:color="auto"/>
                      </w:divBdr>
                      <w:divsChild>
                        <w:div w:id="68162979">
                          <w:marLeft w:val="0"/>
                          <w:marRight w:val="0"/>
                          <w:marTop w:val="0"/>
                          <w:marBottom w:val="0"/>
                          <w:divBdr>
                            <w:top w:val="none" w:sz="0" w:space="0" w:color="auto"/>
                            <w:left w:val="none" w:sz="0" w:space="0" w:color="auto"/>
                            <w:bottom w:val="none" w:sz="0" w:space="0" w:color="auto"/>
                            <w:right w:val="none" w:sz="0" w:space="0" w:color="auto"/>
                          </w:divBdr>
                          <w:divsChild>
                            <w:div w:id="82628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32925">
      <w:bodyDiv w:val="1"/>
      <w:marLeft w:val="0"/>
      <w:marRight w:val="0"/>
      <w:marTop w:val="0"/>
      <w:marBottom w:val="0"/>
      <w:divBdr>
        <w:top w:val="none" w:sz="0" w:space="0" w:color="auto"/>
        <w:left w:val="none" w:sz="0" w:space="0" w:color="auto"/>
        <w:bottom w:val="none" w:sz="0" w:space="0" w:color="auto"/>
        <w:right w:val="none" w:sz="0" w:space="0" w:color="auto"/>
      </w:divBdr>
    </w:div>
    <w:div w:id="89857874">
      <w:bodyDiv w:val="1"/>
      <w:marLeft w:val="0"/>
      <w:marRight w:val="0"/>
      <w:marTop w:val="0"/>
      <w:marBottom w:val="0"/>
      <w:divBdr>
        <w:top w:val="none" w:sz="0" w:space="0" w:color="auto"/>
        <w:left w:val="none" w:sz="0" w:space="0" w:color="auto"/>
        <w:bottom w:val="none" w:sz="0" w:space="0" w:color="auto"/>
        <w:right w:val="none" w:sz="0" w:space="0" w:color="auto"/>
      </w:divBdr>
      <w:divsChild>
        <w:div w:id="606817030">
          <w:marLeft w:val="0"/>
          <w:marRight w:val="0"/>
          <w:marTop w:val="0"/>
          <w:marBottom w:val="0"/>
          <w:divBdr>
            <w:top w:val="none" w:sz="0" w:space="0" w:color="auto"/>
            <w:left w:val="none" w:sz="0" w:space="0" w:color="auto"/>
            <w:bottom w:val="none" w:sz="0" w:space="0" w:color="auto"/>
            <w:right w:val="none" w:sz="0" w:space="0" w:color="auto"/>
          </w:divBdr>
        </w:div>
        <w:div w:id="1758550406">
          <w:marLeft w:val="0"/>
          <w:marRight w:val="0"/>
          <w:marTop w:val="0"/>
          <w:marBottom w:val="0"/>
          <w:divBdr>
            <w:top w:val="none" w:sz="0" w:space="0" w:color="auto"/>
            <w:left w:val="none" w:sz="0" w:space="0" w:color="auto"/>
            <w:bottom w:val="none" w:sz="0" w:space="0" w:color="auto"/>
            <w:right w:val="none" w:sz="0" w:space="0" w:color="auto"/>
          </w:divBdr>
          <w:divsChild>
            <w:div w:id="837118419">
              <w:marLeft w:val="0"/>
              <w:marRight w:val="0"/>
              <w:marTop w:val="0"/>
              <w:marBottom w:val="0"/>
              <w:divBdr>
                <w:top w:val="none" w:sz="0" w:space="0" w:color="auto"/>
                <w:left w:val="none" w:sz="0" w:space="0" w:color="auto"/>
                <w:bottom w:val="none" w:sz="0" w:space="0" w:color="auto"/>
                <w:right w:val="none" w:sz="0" w:space="0" w:color="auto"/>
              </w:divBdr>
            </w:div>
            <w:div w:id="141434908">
              <w:marLeft w:val="0"/>
              <w:marRight w:val="0"/>
              <w:marTop w:val="0"/>
              <w:marBottom w:val="0"/>
              <w:divBdr>
                <w:top w:val="none" w:sz="0" w:space="0" w:color="auto"/>
                <w:left w:val="none" w:sz="0" w:space="0" w:color="auto"/>
                <w:bottom w:val="none" w:sz="0" w:space="0" w:color="auto"/>
                <w:right w:val="none" w:sz="0" w:space="0" w:color="auto"/>
              </w:divBdr>
              <w:divsChild>
                <w:div w:id="2042433655">
                  <w:marLeft w:val="0"/>
                  <w:marRight w:val="0"/>
                  <w:marTop w:val="0"/>
                  <w:marBottom w:val="0"/>
                  <w:divBdr>
                    <w:top w:val="none" w:sz="0" w:space="0" w:color="auto"/>
                    <w:left w:val="none" w:sz="0" w:space="0" w:color="auto"/>
                    <w:bottom w:val="none" w:sz="0" w:space="0" w:color="auto"/>
                    <w:right w:val="none" w:sz="0" w:space="0" w:color="auto"/>
                  </w:divBdr>
                </w:div>
                <w:div w:id="1407000388">
                  <w:marLeft w:val="0"/>
                  <w:marRight w:val="0"/>
                  <w:marTop w:val="0"/>
                  <w:marBottom w:val="0"/>
                  <w:divBdr>
                    <w:top w:val="none" w:sz="0" w:space="0" w:color="auto"/>
                    <w:left w:val="none" w:sz="0" w:space="0" w:color="auto"/>
                    <w:bottom w:val="none" w:sz="0" w:space="0" w:color="auto"/>
                    <w:right w:val="none" w:sz="0" w:space="0" w:color="auto"/>
                  </w:divBdr>
                  <w:divsChild>
                    <w:div w:id="799030396">
                      <w:marLeft w:val="0"/>
                      <w:marRight w:val="0"/>
                      <w:marTop w:val="0"/>
                      <w:marBottom w:val="0"/>
                      <w:divBdr>
                        <w:top w:val="none" w:sz="0" w:space="0" w:color="auto"/>
                        <w:left w:val="none" w:sz="0" w:space="0" w:color="auto"/>
                        <w:bottom w:val="none" w:sz="0" w:space="0" w:color="auto"/>
                        <w:right w:val="none" w:sz="0" w:space="0" w:color="auto"/>
                      </w:divBdr>
                    </w:div>
                    <w:div w:id="392243278">
                      <w:marLeft w:val="0"/>
                      <w:marRight w:val="0"/>
                      <w:marTop w:val="0"/>
                      <w:marBottom w:val="0"/>
                      <w:divBdr>
                        <w:top w:val="none" w:sz="0" w:space="0" w:color="auto"/>
                        <w:left w:val="none" w:sz="0" w:space="0" w:color="auto"/>
                        <w:bottom w:val="none" w:sz="0" w:space="0" w:color="auto"/>
                        <w:right w:val="none" w:sz="0" w:space="0" w:color="auto"/>
                      </w:divBdr>
                      <w:divsChild>
                        <w:div w:id="1820153145">
                          <w:marLeft w:val="0"/>
                          <w:marRight w:val="0"/>
                          <w:marTop w:val="0"/>
                          <w:marBottom w:val="0"/>
                          <w:divBdr>
                            <w:top w:val="none" w:sz="0" w:space="0" w:color="auto"/>
                            <w:left w:val="none" w:sz="0" w:space="0" w:color="auto"/>
                            <w:bottom w:val="none" w:sz="0" w:space="0" w:color="auto"/>
                            <w:right w:val="none" w:sz="0" w:space="0" w:color="auto"/>
                          </w:divBdr>
                        </w:div>
                        <w:div w:id="1337149038">
                          <w:marLeft w:val="0"/>
                          <w:marRight w:val="0"/>
                          <w:marTop w:val="0"/>
                          <w:marBottom w:val="0"/>
                          <w:divBdr>
                            <w:top w:val="none" w:sz="0" w:space="0" w:color="auto"/>
                            <w:left w:val="none" w:sz="0" w:space="0" w:color="auto"/>
                            <w:bottom w:val="none" w:sz="0" w:space="0" w:color="auto"/>
                            <w:right w:val="none" w:sz="0" w:space="0" w:color="auto"/>
                          </w:divBdr>
                          <w:divsChild>
                            <w:div w:id="2059014504">
                              <w:marLeft w:val="0"/>
                              <w:marRight w:val="0"/>
                              <w:marTop w:val="0"/>
                              <w:marBottom w:val="0"/>
                              <w:divBdr>
                                <w:top w:val="none" w:sz="0" w:space="0" w:color="auto"/>
                                <w:left w:val="none" w:sz="0" w:space="0" w:color="auto"/>
                                <w:bottom w:val="none" w:sz="0" w:space="0" w:color="auto"/>
                                <w:right w:val="none" w:sz="0" w:space="0" w:color="auto"/>
                              </w:divBdr>
                            </w:div>
                            <w:div w:id="1263142891">
                              <w:marLeft w:val="0"/>
                              <w:marRight w:val="0"/>
                              <w:marTop w:val="0"/>
                              <w:marBottom w:val="0"/>
                              <w:divBdr>
                                <w:top w:val="none" w:sz="0" w:space="0" w:color="auto"/>
                                <w:left w:val="none" w:sz="0" w:space="0" w:color="auto"/>
                                <w:bottom w:val="none" w:sz="0" w:space="0" w:color="auto"/>
                                <w:right w:val="none" w:sz="0" w:space="0" w:color="auto"/>
                              </w:divBdr>
                              <w:divsChild>
                                <w:div w:id="1145468453">
                                  <w:marLeft w:val="0"/>
                                  <w:marRight w:val="0"/>
                                  <w:marTop w:val="0"/>
                                  <w:marBottom w:val="0"/>
                                  <w:divBdr>
                                    <w:top w:val="none" w:sz="0" w:space="0" w:color="auto"/>
                                    <w:left w:val="none" w:sz="0" w:space="0" w:color="auto"/>
                                    <w:bottom w:val="none" w:sz="0" w:space="0" w:color="auto"/>
                                    <w:right w:val="none" w:sz="0" w:space="0" w:color="auto"/>
                                  </w:divBdr>
                                </w:div>
                                <w:div w:id="1454783938">
                                  <w:marLeft w:val="0"/>
                                  <w:marRight w:val="0"/>
                                  <w:marTop w:val="0"/>
                                  <w:marBottom w:val="0"/>
                                  <w:divBdr>
                                    <w:top w:val="none" w:sz="0" w:space="0" w:color="auto"/>
                                    <w:left w:val="none" w:sz="0" w:space="0" w:color="auto"/>
                                    <w:bottom w:val="none" w:sz="0" w:space="0" w:color="auto"/>
                                    <w:right w:val="none" w:sz="0" w:space="0" w:color="auto"/>
                                  </w:divBdr>
                                  <w:divsChild>
                                    <w:div w:id="349334514">
                                      <w:marLeft w:val="0"/>
                                      <w:marRight w:val="0"/>
                                      <w:marTop w:val="0"/>
                                      <w:marBottom w:val="0"/>
                                      <w:divBdr>
                                        <w:top w:val="none" w:sz="0" w:space="0" w:color="auto"/>
                                        <w:left w:val="none" w:sz="0" w:space="0" w:color="auto"/>
                                        <w:bottom w:val="none" w:sz="0" w:space="0" w:color="auto"/>
                                        <w:right w:val="none" w:sz="0" w:space="0" w:color="auto"/>
                                      </w:divBdr>
                                    </w:div>
                                    <w:div w:id="494344353">
                                      <w:marLeft w:val="0"/>
                                      <w:marRight w:val="0"/>
                                      <w:marTop w:val="0"/>
                                      <w:marBottom w:val="0"/>
                                      <w:divBdr>
                                        <w:top w:val="none" w:sz="0" w:space="0" w:color="auto"/>
                                        <w:left w:val="none" w:sz="0" w:space="0" w:color="auto"/>
                                        <w:bottom w:val="none" w:sz="0" w:space="0" w:color="auto"/>
                                        <w:right w:val="none" w:sz="0" w:space="0" w:color="auto"/>
                                      </w:divBdr>
                                      <w:divsChild>
                                        <w:div w:id="1216969530">
                                          <w:marLeft w:val="0"/>
                                          <w:marRight w:val="0"/>
                                          <w:marTop w:val="0"/>
                                          <w:marBottom w:val="0"/>
                                          <w:divBdr>
                                            <w:top w:val="none" w:sz="0" w:space="0" w:color="auto"/>
                                            <w:left w:val="none" w:sz="0" w:space="0" w:color="auto"/>
                                            <w:bottom w:val="none" w:sz="0" w:space="0" w:color="auto"/>
                                            <w:right w:val="none" w:sz="0" w:space="0" w:color="auto"/>
                                          </w:divBdr>
                                        </w:div>
                                        <w:div w:id="898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67936">
      <w:bodyDiv w:val="1"/>
      <w:marLeft w:val="0"/>
      <w:marRight w:val="0"/>
      <w:marTop w:val="0"/>
      <w:marBottom w:val="0"/>
      <w:divBdr>
        <w:top w:val="none" w:sz="0" w:space="0" w:color="auto"/>
        <w:left w:val="none" w:sz="0" w:space="0" w:color="auto"/>
        <w:bottom w:val="none" w:sz="0" w:space="0" w:color="auto"/>
        <w:right w:val="none" w:sz="0" w:space="0" w:color="auto"/>
      </w:divBdr>
    </w:div>
    <w:div w:id="96945741">
      <w:bodyDiv w:val="1"/>
      <w:marLeft w:val="0"/>
      <w:marRight w:val="0"/>
      <w:marTop w:val="0"/>
      <w:marBottom w:val="0"/>
      <w:divBdr>
        <w:top w:val="none" w:sz="0" w:space="0" w:color="auto"/>
        <w:left w:val="none" w:sz="0" w:space="0" w:color="auto"/>
        <w:bottom w:val="none" w:sz="0" w:space="0" w:color="auto"/>
        <w:right w:val="none" w:sz="0" w:space="0" w:color="auto"/>
      </w:divBdr>
    </w:div>
    <w:div w:id="103236896">
      <w:bodyDiv w:val="1"/>
      <w:marLeft w:val="0"/>
      <w:marRight w:val="0"/>
      <w:marTop w:val="0"/>
      <w:marBottom w:val="0"/>
      <w:divBdr>
        <w:top w:val="none" w:sz="0" w:space="0" w:color="auto"/>
        <w:left w:val="none" w:sz="0" w:space="0" w:color="auto"/>
        <w:bottom w:val="none" w:sz="0" w:space="0" w:color="auto"/>
        <w:right w:val="none" w:sz="0" w:space="0" w:color="auto"/>
      </w:divBdr>
    </w:div>
    <w:div w:id="139811159">
      <w:bodyDiv w:val="1"/>
      <w:marLeft w:val="0"/>
      <w:marRight w:val="0"/>
      <w:marTop w:val="0"/>
      <w:marBottom w:val="0"/>
      <w:divBdr>
        <w:top w:val="none" w:sz="0" w:space="0" w:color="auto"/>
        <w:left w:val="none" w:sz="0" w:space="0" w:color="auto"/>
        <w:bottom w:val="none" w:sz="0" w:space="0" w:color="auto"/>
        <w:right w:val="none" w:sz="0" w:space="0" w:color="auto"/>
      </w:divBdr>
      <w:divsChild>
        <w:div w:id="648830402">
          <w:marLeft w:val="0"/>
          <w:marRight w:val="0"/>
          <w:marTop w:val="0"/>
          <w:marBottom w:val="0"/>
          <w:divBdr>
            <w:top w:val="none" w:sz="0" w:space="0" w:color="auto"/>
            <w:left w:val="none" w:sz="0" w:space="0" w:color="auto"/>
            <w:bottom w:val="none" w:sz="0" w:space="0" w:color="auto"/>
            <w:right w:val="none" w:sz="0" w:space="0" w:color="auto"/>
          </w:divBdr>
        </w:div>
        <w:div w:id="1125541882">
          <w:marLeft w:val="0"/>
          <w:marRight w:val="0"/>
          <w:marTop w:val="0"/>
          <w:marBottom w:val="0"/>
          <w:divBdr>
            <w:top w:val="none" w:sz="0" w:space="0" w:color="auto"/>
            <w:left w:val="none" w:sz="0" w:space="0" w:color="auto"/>
            <w:bottom w:val="none" w:sz="0" w:space="0" w:color="auto"/>
            <w:right w:val="none" w:sz="0" w:space="0" w:color="auto"/>
          </w:divBdr>
          <w:divsChild>
            <w:div w:id="143550058">
              <w:marLeft w:val="0"/>
              <w:marRight w:val="0"/>
              <w:marTop w:val="0"/>
              <w:marBottom w:val="0"/>
              <w:divBdr>
                <w:top w:val="none" w:sz="0" w:space="0" w:color="auto"/>
                <w:left w:val="none" w:sz="0" w:space="0" w:color="auto"/>
                <w:bottom w:val="none" w:sz="0" w:space="0" w:color="auto"/>
                <w:right w:val="none" w:sz="0" w:space="0" w:color="auto"/>
              </w:divBdr>
            </w:div>
            <w:div w:id="512304703">
              <w:marLeft w:val="0"/>
              <w:marRight w:val="0"/>
              <w:marTop w:val="0"/>
              <w:marBottom w:val="0"/>
              <w:divBdr>
                <w:top w:val="none" w:sz="0" w:space="0" w:color="auto"/>
                <w:left w:val="none" w:sz="0" w:space="0" w:color="auto"/>
                <w:bottom w:val="none" w:sz="0" w:space="0" w:color="auto"/>
                <w:right w:val="none" w:sz="0" w:space="0" w:color="auto"/>
              </w:divBdr>
              <w:divsChild>
                <w:div w:id="608850510">
                  <w:marLeft w:val="0"/>
                  <w:marRight w:val="0"/>
                  <w:marTop w:val="0"/>
                  <w:marBottom w:val="0"/>
                  <w:divBdr>
                    <w:top w:val="none" w:sz="0" w:space="0" w:color="auto"/>
                    <w:left w:val="none" w:sz="0" w:space="0" w:color="auto"/>
                    <w:bottom w:val="none" w:sz="0" w:space="0" w:color="auto"/>
                    <w:right w:val="none" w:sz="0" w:space="0" w:color="auto"/>
                  </w:divBdr>
                </w:div>
                <w:div w:id="735712892">
                  <w:marLeft w:val="0"/>
                  <w:marRight w:val="0"/>
                  <w:marTop w:val="0"/>
                  <w:marBottom w:val="0"/>
                  <w:divBdr>
                    <w:top w:val="none" w:sz="0" w:space="0" w:color="auto"/>
                    <w:left w:val="none" w:sz="0" w:space="0" w:color="auto"/>
                    <w:bottom w:val="none" w:sz="0" w:space="0" w:color="auto"/>
                    <w:right w:val="none" w:sz="0" w:space="0" w:color="auto"/>
                  </w:divBdr>
                  <w:divsChild>
                    <w:div w:id="538904508">
                      <w:marLeft w:val="0"/>
                      <w:marRight w:val="0"/>
                      <w:marTop w:val="0"/>
                      <w:marBottom w:val="0"/>
                      <w:divBdr>
                        <w:top w:val="none" w:sz="0" w:space="0" w:color="auto"/>
                        <w:left w:val="none" w:sz="0" w:space="0" w:color="auto"/>
                        <w:bottom w:val="none" w:sz="0" w:space="0" w:color="auto"/>
                        <w:right w:val="none" w:sz="0" w:space="0" w:color="auto"/>
                      </w:divBdr>
                    </w:div>
                    <w:div w:id="22757622">
                      <w:marLeft w:val="0"/>
                      <w:marRight w:val="0"/>
                      <w:marTop w:val="0"/>
                      <w:marBottom w:val="0"/>
                      <w:divBdr>
                        <w:top w:val="none" w:sz="0" w:space="0" w:color="auto"/>
                        <w:left w:val="none" w:sz="0" w:space="0" w:color="auto"/>
                        <w:bottom w:val="none" w:sz="0" w:space="0" w:color="auto"/>
                        <w:right w:val="none" w:sz="0" w:space="0" w:color="auto"/>
                      </w:divBdr>
                      <w:divsChild>
                        <w:div w:id="1416324918">
                          <w:marLeft w:val="0"/>
                          <w:marRight w:val="0"/>
                          <w:marTop w:val="0"/>
                          <w:marBottom w:val="0"/>
                          <w:divBdr>
                            <w:top w:val="none" w:sz="0" w:space="0" w:color="auto"/>
                            <w:left w:val="none" w:sz="0" w:space="0" w:color="auto"/>
                            <w:bottom w:val="none" w:sz="0" w:space="0" w:color="auto"/>
                            <w:right w:val="none" w:sz="0" w:space="0" w:color="auto"/>
                          </w:divBdr>
                        </w:div>
                        <w:div w:id="498429252">
                          <w:marLeft w:val="0"/>
                          <w:marRight w:val="0"/>
                          <w:marTop w:val="0"/>
                          <w:marBottom w:val="0"/>
                          <w:divBdr>
                            <w:top w:val="none" w:sz="0" w:space="0" w:color="auto"/>
                            <w:left w:val="none" w:sz="0" w:space="0" w:color="auto"/>
                            <w:bottom w:val="none" w:sz="0" w:space="0" w:color="auto"/>
                            <w:right w:val="none" w:sz="0" w:space="0" w:color="auto"/>
                          </w:divBdr>
                          <w:divsChild>
                            <w:div w:id="489949473">
                              <w:marLeft w:val="0"/>
                              <w:marRight w:val="0"/>
                              <w:marTop w:val="0"/>
                              <w:marBottom w:val="0"/>
                              <w:divBdr>
                                <w:top w:val="none" w:sz="0" w:space="0" w:color="auto"/>
                                <w:left w:val="none" w:sz="0" w:space="0" w:color="auto"/>
                                <w:bottom w:val="none" w:sz="0" w:space="0" w:color="auto"/>
                                <w:right w:val="none" w:sz="0" w:space="0" w:color="auto"/>
                              </w:divBdr>
                            </w:div>
                            <w:div w:id="1814105526">
                              <w:marLeft w:val="0"/>
                              <w:marRight w:val="0"/>
                              <w:marTop w:val="0"/>
                              <w:marBottom w:val="0"/>
                              <w:divBdr>
                                <w:top w:val="none" w:sz="0" w:space="0" w:color="auto"/>
                                <w:left w:val="none" w:sz="0" w:space="0" w:color="auto"/>
                                <w:bottom w:val="none" w:sz="0" w:space="0" w:color="auto"/>
                                <w:right w:val="none" w:sz="0" w:space="0" w:color="auto"/>
                              </w:divBdr>
                              <w:divsChild>
                                <w:div w:id="1104880202">
                                  <w:marLeft w:val="0"/>
                                  <w:marRight w:val="0"/>
                                  <w:marTop w:val="0"/>
                                  <w:marBottom w:val="0"/>
                                  <w:divBdr>
                                    <w:top w:val="none" w:sz="0" w:space="0" w:color="auto"/>
                                    <w:left w:val="none" w:sz="0" w:space="0" w:color="auto"/>
                                    <w:bottom w:val="none" w:sz="0" w:space="0" w:color="auto"/>
                                    <w:right w:val="none" w:sz="0" w:space="0" w:color="auto"/>
                                  </w:divBdr>
                                </w:div>
                                <w:div w:id="2003241367">
                                  <w:marLeft w:val="0"/>
                                  <w:marRight w:val="0"/>
                                  <w:marTop w:val="0"/>
                                  <w:marBottom w:val="0"/>
                                  <w:divBdr>
                                    <w:top w:val="none" w:sz="0" w:space="0" w:color="auto"/>
                                    <w:left w:val="none" w:sz="0" w:space="0" w:color="auto"/>
                                    <w:bottom w:val="none" w:sz="0" w:space="0" w:color="auto"/>
                                    <w:right w:val="none" w:sz="0" w:space="0" w:color="auto"/>
                                  </w:divBdr>
                                  <w:divsChild>
                                    <w:div w:id="72239282">
                                      <w:marLeft w:val="0"/>
                                      <w:marRight w:val="0"/>
                                      <w:marTop w:val="0"/>
                                      <w:marBottom w:val="0"/>
                                      <w:divBdr>
                                        <w:top w:val="none" w:sz="0" w:space="0" w:color="auto"/>
                                        <w:left w:val="none" w:sz="0" w:space="0" w:color="auto"/>
                                        <w:bottom w:val="none" w:sz="0" w:space="0" w:color="auto"/>
                                        <w:right w:val="none" w:sz="0" w:space="0" w:color="auto"/>
                                      </w:divBdr>
                                    </w:div>
                                    <w:div w:id="259066880">
                                      <w:marLeft w:val="0"/>
                                      <w:marRight w:val="0"/>
                                      <w:marTop w:val="0"/>
                                      <w:marBottom w:val="0"/>
                                      <w:divBdr>
                                        <w:top w:val="none" w:sz="0" w:space="0" w:color="auto"/>
                                        <w:left w:val="none" w:sz="0" w:space="0" w:color="auto"/>
                                        <w:bottom w:val="none" w:sz="0" w:space="0" w:color="auto"/>
                                        <w:right w:val="none" w:sz="0" w:space="0" w:color="auto"/>
                                      </w:divBdr>
                                      <w:divsChild>
                                        <w:div w:id="2075547929">
                                          <w:marLeft w:val="0"/>
                                          <w:marRight w:val="0"/>
                                          <w:marTop w:val="0"/>
                                          <w:marBottom w:val="0"/>
                                          <w:divBdr>
                                            <w:top w:val="none" w:sz="0" w:space="0" w:color="auto"/>
                                            <w:left w:val="none" w:sz="0" w:space="0" w:color="auto"/>
                                            <w:bottom w:val="none" w:sz="0" w:space="0" w:color="auto"/>
                                            <w:right w:val="none" w:sz="0" w:space="0" w:color="auto"/>
                                          </w:divBdr>
                                        </w:div>
                                        <w:div w:id="66205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20122">
      <w:bodyDiv w:val="1"/>
      <w:marLeft w:val="0"/>
      <w:marRight w:val="0"/>
      <w:marTop w:val="0"/>
      <w:marBottom w:val="0"/>
      <w:divBdr>
        <w:top w:val="none" w:sz="0" w:space="0" w:color="auto"/>
        <w:left w:val="none" w:sz="0" w:space="0" w:color="auto"/>
        <w:bottom w:val="none" w:sz="0" w:space="0" w:color="auto"/>
        <w:right w:val="none" w:sz="0" w:space="0" w:color="auto"/>
      </w:divBdr>
      <w:divsChild>
        <w:div w:id="1021277757">
          <w:marLeft w:val="0"/>
          <w:marRight w:val="0"/>
          <w:marTop w:val="0"/>
          <w:marBottom w:val="0"/>
          <w:divBdr>
            <w:top w:val="none" w:sz="0" w:space="0" w:color="auto"/>
            <w:left w:val="none" w:sz="0" w:space="0" w:color="auto"/>
            <w:bottom w:val="none" w:sz="0" w:space="0" w:color="auto"/>
            <w:right w:val="none" w:sz="0" w:space="0" w:color="auto"/>
          </w:divBdr>
          <w:divsChild>
            <w:div w:id="130757000">
              <w:marLeft w:val="0"/>
              <w:marRight w:val="0"/>
              <w:marTop w:val="0"/>
              <w:marBottom w:val="0"/>
              <w:divBdr>
                <w:top w:val="none" w:sz="0" w:space="0" w:color="auto"/>
                <w:left w:val="none" w:sz="0" w:space="0" w:color="auto"/>
                <w:bottom w:val="none" w:sz="0" w:space="0" w:color="auto"/>
                <w:right w:val="none" w:sz="0" w:space="0" w:color="auto"/>
              </w:divBdr>
              <w:divsChild>
                <w:div w:id="1832481490">
                  <w:marLeft w:val="0"/>
                  <w:marRight w:val="0"/>
                  <w:marTop w:val="0"/>
                  <w:marBottom w:val="0"/>
                  <w:divBdr>
                    <w:top w:val="none" w:sz="0" w:space="0" w:color="auto"/>
                    <w:left w:val="none" w:sz="0" w:space="0" w:color="auto"/>
                    <w:bottom w:val="none" w:sz="0" w:space="0" w:color="auto"/>
                    <w:right w:val="none" w:sz="0" w:space="0" w:color="auto"/>
                  </w:divBdr>
                  <w:divsChild>
                    <w:div w:id="423453739">
                      <w:marLeft w:val="0"/>
                      <w:marRight w:val="0"/>
                      <w:marTop w:val="0"/>
                      <w:marBottom w:val="0"/>
                      <w:divBdr>
                        <w:top w:val="none" w:sz="0" w:space="0" w:color="auto"/>
                        <w:left w:val="none" w:sz="0" w:space="0" w:color="auto"/>
                        <w:bottom w:val="none" w:sz="0" w:space="0" w:color="auto"/>
                        <w:right w:val="none" w:sz="0" w:space="0" w:color="auto"/>
                      </w:divBdr>
                      <w:divsChild>
                        <w:div w:id="141420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92201">
          <w:marLeft w:val="0"/>
          <w:marRight w:val="0"/>
          <w:marTop w:val="0"/>
          <w:marBottom w:val="0"/>
          <w:divBdr>
            <w:top w:val="none" w:sz="0" w:space="0" w:color="auto"/>
            <w:left w:val="none" w:sz="0" w:space="0" w:color="auto"/>
            <w:bottom w:val="none" w:sz="0" w:space="0" w:color="auto"/>
            <w:right w:val="none" w:sz="0" w:space="0" w:color="auto"/>
          </w:divBdr>
          <w:divsChild>
            <w:div w:id="683433550">
              <w:marLeft w:val="0"/>
              <w:marRight w:val="0"/>
              <w:marTop w:val="0"/>
              <w:marBottom w:val="0"/>
              <w:divBdr>
                <w:top w:val="none" w:sz="0" w:space="0" w:color="auto"/>
                <w:left w:val="none" w:sz="0" w:space="0" w:color="auto"/>
                <w:bottom w:val="none" w:sz="0" w:space="0" w:color="auto"/>
                <w:right w:val="none" w:sz="0" w:space="0" w:color="auto"/>
              </w:divBdr>
              <w:divsChild>
                <w:div w:id="1307469719">
                  <w:marLeft w:val="0"/>
                  <w:marRight w:val="0"/>
                  <w:marTop w:val="0"/>
                  <w:marBottom w:val="0"/>
                  <w:divBdr>
                    <w:top w:val="none" w:sz="0" w:space="0" w:color="auto"/>
                    <w:left w:val="none" w:sz="0" w:space="0" w:color="auto"/>
                    <w:bottom w:val="none" w:sz="0" w:space="0" w:color="auto"/>
                    <w:right w:val="none" w:sz="0" w:space="0" w:color="auto"/>
                  </w:divBdr>
                  <w:divsChild>
                    <w:div w:id="822891071">
                      <w:marLeft w:val="0"/>
                      <w:marRight w:val="0"/>
                      <w:marTop w:val="0"/>
                      <w:marBottom w:val="0"/>
                      <w:divBdr>
                        <w:top w:val="none" w:sz="0" w:space="0" w:color="auto"/>
                        <w:left w:val="none" w:sz="0" w:space="0" w:color="auto"/>
                        <w:bottom w:val="none" w:sz="0" w:space="0" w:color="auto"/>
                        <w:right w:val="none" w:sz="0" w:space="0" w:color="auto"/>
                      </w:divBdr>
                    </w:div>
                  </w:divsChild>
                </w:div>
                <w:div w:id="1884898653">
                  <w:marLeft w:val="0"/>
                  <w:marRight w:val="0"/>
                  <w:marTop w:val="0"/>
                  <w:marBottom w:val="0"/>
                  <w:divBdr>
                    <w:top w:val="none" w:sz="0" w:space="0" w:color="auto"/>
                    <w:left w:val="none" w:sz="0" w:space="0" w:color="auto"/>
                    <w:bottom w:val="none" w:sz="0" w:space="0" w:color="auto"/>
                    <w:right w:val="none" w:sz="0" w:space="0" w:color="auto"/>
                  </w:divBdr>
                  <w:divsChild>
                    <w:div w:id="60774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91730">
          <w:marLeft w:val="0"/>
          <w:marRight w:val="0"/>
          <w:marTop w:val="0"/>
          <w:marBottom w:val="0"/>
          <w:divBdr>
            <w:top w:val="none" w:sz="0" w:space="0" w:color="auto"/>
            <w:left w:val="none" w:sz="0" w:space="0" w:color="auto"/>
            <w:bottom w:val="none" w:sz="0" w:space="0" w:color="auto"/>
            <w:right w:val="none" w:sz="0" w:space="0" w:color="auto"/>
          </w:divBdr>
          <w:divsChild>
            <w:div w:id="1847746555">
              <w:marLeft w:val="0"/>
              <w:marRight w:val="0"/>
              <w:marTop w:val="0"/>
              <w:marBottom w:val="0"/>
              <w:divBdr>
                <w:top w:val="none" w:sz="0" w:space="0" w:color="auto"/>
                <w:left w:val="none" w:sz="0" w:space="0" w:color="auto"/>
                <w:bottom w:val="none" w:sz="0" w:space="0" w:color="auto"/>
                <w:right w:val="none" w:sz="0" w:space="0" w:color="auto"/>
              </w:divBdr>
              <w:divsChild>
                <w:div w:id="13501513">
                  <w:marLeft w:val="0"/>
                  <w:marRight w:val="0"/>
                  <w:marTop w:val="0"/>
                  <w:marBottom w:val="0"/>
                  <w:divBdr>
                    <w:top w:val="none" w:sz="0" w:space="0" w:color="auto"/>
                    <w:left w:val="none" w:sz="0" w:space="0" w:color="auto"/>
                    <w:bottom w:val="none" w:sz="0" w:space="0" w:color="auto"/>
                    <w:right w:val="none" w:sz="0" w:space="0" w:color="auto"/>
                  </w:divBdr>
                  <w:divsChild>
                    <w:div w:id="1358846899">
                      <w:marLeft w:val="0"/>
                      <w:marRight w:val="0"/>
                      <w:marTop w:val="0"/>
                      <w:marBottom w:val="0"/>
                      <w:divBdr>
                        <w:top w:val="none" w:sz="0" w:space="0" w:color="auto"/>
                        <w:left w:val="none" w:sz="0" w:space="0" w:color="auto"/>
                        <w:bottom w:val="none" w:sz="0" w:space="0" w:color="auto"/>
                        <w:right w:val="none" w:sz="0" w:space="0" w:color="auto"/>
                      </w:divBdr>
                      <w:divsChild>
                        <w:div w:id="19165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58209">
      <w:bodyDiv w:val="1"/>
      <w:marLeft w:val="0"/>
      <w:marRight w:val="0"/>
      <w:marTop w:val="0"/>
      <w:marBottom w:val="0"/>
      <w:divBdr>
        <w:top w:val="none" w:sz="0" w:space="0" w:color="auto"/>
        <w:left w:val="none" w:sz="0" w:space="0" w:color="auto"/>
        <w:bottom w:val="none" w:sz="0" w:space="0" w:color="auto"/>
        <w:right w:val="none" w:sz="0" w:space="0" w:color="auto"/>
      </w:divBdr>
      <w:divsChild>
        <w:div w:id="1594440144">
          <w:marLeft w:val="0"/>
          <w:marRight w:val="0"/>
          <w:marTop w:val="0"/>
          <w:marBottom w:val="0"/>
          <w:divBdr>
            <w:top w:val="none" w:sz="0" w:space="0" w:color="auto"/>
            <w:left w:val="none" w:sz="0" w:space="0" w:color="auto"/>
            <w:bottom w:val="none" w:sz="0" w:space="0" w:color="auto"/>
            <w:right w:val="none" w:sz="0" w:space="0" w:color="auto"/>
          </w:divBdr>
          <w:divsChild>
            <w:div w:id="1051811369">
              <w:marLeft w:val="0"/>
              <w:marRight w:val="0"/>
              <w:marTop w:val="0"/>
              <w:marBottom w:val="0"/>
              <w:divBdr>
                <w:top w:val="none" w:sz="0" w:space="0" w:color="auto"/>
                <w:left w:val="none" w:sz="0" w:space="0" w:color="auto"/>
                <w:bottom w:val="none" w:sz="0" w:space="0" w:color="auto"/>
                <w:right w:val="none" w:sz="0" w:space="0" w:color="auto"/>
              </w:divBdr>
              <w:divsChild>
                <w:div w:id="1383097176">
                  <w:marLeft w:val="0"/>
                  <w:marRight w:val="0"/>
                  <w:marTop w:val="0"/>
                  <w:marBottom w:val="0"/>
                  <w:divBdr>
                    <w:top w:val="none" w:sz="0" w:space="0" w:color="auto"/>
                    <w:left w:val="none" w:sz="0" w:space="0" w:color="auto"/>
                    <w:bottom w:val="none" w:sz="0" w:space="0" w:color="auto"/>
                    <w:right w:val="none" w:sz="0" w:space="0" w:color="auto"/>
                  </w:divBdr>
                  <w:divsChild>
                    <w:div w:id="1126506297">
                      <w:marLeft w:val="0"/>
                      <w:marRight w:val="0"/>
                      <w:marTop w:val="0"/>
                      <w:marBottom w:val="0"/>
                      <w:divBdr>
                        <w:top w:val="none" w:sz="0" w:space="0" w:color="auto"/>
                        <w:left w:val="none" w:sz="0" w:space="0" w:color="auto"/>
                        <w:bottom w:val="none" w:sz="0" w:space="0" w:color="auto"/>
                        <w:right w:val="none" w:sz="0" w:space="0" w:color="auto"/>
                      </w:divBdr>
                      <w:divsChild>
                        <w:div w:id="86240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164265">
          <w:marLeft w:val="0"/>
          <w:marRight w:val="0"/>
          <w:marTop w:val="0"/>
          <w:marBottom w:val="0"/>
          <w:divBdr>
            <w:top w:val="none" w:sz="0" w:space="0" w:color="auto"/>
            <w:left w:val="none" w:sz="0" w:space="0" w:color="auto"/>
            <w:bottom w:val="none" w:sz="0" w:space="0" w:color="auto"/>
            <w:right w:val="none" w:sz="0" w:space="0" w:color="auto"/>
          </w:divBdr>
          <w:divsChild>
            <w:div w:id="518130408">
              <w:marLeft w:val="0"/>
              <w:marRight w:val="0"/>
              <w:marTop w:val="0"/>
              <w:marBottom w:val="0"/>
              <w:divBdr>
                <w:top w:val="none" w:sz="0" w:space="0" w:color="auto"/>
                <w:left w:val="none" w:sz="0" w:space="0" w:color="auto"/>
                <w:bottom w:val="none" w:sz="0" w:space="0" w:color="auto"/>
                <w:right w:val="none" w:sz="0" w:space="0" w:color="auto"/>
              </w:divBdr>
              <w:divsChild>
                <w:div w:id="695429437">
                  <w:marLeft w:val="0"/>
                  <w:marRight w:val="0"/>
                  <w:marTop w:val="0"/>
                  <w:marBottom w:val="0"/>
                  <w:divBdr>
                    <w:top w:val="none" w:sz="0" w:space="0" w:color="auto"/>
                    <w:left w:val="none" w:sz="0" w:space="0" w:color="auto"/>
                    <w:bottom w:val="none" w:sz="0" w:space="0" w:color="auto"/>
                    <w:right w:val="none" w:sz="0" w:space="0" w:color="auto"/>
                  </w:divBdr>
                  <w:divsChild>
                    <w:div w:id="1933583200">
                      <w:marLeft w:val="0"/>
                      <w:marRight w:val="0"/>
                      <w:marTop w:val="0"/>
                      <w:marBottom w:val="0"/>
                      <w:divBdr>
                        <w:top w:val="none" w:sz="0" w:space="0" w:color="auto"/>
                        <w:left w:val="none" w:sz="0" w:space="0" w:color="auto"/>
                        <w:bottom w:val="none" w:sz="0" w:space="0" w:color="auto"/>
                        <w:right w:val="none" w:sz="0" w:space="0" w:color="auto"/>
                      </w:divBdr>
                    </w:div>
                  </w:divsChild>
                </w:div>
                <w:div w:id="1089545863">
                  <w:marLeft w:val="0"/>
                  <w:marRight w:val="0"/>
                  <w:marTop w:val="0"/>
                  <w:marBottom w:val="0"/>
                  <w:divBdr>
                    <w:top w:val="none" w:sz="0" w:space="0" w:color="auto"/>
                    <w:left w:val="none" w:sz="0" w:space="0" w:color="auto"/>
                    <w:bottom w:val="none" w:sz="0" w:space="0" w:color="auto"/>
                    <w:right w:val="none" w:sz="0" w:space="0" w:color="auto"/>
                  </w:divBdr>
                  <w:divsChild>
                    <w:div w:id="4476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38611">
          <w:marLeft w:val="0"/>
          <w:marRight w:val="0"/>
          <w:marTop w:val="0"/>
          <w:marBottom w:val="0"/>
          <w:divBdr>
            <w:top w:val="none" w:sz="0" w:space="0" w:color="auto"/>
            <w:left w:val="none" w:sz="0" w:space="0" w:color="auto"/>
            <w:bottom w:val="none" w:sz="0" w:space="0" w:color="auto"/>
            <w:right w:val="none" w:sz="0" w:space="0" w:color="auto"/>
          </w:divBdr>
          <w:divsChild>
            <w:div w:id="107743855">
              <w:marLeft w:val="0"/>
              <w:marRight w:val="0"/>
              <w:marTop w:val="0"/>
              <w:marBottom w:val="0"/>
              <w:divBdr>
                <w:top w:val="none" w:sz="0" w:space="0" w:color="auto"/>
                <w:left w:val="none" w:sz="0" w:space="0" w:color="auto"/>
                <w:bottom w:val="none" w:sz="0" w:space="0" w:color="auto"/>
                <w:right w:val="none" w:sz="0" w:space="0" w:color="auto"/>
              </w:divBdr>
              <w:divsChild>
                <w:div w:id="570770724">
                  <w:marLeft w:val="0"/>
                  <w:marRight w:val="0"/>
                  <w:marTop w:val="0"/>
                  <w:marBottom w:val="0"/>
                  <w:divBdr>
                    <w:top w:val="none" w:sz="0" w:space="0" w:color="auto"/>
                    <w:left w:val="none" w:sz="0" w:space="0" w:color="auto"/>
                    <w:bottom w:val="none" w:sz="0" w:space="0" w:color="auto"/>
                    <w:right w:val="none" w:sz="0" w:space="0" w:color="auto"/>
                  </w:divBdr>
                  <w:divsChild>
                    <w:div w:id="820733256">
                      <w:marLeft w:val="0"/>
                      <w:marRight w:val="0"/>
                      <w:marTop w:val="0"/>
                      <w:marBottom w:val="0"/>
                      <w:divBdr>
                        <w:top w:val="none" w:sz="0" w:space="0" w:color="auto"/>
                        <w:left w:val="none" w:sz="0" w:space="0" w:color="auto"/>
                        <w:bottom w:val="none" w:sz="0" w:space="0" w:color="auto"/>
                        <w:right w:val="none" w:sz="0" w:space="0" w:color="auto"/>
                      </w:divBdr>
                      <w:divsChild>
                        <w:div w:id="47725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094387">
      <w:bodyDiv w:val="1"/>
      <w:marLeft w:val="0"/>
      <w:marRight w:val="0"/>
      <w:marTop w:val="0"/>
      <w:marBottom w:val="0"/>
      <w:divBdr>
        <w:top w:val="none" w:sz="0" w:space="0" w:color="auto"/>
        <w:left w:val="none" w:sz="0" w:space="0" w:color="auto"/>
        <w:bottom w:val="none" w:sz="0" w:space="0" w:color="auto"/>
        <w:right w:val="none" w:sz="0" w:space="0" w:color="auto"/>
      </w:divBdr>
      <w:divsChild>
        <w:div w:id="64166419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291637912">
      <w:bodyDiv w:val="1"/>
      <w:marLeft w:val="0"/>
      <w:marRight w:val="0"/>
      <w:marTop w:val="0"/>
      <w:marBottom w:val="0"/>
      <w:divBdr>
        <w:top w:val="none" w:sz="0" w:space="0" w:color="auto"/>
        <w:left w:val="none" w:sz="0" w:space="0" w:color="auto"/>
        <w:bottom w:val="none" w:sz="0" w:space="0" w:color="auto"/>
        <w:right w:val="none" w:sz="0" w:space="0" w:color="auto"/>
      </w:divBdr>
    </w:div>
    <w:div w:id="371809437">
      <w:bodyDiv w:val="1"/>
      <w:marLeft w:val="0"/>
      <w:marRight w:val="0"/>
      <w:marTop w:val="0"/>
      <w:marBottom w:val="0"/>
      <w:divBdr>
        <w:top w:val="none" w:sz="0" w:space="0" w:color="auto"/>
        <w:left w:val="none" w:sz="0" w:space="0" w:color="auto"/>
        <w:bottom w:val="none" w:sz="0" w:space="0" w:color="auto"/>
        <w:right w:val="none" w:sz="0" w:space="0" w:color="auto"/>
      </w:divBdr>
    </w:div>
    <w:div w:id="453865416">
      <w:bodyDiv w:val="1"/>
      <w:marLeft w:val="0"/>
      <w:marRight w:val="0"/>
      <w:marTop w:val="0"/>
      <w:marBottom w:val="0"/>
      <w:divBdr>
        <w:top w:val="none" w:sz="0" w:space="0" w:color="auto"/>
        <w:left w:val="none" w:sz="0" w:space="0" w:color="auto"/>
        <w:bottom w:val="none" w:sz="0" w:space="0" w:color="auto"/>
        <w:right w:val="none" w:sz="0" w:space="0" w:color="auto"/>
      </w:divBdr>
    </w:div>
    <w:div w:id="509293079">
      <w:bodyDiv w:val="1"/>
      <w:marLeft w:val="0"/>
      <w:marRight w:val="0"/>
      <w:marTop w:val="0"/>
      <w:marBottom w:val="0"/>
      <w:divBdr>
        <w:top w:val="none" w:sz="0" w:space="0" w:color="auto"/>
        <w:left w:val="none" w:sz="0" w:space="0" w:color="auto"/>
        <w:bottom w:val="none" w:sz="0" w:space="0" w:color="auto"/>
        <w:right w:val="none" w:sz="0" w:space="0" w:color="auto"/>
      </w:divBdr>
    </w:div>
    <w:div w:id="550119838">
      <w:bodyDiv w:val="1"/>
      <w:marLeft w:val="0"/>
      <w:marRight w:val="0"/>
      <w:marTop w:val="0"/>
      <w:marBottom w:val="0"/>
      <w:divBdr>
        <w:top w:val="none" w:sz="0" w:space="0" w:color="auto"/>
        <w:left w:val="none" w:sz="0" w:space="0" w:color="auto"/>
        <w:bottom w:val="none" w:sz="0" w:space="0" w:color="auto"/>
        <w:right w:val="none" w:sz="0" w:space="0" w:color="auto"/>
      </w:divBdr>
    </w:div>
    <w:div w:id="560749787">
      <w:bodyDiv w:val="1"/>
      <w:marLeft w:val="0"/>
      <w:marRight w:val="0"/>
      <w:marTop w:val="0"/>
      <w:marBottom w:val="0"/>
      <w:divBdr>
        <w:top w:val="none" w:sz="0" w:space="0" w:color="auto"/>
        <w:left w:val="none" w:sz="0" w:space="0" w:color="auto"/>
        <w:bottom w:val="none" w:sz="0" w:space="0" w:color="auto"/>
        <w:right w:val="none" w:sz="0" w:space="0" w:color="auto"/>
      </w:divBdr>
    </w:div>
    <w:div w:id="586696305">
      <w:bodyDiv w:val="1"/>
      <w:marLeft w:val="0"/>
      <w:marRight w:val="0"/>
      <w:marTop w:val="0"/>
      <w:marBottom w:val="0"/>
      <w:divBdr>
        <w:top w:val="none" w:sz="0" w:space="0" w:color="auto"/>
        <w:left w:val="none" w:sz="0" w:space="0" w:color="auto"/>
        <w:bottom w:val="none" w:sz="0" w:space="0" w:color="auto"/>
        <w:right w:val="none" w:sz="0" w:space="0" w:color="auto"/>
      </w:divBdr>
    </w:div>
    <w:div w:id="647829258">
      <w:bodyDiv w:val="1"/>
      <w:marLeft w:val="0"/>
      <w:marRight w:val="0"/>
      <w:marTop w:val="0"/>
      <w:marBottom w:val="0"/>
      <w:divBdr>
        <w:top w:val="none" w:sz="0" w:space="0" w:color="auto"/>
        <w:left w:val="none" w:sz="0" w:space="0" w:color="auto"/>
        <w:bottom w:val="none" w:sz="0" w:space="0" w:color="auto"/>
        <w:right w:val="none" w:sz="0" w:space="0" w:color="auto"/>
      </w:divBdr>
      <w:divsChild>
        <w:div w:id="362174055">
          <w:marLeft w:val="0"/>
          <w:marRight w:val="0"/>
          <w:marTop w:val="0"/>
          <w:marBottom w:val="0"/>
          <w:divBdr>
            <w:top w:val="none" w:sz="0" w:space="0" w:color="auto"/>
            <w:left w:val="none" w:sz="0" w:space="0" w:color="auto"/>
            <w:bottom w:val="none" w:sz="0" w:space="0" w:color="auto"/>
            <w:right w:val="none" w:sz="0" w:space="0" w:color="auto"/>
          </w:divBdr>
          <w:divsChild>
            <w:div w:id="2023360526">
              <w:marLeft w:val="0"/>
              <w:marRight w:val="0"/>
              <w:marTop w:val="0"/>
              <w:marBottom w:val="0"/>
              <w:divBdr>
                <w:top w:val="none" w:sz="0" w:space="0" w:color="auto"/>
                <w:left w:val="none" w:sz="0" w:space="0" w:color="auto"/>
                <w:bottom w:val="none" w:sz="0" w:space="0" w:color="auto"/>
                <w:right w:val="none" w:sz="0" w:space="0" w:color="auto"/>
              </w:divBdr>
              <w:divsChild>
                <w:div w:id="10186997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01178319">
          <w:marLeft w:val="0"/>
          <w:marRight w:val="0"/>
          <w:marTop w:val="0"/>
          <w:marBottom w:val="0"/>
          <w:divBdr>
            <w:top w:val="none" w:sz="0" w:space="0" w:color="auto"/>
            <w:left w:val="none" w:sz="0" w:space="0" w:color="auto"/>
            <w:bottom w:val="none" w:sz="0" w:space="0" w:color="auto"/>
            <w:right w:val="none" w:sz="0" w:space="0" w:color="auto"/>
          </w:divBdr>
          <w:divsChild>
            <w:div w:id="11511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7785">
      <w:bodyDiv w:val="1"/>
      <w:marLeft w:val="0"/>
      <w:marRight w:val="0"/>
      <w:marTop w:val="0"/>
      <w:marBottom w:val="0"/>
      <w:divBdr>
        <w:top w:val="none" w:sz="0" w:space="0" w:color="auto"/>
        <w:left w:val="none" w:sz="0" w:space="0" w:color="auto"/>
        <w:bottom w:val="none" w:sz="0" w:space="0" w:color="auto"/>
        <w:right w:val="none" w:sz="0" w:space="0" w:color="auto"/>
      </w:divBdr>
    </w:div>
    <w:div w:id="674767893">
      <w:bodyDiv w:val="1"/>
      <w:marLeft w:val="0"/>
      <w:marRight w:val="0"/>
      <w:marTop w:val="0"/>
      <w:marBottom w:val="0"/>
      <w:divBdr>
        <w:top w:val="none" w:sz="0" w:space="0" w:color="auto"/>
        <w:left w:val="none" w:sz="0" w:space="0" w:color="auto"/>
        <w:bottom w:val="none" w:sz="0" w:space="0" w:color="auto"/>
        <w:right w:val="none" w:sz="0" w:space="0" w:color="auto"/>
      </w:divBdr>
    </w:div>
    <w:div w:id="703748790">
      <w:bodyDiv w:val="1"/>
      <w:marLeft w:val="0"/>
      <w:marRight w:val="0"/>
      <w:marTop w:val="0"/>
      <w:marBottom w:val="0"/>
      <w:divBdr>
        <w:top w:val="none" w:sz="0" w:space="0" w:color="auto"/>
        <w:left w:val="none" w:sz="0" w:space="0" w:color="auto"/>
        <w:bottom w:val="none" w:sz="0" w:space="0" w:color="auto"/>
        <w:right w:val="none" w:sz="0" w:space="0" w:color="auto"/>
      </w:divBdr>
    </w:div>
    <w:div w:id="727147764">
      <w:bodyDiv w:val="1"/>
      <w:marLeft w:val="0"/>
      <w:marRight w:val="0"/>
      <w:marTop w:val="0"/>
      <w:marBottom w:val="0"/>
      <w:divBdr>
        <w:top w:val="none" w:sz="0" w:space="0" w:color="auto"/>
        <w:left w:val="none" w:sz="0" w:space="0" w:color="auto"/>
        <w:bottom w:val="none" w:sz="0" w:space="0" w:color="auto"/>
        <w:right w:val="none" w:sz="0" w:space="0" w:color="auto"/>
      </w:divBdr>
    </w:div>
    <w:div w:id="762381691">
      <w:bodyDiv w:val="1"/>
      <w:marLeft w:val="0"/>
      <w:marRight w:val="0"/>
      <w:marTop w:val="0"/>
      <w:marBottom w:val="0"/>
      <w:divBdr>
        <w:top w:val="none" w:sz="0" w:space="0" w:color="auto"/>
        <w:left w:val="none" w:sz="0" w:space="0" w:color="auto"/>
        <w:bottom w:val="none" w:sz="0" w:space="0" w:color="auto"/>
        <w:right w:val="none" w:sz="0" w:space="0" w:color="auto"/>
      </w:divBdr>
    </w:div>
    <w:div w:id="820123875">
      <w:bodyDiv w:val="1"/>
      <w:marLeft w:val="0"/>
      <w:marRight w:val="0"/>
      <w:marTop w:val="0"/>
      <w:marBottom w:val="0"/>
      <w:divBdr>
        <w:top w:val="none" w:sz="0" w:space="0" w:color="auto"/>
        <w:left w:val="none" w:sz="0" w:space="0" w:color="auto"/>
        <w:bottom w:val="none" w:sz="0" w:space="0" w:color="auto"/>
        <w:right w:val="none" w:sz="0" w:space="0" w:color="auto"/>
      </w:divBdr>
    </w:div>
    <w:div w:id="890771822">
      <w:bodyDiv w:val="1"/>
      <w:marLeft w:val="0"/>
      <w:marRight w:val="0"/>
      <w:marTop w:val="0"/>
      <w:marBottom w:val="0"/>
      <w:divBdr>
        <w:top w:val="none" w:sz="0" w:space="0" w:color="auto"/>
        <w:left w:val="none" w:sz="0" w:space="0" w:color="auto"/>
        <w:bottom w:val="none" w:sz="0" w:space="0" w:color="auto"/>
        <w:right w:val="none" w:sz="0" w:space="0" w:color="auto"/>
      </w:divBdr>
    </w:div>
    <w:div w:id="898713705">
      <w:bodyDiv w:val="1"/>
      <w:marLeft w:val="0"/>
      <w:marRight w:val="0"/>
      <w:marTop w:val="0"/>
      <w:marBottom w:val="0"/>
      <w:divBdr>
        <w:top w:val="none" w:sz="0" w:space="0" w:color="auto"/>
        <w:left w:val="none" w:sz="0" w:space="0" w:color="auto"/>
        <w:bottom w:val="none" w:sz="0" w:space="0" w:color="auto"/>
        <w:right w:val="none" w:sz="0" w:space="0" w:color="auto"/>
      </w:divBdr>
      <w:divsChild>
        <w:div w:id="894702377">
          <w:marLeft w:val="0"/>
          <w:marRight w:val="0"/>
          <w:marTop w:val="0"/>
          <w:marBottom w:val="0"/>
          <w:divBdr>
            <w:top w:val="none" w:sz="0" w:space="0" w:color="auto"/>
            <w:left w:val="none" w:sz="0" w:space="0" w:color="auto"/>
            <w:bottom w:val="none" w:sz="0" w:space="0" w:color="auto"/>
            <w:right w:val="none" w:sz="0" w:space="0" w:color="auto"/>
          </w:divBdr>
        </w:div>
        <w:div w:id="1975678866">
          <w:marLeft w:val="0"/>
          <w:marRight w:val="0"/>
          <w:marTop w:val="0"/>
          <w:marBottom w:val="0"/>
          <w:divBdr>
            <w:top w:val="none" w:sz="0" w:space="0" w:color="auto"/>
            <w:left w:val="none" w:sz="0" w:space="0" w:color="auto"/>
            <w:bottom w:val="none" w:sz="0" w:space="0" w:color="auto"/>
            <w:right w:val="none" w:sz="0" w:space="0" w:color="auto"/>
          </w:divBdr>
          <w:divsChild>
            <w:div w:id="747775076">
              <w:marLeft w:val="0"/>
              <w:marRight w:val="0"/>
              <w:marTop w:val="0"/>
              <w:marBottom w:val="0"/>
              <w:divBdr>
                <w:top w:val="none" w:sz="0" w:space="0" w:color="auto"/>
                <w:left w:val="none" w:sz="0" w:space="0" w:color="auto"/>
                <w:bottom w:val="none" w:sz="0" w:space="0" w:color="auto"/>
                <w:right w:val="none" w:sz="0" w:space="0" w:color="auto"/>
              </w:divBdr>
            </w:div>
            <w:div w:id="1399741353">
              <w:marLeft w:val="0"/>
              <w:marRight w:val="0"/>
              <w:marTop w:val="0"/>
              <w:marBottom w:val="0"/>
              <w:divBdr>
                <w:top w:val="none" w:sz="0" w:space="0" w:color="auto"/>
                <w:left w:val="none" w:sz="0" w:space="0" w:color="auto"/>
                <w:bottom w:val="none" w:sz="0" w:space="0" w:color="auto"/>
                <w:right w:val="none" w:sz="0" w:space="0" w:color="auto"/>
              </w:divBdr>
              <w:divsChild>
                <w:div w:id="284699082">
                  <w:marLeft w:val="0"/>
                  <w:marRight w:val="0"/>
                  <w:marTop w:val="0"/>
                  <w:marBottom w:val="0"/>
                  <w:divBdr>
                    <w:top w:val="none" w:sz="0" w:space="0" w:color="auto"/>
                    <w:left w:val="none" w:sz="0" w:space="0" w:color="auto"/>
                    <w:bottom w:val="none" w:sz="0" w:space="0" w:color="auto"/>
                    <w:right w:val="none" w:sz="0" w:space="0" w:color="auto"/>
                  </w:divBdr>
                </w:div>
                <w:div w:id="1103300794">
                  <w:marLeft w:val="0"/>
                  <w:marRight w:val="0"/>
                  <w:marTop w:val="0"/>
                  <w:marBottom w:val="0"/>
                  <w:divBdr>
                    <w:top w:val="none" w:sz="0" w:space="0" w:color="auto"/>
                    <w:left w:val="none" w:sz="0" w:space="0" w:color="auto"/>
                    <w:bottom w:val="none" w:sz="0" w:space="0" w:color="auto"/>
                    <w:right w:val="none" w:sz="0" w:space="0" w:color="auto"/>
                  </w:divBdr>
                  <w:divsChild>
                    <w:div w:id="1173490430">
                      <w:marLeft w:val="0"/>
                      <w:marRight w:val="0"/>
                      <w:marTop w:val="0"/>
                      <w:marBottom w:val="0"/>
                      <w:divBdr>
                        <w:top w:val="none" w:sz="0" w:space="0" w:color="auto"/>
                        <w:left w:val="none" w:sz="0" w:space="0" w:color="auto"/>
                        <w:bottom w:val="none" w:sz="0" w:space="0" w:color="auto"/>
                        <w:right w:val="none" w:sz="0" w:space="0" w:color="auto"/>
                      </w:divBdr>
                    </w:div>
                    <w:div w:id="438794427">
                      <w:marLeft w:val="0"/>
                      <w:marRight w:val="0"/>
                      <w:marTop w:val="0"/>
                      <w:marBottom w:val="0"/>
                      <w:divBdr>
                        <w:top w:val="none" w:sz="0" w:space="0" w:color="auto"/>
                        <w:left w:val="none" w:sz="0" w:space="0" w:color="auto"/>
                        <w:bottom w:val="none" w:sz="0" w:space="0" w:color="auto"/>
                        <w:right w:val="none" w:sz="0" w:space="0" w:color="auto"/>
                      </w:divBdr>
                      <w:divsChild>
                        <w:div w:id="1243492240">
                          <w:marLeft w:val="0"/>
                          <w:marRight w:val="0"/>
                          <w:marTop w:val="0"/>
                          <w:marBottom w:val="0"/>
                          <w:divBdr>
                            <w:top w:val="none" w:sz="0" w:space="0" w:color="auto"/>
                            <w:left w:val="none" w:sz="0" w:space="0" w:color="auto"/>
                            <w:bottom w:val="none" w:sz="0" w:space="0" w:color="auto"/>
                            <w:right w:val="none" w:sz="0" w:space="0" w:color="auto"/>
                          </w:divBdr>
                        </w:div>
                        <w:div w:id="217131088">
                          <w:marLeft w:val="0"/>
                          <w:marRight w:val="0"/>
                          <w:marTop w:val="0"/>
                          <w:marBottom w:val="0"/>
                          <w:divBdr>
                            <w:top w:val="none" w:sz="0" w:space="0" w:color="auto"/>
                            <w:left w:val="none" w:sz="0" w:space="0" w:color="auto"/>
                            <w:bottom w:val="none" w:sz="0" w:space="0" w:color="auto"/>
                            <w:right w:val="none" w:sz="0" w:space="0" w:color="auto"/>
                          </w:divBdr>
                          <w:divsChild>
                            <w:div w:id="925383811">
                              <w:marLeft w:val="0"/>
                              <w:marRight w:val="0"/>
                              <w:marTop w:val="0"/>
                              <w:marBottom w:val="0"/>
                              <w:divBdr>
                                <w:top w:val="none" w:sz="0" w:space="0" w:color="auto"/>
                                <w:left w:val="none" w:sz="0" w:space="0" w:color="auto"/>
                                <w:bottom w:val="none" w:sz="0" w:space="0" w:color="auto"/>
                                <w:right w:val="none" w:sz="0" w:space="0" w:color="auto"/>
                              </w:divBdr>
                            </w:div>
                            <w:div w:id="1216701404">
                              <w:marLeft w:val="0"/>
                              <w:marRight w:val="0"/>
                              <w:marTop w:val="0"/>
                              <w:marBottom w:val="0"/>
                              <w:divBdr>
                                <w:top w:val="none" w:sz="0" w:space="0" w:color="auto"/>
                                <w:left w:val="none" w:sz="0" w:space="0" w:color="auto"/>
                                <w:bottom w:val="none" w:sz="0" w:space="0" w:color="auto"/>
                                <w:right w:val="none" w:sz="0" w:space="0" w:color="auto"/>
                              </w:divBdr>
                              <w:divsChild>
                                <w:div w:id="30418273">
                                  <w:marLeft w:val="0"/>
                                  <w:marRight w:val="0"/>
                                  <w:marTop w:val="0"/>
                                  <w:marBottom w:val="0"/>
                                  <w:divBdr>
                                    <w:top w:val="none" w:sz="0" w:space="0" w:color="auto"/>
                                    <w:left w:val="none" w:sz="0" w:space="0" w:color="auto"/>
                                    <w:bottom w:val="none" w:sz="0" w:space="0" w:color="auto"/>
                                    <w:right w:val="none" w:sz="0" w:space="0" w:color="auto"/>
                                  </w:divBdr>
                                </w:div>
                                <w:div w:id="1280525048">
                                  <w:marLeft w:val="0"/>
                                  <w:marRight w:val="0"/>
                                  <w:marTop w:val="0"/>
                                  <w:marBottom w:val="0"/>
                                  <w:divBdr>
                                    <w:top w:val="none" w:sz="0" w:space="0" w:color="auto"/>
                                    <w:left w:val="none" w:sz="0" w:space="0" w:color="auto"/>
                                    <w:bottom w:val="none" w:sz="0" w:space="0" w:color="auto"/>
                                    <w:right w:val="none" w:sz="0" w:space="0" w:color="auto"/>
                                  </w:divBdr>
                                  <w:divsChild>
                                    <w:div w:id="2127514">
                                      <w:marLeft w:val="0"/>
                                      <w:marRight w:val="0"/>
                                      <w:marTop w:val="0"/>
                                      <w:marBottom w:val="0"/>
                                      <w:divBdr>
                                        <w:top w:val="none" w:sz="0" w:space="0" w:color="auto"/>
                                        <w:left w:val="none" w:sz="0" w:space="0" w:color="auto"/>
                                        <w:bottom w:val="none" w:sz="0" w:space="0" w:color="auto"/>
                                        <w:right w:val="none" w:sz="0" w:space="0" w:color="auto"/>
                                      </w:divBdr>
                                    </w:div>
                                    <w:div w:id="221452301">
                                      <w:marLeft w:val="0"/>
                                      <w:marRight w:val="0"/>
                                      <w:marTop w:val="0"/>
                                      <w:marBottom w:val="0"/>
                                      <w:divBdr>
                                        <w:top w:val="none" w:sz="0" w:space="0" w:color="auto"/>
                                        <w:left w:val="none" w:sz="0" w:space="0" w:color="auto"/>
                                        <w:bottom w:val="none" w:sz="0" w:space="0" w:color="auto"/>
                                        <w:right w:val="none" w:sz="0" w:space="0" w:color="auto"/>
                                      </w:divBdr>
                                      <w:divsChild>
                                        <w:div w:id="252671059">
                                          <w:marLeft w:val="0"/>
                                          <w:marRight w:val="0"/>
                                          <w:marTop w:val="0"/>
                                          <w:marBottom w:val="0"/>
                                          <w:divBdr>
                                            <w:top w:val="none" w:sz="0" w:space="0" w:color="auto"/>
                                            <w:left w:val="none" w:sz="0" w:space="0" w:color="auto"/>
                                            <w:bottom w:val="none" w:sz="0" w:space="0" w:color="auto"/>
                                            <w:right w:val="none" w:sz="0" w:space="0" w:color="auto"/>
                                          </w:divBdr>
                                        </w:div>
                                        <w:div w:id="8540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2568753">
      <w:bodyDiv w:val="1"/>
      <w:marLeft w:val="0"/>
      <w:marRight w:val="0"/>
      <w:marTop w:val="0"/>
      <w:marBottom w:val="0"/>
      <w:divBdr>
        <w:top w:val="none" w:sz="0" w:space="0" w:color="auto"/>
        <w:left w:val="none" w:sz="0" w:space="0" w:color="auto"/>
        <w:bottom w:val="none" w:sz="0" w:space="0" w:color="auto"/>
        <w:right w:val="none" w:sz="0" w:space="0" w:color="auto"/>
      </w:divBdr>
    </w:div>
    <w:div w:id="943926422">
      <w:bodyDiv w:val="1"/>
      <w:marLeft w:val="0"/>
      <w:marRight w:val="0"/>
      <w:marTop w:val="0"/>
      <w:marBottom w:val="0"/>
      <w:divBdr>
        <w:top w:val="none" w:sz="0" w:space="0" w:color="auto"/>
        <w:left w:val="none" w:sz="0" w:space="0" w:color="auto"/>
        <w:bottom w:val="none" w:sz="0" w:space="0" w:color="auto"/>
        <w:right w:val="none" w:sz="0" w:space="0" w:color="auto"/>
      </w:divBdr>
    </w:div>
    <w:div w:id="969899773">
      <w:bodyDiv w:val="1"/>
      <w:marLeft w:val="0"/>
      <w:marRight w:val="0"/>
      <w:marTop w:val="0"/>
      <w:marBottom w:val="0"/>
      <w:divBdr>
        <w:top w:val="none" w:sz="0" w:space="0" w:color="auto"/>
        <w:left w:val="none" w:sz="0" w:space="0" w:color="auto"/>
        <w:bottom w:val="none" w:sz="0" w:space="0" w:color="auto"/>
        <w:right w:val="none" w:sz="0" w:space="0" w:color="auto"/>
      </w:divBdr>
    </w:div>
    <w:div w:id="1001156496">
      <w:bodyDiv w:val="1"/>
      <w:marLeft w:val="0"/>
      <w:marRight w:val="0"/>
      <w:marTop w:val="0"/>
      <w:marBottom w:val="0"/>
      <w:divBdr>
        <w:top w:val="none" w:sz="0" w:space="0" w:color="auto"/>
        <w:left w:val="none" w:sz="0" w:space="0" w:color="auto"/>
        <w:bottom w:val="none" w:sz="0" w:space="0" w:color="auto"/>
        <w:right w:val="none" w:sz="0" w:space="0" w:color="auto"/>
      </w:divBdr>
    </w:div>
    <w:div w:id="1027831172">
      <w:bodyDiv w:val="1"/>
      <w:marLeft w:val="0"/>
      <w:marRight w:val="0"/>
      <w:marTop w:val="0"/>
      <w:marBottom w:val="0"/>
      <w:divBdr>
        <w:top w:val="none" w:sz="0" w:space="0" w:color="auto"/>
        <w:left w:val="none" w:sz="0" w:space="0" w:color="auto"/>
        <w:bottom w:val="none" w:sz="0" w:space="0" w:color="auto"/>
        <w:right w:val="none" w:sz="0" w:space="0" w:color="auto"/>
      </w:divBdr>
    </w:div>
    <w:div w:id="1092362554">
      <w:bodyDiv w:val="1"/>
      <w:marLeft w:val="0"/>
      <w:marRight w:val="0"/>
      <w:marTop w:val="0"/>
      <w:marBottom w:val="0"/>
      <w:divBdr>
        <w:top w:val="none" w:sz="0" w:space="0" w:color="auto"/>
        <w:left w:val="none" w:sz="0" w:space="0" w:color="auto"/>
        <w:bottom w:val="none" w:sz="0" w:space="0" w:color="auto"/>
        <w:right w:val="none" w:sz="0" w:space="0" w:color="auto"/>
      </w:divBdr>
    </w:div>
    <w:div w:id="1102916671">
      <w:bodyDiv w:val="1"/>
      <w:marLeft w:val="0"/>
      <w:marRight w:val="0"/>
      <w:marTop w:val="0"/>
      <w:marBottom w:val="0"/>
      <w:divBdr>
        <w:top w:val="none" w:sz="0" w:space="0" w:color="auto"/>
        <w:left w:val="none" w:sz="0" w:space="0" w:color="auto"/>
        <w:bottom w:val="none" w:sz="0" w:space="0" w:color="auto"/>
        <w:right w:val="none" w:sz="0" w:space="0" w:color="auto"/>
      </w:divBdr>
    </w:div>
    <w:div w:id="1121723770">
      <w:bodyDiv w:val="1"/>
      <w:marLeft w:val="0"/>
      <w:marRight w:val="0"/>
      <w:marTop w:val="0"/>
      <w:marBottom w:val="0"/>
      <w:divBdr>
        <w:top w:val="none" w:sz="0" w:space="0" w:color="auto"/>
        <w:left w:val="none" w:sz="0" w:space="0" w:color="auto"/>
        <w:bottom w:val="none" w:sz="0" w:space="0" w:color="auto"/>
        <w:right w:val="none" w:sz="0" w:space="0" w:color="auto"/>
      </w:divBdr>
      <w:divsChild>
        <w:div w:id="1209411437">
          <w:marLeft w:val="0"/>
          <w:marRight w:val="0"/>
          <w:marTop w:val="0"/>
          <w:marBottom w:val="0"/>
          <w:divBdr>
            <w:top w:val="none" w:sz="0" w:space="0" w:color="auto"/>
            <w:left w:val="none" w:sz="0" w:space="0" w:color="auto"/>
            <w:bottom w:val="none" w:sz="0" w:space="0" w:color="auto"/>
            <w:right w:val="none" w:sz="0" w:space="0" w:color="auto"/>
          </w:divBdr>
        </w:div>
        <w:div w:id="1180238203">
          <w:marLeft w:val="0"/>
          <w:marRight w:val="0"/>
          <w:marTop w:val="0"/>
          <w:marBottom w:val="0"/>
          <w:divBdr>
            <w:top w:val="none" w:sz="0" w:space="0" w:color="auto"/>
            <w:left w:val="none" w:sz="0" w:space="0" w:color="auto"/>
            <w:bottom w:val="none" w:sz="0" w:space="0" w:color="auto"/>
            <w:right w:val="none" w:sz="0" w:space="0" w:color="auto"/>
          </w:divBdr>
          <w:divsChild>
            <w:div w:id="490097213">
              <w:marLeft w:val="0"/>
              <w:marRight w:val="0"/>
              <w:marTop w:val="0"/>
              <w:marBottom w:val="0"/>
              <w:divBdr>
                <w:top w:val="none" w:sz="0" w:space="0" w:color="auto"/>
                <w:left w:val="none" w:sz="0" w:space="0" w:color="auto"/>
                <w:bottom w:val="none" w:sz="0" w:space="0" w:color="auto"/>
                <w:right w:val="none" w:sz="0" w:space="0" w:color="auto"/>
              </w:divBdr>
            </w:div>
            <w:div w:id="1164970530">
              <w:marLeft w:val="0"/>
              <w:marRight w:val="0"/>
              <w:marTop w:val="0"/>
              <w:marBottom w:val="0"/>
              <w:divBdr>
                <w:top w:val="none" w:sz="0" w:space="0" w:color="auto"/>
                <w:left w:val="none" w:sz="0" w:space="0" w:color="auto"/>
                <w:bottom w:val="none" w:sz="0" w:space="0" w:color="auto"/>
                <w:right w:val="none" w:sz="0" w:space="0" w:color="auto"/>
              </w:divBdr>
              <w:divsChild>
                <w:div w:id="353963063">
                  <w:marLeft w:val="0"/>
                  <w:marRight w:val="0"/>
                  <w:marTop w:val="0"/>
                  <w:marBottom w:val="0"/>
                  <w:divBdr>
                    <w:top w:val="none" w:sz="0" w:space="0" w:color="auto"/>
                    <w:left w:val="none" w:sz="0" w:space="0" w:color="auto"/>
                    <w:bottom w:val="none" w:sz="0" w:space="0" w:color="auto"/>
                    <w:right w:val="none" w:sz="0" w:space="0" w:color="auto"/>
                  </w:divBdr>
                </w:div>
                <w:div w:id="1354767160">
                  <w:marLeft w:val="0"/>
                  <w:marRight w:val="0"/>
                  <w:marTop w:val="0"/>
                  <w:marBottom w:val="0"/>
                  <w:divBdr>
                    <w:top w:val="none" w:sz="0" w:space="0" w:color="auto"/>
                    <w:left w:val="none" w:sz="0" w:space="0" w:color="auto"/>
                    <w:bottom w:val="none" w:sz="0" w:space="0" w:color="auto"/>
                    <w:right w:val="none" w:sz="0" w:space="0" w:color="auto"/>
                  </w:divBdr>
                  <w:divsChild>
                    <w:div w:id="909536940">
                      <w:marLeft w:val="0"/>
                      <w:marRight w:val="0"/>
                      <w:marTop w:val="0"/>
                      <w:marBottom w:val="0"/>
                      <w:divBdr>
                        <w:top w:val="none" w:sz="0" w:space="0" w:color="auto"/>
                        <w:left w:val="none" w:sz="0" w:space="0" w:color="auto"/>
                        <w:bottom w:val="none" w:sz="0" w:space="0" w:color="auto"/>
                        <w:right w:val="none" w:sz="0" w:space="0" w:color="auto"/>
                      </w:divBdr>
                    </w:div>
                    <w:div w:id="400712469">
                      <w:marLeft w:val="0"/>
                      <w:marRight w:val="0"/>
                      <w:marTop w:val="0"/>
                      <w:marBottom w:val="0"/>
                      <w:divBdr>
                        <w:top w:val="none" w:sz="0" w:space="0" w:color="auto"/>
                        <w:left w:val="none" w:sz="0" w:space="0" w:color="auto"/>
                        <w:bottom w:val="none" w:sz="0" w:space="0" w:color="auto"/>
                        <w:right w:val="none" w:sz="0" w:space="0" w:color="auto"/>
                      </w:divBdr>
                      <w:divsChild>
                        <w:div w:id="1878732157">
                          <w:marLeft w:val="0"/>
                          <w:marRight w:val="0"/>
                          <w:marTop w:val="0"/>
                          <w:marBottom w:val="0"/>
                          <w:divBdr>
                            <w:top w:val="none" w:sz="0" w:space="0" w:color="auto"/>
                            <w:left w:val="none" w:sz="0" w:space="0" w:color="auto"/>
                            <w:bottom w:val="none" w:sz="0" w:space="0" w:color="auto"/>
                            <w:right w:val="none" w:sz="0" w:space="0" w:color="auto"/>
                          </w:divBdr>
                        </w:div>
                        <w:div w:id="2113472169">
                          <w:marLeft w:val="0"/>
                          <w:marRight w:val="0"/>
                          <w:marTop w:val="0"/>
                          <w:marBottom w:val="0"/>
                          <w:divBdr>
                            <w:top w:val="none" w:sz="0" w:space="0" w:color="auto"/>
                            <w:left w:val="none" w:sz="0" w:space="0" w:color="auto"/>
                            <w:bottom w:val="none" w:sz="0" w:space="0" w:color="auto"/>
                            <w:right w:val="none" w:sz="0" w:space="0" w:color="auto"/>
                          </w:divBdr>
                          <w:divsChild>
                            <w:div w:id="904410677">
                              <w:marLeft w:val="0"/>
                              <w:marRight w:val="0"/>
                              <w:marTop w:val="0"/>
                              <w:marBottom w:val="0"/>
                              <w:divBdr>
                                <w:top w:val="none" w:sz="0" w:space="0" w:color="auto"/>
                                <w:left w:val="none" w:sz="0" w:space="0" w:color="auto"/>
                                <w:bottom w:val="none" w:sz="0" w:space="0" w:color="auto"/>
                                <w:right w:val="none" w:sz="0" w:space="0" w:color="auto"/>
                              </w:divBdr>
                            </w:div>
                            <w:div w:id="1808160203">
                              <w:marLeft w:val="0"/>
                              <w:marRight w:val="0"/>
                              <w:marTop w:val="0"/>
                              <w:marBottom w:val="0"/>
                              <w:divBdr>
                                <w:top w:val="none" w:sz="0" w:space="0" w:color="auto"/>
                                <w:left w:val="none" w:sz="0" w:space="0" w:color="auto"/>
                                <w:bottom w:val="none" w:sz="0" w:space="0" w:color="auto"/>
                                <w:right w:val="none" w:sz="0" w:space="0" w:color="auto"/>
                              </w:divBdr>
                              <w:divsChild>
                                <w:div w:id="540097991">
                                  <w:marLeft w:val="0"/>
                                  <w:marRight w:val="0"/>
                                  <w:marTop w:val="0"/>
                                  <w:marBottom w:val="0"/>
                                  <w:divBdr>
                                    <w:top w:val="none" w:sz="0" w:space="0" w:color="auto"/>
                                    <w:left w:val="none" w:sz="0" w:space="0" w:color="auto"/>
                                    <w:bottom w:val="none" w:sz="0" w:space="0" w:color="auto"/>
                                    <w:right w:val="none" w:sz="0" w:space="0" w:color="auto"/>
                                  </w:divBdr>
                                </w:div>
                                <w:div w:id="1837066650">
                                  <w:marLeft w:val="0"/>
                                  <w:marRight w:val="0"/>
                                  <w:marTop w:val="0"/>
                                  <w:marBottom w:val="0"/>
                                  <w:divBdr>
                                    <w:top w:val="none" w:sz="0" w:space="0" w:color="auto"/>
                                    <w:left w:val="none" w:sz="0" w:space="0" w:color="auto"/>
                                    <w:bottom w:val="none" w:sz="0" w:space="0" w:color="auto"/>
                                    <w:right w:val="none" w:sz="0" w:space="0" w:color="auto"/>
                                  </w:divBdr>
                                  <w:divsChild>
                                    <w:div w:id="396367180">
                                      <w:marLeft w:val="0"/>
                                      <w:marRight w:val="0"/>
                                      <w:marTop w:val="0"/>
                                      <w:marBottom w:val="0"/>
                                      <w:divBdr>
                                        <w:top w:val="none" w:sz="0" w:space="0" w:color="auto"/>
                                        <w:left w:val="none" w:sz="0" w:space="0" w:color="auto"/>
                                        <w:bottom w:val="none" w:sz="0" w:space="0" w:color="auto"/>
                                        <w:right w:val="none" w:sz="0" w:space="0" w:color="auto"/>
                                      </w:divBdr>
                                    </w:div>
                                    <w:div w:id="696270642">
                                      <w:marLeft w:val="0"/>
                                      <w:marRight w:val="0"/>
                                      <w:marTop w:val="0"/>
                                      <w:marBottom w:val="0"/>
                                      <w:divBdr>
                                        <w:top w:val="none" w:sz="0" w:space="0" w:color="auto"/>
                                        <w:left w:val="none" w:sz="0" w:space="0" w:color="auto"/>
                                        <w:bottom w:val="none" w:sz="0" w:space="0" w:color="auto"/>
                                        <w:right w:val="none" w:sz="0" w:space="0" w:color="auto"/>
                                      </w:divBdr>
                                      <w:divsChild>
                                        <w:div w:id="91171958">
                                          <w:marLeft w:val="0"/>
                                          <w:marRight w:val="0"/>
                                          <w:marTop w:val="0"/>
                                          <w:marBottom w:val="0"/>
                                          <w:divBdr>
                                            <w:top w:val="none" w:sz="0" w:space="0" w:color="auto"/>
                                            <w:left w:val="none" w:sz="0" w:space="0" w:color="auto"/>
                                            <w:bottom w:val="none" w:sz="0" w:space="0" w:color="auto"/>
                                            <w:right w:val="none" w:sz="0" w:space="0" w:color="auto"/>
                                          </w:divBdr>
                                        </w:div>
                                        <w:div w:id="107119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1848146">
      <w:bodyDiv w:val="1"/>
      <w:marLeft w:val="0"/>
      <w:marRight w:val="0"/>
      <w:marTop w:val="0"/>
      <w:marBottom w:val="0"/>
      <w:divBdr>
        <w:top w:val="none" w:sz="0" w:space="0" w:color="auto"/>
        <w:left w:val="none" w:sz="0" w:space="0" w:color="auto"/>
        <w:bottom w:val="none" w:sz="0" w:space="0" w:color="auto"/>
        <w:right w:val="none" w:sz="0" w:space="0" w:color="auto"/>
      </w:divBdr>
      <w:divsChild>
        <w:div w:id="665977464">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229345568">
      <w:bodyDiv w:val="1"/>
      <w:marLeft w:val="0"/>
      <w:marRight w:val="0"/>
      <w:marTop w:val="0"/>
      <w:marBottom w:val="0"/>
      <w:divBdr>
        <w:top w:val="none" w:sz="0" w:space="0" w:color="auto"/>
        <w:left w:val="none" w:sz="0" w:space="0" w:color="auto"/>
        <w:bottom w:val="none" w:sz="0" w:space="0" w:color="auto"/>
        <w:right w:val="none" w:sz="0" w:space="0" w:color="auto"/>
      </w:divBdr>
    </w:div>
    <w:div w:id="1250774075">
      <w:bodyDiv w:val="1"/>
      <w:marLeft w:val="0"/>
      <w:marRight w:val="0"/>
      <w:marTop w:val="0"/>
      <w:marBottom w:val="0"/>
      <w:divBdr>
        <w:top w:val="none" w:sz="0" w:space="0" w:color="auto"/>
        <w:left w:val="none" w:sz="0" w:space="0" w:color="auto"/>
        <w:bottom w:val="none" w:sz="0" w:space="0" w:color="auto"/>
        <w:right w:val="none" w:sz="0" w:space="0" w:color="auto"/>
      </w:divBdr>
    </w:div>
    <w:div w:id="1251236059">
      <w:bodyDiv w:val="1"/>
      <w:marLeft w:val="0"/>
      <w:marRight w:val="0"/>
      <w:marTop w:val="0"/>
      <w:marBottom w:val="0"/>
      <w:divBdr>
        <w:top w:val="none" w:sz="0" w:space="0" w:color="auto"/>
        <w:left w:val="none" w:sz="0" w:space="0" w:color="auto"/>
        <w:bottom w:val="none" w:sz="0" w:space="0" w:color="auto"/>
        <w:right w:val="none" w:sz="0" w:space="0" w:color="auto"/>
      </w:divBdr>
    </w:div>
    <w:div w:id="1271814340">
      <w:bodyDiv w:val="1"/>
      <w:marLeft w:val="0"/>
      <w:marRight w:val="0"/>
      <w:marTop w:val="0"/>
      <w:marBottom w:val="0"/>
      <w:divBdr>
        <w:top w:val="none" w:sz="0" w:space="0" w:color="auto"/>
        <w:left w:val="none" w:sz="0" w:space="0" w:color="auto"/>
        <w:bottom w:val="none" w:sz="0" w:space="0" w:color="auto"/>
        <w:right w:val="none" w:sz="0" w:space="0" w:color="auto"/>
      </w:divBdr>
    </w:div>
    <w:div w:id="1273975025">
      <w:bodyDiv w:val="1"/>
      <w:marLeft w:val="0"/>
      <w:marRight w:val="0"/>
      <w:marTop w:val="0"/>
      <w:marBottom w:val="0"/>
      <w:divBdr>
        <w:top w:val="none" w:sz="0" w:space="0" w:color="auto"/>
        <w:left w:val="none" w:sz="0" w:space="0" w:color="auto"/>
        <w:bottom w:val="none" w:sz="0" w:space="0" w:color="auto"/>
        <w:right w:val="none" w:sz="0" w:space="0" w:color="auto"/>
      </w:divBdr>
    </w:div>
    <w:div w:id="1276715747">
      <w:bodyDiv w:val="1"/>
      <w:marLeft w:val="0"/>
      <w:marRight w:val="0"/>
      <w:marTop w:val="0"/>
      <w:marBottom w:val="0"/>
      <w:divBdr>
        <w:top w:val="none" w:sz="0" w:space="0" w:color="auto"/>
        <w:left w:val="none" w:sz="0" w:space="0" w:color="auto"/>
        <w:bottom w:val="none" w:sz="0" w:space="0" w:color="auto"/>
        <w:right w:val="none" w:sz="0" w:space="0" w:color="auto"/>
      </w:divBdr>
    </w:div>
    <w:div w:id="1287930009">
      <w:bodyDiv w:val="1"/>
      <w:marLeft w:val="0"/>
      <w:marRight w:val="0"/>
      <w:marTop w:val="0"/>
      <w:marBottom w:val="0"/>
      <w:divBdr>
        <w:top w:val="none" w:sz="0" w:space="0" w:color="auto"/>
        <w:left w:val="none" w:sz="0" w:space="0" w:color="auto"/>
        <w:bottom w:val="none" w:sz="0" w:space="0" w:color="auto"/>
        <w:right w:val="none" w:sz="0" w:space="0" w:color="auto"/>
      </w:divBdr>
    </w:div>
    <w:div w:id="1305087892">
      <w:bodyDiv w:val="1"/>
      <w:marLeft w:val="0"/>
      <w:marRight w:val="0"/>
      <w:marTop w:val="0"/>
      <w:marBottom w:val="0"/>
      <w:divBdr>
        <w:top w:val="none" w:sz="0" w:space="0" w:color="auto"/>
        <w:left w:val="none" w:sz="0" w:space="0" w:color="auto"/>
        <w:bottom w:val="none" w:sz="0" w:space="0" w:color="auto"/>
        <w:right w:val="none" w:sz="0" w:space="0" w:color="auto"/>
      </w:divBdr>
      <w:divsChild>
        <w:div w:id="1729839949">
          <w:marLeft w:val="0"/>
          <w:marRight w:val="0"/>
          <w:marTop w:val="0"/>
          <w:marBottom w:val="0"/>
          <w:divBdr>
            <w:top w:val="none" w:sz="0" w:space="0" w:color="auto"/>
            <w:left w:val="none" w:sz="0" w:space="0" w:color="auto"/>
            <w:bottom w:val="none" w:sz="0" w:space="0" w:color="auto"/>
            <w:right w:val="none" w:sz="0" w:space="0" w:color="auto"/>
          </w:divBdr>
          <w:divsChild>
            <w:div w:id="1641501271">
              <w:marLeft w:val="0"/>
              <w:marRight w:val="0"/>
              <w:marTop w:val="0"/>
              <w:marBottom w:val="150"/>
              <w:divBdr>
                <w:top w:val="none" w:sz="0" w:space="0" w:color="auto"/>
                <w:left w:val="none" w:sz="0" w:space="0" w:color="auto"/>
                <w:bottom w:val="none" w:sz="0" w:space="0" w:color="auto"/>
                <w:right w:val="none" w:sz="0" w:space="0" w:color="auto"/>
              </w:divBdr>
            </w:div>
          </w:divsChild>
        </w:div>
        <w:div w:id="1576936742">
          <w:marLeft w:val="0"/>
          <w:marRight w:val="0"/>
          <w:marTop w:val="0"/>
          <w:marBottom w:val="0"/>
          <w:divBdr>
            <w:top w:val="none" w:sz="0" w:space="0" w:color="auto"/>
            <w:left w:val="none" w:sz="0" w:space="0" w:color="auto"/>
            <w:bottom w:val="none" w:sz="0" w:space="0" w:color="auto"/>
            <w:right w:val="none" w:sz="0" w:space="0" w:color="auto"/>
          </w:divBdr>
        </w:div>
        <w:div w:id="1236357118">
          <w:marLeft w:val="0"/>
          <w:marRight w:val="0"/>
          <w:marTop w:val="0"/>
          <w:marBottom w:val="0"/>
          <w:divBdr>
            <w:top w:val="none" w:sz="0" w:space="0" w:color="auto"/>
            <w:left w:val="none" w:sz="0" w:space="0" w:color="auto"/>
            <w:bottom w:val="none" w:sz="0" w:space="0" w:color="auto"/>
            <w:right w:val="none" w:sz="0" w:space="0" w:color="auto"/>
          </w:divBdr>
          <w:divsChild>
            <w:div w:id="1125852571">
              <w:marLeft w:val="0"/>
              <w:marRight w:val="0"/>
              <w:marTop w:val="150"/>
              <w:marBottom w:val="300"/>
              <w:divBdr>
                <w:top w:val="none" w:sz="0" w:space="0" w:color="auto"/>
                <w:left w:val="none" w:sz="0" w:space="0" w:color="auto"/>
                <w:bottom w:val="none" w:sz="0" w:space="0" w:color="auto"/>
                <w:right w:val="none" w:sz="0" w:space="0" w:color="auto"/>
              </w:divBdr>
            </w:div>
          </w:divsChild>
        </w:div>
        <w:div w:id="1725056520">
          <w:marLeft w:val="0"/>
          <w:marRight w:val="0"/>
          <w:marTop w:val="0"/>
          <w:marBottom w:val="0"/>
          <w:divBdr>
            <w:top w:val="none" w:sz="0" w:space="0" w:color="auto"/>
            <w:left w:val="none" w:sz="0" w:space="0" w:color="auto"/>
            <w:bottom w:val="none" w:sz="0" w:space="0" w:color="auto"/>
            <w:right w:val="none" w:sz="0" w:space="0" w:color="auto"/>
          </w:divBdr>
          <w:divsChild>
            <w:div w:id="172105496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385517808">
      <w:bodyDiv w:val="1"/>
      <w:marLeft w:val="0"/>
      <w:marRight w:val="0"/>
      <w:marTop w:val="0"/>
      <w:marBottom w:val="0"/>
      <w:divBdr>
        <w:top w:val="none" w:sz="0" w:space="0" w:color="auto"/>
        <w:left w:val="none" w:sz="0" w:space="0" w:color="auto"/>
        <w:bottom w:val="none" w:sz="0" w:space="0" w:color="auto"/>
        <w:right w:val="none" w:sz="0" w:space="0" w:color="auto"/>
      </w:divBdr>
    </w:div>
    <w:div w:id="1429616377">
      <w:bodyDiv w:val="1"/>
      <w:marLeft w:val="0"/>
      <w:marRight w:val="0"/>
      <w:marTop w:val="0"/>
      <w:marBottom w:val="0"/>
      <w:divBdr>
        <w:top w:val="none" w:sz="0" w:space="0" w:color="auto"/>
        <w:left w:val="none" w:sz="0" w:space="0" w:color="auto"/>
        <w:bottom w:val="none" w:sz="0" w:space="0" w:color="auto"/>
        <w:right w:val="none" w:sz="0" w:space="0" w:color="auto"/>
      </w:divBdr>
      <w:divsChild>
        <w:div w:id="1683430909">
          <w:marLeft w:val="240"/>
          <w:marRight w:val="0"/>
          <w:marTop w:val="120"/>
          <w:marBottom w:val="240"/>
          <w:divBdr>
            <w:top w:val="none" w:sz="0" w:space="0" w:color="auto"/>
            <w:left w:val="none" w:sz="0" w:space="0" w:color="auto"/>
            <w:bottom w:val="none" w:sz="0" w:space="0" w:color="auto"/>
            <w:right w:val="none" w:sz="0" w:space="0" w:color="auto"/>
          </w:divBdr>
          <w:divsChild>
            <w:div w:id="1120150256">
              <w:marLeft w:val="0"/>
              <w:marRight w:val="0"/>
              <w:marTop w:val="0"/>
              <w:marBottom w:val="0"/>
              <w:divBdr>
                <w:top w:val="none" w:sz="0" w:space="0" w:color="auto"/>
                <w:left w:val="none" w:sz="0" w:space="0" w:color="auto"/>
                <w:bottom w:val="none" w:sz="0" w:space="0" w:color="auto"/>
                <w:right w:val="none" w:sz="0" w:space="0" w:color="auto"/>
              </w:divBdr>
              <w:divsChild>
                <w:div w:id="2035308164">
                  <w:marLeft w:val="0"/>
                  <w:marRight w:val="0"/>
                  <w:marTop w:val="0"/>
                  <w:marBottom w:val="0"/>
                  <w:divBdr>
                    <w:top w:val="none" w:sz="0" w:space="0" w:color="auto"/>
                    <w:left w:val="none" w:sz="0" w:space="0" w:color="auto"/>
                    <w:bottom w:val="none" w:sz="0" w:space="0" w:color="auto"/>
                    <w:right w:val="none" w:sz="0" w:space="0" w:color="auto"/>
                  </w:divBdr>
                </w:div>
                <w:div w:id="42758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4255">
          <w:marLeft w:val="240"/>
          <w:marRight w:val="0"/>
          <w:marTop w:val="120"/>
          <w:marBottom w:val="240"/>
          <w:divBdr>
            <w:top w:val="none" w:sz="0" w:space="0" w:color="auto"/>
            <w:left w:val="none" w:sz="0" w:space="0" w:color="auto"/>
            <w:bottom w:val="none" w:sz="0" w:space="0" w:color="auto"/>
            <w:right w:val="none" w:sz="0" w:space="0" w:color="auto"/>
          </w:divBdr>
          <w:divsChild>
            <w:div w:id="106852310">
              <w:marLeft w:val="0"/>
              <w:marRight w:val="0"/>
              <w:marTop w:val="0"/>
              <w:marBottom w:val="0"/>
              <w:divBdr>
                <w:top w:val="none" w:sz="0" w:space="0" w:color="auto"/>
                <w:left w:val="none" w:sz="0" w:space="0" w:color="auto"/>
                <w:bottom w:val="none" w:sz="0" w:space="0" w:color="auto"/>
                <w:right w:val="none" w:sz="0" w:space="0" w:color="auto"/>
              </w:divBdr>
              <w:divsChild>
                <w:div w:id="1992829204">
                  <w:marLeft w:val="0"/>
                  <w:marRight w:val="0"/>
                  <w:marTop w:val="0"/>
                  <w:marBottom w:val="0"/>
                  <w:divBdr>
                    <w:top w:val="none" w:sz="0" w:space="0" w:color="auto"/>
                    <w:left w:val="none" w:sz="0" w:space="0" w:color="auto"/>
                    <w:bottom w:val="none" w:sz="0" w:space="0" w:color="auto"/>
                    <w:right w:val="none" w:sz="0" w:space="0" w:color="auto"/>
                  </w:divBdr>
                </w:div>
                <w:div w:id="1767772012">
                  <w:marLeft w:val="0"/>
                  <w:marRight w:val="0"/>
                  <w:marTop w:val="0"/>
                  <w:marBottom w:val="0"/>
                  <w:divBdr>
                    <w:top w:val="none" w:sz="0" w:space="0" w:color="auto"/>
                    <w:left w:val="none" w:sz="0" w:space="0" w:color="auto"/>
                    <w:bottom w:val="none" w:sz="0" w:space="0" w:color="auto"/>
                    <w:right w:val="none" w:sz="0" w:space="0" w:color="auto"/>
                  </w:divBdr>
                </w:div>
                <w:div w:id="64594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279981">
      <w:bodyDiv w:val="1"/>
      <w:marLeft w:val="0"/>
      <w:marRight w:val="0"/>
      <w:marTop w:val="0"/>
      <w:marBottom w:val="0"/>
      <w:divBdr>
        <w:top w:val="none" w:sz="0" w:space="0" w:color="auto"/>
        <w:left w:val="none" w:sz="0" w:space="0" w:color="auto"/>
        <w:bottom w:val="none" w:sz="0" w:space="0" w:color="auto"/>
        <w:right w:val="none" w:sz="0" w:space="0" w:color="auto"/>
      </w:divBdr>
    </w:div>
    <w:div w:id="1492795637">
      <w:bodyDiv w:val="1"/>
      <w:marLeft w:val="0"/>
      <w:marRight w:val="0"/>
      <w:marTop w:val="0"/>
      <w:marBottom w:val="0"/>
      <w:divBdr>
        <w:top w:val="none" w:sz="0" w:space="0" w:color="auto"/>
        <w:left w:val="none" w:sz="0" w:space="0" w:color="auto"/>
        <w:bottom w:val="none" w:sz="0" w:space="0" w:color="auto"/>
        <w:right w:val="none" w:sz="0" w:space="0" w:color="auto"/>
      </w:divBdr>
    </w:div>
    <w:div w:id="1506049793">
      <w:bodyDiv w:val="1"/>
      <w:marLeft w:val="0"/>
      <w:marRight w:val="0"/>
      <w:marTop w:val="0"/>
      <w:marBottom w:val="0"/>
      <w:divBdr>
        <w:top w:val="none" w:sz="0" w:space="0" w:color="auto"/>
        <w:left w:val="none" w:sz="0" w:space="0" w:color="auto"/>
        <w:bottom w:val="none" w:sz="0" w:space="0" w:color="auto"/>
        <w:right w:val="none" w:sz="0" w:space="0" w:color="auto"/>
      </w:divBdr>
    </w:div>
    <w:div w:id="1540625710">
      <w:bodyDiv w:val="1"/>
      <w:marLeft w:val="0"/>
      <w:marRight w:val="0"/>
      <w:marTop w:val="0"/>
      <w:marBottom w:val="0"/>
      <w:divBdr>
        <w:top w:val="none" w:sz="0" w:space="0" w:color="auto"/>
        <w:left w:val="none" w:sz="0" w:space="0" w:color="auto"/>
        <w:bottom w:val="none" w:sz="0" w:space="0" w:color="auto"/>
        <w:right w:val="none" w:sz="0" w:space="0" w:color="auto"/>
      </w:divBdr>
    </w:div>
    <w:div w:id="1542354384">
      <w:bodyDiv w:val="1"/>
      <w:marLeft w:val="0"/>
      <w:marRight w:val="0"/>
      <w:marTop w:val="0"/>
      <w:marBottom w:val="0"/>
      <w:divBdr>
        <w:top w:val="none" w:sz="0" w:space="0" w:color="auto"/>
        <w:left w:val="none" w:sz="0" w:space="0" w:color="auto"/>
        <w:bottom w:val="none" w:sz="0" w:space="0" w:color="auto"/>
        <w:right w:val="none" w:sz="0" w:space="0" w:color="auto"/>
      </w:divBdr>
    </w:div>
    <w:div w:id="1581982164">
      <w:bodyDiv w:val="1"/>
      <w:marLeft w:val="0"/>
      <w:marRight w:val="0"/>
      <w:marTop w:val="0"/>
      <w:marBottom w:val="0"/>
      <w:divBdr>
        <w:top w:val="none" w:sz="0" w:space="0" w:color="auto"/>
        <w:left w:val="none" w:sz="0" w:space="0" w:color="auto"/>
        <w:bottom w:val="none" w:sz="0" w:space="0" w:color="auto"/>
        <w:right w:val="none" w:sz="0" w:space="0" w:color="auto"/>
      </w:divBdr>
    </w:div>
    <w:div w:id="1635452623">
      <w:bodyDiv w:val="1"/>
      <w:marLeft w:val="0"/>
      <w:marRight w:val="0"/>
      <w:marTop w:val="0"/>
      <w:marBottom w:val="0"/>
      <w:divBdr>
        <w:top w:val="none" w:sz="0" w:space="0" w:color="auto"/>
        <w:left w:val="none" w:sz="0" w:space="0" w:color="auto"/>
        <w:bottom w:val="none" w:sz="0" w:space="0" w:color="auto"/>
        <w:right w:val="none" w:sz="0" w:space="0" w:color="auto"/>
      </w:divBdr>
    </w:div>
    <w:div w:id="1714771876">
      <w:bodyDiv w:val="1"/>
      <w:marLeft w:val="0"/>
      <w:marRight w:val="0"/>
      <w:marTop w:val="0"/>
      <w:marBottom w:val="0"/>
      <w:divBdr>
        <w:top w:val="none" w:sz="0" w:space="0" w:color="auto"/>
        <w:left w:val="none" w:sz="0" w:space="0" w:color="auto"/>
        <w:bottom w:val="none" w:sz="0" w:space="0" w:color="auto"/>
        <w:right w:val="none" w:sz="0" w:space="0" w:color="auto"/>
      </w:divBdr>
    </w:div>
    <w:div w:id="1731346771">
      <w:bodyDiv w:val="1"/>
      <w:marLeft w:val="0"/>
      <w:marRight w:val="0"/>
      <w:marTop w:val="0"/>
      <w:marBottom w:val="0"/>
      <w:divBdr>
        <w:top w:val="none" w:sz="0" w:space="0" w:color="auto"/>
        <w:left w:val="none" w:sz="0" w:space="0" w:color="auto"/>
        <w:bottom w:val="none" w:sz="0" w:space="0" w:color="auto"/>
        <w:right w:val="none" w:sz="0" w:space="0" w:color="auto"/>
      </w:divBdr>
    </w:div>
    <w:div w:id="1801879020">
      <w:bodyDiv w:val="1"/>
      <w:marLeft w:val="0"/>
      <w:marRight w:val="0"/>
      <w:marTop w:val="0"/>
      <w:marBottom w:val="0"/>
      <w:divBdr>
        <w:top w:val="none" w:sz="0" w:space="0" w:color="auto"/>
        <w:left w:val="none" w:sz="0" w:space="0" w:color="auto"/>
        <w:bottom w:val="none" w:sz="0" w:space="0" w:color="auto"/>
        <w:right w:val="none" w:sz="0" w:space="0" w:color="auto"/>
      </w:divBdr>
    </w:div>
    <w:div w:id="1805386210">
      <w:bodyDiv w:val="1"/>
      <w:marLeft w:val="0"/>
      <w:marRight w:val="0"/>
      <w:marTop w:val="0"/>
      <w:marBottom w:val="0"/>
      <w:divBdr>
        <w:top w:val="none" w:sz="0" w:space="0" w:color="auto"/>
        <w:left w:val="none" w:sz="0" w:space="0" w:color="auto"/>
        <w:bottom w:val="none" w:sz="0" w:space="0" w:color="auto"/>
        <w:right w:val="none" w:sz="0" w:space="0" w:color="auto"/>
      </w:divBdr>
    </w:div>
    <w:div w:id="1859732801">
      <w:bodyDiv w:val="1"/>
      <w:marLeft w:val="0"/>
      <w:marRight w:val="0"/>
      <w:marTop w:val="0"/>
      <w:marBottom w:val="0"/>
      <w:divBdr>
        <w:top w:val="none" w:sz="0" w:space="0" w:color="auto"/>
        <w:left w:val="none" w:sz="0" w:space="0" w:color="auto"/>
        <w:bottom w:val="none" w:sz="0" w:space="0" w:color="auto"/>
        <w:right w:val="none" w:sz="0" w:space="0" w:color="auto"/>
      </w:divBdr>
    </w:div>
    <w:div w:id="1880170196">
      <w:bodyDiv w:val="1"/>
      <w:marLeft w:val="0"/>
      <w:marRight w:val="0"/>
      <w:marTop w:val="0"/>
      <w:marBottom w:val="0"/>
      <w:divBdr>
        <w:top w:val="none" w:sz="0" w:space="0" w:color="auto"/>
        <w:left w:val="none" w:sz="0" w:space="0" w:color="auto"/>
        <w:bottom w:val="none" w:sz="0" w:space="0" w:color="auto"/>
        <w:right w:val="none" w:sz="0" w:space="0" w:color="auto"/>
      </w:divBdr>
    </w:div>
    <w:div w:id="1900289869">
      <w:bodyDiv w:val="1"/>
      <w:marLeft w:val="0"/>
      <w:marRight w:val="0"/>
      <w:marTop w:val="0"/>
      <w:marBottom w:val="0"/>
      <w:divBdr>
        <w:top w:val="none" w:sz="0" w:space="0" w:color="auto"/>
        <w:left w:val="none" w:sz="0" w:space="0" w:color="auto"/>
        <w:bottom w:val="none" w:sz="0" w:space="0" w:color="auto"/>
        <w:right w:val="none" w:sz="0" w:space="0" w:color="auto"/>
      </w:divBdr>
    </w:div>
    <w:div w:id="1900632643">
      <w:bodyDiv w:val="1"/>
      <w:marLeft w:val="0"/>
      <w:marRight w:val="0"/>
      <w:marTop w:val="0"/>
      <w:marBottom w:val="0"/>
      <w:divBdr>
        <w:top w:val="none" w:sz="0" w:space="0" w:color="auto"/>
        <w:left w:val="none" w:sz="0" w:space="0" w:color="auto"/>
        <w:bottom w:val="none" w:sz="0" w:space="0" w:color="auto"/>
        <w:right w:val="none" w:sz="0" w:space="0" w:color="auto"/>
      </w:divBdr>
      <w:divsChild>
        <w:div w:id="1600722265">
          <w:marLeft w:val="0"/>
          <w:marRight w:val="0"/>
          <w:marTop w:val="0"/>
          <w:marBottom w:val="0"/>
          <w:divBdr>
            <w:top w:val="none" w:sz="0" w:space="0" w:color="auto"/>
            <w:left w:val="none" w:sz="0" w:space="0" w:color="auto"/>
            <w:bottom w:val="none" w:sz="0" w:space="0" w:color="auto"/>
            <w:right w:val="none" w:sz="0" w:space="0" w:color="auto"/>
          </w:divBdr>
          <w:divsChild>
            <w:div w:id="714045955">
              <w:marLeft w:val="0"/>
              <w:marRight w:val="0"/>
              <w:marTop w:val="0"/>
              <w:marBottom w:val="0"/>
              <w:divBdr>
                <w:top w:val="none" w:sz="0" w:space="0" w:color="auto"/>
                <w:left w:val="none" w:sz="0" w:space="0" w:color="auto"/>
                <w:bottom w:val="none" w:sz="0" w:space="0" w:color="auto"/>
                <w:right w:val="none" w:sz="0" w:space="0" w:color="auto"/>
              </w:divBdr>
              <w:divsChild>
                <w:div w:id="1381980391">
                  <w:marLeft w:val="0"/>
                  <w:marRight w:val="0"/>
                  <w:marTop w:val="0"/>
                  <w:marBottom w:val="0"/>
                  <w:divBdr>
                    <w:top w:val="none" w:sz="0" w:space="0" w:color="auto"/>
                    <w:left w:val="none" w:sz="0" w:space="0" w:color="auto"/>
                    <w:bottom w:val="none" w:sz="0" w:space="0" w:color="auto"/>
                    <w:right w:val="none" w:sz="0" w:space="0" w:color="auto"/>
                  </w:divBdr>
                  <w:divsChild>
                    <w:div w:id="1069305396">
                      <w:marLeft w:val="0"/>
                      <w:marRight w:val="0"/>
                      <w:marTop w:val="0"/>
                      <w:marBottom w:val="0"/>
                      <w:divBdr>
                        <w:top w:val="none" w:sz="0" w:space="0" w:color="auto"/>
                        <w:left w:val="none" w:sz="0" w:space="0" w:color="auto"/>
                        <w:bottom w:val="none" w:sz="0" w:space="0" w:color="auto"/>
                        <w:right w:val="none" w:sz="0" w:space="0" w:color="auto"/>
                      </w:divBdr>
                      <w:divsChild>
                        <w:div w:id="3018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399685">
          <w:marLeft w:val="0"/>
          <w:marRight w:val="0"/>
          <w:marTop w:val="0"/>
          <w:marBottom w:val="0"/>
          <w:divBdr>
            <w:top w:val="none" w:sz="0" w:space="0" w:color="auto"/>
            <w:left w:val="none" w:sz="0" w:space="0" w:color="auto"/>
            <w:bottom w:val="none" w:sz="0" w:space="0" w:color="auto"/>
            <w:right w:val="none" w:sz="0" w:space="0" w:color="auto"/>
          </w:divBdr>
          <w:divsChild>
            <w:div w:id="874319182">
              <w:marLeft w:val="0"/>
              <w:marRight w:val="0"/>
              <w:marTop w:val="0"/>
              <w:marBottom w:val="0"/>
              <w:divBdr>
                <w:top w:val="none" w:sz="0" w:space="0" w:color="auto"/>
                <w:left w:val="none" w:sz="0" w:space="0" w:color="auto"/>
                <w:bottom w:val="none" w:sz="0" w:space="0" w:color="auto"/>
                <w:right w:val="none" w:sz="0" w:space="0" w:color="auto"/>
              </w:divBdr>
              <w:divsChild>
                <w:div w:id="362706368">
                  <w:marLeft w:val="0"/>
                  <w:marRight w:val="0"/>
                  <w:marTop w:val="0"/>
                  <w:marBottom w:val="0"/>
                  <w:divBdr>
                    <w:top w:val="none" w:sz="0" w:space="0" w:color="auto"/>
                    <w:left w:val="none" w:sz="0" w:space="0" w:color="auto"/>
                    <w:bottom w:val="none" w:sz="0" w:space="0" w:color="auto"/>
                    <w:right w:val="none" w:sz="0" w:space="0" w:color="auto"/>
                  </w:divBdr>
                  <w:divsChild>
                    <w:div w:id="43066848">
                      <w:marLeft w:val="0"/>
                      <w:marRight w:val="0"/>
                      <w:marTop w:val="0"/>
                      <w:marBottom w:val="0"/>
                      <w:divBdr>
                        <w:top w:val="none" w:sz="0" w:space="0" w:color="auto"/>
                        <w:left w:val="none" w:sz="0" w:space="0" w:color="auto"/>
                        <w:bottom w:val="none" w:sz="0" w:space="0" w:color="auto"/>
                        <w:right w:val="none" w:sz="0" w:space="0" w:color="auto"/>
                      </w:divBdr>
                    </w:div>
                  </w:divsChild>
                </w:div>
                <w:div w:id="1067460061">
                  <w:marLeft w:val="0"/>
                  <w:marRight w:val="0"/>
                  <w:marTop w:val="0"/>
                  <w:marBottom w:val="0"/>
                  <w:divBdr>
                    <w:top w:val="none" w:sz="0" w:space="0" w:color="auto"/>
                    <w:left w:val="none" w:sz="0" w:space="0" w:color="auto"/>
                    <w:bottom w:val="none" w:sz="0" w:space="0" w:color="auto"/>
                    <w:right w:val="none" w:sz="0" w:space="0" w:color="auto"/>
                  </w:divBdr>
                  <w:divsChild>
                    <w:div w:id="10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372831">
          <w:marLeft w:val="0"/>
          <w:marRight w:val="0"/>
          <w:marTop w:val="0"/>
          <w:marBottom w:val="0"/>
          <w:divBdr>
            <w:top w:val="none" w:sz="0" w:space="0" w:color="auto"/>
            <w:left w:val="none" w:sz="0" w:space="0" w:color="auto"/>
            <w:bottom w:val="none" w:sz="0" w:space="0" w:color="auto"/>
            <w:right w:val="none" w:sz="0" w:space="0" w:color="auto"/>
          </w:divBdr>
          <w:divsChild>
            <w:div w:id="768936384">
              <w:marLeft w:val="0"/>
              <w:marRight w:val="0"/>
              <w:marTop w:val="0"/>
              <w:marBottom w:val="0"/>
              <w:divBdr>
                <w:top w:val="none" w:sz="0" w:space="0" w:color="auto"/>
                <w:left w:val="none" w:sz="0" w:space="0" w:color="auto"/>
                <w:bottom w:val="none" w:sz="0" w:space="0" w:color="auto"/>
                <w:right w:val="none" w:sz="0" w:space="0" w:color="auto"/>
              </w:divBdr>
              <w:divsChild>
                <w:div w:id="1313634460">
                  <w:marLeft w:val="0"/>
                  <w:marRight w:val="0"/>
                  <w:marTop w:val="0"/>
                  <w:marBottom w:val="0"/>
                  <w:divBdr>
                    <w:top w:val="none" w:sz="0" w:space="0" w:color="auto"/>
                    <w:left w:val="none" w:sz="0" w:space="0" w:color="auto"/>
                    <w:bottom w:val="none" w:sz="0" w:space="0" w:color="auto"/>
                    <w:right w:val="none" w:sz="0" w:space="0" w:color="auto"/>
                  </w:divBdr>
                  <w:divsChild>
                    <w:div w:id="882595294">
                      <w:marLeft w:val="0"/>
                      <w:marRight w:val="0"/>
                      <w:marTop w:val="0"/>
                      <w:marBottom w:val="0"/>
                      <w:divBdr>
                        <w:top w:val="none" w:sz="0" w:space="0" w:color="auto"/>
                        <w:left w:val="none" w:sz="0" w:space="0" w:color="auto"/>
                        <w:bottom w:val="none" w:sz="0" w:space="0" w:color="auto"/>
                        <w:right w:val="none" w:sz="0" w:space="0" w:color="auto"/>
                      </w:divBdr>
                      <w:divsChild>
                        <w:div w:id="138734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287033">
      <w:bodyDiv w:val="1"/>
      <w:marLeft w:val="0"/>
      <w:marRight w:val="0"/>
      <w:marTop w:val="0"/>
      <w:marBottom w:val="0"/>
      <w:divBdr>
        <w:top w:val="none" w:sz="0" w:space="0" w:color="auto"/>
        <w:left w:val="none" w:sz="0" w:space="0" w:color="auto"/>
        <w:bottom w:val="none" w:sz="0" w:space="0" w:color="auto"/>
        <w:right w:val="none" w:sz="0" w:space="0" w:color="auto"/>
      </w:divBdr>
      <w:divsChild>
        <w:div w:id="1344170013">
          <w:marLeft w:val="0"/>
          <w:marRight w:val="0"/>
          <w:marTop w:val="0"/>
          <w:marBottom w:val="220"/>
          <w:divBdr>
            <w:top w:val="none" w:sz="0" w:space="0" w:color="auto"/>
            <w:left w:val="none" w:sz="0" w:space="0" w:color="auto"/>
            <w:bottom w:val="none" w:sz="0" w:space="0" w:color="auto"/>
            <w:right w:val="none" w:sz="0" w:space="0" w:color="auto"/>
          </w:divBdr>
        </w:div>
        <w:div w:id="1218517101">
          <w:marLeft w:val="0"/>
          <w:marRight w:val="0"/>
          <w:marTop w:val="0"/>
          <w:marBottom w:val="220"/>
          <w:divBdr>
            <w:top w:val="none" w:sz="0" w:space="0" w:color="auto"/>
            <w:left w:val="none" w:sz="0" w:space="0" w:color="auto"/>
            <w:bottom w:val="none" w:sz="0" w:space="0" w:color="auto"/>
            <w:right w:val="none" w:sz="0" w:space="0" w:color="auto"/>
          </w:divBdr>
        </w:div>
      </w:divsChild>
    </w:div>
    <w:div w:id="2004043100">
      <w:bodyDiv w:val="1"/>
      <w:marLeft w:val="0"/>
      <w:marRight w:val="0"/>
      <w:marTop w:val="0"/>
      <w:marBottom w:val="0"/>
      <w:divBdr>
        <w:top w:val="none" w:sz="0" w:space="0" w:color="auto"/>
        <w:left w:val="none" w:sz="0" w:space="0" w:color="auto"/>
        <w:bottom w:val="none" w:sz="0" w:space="0" w:color="auto"/>
        <w:right w:val="none" w:sz="0" w:space="0" w:color="auto"/>
      </w:divBdr>
    </w:div>
    <w:div w:id="2009673189">
      <w:bodyDiv w:val="1"/>
      <w:marLeft w:val="0"/>
      <w:marRight w:val="0"/>
      <w:marTop w:val="0"/>
      <w:marBottom w:val="0"/>
      <w:divBdr>
        <w:top w:val="none" w:sz="0" w:space="0" w:color="auto"/>
        <w:left w:val="none" w:sz="0" w:space="0" w:color="auto"/>
        <w:bottom w:val="none" w:sz="0" w:space="0" w:color="auto"/>
        <w:right w:val="none" w:sz="0" w:space="0" w:color="auto"/>
      </w:divBdr>
      <w:divsChild>
        <w:div w:id="207693434">
          <w:marLeft w:val="0"/>
          <w:marRight w:val="0"/>
          <w:marTop w:val="0"/>
          <w:marBottom w:val="0"/>
          <w:divBdr>
            <w:top w:val="none" w:sz="0" w:space="0" w:color="auto"/>
            <w:left w:val="none" w:sz="0" w:space="0" w:color="auto"/>
            <w:bottom w:val="none" w:sz="0" w:space="0" w:color="auto"/>
            <w:right w:val="none" w:sz="0" w:space="0" w:color="auto"/>
          </w:divBdr>
        </w:div>
        <w:div w:id="1310667169">
          <w:marLeft w:val="0"/>
          <w:marRight w:val="0"/>
          <w:marTop w:val="0"/>
          <w:marBottom w:val="0"/>
          <w:divBdr>
            <w:top w:val="none" w:sz="0" w:space="0" w:color="auto"/>
            <w:left w:val="none" w:sz="0" w:space="0" w:color="auto"/>
            <w:bottom w:val="none" w:sz="0" w:space="0" w:color="auto"/>
            <w:right w:val="none" w:sz="0" w:space="0" w:color="auto"/>
          </w:divBdr>
          <w:divsChild>
            <w:div w:id="781846476">
              <w:marLeft w:val="0"/>
              <w:marRight w:val="0"/>
              <w:marTop w:val="0"/>
              <w:marBottom w:val="0"/>
              <w:divBdr>
                <w:top w:val="none" w:sz="0" w:space="0" w:color="auto"/>
                <w:left w:val="none" w:sz="0" w:space="0" w:color="auto"/>
                <w:bottom w:val="none" w:sz="0" w:space="0" w:color="auto"/>
                <w:right w:val="none" w:sz="0" w:space="0" w:color="auto"/>
              </w:divBdr>
            </w:div>
            <w:div w:id="877744062">
              <w:marLeft w:val="0"/>
              <w:marRight w:val="0"/>
              <w:marTop w:val="0"/>
              <w:marBottom w:val="0"/>
              <w:divBdr>
                <w:top w:val="none" w:sz="0" w:space="0" w:color="auto"/>
                <w:left w:val="none" w:sz="0" w:space="0" w:color="auto"/>
                <w:bottom w:val="none" w:sz="0" w:space="0" w:color="auto"/>
                <w:right w:val="none" w:sz="0" w:space="0" w:color="auto"/>
              </w:divBdr>
              <w:divsChild>
                <w:div w:id="879634094">
                  <w:marLeft w:val="0"/>
                  <w:marRight w:val="0"/>
                  <w:marTop w:val="0"/>
                  <w:marBottom w:val="0"/>
                  <w:divBdr>
                    <w:top w:val="none" w:sz="0" w:space="0" w:color="auto"/>
                    <w:left w:val="none" w:sz="0" w:space="0" w:color="auto"/>
                    <w:bottom w:val="none" w:sz="0" w:space="0" w:color="auto"/>
                    <w:right w:val="none" w:sz="0" w:space="0" w:color="auto"/>
                  </w:divBdr>
                </w:div>
                <w:div w:id="1728068226">
                  <w:marLeft w:val="0"/>
                  <w:marRight w:val="0"/>
                  <w:marTop w:val="0"/>
                  <w:marBottom w:val="0"/>
                  <w:divBdr>
                    <w:top w:val="none" w:sz="0" w:space="0" w:color="auto"/>
                    <w:left w:val="none" w:sz="0" w:space="0" w:color="auto"/>
                    <w:bottom w:val="none" w:sz="0" w:space="0" w:color="auto"/>
                    <w:right w:val="none" w:sz="0" w:space="0" w:color="auto"/>
                  </w:divBdr>
                  <w:divsChild>
                    <w:div w:id="1987389147">
                      <w:marLeft w:val="0"/>
                      <w:marRight w:val="0"/>
                      <w:marTop w:val="0"/>
                      <w:marBottom w:val="0"/>
                      <w:divBdr>
                        <w:top w:val="none" w:sz="0" w:space="0" w:color="auto"/>
                        <w:left w:val="none" w:sz="0" w:space="0" w:color="auto"/>
                        <w:bottom w:val="none" w:sz="0" w:space="0" w:color="auto"/>
                        <w:right w:val="none" w:sz="0" w:space="0" w:color="auto"/>
                      </w:divBdr>
                    </w:div>
                    <w:div w:id="867987093">
                      <w:marLeft w:val="0"/>
                      <w:marRight w:val="0"/>
                      <w:marTop w:val="0"/>
                      <w:marBottom w:val="0"/>
                      <w:divBdr>
                        <w:top w:val="none" w:sz="0" w:space="0" w:color="auto"/>
                        <w:left w:val="none" w:sz="0" w:space="0" w:color="auto"/>
                        <w:bottom w:val="none" w:sz="0" w:space="0" w:color="auto"/>
                        <w:right w:val="none" w:sz="0" w:space="0" w:color="auto"/>
                      </w:divBdr>
                      <w:divsChild>
                        <w:div w:id="589895947">
                          <w:marLeft w:val="0"/>
                          <w:marRight w:val="0"/>
                          <w:marTop w:val="0"/>
                          <w:marBottom w:val="0"/>
                          <w:divBdr>
                            <w:top w:val="none" w:sz="0" w:space="0" w:color="auto"/>
                            <w:left w:val="none" w:sz="0" w:space="0" w:color="auto"/>
                            <w:bottom w:val="none" w:sz="0" w:space="0" w:color="auto"/>
                            <w:right w:val="none" w:sz="0" w:space="0" w:color="auto"/>
                          </w:divBdr>
                        </w:div>
                        <w:div w:id="1583370987">
                          <w:marLeft w:val="0"/>
                          <w:marRight w:val="0"/>
                          <w:marTop w:val="0"/>
                          <w:marBottom w:val="0"/>
                          <w:divBdr>
                            <w:top w:val="none" w:sz="0" w:space="0" w:color="auto"/>
                            <w:left w:val="none" w:sz="0" w:space="0" w:color="auto"/>
                            <w:bottom w:val="none" w:sz="0" w:space="0" w:color="auto"/>
                            <w:right w:val="none" w:sz="0" w:space="0" w:color="auto"/>
                          </w:divBdr>
                          <w:divsChild>
                            <w:div w:id="1108086391">
                              <w:marLeft w:val="0"/>
                              <w:marRight w:val="0"/>
                              <w:marTop w:val="0"/>
                              <w:marBottom w:val="0"/>
                              <w:divBdr>
                                <w:top w:val="none" w:sz="0" w:space="0" w:color="auto"/>
                                <w:left w:val="none" w:sz="0" w:space="0" w:color="auto"/>
                                <w:bottom w:val="none" w:sz="0" w:space="0" w:color="auto"/>
                                <w:right w:val="none" w:sz="0" w:space="0" w:color="auto"/>
                              </w:divBdr>
                            </w:div>
                            <w:div w:id="761028954">
                              <w:marLeft w:val="0"/>
                              <w:marRight w:val="0"/>
                              <w:marTop w:val="0"/>
                              <w:marBottom w:val="0"/>
                              <w:divBdr>
                                <w:top w:val="none" w:sz="0" w:space="0" w:color="auto"/>
                                <w:left w:val="none" w:sz="0" w:space="0" w:color="auto"/>
                                <w:bottom w:val="none" w:sz="0" w:space="0" w:color="auto"/>
                                <w:right w:val="none" w:sz="0" w:space="0" w:color="auto"/>
                              </w:divBdr>
                              <w:divsChild>
                                <w:div w:id="2048094806">
                                  <w:marLeft w:val="0"/>
                                  <w:marRight w:val="0"/>
                                  <w:marTop w:val="0"/>
                                  <w:marBottom w:val="0"/>
                                  <w:divBdr>
                                    <w:top w:val="none" w:sz="0" w:space="0" w:color="auto"/>
                                    <w:left w:val="none" w:sz="0" w:space="0" w:color="auto"/>
                                    <w:bottom w:val="none" w:sz="0" w:space="0" w:color="auto"/>
                                    <w:right w:val="none" w:sz="0" w:space="0" w:color="auto"/>
                                  </w:divBdr>
                                </w:div>
                                <w:div w:id="20712210">
                                  <w:marLeft w:val="0"/>
                                  <w:marRight w:val="0"/>
                                  <w:marTop w:val="0"/>
                                  <w:marBottom w:val="0"/>
                                  <w:divBdr>
                                    <w:top w:val="none" w:sz="0" w:space="0" w:color="auto"/>
                                    <w:left w:val="none" w:sz="0" w:space="0" w:color="auto"/>
                                    <w:bottom w:val="none" w:sz="0" w:space="0" w:color="auto"/>
                                    <w:right w:val="none" w:sz="0" w:space="0" w:color="auto"/>
                                  </w:divBdr>
                                  <w:divsChild>
                                    <w:div w:id="1814979635">
                                      <w:marLeft w:val="0"/>
                                      <w:marRight w:val="0"/>
                                      <w:marTop w:val="0"/>
                                      <w:marBottom w:val="0"/>
                                      <w:divBdr>
                                        <w:top w:val="none" w:sz="0" w:space="0" w:color="auto"/>
                                        <w:left w:val="none" w:sz="0" w:space="0" w:color="auto"/>
                                        <w:bottom w:val="none" w:sz="0" w:space="0" w:color="auto"/>
                                        <w:right w:val="none" w:sz="0" w:space="0" w:color="auto"/>
                                      </w:divBdr>
                                    </w:div>
                                    <w:div w:id="266428266">
                                      <w:marLeft w:val="0"/>
                                      <w:marRight w:val="0"/>
                                      <w:marTop w:val="0"/>
                                      <w:marBottom w:val="0"/>
                                      <w:divBdr>
                                        <w:top w:val="none" w:sz="0" w:space="0" w:color="auto"/>
                                        <w:left w:val="none" w:sz="0" w:space="0" w:color="auto"/>
                                        <w:bottom w:val="none" w:sz="0" w:space="0" w:color="auto"/>
                                        <w:right w:val="none" w:sz="0" w:space="0" w:color="auto"/>
                                      </w:divBdr>
                                      <w:divsChild>
                                        <w:div w:id="282461628">
                                          <w:marLeft w:val="0"/>
                                          <w:marRight w:val="0"/>
                                          <w:marTop w:val="0"/>
                                          <w:marBottom w:val="0"/>
                                          <w:divBdr>
                                            <w:top w:val="none" w:sz="0" w:space="0" w:color="auto"/>
                                            <w:left w:val="none" w:sz="0" w:space="0" w:color="auto"/>
                                            <w:bottom w:val="none" w:sz="0" w:space="0" w:color="auto"/>
                                            <w:right w:val="none" w:sz="0" w:space="0" w:color="auto"/>
                                          </w:divBdr>
                                        </w:div>
                                        <w:div w:id="214364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4185443">
      <w:bodyDiv w:val="1"/>
      <w:marLeft w:val="0"/>
      <w:marRight w:val="0"/>
      <w:marTop w:val="0"/>
      <w:marBottom w:val="0"/>
      <w:divBdr>
        <w:top w:val="none" w:sz="0" w:space="0" w:color="auto"/>
        <w:left w:val="none" w:sz="0" w:space="0" w:color="auto"/>
        <w:bottom w:val="none" w:sz="0" w:space="0" w:color="auto"/>
        <w:right w:val="none" w:sz="0" w:space="0" w:color="auto"/>
      </w:divBdr>
    </w:div>
    <w:div w:id="20295960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2147/DDDT.S207582" TargetMode="External"/><Relationship Id="rId18" Type="http://schemas.openxmlformats.org/officeDocument/2006/relationships/hyperlink" Target="https://doi.org/10.17169/fqs-12.1.1589" TargetMode="External"/><Relationship Id="rId26" Type="http://schemas.openxmlformats.org/officeDocument/2006/relationships/hyperlink" Target="https://www.futurity.org/psilocybin-psychedelic-mushrooms-claustrum-2381782/" TargetMode="External"/><Relationship Id="rId39" Type="http://schemas.openxmlformats.org/officeDocument/2006/relationships/hyperlink" Target="https://doi.org/10.1001/jamapsychiatry.2017.0080" TargetMode="External"/><Relationship Id="rId21" Type="http://schemas.openxmlformats.org/officeDocument/2006/relationships/hyperlink" Target="https://doi.org/10.1007/s00213-006-0457-5" TargetMode="External"/><Relationship Id="rId34" Type="http://schemas.openxmlformats.org/officeDocument/2006/relationships/hyperlink" Target="https://www.bbcatholic.org.au/mission/parish-renewal-and-discipleship/the-light-is-on/reconciliation-a-short-guide" TargetMode="External"/><Relationship Id="rId42" Type="http://schemas.openxmlformats.org/officeDocument/2006/relationships/hyperlink" Target="https://doi.org/10.3390/rel15040419" TargetMode="External"/><Relationship Id="rId47" Type="http://schemas.openxmlformats.org/officeDocument/2006/relationships/hyperlink" Target="https://doi.org/10.1016/j.jad.2020.10.035" TargetMode="External"/><Relationship Id="rId50" Type="http://schemas.openxmlformats.org/officeDocument/2006/relationships/image" Target="media/image1.emf"/><Relationship Id="rId55" Type="http://schemas.openxmlformats.org/officeDocument/2006/relationships/image" Target="media/image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38/s41591-018-0276-0" TargetMode="External"/><Relationship Id="rId29" Type="http://schemas.openxmlformats.org/officeDocument/2006/relationships/hyperlink" Target="https://www.nami.org/about-mental-illness/treatments/mental-health-medications/types-of-medication/escitalopram-lexapro/" TargetMode="External"/><Relationship Id="rId11" Type="http://schemas.openxmlformats.org/officeDocument/2006/relationships/hyperlink" Target="https://doi.org/10.1177/00243639241274818" TargetMode="External"/><Relationship Id="rId24" Type="http://schemas.openxmlformats.org/officeDocument/2006/relationships/hyperlink" Target="https://doi.org/10.1093/cb/cbac008" TargetMode="External"/><Relationship Id="rId32" Type="http://schemas.openxmlformats.org/officeDocument/2006/relationships/hyperlink" Target="https://www.psychologytoday.com/us/basics/default-mode-network" TargetMode="External"/><Relationship Id="rId37" Type="http://schemas.openxmlformats.org/officeDocument/2006/relationships/hyperlink" Target="https://saintmartindetours.org/sacrament-of-penance" TargetMode="External"/><Relationship Id="rId40" Type="http://schemas.openxmlformats.org/officeDocument/2006/relationships/hyperlink" Target="https://doi.org/10.1177/0269881111401272" TargetMode="External"/><Relationship Id="rId45" Type="http://schemas.openxmlformats.org/officeDocument/2006/relationships/hyperlink" Target="https://hallow.com/blog/prayers-for-healing/" TargetMode="External"/><Relationship Id="rId53" Type="http://schemas.openxmlformats.org/officeDocument/2006/relationships/image" Target="media/image4.emf"/><Relationship Id="rId58" Type="http://schemas.openxmlformats.org/officeDocument/2006/relationships/image" Target="media/image9.emf"/><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doi.org/10.1001/jamapsychiatry.2014.62" TargetMode="External"/><Relationship Id="rId14" Type="http://schemas.openxmlformats.org/officeDocument/2006/relationships/hyperlink" Target="https://doi.org/10.1001/jamapsychiatry.2019.1189" TargetMode="External"/><Relationship Id="rId22" Type="http://schemas.openxmlformats.org/officeDocument/2006/relationships/hyperlink" Target="https://www.usccb.org/beliefs-and-teachings/how-we-teach/catechesis/catechetical-sunday/sacramental-forgiveness/teaching-aid-hilgartner" TargetMode="External"/><Relationship Id="rId27" Type="http://schemas.openxmlformats.org/officeDocument/2006/relationships/hyperlink" Target="https://www.medi-stats.com/gad-7-phq-9" TargetMode="External"/><Relationship Id="rId30" Type="http://schemas.openxmlformats.org/officeDocument/2006/relationships/hyperlink" Target="https://doi.org/%5BDOI" TargetMode="External"/><Relationship Id="rId35" Type="http://schemas.openxmlformats.org/officeDocument/2006/relationships/hyperlink" Target="https://doi.org/10.1016/j.pbb.2021.173297" TargetMode="External"/><Relationship Id="rId43" Type="http://schemas.openxmlformats.org/officeDocument/2006/relationships/hyperlink" Target="https://psycnet.apa.org/doi/10.1136/medethics-2020-106070" TargetMode="External"/><Relationship Id="rId48" Type="http://schemas.openxmlformats.org/officeDocument/2006/relationships/hyperlink" Target="https://doi.org/10.1001/archpsyc.63.8.856" TargetMode="External"/><Relationship Id="rId56" Type="http://schemas.openxmlformats.org/officeDocument/2006/relationships/image" Target="media/image7.emf"/><Relationship Id="rId8" Type="http://schemas.openxmlformats.org/officeDocument/2006/relationships/header" Target="header1.xml"/><Relationship Id="rId51" Type="http://schemas.openxmlformats.org/officeDocument/2006/relationships/image" Target="media/image2.emf"/><Relationship Id="rId3" Type="http://schemas.openxmlformats.org/officeDocument/2006/relationships/styles" Target="styles.xml"/><Relationship Id="rId12" Type="http://schemas.openxmlformats.org/officeDocument/2006/relationships/hyperlink" Target="https://doi.org/10.3390/rel12121058" TargetMode="External"/><Relationship Id="rId17" Type="http://schemas.openxmlformats.org/officeDocument/2006/relationships/hyperlink" Target="https://www.ncregister.com/blog/an-exorcist-explains-how-to-protect-yourself-against-demonic-harassment" TargetMode="External"/><Relationship Id="rId25" Type="http://schemas.openxmlformats.org/officeDocument/2006/relationships/hyperlink" Target="https://doi.org/10.1176/appi.ajp.2020.20081251" TargetMode="External"/><Relationship Id="rId33" Type="http://schemas.openxmlformats.org/officeDocument/2006/relationships/hyperlink" Target="https://doi.org/xxx" TargetMode="External"/><Relationship Id="rId38" Type="http://schemas.openxmlformats.org/officeDocument/2006/relationships/hyperlink" Target="https://psychable.com/history/psychedelics-and-christianity" TargetMode="External"/><Relationship Id="rId46" Type="http://schemas.openxmlformats.org/officeDocument/2006/relationships/hyperlink" Target="https://www.catholicscomehome.org/your-questions/what-is-the-sacrament-of-confession/" TargetMode="External"/><Relationship Id="rId59" Type="http://schemas.openxmlformats.org/officeDocument/2006/relationships/image" Target="media/image10.emf"/><Relationship Id="rId20" Type="http://schemas.openxmlformats.org/officeDocument/2006/relationships/hyperlink" Target="https://doi.org/10.1037/0003-066X.40.3.266" TargetMode="External"/><Relationship Id="rId41" Type="http://schemas.openxmlformats.org/officeDocument/2006/relationships/hyperlink" Target="https://doi.org/10.1016/S2215-0366(17)30272-9" TargetMode="External"/><Relationship Id="rId54" Type="http://schemas.openxmlformats.org/officeDocument/2006/relationships/image" Target="media/image5.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02/14651858.CD011612.pub3" TargetMode="External"/><Relationship Id="rId23" Type="http://schemas.openxmlformats.org/officeDocument/2006/relationships/hyperlink" Target="https://www.psychiatrictimes.com/view/what-matters-most-in-psychedelic-assisted-psychotherapy" TargetMode="External"/><Relationship Id="rId28" Type="http://schemas.openxmlformats.org/officeDocument/2006/relationships/hyperlink" Target="https://maps.org/news/media/christianity-today-from-marijuana-to-magic-mushrooms-weighing-drugs-benefits-and-detriments/" TargetMode="External"/><Relationship Id="rId36" Type="http://schemas.openxmlformats.org/officeDocument/2006/relationships/hyperlink" Target="https://www.stthomasmorecatholicchurch.com/sacrament-of-penance--reconciliation" TargetMode="External"/><Relationship Id="rId49" Type="http://schemas.openxmlformats.org/officeDocument/2006/relationships/hyperlink" Target="https://doi.org/10.1037/a0015439" TargetMode="External"/><Relationship Id="rId57" Type="http://schemas.openxmlformats.org/officeDocument/2006/relationships/image" Target="media/image8.emf"/><Relationship Id="rId10" Type="http://schemas.openxmlformats.org/officeDocument/2006/relationships/hyperlink" Target="https://magazine.nd.edu/stories/changing-minds/" TargetMode="External"/><Relationship Id="rId31" Type="http://schemas.openxmlformats.org/officeDocument/2006/relationships/hyperlink" Target="https://thecatholiccrusade.com/prayer-against-evil-spirits-powers/" TargetMode="External"/><Relationship Id="rId44" Type="http://schemas.openxmlformats.org/officeDocument/2006/relationships/hyperlink" Target="https://hallow.com/blog/prayers-for-anxiety/" TargetMode="External"/><Relationship Id="rId52" Type="http://schemas.openxmlformats.org/officeDocument/2006/relationships/image" Target="media/image3.emf"/><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ncbi.nlm.nih.gov/pubmed/17213178" TargetMode="External"/><Relationship Id="rId13" Type="http://schemas.openxmlformats.org/officeDocument/2006/relationships/hyperlink" Target="https://en.wikipedia.org/wiki/Digital_object_identifier" TargetMode="External"/><Relationship Id="rId18" Type="http://schemas.openxmlformats.org/officeDocument/2006/relationships/hyperlink" Target="https://en.wikipedia.org/wiki/Special:BookSources/9781119941095" TargetMode="External"/><Relationship Id="rId3" Type="http://schemas.openxmlformats.org/officeDocument/2006/relationships/hyperlink" Target="https://en.wikipedia.org/wiki/PubMed_Identifier" TargetMode="External"/><Relationship Id="rId7" Type="http://schemas.openxmlformats.org/officeDocument/2006/relationships/hyperlink" Target="https://en.wikipedia.org/wiki/PubMed_Identifier" TargetMode="External"/><Relationship Id="rId12" Type="http://schemas.openxmlformats.org/officeDocument/2006/relationships/hyperlink" Target="https://www.ncbi.nlm.nih.gov/pubmed/17339617" TargetMode="External"/><Relationship Id="rId17" Type="http://schemas.openxmlformats.org/officeDocument/2006/relationships/hyperlink" Target="https://en.wikipedia.org/wiki/International_Standard_Book_Number" TargetMode="External"/><Relationship Id="rId2" Type="http://schemas.openxmlformats.org/officeDocument/2006/relationships/hyperlink" Target="https://doi.org/10.1001%2Farchinte.166.10.1092" TargetMode="External"/><Relationship Id="rId16" Type="http://schemas.openxmlformats.org/officeDocument/2006/relationships/hyperlink" Target="https://www.ncbi.nlm.nih.gov/pubmed/18388841" TargetMode="External"/><Relationship Id="rId1" Type="http://schemas.openxmlformats.org/officeDocument/2006/relationships/hyperlink" Target="https://en.wikipedia.org/wiki/Digital_object_identifier" TargetMode="External"/><Relationship Id="rId6" Type="http://schemas.openxmlformats.org/officeDocument/2006/relationships/hyperlink" Target="https://doi.org/10.1136%2Febm.11.6.184" TargetMode="External"/><Relationship Id="rId11" Type="http://schemas.openxmlformats.org/officeDocument/2006/relationships/hyperlink" Target="https://en.wikipedia.org/wiki/PubMed_Identifier" TargetMode="External"/><Relationship Id="rId5" Type="http://schemas.openxmlformats.org/officeDocument/2006/relationships/hyperlink" Target="https://en.wikipedia.org/wiki/Digital_object_identifier" TargetMode="External"/><Relationship Id="rId15" Type="http://schemas.openxmlformats.org/officeDocument/2006/relationships/hyperlink" Target="https://en.wikipedia.org/wiki/PubMed_Identifier" TargetMode="External"/><Relationship Id="rId10" Type="http://schemas.openxmlformats.org/officeDocument/2006/relationships/hyperlink" Target="https://doi.org/10.7326%2F0003-4819-146-5-200703060-00004" TargetMode="External"/><Relationship Id="rId4" Type="http://schemas.openxmlformats.org/officeDocument/2006/relationships/hyperlink" Target="https://www.ncbi.nlm.nih.gov/pubmed/16717171" TargetMode="External"/><Relationship Id="rId9" Type="http://schemas.openxmlformats.org/officeDocument/2006/relationships/hyperlink" Target="https://en.wikipedia.org/wiki/Digital_object_identifier" TargetMode="External"/><Relationship Id="rId14" Type="http://schemas.openxmlformats.org/officeDocument/2006/relationships/hyperlink" Target="https://doi.org/10.1097%2Fmlr.0b013e318160d0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62AB1-213B-EB4C-8D27-03F22A6DC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36</Pages>
  <Words>5973</Words>
  <Characters>34051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Lucas Bergeman</cp:lastModifiedBy>
  <cp:revision>3</cp:revision>
  <cp:lastPrinted>2025-02-17T17:32:00Z</cp:lastPrinted>
  <dcterms:created xsi:type="dcterms:W3CDTF">2025-03-13T19:03:00Z</dcterms:created>
  <dcterms:modified xsi:type="dcterms:W3CDTF">2025-03-13T19:07:00Z</dcterms:modified>
</cp:coreProperties>
</file>