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421C" w:rsidRPr="00DA396D" w:rsidRDefault="0003421C">
      <w:pPr>
        <w:spacing w:after="160" w:line="259" w:lineRule="auto"/>
        <w:rPr>
          <w:color w:val="000000" w:themeColor="text1"/>
        </w:rPr>
      </w:pPr>
    </w:p>
    <w:p w14:paraId="00000002" w14:textId="77777777" w:rsidR="0003421C" w:rsidRPr="00DA396D" w:rsidRDefault="0003421C">
      <w:pPr>
        <w:spacing w:after="160" w:line="259" w:lineRule="auto"/>
        <w:rPr>
          <w:color w:val="000000" w:themeColor="text1"/>
        </w:rPr>
      </w:pPr>
    </w:p>
    <w:p w14:paraId="00000003" w14:textId="77777777" w:rsidR="0003421C" w:rsidRPr="00DA396D" w:rsidRDefault="0003421C">
      <w:pPr>
        <w:spacing w:after="160" w:line="259" w:lineRule="auto"/>
        <w:rPr>
          <w:color w:val="000000" w:themeColor="text1"/>
        </w:rPr>
      </w:pPr>
    </w:p>
    <w:p w14:paraId="00000004" w14:textId="77777777" w:rsidR="0003421C" w:rsidRDefault="0003421C">
      <w:pPr>
        <w:spacing w:after="160" w:line="259" w:lineRule="auto"/>
        <w:rPr>
          <w:color w:val="000000" w:themeColor="text1"/>
        </w:rPr>
      </w:pPr>
    </w:p>
    <w:p w14:paraId="773E8E77" w14:textId="77777777" w:rsidR="00E039BA" w:rsidRDefault="00E039BA">
      <w:pPr>
        <w:spacing w:after="160" w:line="259" w:lineRule="auto"/>
        <w:rPr>
          <w:color w:val="000000" w:themeColor="text1"/>
        </w:rPr>
      </w:pPr>
    </w:p>
    <w:p w14:paraId="4B41034B" w14:textId="77777777" w:rsidR="00E039BA" w:rsidRDefault="00E039BA">
      <w:pPr>
        <w:spacing w:after="160" w:line="259" w:lineRule="auto"/>
        <w:rPr>
          <w:color w:val="000000" w:themeColor="text1"/>
        </w:rPr>
      </w:pPr>
    </w:p>
    <w:p w14:paraId="58DBAF65" w14:textId="77777777" w:rsidR="00E039BA" w:rsidRPr="00DA396D" w:rsidRDefault="00E039BA">
      <w:pPr>
        <w:spacing w:after="160" w:line="259" w:lineRule="auto"/>
        <w:rPr>
          <w:color w:val="000000" w:themeColor="text1"/>
        </w:rPr>
      </w:pPr>
    </w:p>
    <w:p w14:paraId="00000005" w14:textId="77777777" w:rsidR="0003421C" w:rsidRPr="00DA396D" w:rsidRDefault="0003421C">
      <w:pPr>
        <w:spacing w:after="160" w:line="259" w:lineRule="auto"/>
        <w:rPr>
          <w:color w:val="000000" w:themeColor="text1"/>
        </w:rPr>
      </w:pPr>
    </w:p>
    <w:p w14:paraId="00000006" w14:textId="77777777" w:rsidR="0003421C" w:rsidRPr="00DA396D" w:rsidRDefault="0003421C">
      <w:pPr>
        <w:spacing w:after="160" w:line="259" w:lineRule="auto"/>
        <w:rPr>
          <w:color w:val="000000" w:themeColor="text1"/>
        </w:rPr>
      </w:pPr>
    </w:p>
    <w:p w14:paraId="2FAAD7E1" w14:textId="54E04698" w:rsidR="003F601F" w:rsidRDefault="003F601F" w:rsidP="00A91736">
      <w:pPr>
        <w:pStyle w:val="Title"/>
        <w:rPr>
          <w:color w:val="000000" w:themeColor="text1"/>
        </w:rPr>
      </w:pPr>
      <w:r>
        <w:rPr>
          <w:color w:val="000000" w:themeColor="text1"/>
        </w:rPr>
        <w:t>Designing the Intervention</w:t>
      </w:r>
    </w:p>
    <w:p w14:paraId="7B038417" w14:textId="3EDFED99" w:rsidR="00B170D6" w:rsidRDefault="00A91736" w:rsidP="00A91736">
      <w:pPr>
        <w:pStyle w:val="Title"/>
        <w:rPr>
          <w:color w:val="000000" w:themeColor="text1"/>
        </w:rPr>
      </w:pPr>
      <w:r>
        <w:rPr>
          <w:color w:val="000000" w:themeColor="text1"/>
        </w:rPr>
        <w:t>A</w:t>
      </w:r>
      <w:r w:rsidR="007D7B5E">
        <w:rPr>
          <w:color w:val="000000" w:themeColor="text1"/>
        </w:rPr>
        <w:t xml:space="preserve"> Retrospective </w:t>
      </w:r>
      <w:r w:rsidR="00C3478C">
        <w:rPr>
          <w:color w:val="000000" w:themeColor="text1"/>
        </w:rPr>
        <w:t xml:space="preserve">Autoethnographic Examination </w:t>
      </w:r>
      <w:r w:rsidR="00CE6F51">
        <w:rPr>
          <w:color w:val="000000" w:themeColor="text1"/>
        </w:rPr>
        <w:t xml:space="preserve">of </w:t>
      </w:r>
      <w:r>
        <w:rPr>
          <w:color w:val="000000" w:themeColor="text1"/>
        </w:rPr>
        <w:t>Therapeutic Psychedelics</w:t>
      </w:r>
    </w:p>
    <w:p w14:paraId="00000008" w14:textId="10141513" w:rsidR="0003421C" w:rsidRPr="00DA396D" w:rsidRDefault="00707D62">
      <w:pPr>
        <w:spacing w:after="160" w:line="259" w:lineRule="auto"/>
        <w:jc w:val="center"/>
        <w:rPr>
          <w:color w:val="000000" w:themeColor="text1"/>
        </w:rPr>
      </w:pPr>
      <w:r>
        <w:rPr>
          <w:color w:val="000000" w:themeColor="text1"/>
        </w:rPr>
        <w:t>Russ Bergeman</w:t>
      </w:r>
    </w:p>
    <w:p w14:paraId="00000009" w14:textId="77777777" w:rsidR="0003421C" w:rsidRPr="00DA396D" w:rsidRDefault="00000000">
      <w:pPr>
        <w:spacing w:after="160" w:line="259" w:lineRule="auto"/>
        <w:jc w:val="center"/>
        <w:rPr>
          <w:color w:val="000000" w:themeColor="text1"/>
        </w:rPr>
      </w:pPr>
      <w:r w:rsidRPr="00DA396D">
        <w:rPr>
          <w:color w:val="000000" w:themeColor="text1"/>
        </w:rPr>
        <w:t>Omega Graduate School</w:t>
      </w:r>
    </w:p>
    <w:p w14:paraId="0000000A" w14:textId="77777777" w:rsidR="0003421C" w:rsidRPr="00DA396D" w:rsidRDefault="0003421C">
      <w:pPr>
        <w:spacing w:after="160" w:line="259" w:lineRule="auto"/>
        <w:jc w:val="center"/>
        <w:rPr>
          <w:color w:val="000000" w:themeColor="text1"/>
        </w:rPr>
      </w:pPr>
    </w:p>
    <w:p w14:paraId="0000000B" w14:textId="02B92130" w:rsidR="0003421C" w:rsidRPr="00DA396D" w:rsidRDefault="003F601F">
      <w:pPr>
        <w:spacing w:after="160" w:line="259" w:lineRule="auto"/>
        <w:jc w:val="center"/>
        <w:rPr>
          <w:color w:val="000000" w:themeColor="text1"/>
        </w:rPr>
      </w:pPr>
      <w:r>
        <w:rPr>
          <w:color w:val="000000" w:themeColor="text1"/>
        </w:rPr>
        <w:t>3</w:t>
      </w:r>
      <w:r w:rsidR="00E11483">
        <w:rPr>
          <w:color w:val="000000" w:themeColor="text1"/>
        </w:rPr>
        <w:t>/1/25</w:t>
      </w:r>
    </w:p>
    <w:p w14:paraId="0000000C" w14:textId="77777777" w:rsidR="0003421C" w:rsidRPr="00DA396D" w:rsidRDefault="0003421C">
      <w:pPr>
        <w:spacing w:after="160" w:line="259" w:lineRule="auto"/>
        <w:rPr>
          <w:color w:val="000000" w:themeColor="text1"/>
        </w:rPr>
      </w:pPr>
    </w:p>
    <w:p w14:paraId="0000000F" w14:textId="77777777" w:rsidR="0003421C" w:rsidRPr="00DA396D" w:rsidRDefault="0003421C">
      <w:pPr>
        <w:spacing w:after="160" w:line="259" w:lineRule="auto"/>
        <w:rPr>
          <w:color w:val="000000" w:themeColor="text1"/>
        </w:rPr>
      </w:pPr>
    </w:p>
    <w:p w14:paraId="00000010" w14:textId="77777777" w:rsidR="0003421C" w:rsidRPr="00DA396D" w:rsidRDefault="0003421C">
      <w:pPr>
        <w:spacing w:after="160" w:line="259" w:lineRule="auto"/>
        <w:rPr>
          <w:color w:val="000000" w:themeColor="text1"/>
        </w:rPr>
      </w:pPr>
    </w:p>
    <w:p w14:paraId="00000011" w14:textId="77777777" w:rsidR="0003421C" w:rsidRPr="00DA396D" w:rsidRDefault="0003421C">
      <w:pPr>
        <w:spacing w:after="160" w:line="259" w:lineRule="auto"/>
        <w:rPr>
          <w:color w:val="000000" w:themeColor="text1"/>
        </w:rPr>
      </w:pPr>
    </w:p>
    <w:p w14:paraId="00000012" w14:textId="77777777" w:rsidR="0003421C" w:rsidRPr="00DA396D" w:rsidRDefault="0003421C">
      <w:pPr>
        <w:spacing w:after="160" w:line="259" w:lineRule="auto"/>
        <w:rPr>
          <w:color w:val="000000" w:themeColor="text1"/>
        </w:rPr>
      </w:pPr>
    </w:p>
    <w:p w14:paraId="00000013" w14:textId="77777777" w:rsidR="0003421C" w:rsidRPr="00DA396D" w:rsidRDefault="0003421C">
      <w:pPr>
        <w:spacing w:after="160" w:line="259" w:lineRule="auto"/>
        <w:rPr>
          <w:color w:val="000000" w:themeColor="text1"/>
        </w:rPr>
      </w:pPr>
    </w:p>
    <w:p w14:paraId="00000014" w14:textId="77777777" w:rsidR="0003421C" w:rsidRPr="00DA396D" w:rsidRDefault="0003421C">
      <w:pPr>
        <w:spacing w:after="160" w:line="259" w:lineRule="auto"/>
        <w:rPr>
          <w:color w:val="000000" w:themeColor="text1"/>
        </w:rPr>
      </w:pPr>
    </w:p>
    <w:p w14:paraId="00000015" w14:textId="77777777" w:rsidR="0003421C" w:rsidRPr="00DA396D" w:rsidRDefault="0003421C">
      <w:pPr>
        <w:spacing w:after="160" w:line="259" w:lineRule="auto"/>
        <w:rPr>
          <w:color w:val="000000" w:themeColor="text1"/>
        </w:rPr>
      </w:pPr>
    </w:p>
    <w:p w14:paraId="00000016" w14:textId="77777777" w:rsidR="0003421C" w:rsidRPr="00DA396D" w:rsidRDefault="0003421C">
      <w:pPr>
        <w:spacing w:after="160" w:line="259" w:lineRule="auto"/>
        <w:rPr>
          <w:color w:val="000000" w:themeColor="text1"/>
        </w:rPr>
      </w:pPr>
    </w:p>
    <w:p w14:paraId="00000017" w14:textId="77777777" w:rsidR="0003421C" w:rsidRPr="00DA396D" w:rsidRDefault="0003421C">
      <w:pPr>
        <w:spacing w:after="160" w:line="259" w:lineRule="auto"/>
        <w:rPr>
          <w:color w:val="000000" w:themeColor="text1"/>
        </w:rPr>
      </w:pPr>
    </w:p>
    <w:p w14:paraId="00000018" w14:textId="77777777" w:rsidR="0003421C" w:rsidRPr="00DA396D" w:rsidRDefault="0003421C">
      <w:pPr>
        <w:spacing w:after="160" w:line="259" w:lineRule="auto"/>
        <w:rPr>
          <w:color w:val="000000" w:themeColor="text1"/>
        </w:rPr>
      </w:pPr>
    </w:p>
    <w:p w14:paraId="0000001B" w14:textId="77777777" w:rsidR="0003421C" w:rsidRPr="00DA396D" w:rsidRDefault="0003421C">
      <w:pPr>
        <w:spacing w:after="160" w:line="259" w:lineRule="auto"/>
        <w:rPr>
          <w:color w:val="000000" w:themeColor="text1"/>
        </w:rPr>
      </w:pPr>
    </w:p>
    <w:p w14:paraId="313AA449" w14:textId="54CE5C00" w:rsidR="00B170D6" w:rsidRPr="00E74E49" w:rsidRDefault="005E6A51" w:rsidP="00E74E49">
      <w:pPr>
        <w:spacing w:after="160" w:line="259" w:lineRule="auto"/>
        <w:rPr>
          <w:color w:val="000000" w:themeColor="text1"/>
        </w:rPr>
      </w:pPr>
      <w:r>
        <w:rPr>
          <w:color w:val="000000" w:themeColor="text1"/>
        </w:rPr>
        <w:t>Dr. Joshua Reichard</w:t>
      </w:r>
    </w:p>
    <w:p w14:paraId="6E923DA4" w14:textId="77777777" w:rsidR="00B170D6" w:rsidRDefault="00B170D6" w:rsidP="00A101EC">
      <w:pPr>
        <w:spacing w:line="240" w:lineRule="auto"/>
        <w:jc w:val="center"/>
        <w:rPr>
          <w:i/>
          <w:iCs/>
        </w:rPr>
        <w:sectPr w:rsidR="00B170D6">
          <w:headerReference w:type="even" r:id="rId8"/>
          <w:headerReference w:type="default" r:id="rId9"/>
          <w:pgSz w:w="12240" w:h="15840"/>
          <w:pgMar w:top="1440" w:right="1440" w:bottom="1440" w:left="1440" w:header="720" w:footer="720" w:gutter="0"/>
          <w:pgNumType w:start="1"/>
          <w:cols w:space="720"/>
        </w:sectPr>
      </w:pPr>
    </w:p>
    <w:p w14:paraId="0000002F" w14:textId="7E38C0D0" w:rsidR="0003421C" w:rsidRDefault="00000000" w:rsidP="000074D9">
      <w:pPr>
        <w:pStyle w:val="Heading1"/>
        <w:rPr>
          <w:color w:val="000000" w:themeColor="text1"/>
        </w:rPr>
      </w:pPr>
      <w:bookmarkStart w:id="0" w:name="_Toc190696924"/>
      <w:r w:rsidRPr="00DA396D">
        <w:rPr>
          <w:color w:val="000000" w:themeColor="text1"/>
        </w:rPr>
        <w:lastRenderedPageBreak/>
        <w:t>Designing the Intervention</w:t>
      </w:r>
      <w:bookmarkEnd w:id="0"/>
    </w:p>
    <w:p w14:paraId="4820EE3C" w14:textId="2C392F66" w:rsidR="00023242" w:rsidRPr="00DA396D" w:rsidRDefault="00000000" w:rsidP="00023242">
      <w:pPr>
        <w:pStyle w:val="Heading2"/>
        <w:rPr>
          <w:color w:val="000000" w:themeColor="text1"/>
        </w:rPr>
      </w:pPr>
      <w:bookmarkStart w:id="1" w:name="_Toc190696925"/>
      <w:r w:rsidRPr="00DA396D">
        <w:rPr>
          <w:color w:val="000000" w:themeColor="text1"/>
        </w:rPr>
        <w:t>Purpose and Objectives</w:t>
      </w:r>
      <w:bookmarkEnd w:id="1"/>
      <w:r w:rsidR="00023242">
        <w:rPr>
          <w:color w:val="000000" w:themeColor="text1"/>
        </w:rPr>
        <w:t xml:space="preserve"> </w:t>
      </w:r>
    </w:p>
    <w:p w14:paraId="18BEE4C5" w14:textId="1232DEED" w:rsidR="00645527" w:rsidRDefault="00D855D6" w:rsidP="00023242">
      <w:pPr>
        <w:ind w:firstLine="720"/>
        <w:rPr>
          <w:color w:val="000000" w:themeColor="text1"/>
        </w:rPr>
      </w:pPr>
      <w:r w:rsidRPr="00D855D6">
        <w:rPr>
          <w:color w:val="000000" w:themeColor="text1"/>
        </w:rPr>
        <w:t xml:space="preserve">This project </w:t>
      </w:r>
      <w:r w:rsidR="00023242">
        <w:rPr>
          <w:color w:val="000000" w:themeColor="text1"/>
        </w:rPr>
        <w:t>follows a five-phase, retrospective autoethnographic</w:t>
      </w:r>
      <w:r w:rsidR="00023242" w:rsidRPr="00D855D6">
        <w:rPr>
          <w:color w:val="000000" w:themeColor="text1"/>
        </w:rPr>
        <w:t xml:space="preserve"> </w:t>
      </w:r>
      <w:r w:rsidR="0076748E">
        <w:rPr>
          <w:color w:val="000000" w:themeColor="text1"/>
        </w:rPr>
        <w:t>methodology</w:t>
      </w:r>
      <w:r w:rsidR="00023242">
        <w:rPr>
          <w:color w:val="000000" w:themeColor="text1"/>
        </w:rPr>
        <w:t xml:space="preserve"> to </w:t>
      </w:r>
      <w:r w:rsidRPr="00D855D6">
        <w:rPr>
          <w:color w:val="000000" w:themeColor="text1"/>
        </w:rPr>
        <w:t>examine</w:t>
      </w:r>
      <w:r w:rsidR="00023242">
        <w:rPr>
          <w:color w:val="000000" w:themeColor="text1"/>
        </w:rPr>
        <w:t xml:space="preserve"> </w:t>
      </w:r>
      <w:r w:rsidR="00E569B0">
        <w:rPr>
          <w:color w:val="000000" w:themeColor="text1"/>
        </w:rPr>
        <w:t>PAT's</w:t>
      </w:r>
      <w:r w:rsidRPr="00D855D6">
        <w:rPr>
          <w:color w:val="000000" w:themeColor="text1"/>
        </w:rPr>
        <w:t xml:space="preserve"> theological and ethical consideration</w:t>
      </w:r>
      <w:r w:rsidR="00E569B0">
        <w:rPr>
          <w:color w:val="000000" w:themeColor="text1"/>
        </w:rPr>
        <w:t>s</w:t>
      </w:r>
      <w:r w:rsidRPr="00D855D6">
        <w:rPr>
          <w:color w:val="000000" w:themeColor="text1"/>
        </w:rPr>
        <w:t xml:space="preserve"> </w:t>
      </w:r>
      <w:r w:rsidR="004536FC" w:rsidRPr="00D855D6">
        <w:rPr>
          <w:color w:val="000000" w:themeColor="text1"/>
        </w:rPr>
        <w:t xml:space="preserve">for use by a practicing Christian, specifically a Roman Catholic. </w:t>
      </w:r>
      <w:r w:rsidR="00645527">
        <w:rPr>
          <w:color w:val="000000" w:themeColor="text1"/>
        </w:rPr>
        <w:t xml:space="preserve">I </w:t>
      </w:r>
      <w:r w:rsidR="00023242">
        <w:rPr>
          <w:color w:val="000000" w:themeColor="text1"/>
        </w:rPr>
        <w:t>want to</w:t>
      </w:r>
      <w:r>
        <w:rPr>
          <w:color w:val="000000" w:themeColor="text1"/>
        </w:rPr>
        <w:t xml:space="preserve"> </w:t>
      </w:r>
      <w:r w:rsidR="00645527">
        <w:rPr>
          <w:color w:val="000000" w:themeColor="text1"/>
        </w:rPr>
        <w:t xml:space="preserve">better </w:t>
      </w:r>
      <w:r>
        <w:rPr>
          <w:color w:val="000000" w:themeColor="text1"/>
        </w:rPr>
        <w:t>understand</w:t>
      </w:r>
      <w:r w:rsidR="00023242">
        <w:rPr>
          <w:color w:val="000000" w:themeColor="text1"/>
        </w:rPr>
        <w:t xml:space="preserve">, from a personal perspective, </w:t>
      </w:r>
      <w:r>
        <w:rPr>
          <w:color w:val="000000" w:themeColor="text1"/>
        </w:rPr>
        <w:t xml:space="preserve">the </w:t>
      </w:r>
      <w:r w:rsidR="004445D3">
        <w:rPr>
          <w:color w:val="000000" w:themeColor="text1"/>
        </w:rPr>
        <w:t>efficacy,</w:t>
      </w:r>
      <w:r w:rsidR="00E569B0">
        <w:rPr>
          <w:color w:val="000000" w:themeColor="text1"/>
        </w:rPr>
        <w:t xml:space="preserve"> and ethic</w:t>
      </w:r>
      <w:r w:rsidR="00E4403F">
        <w:rPr>
          <w:color w:val="000000" w:themeColor="text1"/>
        </w:rPr>
        <w:t>al considerations</w:t>
      </w:r>
      <w:r w:rsidR="00E569B0">
        <w:rPr>
          <w:color w:val="000000" w:themeColor="text1"/>
        </w:rPr>
        <w:t xml:space="preserve"> of the </w:t>
      </w:r>
      <w:r>
        <w:rPr>
          <w:color w:val="000000" w:themeColor="text1"/>
        </w:rPr>
        <w:t xml:space="preserve">use of psychedelics </w:t>
      </w:r>
      <w:r w:rsidR="00E569B0">
        <w:rPr>
          <w:color w:val="000000" w:themeColor="text1"/>
        </w:rPr>
        <w:t>as a</w:t>
      </w:r>
      <w:r w:rsidR="00023242">
        <w:rPr>
          <w:color w:val="000000" w:themeColor="text1"/>
        </w:rPr>
        <w:t xml:space="preserve">n </w:t>
      </w:r>
      <w:r w:rsidR="00E569B0">
        <w:rPr>
          <w:color w:val="000000" w:themeColor="text1"/>
        </w:rPr>
        <w:t>interventional</w:t>
      </w:r>
      <w:r>
        <w:rPr>
          <w:color w:val="000000" w:themeColor="text1"/>
        </w:rPr>
        <w:t xml:space="preserve"> therapeutic</w:t>
      </w:r>
      <w:r w:rsidR="00023242" w:rsidRPr="00023242">
        <w:rPr>
          <w:color w:val="000000" w:themeColor="text1"/>
        </w:rPr>
        <w:t xml:space="preserve"> </w:t>
      </w:r>
      <w:r w:rsidR="00023242">
        <w:rPr>
          <w:color w:val="000000" w:themeColor="text1"/>
        </w:rPr>
        <w:t>for the relief of mental health conditions</w:t>
      </w:r>
      <w:r w:rsidR="004536FC" w:rsidRPr="00D855D6">
        <w:rPr>
          <w:color w:val="000000" w:themeColor="text1"/>
        </w:rPr>
        <w:t xml:space="preserve">. Psilocybin </w:t>
      </w:r>
      <w:r w:rsidR="00645527">
        <w:rPr>
          <w:color w:val="000000" w:themeColor="text1"/>
        </w:rPr>
        <w:t>was</w:t>
      </w:r>
      <w:r w:rsidR="004536FC" w:rsidRPr="00D855D6">
        <w:rPr>
          <w:color w:val="000000" w:themeColor="text1"/>
        </w:rPr>
        <w:t xml:space="preserve"> used </w:t>
      </w:r>
      <w:r w:rsidR="00023242">
        <w:rPr>
          <w:color w:val="000000" w:themeColor="text1"/>
        </w:rPr>
        <w:t xml:space="preserve">as the agonist medication for the PAT. </w:t>
      </w:r>
    </w:p>
    <w:p w14:paraId="00000034" w14:textId="2FAB1B32" w:rsidR="0003421C" w:rsidRDefault="00E569B0" w:rsidP="00645527">
      <w:pPr>
        <w:ind w:firstLine="720"/>
        <w:rPr>
          <w:color w:val="000000" w:themeColor="text1"/>
        </w:rPr>
      </w:pPr>
      <w:r>
        <w:rPr>
          <w:color w:val="000000" w:themeColor="text1"/>
        </w:rPr>
        <w:t>The Catholic stance on the acceptability of</w:t>
      </w:r>
      <w:r w:rsidR="004536FC">
        <w:rPr>
          <w:color w:val="000000" w:themeColor="text1"/>
        </w:rPr>
        <w:t xml:space="preserve"> PAT </w:t>
      </w:r>
      <w:r>
        <w:rPr>
          <w:color w:val="000000" w:themeColor="text1"/>
        </w:rPr>
        <w:t xml:space="preserve">is unclear at best. </w:t>
      </w:r>
      <w:r w:rsidR="002C1556">
        <w:rPr>
          <w:color w:val="000000" w:themeColor="text1"/>
        </w:rPr>
        <w:t>Much of</w:t>
      </w:r>
      <w:r>
        <w:rPr>
          <w:color w:val="000000" w:themeColor="text1"/>
        </w:rPr>
        <w:t xml:space="preserve"> the writing on the use of psychedelics, therapeutically or not, recognizes a “spiritual” component. However, a paucity of </w:t>
      </w:r>
      <w:r w:rsidR="009D564C">
        <w:rPr>
          <w:color w:val="000000" w:themeColor="text1"/>
        </w:rPr>
        <w:t xml:space="preserve">commentary relates directly to </w:t>
      </w:r>
      <w:r w:rsidR="004536FC">
        <w:rPr>
          <w:color w:val="000000" w:themeColor="text1"/>
        </w:rPr>
        <w:t>Christia</w:t>
      </w:r>
      <w:r w:rsidR="004A07FC">
        <w:rPr>
          <w:color w:val="000000" w:themeColor="text1"/>
        </w:rPr>
        <w:t>nity</w:t>
      </w:r>
      <w:r w:rsidR="009D564C">
        <w:rPr>
          <w:color w:val="000000" w:themeColor="text1"/>
        </w:rPr>
        <w:t xml:space="preserve">, especially </w:t>
      </w:r>
      <w:r w:rsidR="004536FC">
        <w:rPr>
          <w:color w:val="000000" w:themeColor="text1"/>
        </w:rPr>
        <w:t xml:space="preserve">Roman Catholicism. This intervention weaves traditional Roman Catholic spiritual preparation into the </w:t>
      </w:r>
      <w:r w:rsidR="00783542">
        <w:rPr>
          <w:color w:val="000000" w:themeColor="text1"/>
        </w:rPr>
        <w:t>standardized</w:t>
      </w:r>
      <w:r w:rsidR="004536FC">
        <w:rPr>
          <w:color w:val="000000" w:themeColor="text1"/>
        </w:rPr>
        <w:t xml:space="preserve"> preparation and integration process</w:t>
      </w:r>
      <w:r w:rsidR="009D564C">
        <w:rPr>
          <w:color w:val="000000" w:themeColor="text1"/>
        </w:rPr>
        <w:t xml:space="preserve"> with the hope and intent of inspiring further conversation from that perspective</w:t>
      </w:r>
      <w:r w:rsidR="004536FC">
        <w:rPr>
          <w:color w:val="000000" w:themeColor="text1"/>
        </w:rPr>
        <w:t>.</w:t>
      </w:r>
    </w:p>
    <w:p w14:paraId="421E8DC3" w14:textId="29DBC989" w:rsidR="004536FC" w:rsidRDefault="004536FC" w:rsidP="004536FC">
      <w:pPr>
        <w:rPr>
          <w:color w:val="000000" w:themeColor="text1"/>
        </w:rPr>
      </w:pPr>
      <w:r>
        <w:rPr>
          <w:color w:val="000000" w:themeColor="text1"/>
        </w:rPr>
        <w:tab/>
        <w:t>Specific objectives of this project are:</w:t>
      </w:r>
    </w:p>
    <w:p w14:paraId="7DA9B981" w14:textId="53A4C18B" w:rsidR="004536FC" w:rsidRDefault="004536FC" w:rsidP="004536FC">
      <w:pPr>
        <w:pStyle w:val="ListParagraph"/>
        <w:numPr>
          <w:ilvl w:val="0"/>
          <w:numId w:val="18"/>
        </w:numPr>
        <w:spacing w:line="240" w:lineRule="auto"/>
        <w:rPr>
          <w:color w:val="000000" w:themeColor="text1"/>
        </w:rPr>
      </w:pPr>
      <w:r>
        <w:rPr>
          <w:color w:val="000000" w:themeColor="text1"/>
        </w:rPr>
        <w:t>Record the journey for post</w:t>
      </w:r>
      <w:r w:rsidR="00645527">
        <w:rPr>
          <w:color w:val="000000" w:themeColor="text1"/>
        </w:rPr>
        <w:t>-</w:t>
      </w:r>
      <w:r>
        <w:rPr>
          <w:color w:val="000000" w:themeColor="text1"/>
        </w:rPr>
        <w:t xml:space="preserve">experience analysis </w:t>
      </w:r>
      <w:r w:rsidR="00645527">
        <w:rPr>
          <w:color w:val="000000" w:themeColor="text1"/>
        </w:rPr>
        <w:t>to</w:t>
      </w:r>
      <w:r>
        <w:rPr>
          <w:color w:val="000000" w:themeColor="text1"/>
        </w:rPr>
        <w:t xml:space="preserve"> identify the PAT provider and medicin</w:t>
      </w:r>
      <w:r w:rsidR="00645527">
        <w:rPr>
          <w:color w:val="000000" w:themeColor="text1"/>
        </w:rPr>
        <w:t>e for the execution of the</w:t>
      </w:r>
      <w:r>
        <w:rPr>
          <w:color w:val="000000" w:themeColor="text1"/>
        </w:rPr>
        <w:t xml:space="preserve"> intervention.</w:t>
      </w:r>
    </w:p>
    <w:p w14:paraId="5C951EB2" w14:textId="05C063F9" w:rsidR="009D564C" w:rsidRDefault="009D564C" w:rsidP="004536FC">
      <w:pPr>
        <w:pStyle w:val="ListParagraph"/>
        <w:numPr>
          <w:ilvl w:val="0"/>
          <w:numId w:val="18"/>
        </w:numPr>
        <w:spacing w:line="240" w:lineRule="auto"/>
        <w:rPr>
          <w:color w:val="000000" w:themeColor="text1"/>
        </w:rPr>
      </w:pPr>
      <w:r>
        <w:rPr>
          <w:color w:val="000000" w:themeColor="text1"/>
        </w:rPr>
        <w:t>View PAT through the lens of Social Constructionism and NT Wright’s 7 Signposts</w:t>
      </w:r>
      <w:r w:rsidR="00E258F8">
        <w:rPr>
          <w:color w:val="000000" w:themeColor="text1"/>
        </w:rPr>
        <w:t>.</w:t>
      </w:r>
    </w:p>
    <w:p w14:paraId="03F5D13A" w14:textId="3AF7886A" w:rsidR="004536FC" w:rsidRDefault="004536FC" w:rsidP="004536FC">
      <w:pPr>
        <w:pStyle w:val="ListParagraph"/>
        <w:numPr>
          <w:ilvl w:val="0"/>
          <w:numId w:val="18"/>
        </w:numPr>
        <w:spacing w:line="240" w:lineRule="auto"/>
        <w:rPr>
          <w:color w:val="000000" w:themeColor="text1"/>
        </w:rPr>
      </w:pPr>
      <w:r>
        <w:rPr>
          <w:color w:val="000000" w:themeColor="text1"/>
        </w:rPr>
        <w:t>Implement traditional Roman Catholic practices into the experience.</w:t>
      </w:r>
    </w:p>
    <w:p w14:paraId="70516A8C" w14:textId="08636C78" w:rsidR="004536FC" w:rsidRDefault="004536FC" w:rsidP="004536FC">
      <w:pPr>
        <w:pStyle w:val="ListParagraph"/>
        <w:numPr>
          <w:ilvl w:val="0"/>
          <w:numId w:val="18"/>
        </w:numPr>
        <w:spacing w:line="240" w:lineRule="auto"/>
        <w:rPr>
          <w:color w:val="000000" w:themeColor="text1"/>
        </w:rPr>
      </w:pPr>
      <w:r>
        <w:rPr>
          <w:color w:val="000000" w:themeColor="text1"/>
        </w:rPr>
        <w:t xml:space="preserve">Assess the efficacy of PAT on </w:t>
      </w:r>
      <w:r w:rsidR="00645527">
        <w:rPr>
          <w:color w:val="000000" w:themeColor="text1"/>
        </w:rPr>
        <w:t>GAD</w:t>
      </w:r>
      <w:r w:rsidR="00023242">
        <w:rPr>
          <w:color w:val="000000" w:themeColor="text1"/>
        </w:rPr>
        <w:t>/</w:t>
      </w:r>
      <w:r w:rsidR="00645527">
        <w:rPr>
          <w:color w:val="000000" w:themeColor="text1"/>
        </w:rPr>
        <w:t>D</w:t>
      </w:r>
      <w:r>
        <w:rPr>
          <w:color w:val="000000" w:themeColor="text1"/>
        </w:rPr>
        <w:t>.</w:t>
      </w:r>
    </w:p>
    <w:p w14:paraId="452BEEB7" w14:textId="158D89EA" w:rsidR="004536FC" w:rsidRDefault="004536FC" w:rsidP="004536FC">
      <w:pPr>
        <w:pStyle w:val="ListParagraph"/>
        <w:numPr>
          <w:ilvl w:val="0"/>
          <w:numId w:val="18"/>
        </w:numPr>
        <w:spacing w:line="240" w:lineRule="auto"/>
        <w:rPr>
          <w:color w:val="000000" w:themeColor="text1"/>
        </w:rPr>
      </w:pPr>
      <w:r>
        <w:rPr>
          <w:color w:val="000000" w:themeColor="text1"/>
        </w:rPr>
        <w:t>Assess the actual mystical experience associated with PAT.</w:t>
      </w:r>
    </w:p>
    <w:p w14:paraId="36C28A18" w14:textId="5FFB3C56" w:rsidR="004536FC" w:rsidRDefault="004536FC" w:rsidP="004536FC">
      <w:pPr>
        <w:pStyle w:val="ListParagraph"/>
        <w:numPr>
          <w:ilvl w:val="0"/>
          <w:numId w:val="18"/>
        </w:numPr>
        <w:spacing w:line="240" w:lineRule="auto"/>
        <w:rPr>
          <w:color w:val="000000" w:themeColor="text1"/>
        </w:rPr>
      </w:pPr>
      <w:r>
        <w:rPr>
          <w:color w:val="000000" w:themeColor="text1"/>
        </w:rPr>
        <w:t>Examine the ethical and theological implications of PAT.</w:t>
      </w:r>
    </w:p>
    <w:p w14:paraId="2C50847A" w14:textId="55BB8847" w:rsidR="00034E27" w:rsidRPr="004536FC" w:rsidRDefault="00034E27" w:rsidP="004536FC">
      <w:pPr>
        <w:pStyle w:val="ListParagraph"/>
        <w:numPr>
          <w:ilvl w:val="0"/>
          <w:numId w:val="18"/>
        </w:numPr>
        <w:spacing w:line="240" w:lineRule="auto"/>
        <w:rPr>
          <w:color w:val="000000" w:themeColor="text1"/>
        </w:rPr>
      </w:pPr>
      <w:r>
        <w:rPr>
          <w:color w:val="000000" w:themeColor="text1"/>
        </w:rPr>
        <w:t>Provide a researcher</w:t>
      </w:r>
      <w:r w:rsidR="00131921">
        <w:rPr>
          <w:color w:val="000000" w:themeColor="text1"/>
        </w:rPr>
        <w:t>’</w:t>
      </w:r>
      <w:r>
        <w:rPr>
          <w:color w:val="000000" w:themeColor="text1"/>
        </w:rPr>
        <w:t xml:space="preserve">s </w:t>
      </w:r>
      <w:r w:rsidR="00783542">
        <w:rPr>
          <w:color w:val="000000" w:themeColor="text1"/>
        </w:rPr>
        <w:t>conclusion</w:t>
      </w:r>
      <w:r>
        <w:rPr>
          <w:color w:val="000000" w:themeColor="text1"/>
        </w:rPr>
        <w:t xml:space="preserve"> on the sinfulness associated with PAT.</w:t>
      </w:r>
    </w:p>
    <w:p w14:paraId="7B7478C6" w14:textId="77777777" w:rsidR="001958BA" w:rsidRDefault="001958BA" w:rsidP="001958BA">
      <w:pPr>
        <w:ind w:left="720"/>
        <w:rPr>
          <w:color w:val="000000" w:themeColor="text1"/>
        </w:rPr>
      </w:pPr>
    </w:p>
    <w:p w14:paraId="59A2D3CF" w14:textId="6B247C5B" w:rsidR="00FE19F0" w:rsidRPr="00553168" w:rsidRDefault="00000000" w:rsidP="001958BA">
      <w:pPr>
        <w:pStyle w:val="Heading2"/>
        <w:keepNext/>
        <w:rPr>
          <w:color w:val="000000" w:themeColor="text1"/>
        </w:rPr>
      </w:pPr>
      <w:bookmarkStart w:id="2" w:name="_Toc190696926"/>
      <w:r w:rsidRPr="00DA396D">
        <w:rPr>
          <w:color w:val="000000" w:themeColor="text1"/>
        </w:rPr>
        <w:t>Sociological Theory</w:t>
      </w:r>
      <w:r w:rsidR="00553168">
        <w:rPr>
          <w:color w:val="000000" w:themeColor="text1"/>
        </w:rPr>
        <w:t xml:space="preserve"> - </w:t>
      </w:r>
      <w:r w:rsidR="00A23E1C" w:rsidRPr="00553168">
        <w:rPr>
          <w:bCs/>
          <w:color w:val="000000" w:themeColor="text1"/>
        </w:rPr>
        <w:t>Social Construct</w:t>
      </w:r>
      <w:r w:rsidR="00707D62" w:rsidRPr="00553168">
        <w:rPr>
          <w:bCs/>
          <w:color w:val="000000" w:themeColor="text1"/>
        </w:rPr>
        <w:t>ion</w:t>
      </w:r>
      <w:r w:rsidR="00A23E1C" w:rsidRPr="00553168">
        <w:rPr>
          <w:bCs/>
          <w:color w:val="000000" w:themeColor="text1"/>
        </w:rPr>
        <w:t>ism</w:t>
      </w:r>
      <w:bookmarkEnd w:id="2"/>
    </w:p>
    <w:p w14:paraId="24363F07" w14:textId="73D46279" w:rsidR="00441BED" w:rsidRDefault="008F14F1" w:rsidP="00441BED">
      <w:pPr>
        <w:ind w:firstLine="720"/>
        <w:rPr>
          <w:color w:val="000000" w:themeColor="text1"/>
        </w:rPr>
      </w:pPr>
      <w:r>
        <w:rPr>
          <w:color w:val="000000" w:themeColor="text1"/>
        </w:rPr>
        <w:t>This project’s intervention strategy required the researcher to</w:t>
      </w:r>
      <w:r w:rsidR="00441BED">
        <w:rPr>
          <w:color w:val="000000" w:themeColor="text1"/>
        </w:rPr>
        <w:t xml:space="preserve"> </w:t>
      </w:r>
      <w:r>
        <w:rPr>
          <w:color w:val="000000" w:themeColor="text1"/>
        </w:rPr>
        <w:t>view</w:t>
      </w:r>
      <w:r w:rsidR="00441BED">
        <w:rPr>
          <w:color w:val="000000" w:themeColor="text1"/>
        </w:rPr>
        <w:t xml:space="preserve"> psychedelic</w:t>
      </w:r>
      <w:r>
        <w:rPr>
          <w:color w:val="000000" w:themeColor="text1"/>
        </w:rPr>
        <w:t xml:space="preserve"> medicines</w:t>
      </w:r>
      <w:r w:rsidR="00441BED">
        <w:rPr>
          <w:color w:val="000000" w:themeColor="text1"/>
        </w:rPr>
        <w:t xml:space="preserve"> through a new lens, to reject the “constructed” reality of the 1960s and 70s that told society all </w:t>
      </w:r>
      <w:r w:rsidR="00441BED">
        <w:rPr>
          <w:color w:val="000000" w:themeColor="text1"/>
        </w:rPr>
        <w:lastRenderedPageBreak/>
        <w:t xml:space="preserve">psychedelics are evil and of no practical use to the world. If the dangers of psychedelics and the negative normative label of </w:t>
      </w:r>
      <w:r w:rsidR="00441BED" w:rsidRPr="00441BED">
        <w:rPr>
          <w:i/>
          <w:iCs/>
          <w:color w:val="000000" w:themeColor="text1"/>
        </w:rPr>
        <w:t>drugs</w:t>
      </w:r>
      <w:r w:rsidR="00441BED">
        <w:rPr>
          <w:color w:val="000000" w:themeColor="text1"/>
        </w:rPr>
        <w:t xml:space="preserve"> we</w:t>
      </w:r>
      <w:r w:rsidR="00783542">
        <w:rPr>
          <w:color w:val="000000" w:themeColor="text1"/>
        </w:rPr>
        <w:t>re</w:t>
      </w:r>
      <w:r w:rsidR="00441BED">
        <w:rPr>
          <w:color w:val="000000" w:themeColor="text1"/>
        </w:rPr>
        <w:t xml:space="preserve"> assigned through a social construct rather than a more objective reality, then it would be easier to see the potential benefits of psychedelics and their use as </w:t>
      </w:r>
      <w:r w:rsidR="00441BED" w:rsidRPr="00441BED">
        <w:rPr>
          <w:i/>
          <w:iCs/>
          <w:color w:val="000000" w:themeColor="text1"/>
        </w:rPr>
        <w:t>medicine</w:t>
      </w:r>
      <w:r w:rsidR="00441BED">
        <w:rPr>
          <w:color w:val="000000" w:themeColor="text1"/>
        </w:rPr>
        <w:t>.</w:t>
      </w:r>
    </w:p>
    <w:p w14:paraId="44D9673D" w14:textId="23A3E064" w:rsidR="00441BED" w:rsidRDefault="00441BED" w:rsidP="00441BED">
      <w:pPr>
        <w:ind w:firstLine="720"/>
        <w:rPr>
          <w:color w:val="000000" w:themeColor="text1"/>
        </w:rPr>
      </w:pPr>
      <w:r>
        <w:rPr>
          <w:color w:val="000000" w:themeColor="text1"/>
        </w:rPr>
        <w:t xml:space="preserve">The term </w:t>
      </w:r>
      <w:r w:rsidRPr="00441BED">
        <w:rPr>
          <w:i/>
          <w:iCs/>
          <w:color w:val="000000" w:themeColor="text1"/>
        </w:rPr>
        <w:t>dru</w:t>
      </w:r>
      <w:r>
        <w:rPr>
          <w:i/>
          <w:iCs/>
          <w:color w:val="000000" w:themeColor="text1"/>
        </w:rPr>
        <w:t xml:space="preserve">g </w:t>
      </w:r>
      <w:r w:rsidRPr="00441BED">
        <w:rPr>
          <w:color w:val="000000" w:themeColor="text1"/>
        </w:rPr>
        <w:t>usually</w:t>
      </w:r>
      <w:r>
        <w:rPr>
          <w:i/>
          <w:iCs/>
          <w:color w:val="000000" w:themeColor="text1"/>
        </w:rPr>
        <w:t xml:space="preserve"> </w:t>
      </w:r>
      <w:r w:rsidRPr="00441BED">
        <w:rPr>
          <w:color w:val="000000" w:themeColor="text1"/>
        </w:rPr>
        <w:t xml:space="preserve">summons a negative connotation. However, </w:t>
      </w:r>
      <w:r w:rsidRPr="00441BED">
        <w:rPr>
          <w:i/>
          <w:iCs/>
          <w:color w:val="000000" w:themeColor="text1"/>
        </w:rPr>
        <w:t>medicine</w:t>
      </w:r>
      <w:r w:rsidRPr="00441BED">
        <w:rPr>
          <w:color w:val="000000" w:themeColor="text1"/>
        </w:rPr>
        <w:t xml:space="preserve"> is </w:t>
      </w:r>
      <w:r>
        <w:rPr>
          <w:color w:val="000000" w:themeColor="text1"/>
        </w:rPr>
        <w:t>gener</w:t>
      </w:r>
      <w:r w:rsidRPr="00441BED">
        <w:rPr>
          <w:color w:val="000000" w:themeColor="text1"/>
        </w:rPr>
        <w:t xml:space="preserve">ally thought of </w:t>
      </w:r>
      <w:r>
        <w:rPr>
          <w:color w:val="000000" w:themeColor="text1"/>
        </w:rPr>
        <w:t>in</w:t>
      </w:r>
      <w:r w:rsidRPr="00441BED">
        <w:rPr>
          <w:color w:val="000000" w:themeColor="text1"/>
        </w:rPr>
        <w:t xml:space="preserve"> a positive</w:t>
      </w:r>
      <w:r>
        <w:rPr>
          <w:color w:val="000000" w:themeColor="text1"/>
        </w:rPr>
        <w:t xml:space="preserve"> light</w:t>
      </w:r>
      <w:r w:rsidRPr="00441BED">
        <w:rPr>
          <w:color w:val="000000" w:themeColor="text1"/>
        </w:rPr>
        <w:t xml:space="preserve">. </w:t>
      </w:r>
      <w:r>
        <w:rPr>
          <w:color w:val="000000" w:themeColor="text1"/>
        </w:rPr>
        <w:t xml:space="preserve">The opioid Percocet is a </w:t>
      </w:r>
      <w:r w:rsidRPr="00750405">
        <w:rPr>
          <w:i/>
          <w:iCs/>
          <w:color w:val="000000" w:themeColor="text1"/>
        </w:rPr>
        <w:t>drug</w:t>
      </w:r>
      <w:r>
        <w:rPr>
          <w:color w:val="000000" w:themeColor="text1"/>
        </w:rPr>
        <w:t xml:space="preserve"> when dealt on a street corner and used to “get high.” However, when the same tablet of Percocet is prescribed by a doctor after surgery and filled at a pharmacy</w:t>
      </w:r>
      <w:r w:rsidR="00E67EA1">
        <w:rPr>
          <w:color w:val="000000" w:themeColor="text1"/>
        </w:rPr>
        <w:t>, it</w:t>
      </w:r>
      <w:r>
        <w:rPr>
          <w:color w:val="000000" w:themeColor="text1"/>
        </w:rPr>
        <w:t xml:space="preserve"> is now </w:t>
      </w:r>
      <w:r w:rsidR="00BB5DC4">
        <w:rPr>
          <w:color w:val="000000" w:themeColor="text1"/>
        </w:rPr>
        <w:t xml:space="preserve">considered a </w:t>
      </w:r>
      <w:r w:rsidR="00BB5DC4" w:rsidRPr="00750405">
        <w:rPr>
          <w:i/>
          <w:iCs/>
          <w:color w:val="000000" w:themeColor="text1"/>
        </w:rPr>
        <w:t>medic</w:t>
      </w:r>
      <w:r w:rsidR="00750405" w:rsidRPr="00750405">
        <w:rPr>
          <w:i/>
          <w:iCs/>
          <w:color w:val="000000" w:themeColor="text1"/>
        </w:rPr>
        <w:t>ine</w:t>
      </w:r>
      <w:r>
        <w:rPr>
          <w:color w:val="000000" w:themeColor="text1"/>
        </w:rPr>
        <w:t xml:space="preserve">. The word psychedelic has also assumed a negative connotation in civil society and especially in the more </w:t>
      </w:r>
      <w:r w:rsidR="00783542">
        <w:rPr>
          <w:color w:val="000000" w:themeColor="text1"/>
        </w:rPr>
        <w:t>conservative</w:t>
      </w:r>
      <w:r>
        <w:rPr>
          <w:color w:val="000000" w:themeColor="text1"/>
        </w:rPr>
        <w:t xml:space="preserve"> world of religion</w:t>
      </w:r>
      <w:r w:rsidR="00783542">
        <w:rPr>
          <w:color w:val="000000" w:themeColor="text1"/>
        </w:rPr>
        <w:t>, especially Christianity</w:t>
      </w:r>
      <w:r>
        <w:rPr>
          <w:color w:val="000000" w:themeColor="text1"/>
        </w:rPr>
        <w:t xml:space="preserve">. </w:t>
      </w:r>
      <w:r w:rsidR="00750405">
        <w:rPr>
          <w:color w:val="000000" w:themeColor="text1"/>
        </w:rPr>
        <w:t xml:space="preserve">Once </w:t>
      </w:r>
      <w:r w:rsidR="00783542">
        <w:rPr>
          <w:color w:val="000000" w:themeColor="text1"/>
        </w:rPr>
        <w:t xml:space="preserve">negatively </w:t>
      </w:r>
      <w:r w:rsidR="00750405">
        <w:rPr>
          <w:color w:val="000000" w:themeColor="text1"/>
        </w:rPr>
        <w:t>labeled</w:t>
      </w:r>
      <w:r w:rsidR="00E67EA1">
        <w:rPr>
          <w:color w:val="000000" w:themeColor="text1"/>
        </w:rPr>
        <w:t xml:space="preserve"> by the federal government, the illicitness of the psychedelic </w:t>
      </w:r>
      <w:r w:rsidR="00783542">
        <w:rPr>
          <w:color w:val="000000" w:themeColor="text1"/>
        </w:rPr>
        <w:t>was</w:t>
      </w:r>
      <w:r w:rsidR="00E67EA1">
        <w:rPr>
          <w:color w:val="000000" w:themeColor="text1"/>
        </w:rPr>
        <w:t xml:space="preserve"> </w:t>
      </w:r>
      <w:r w:rsidR="00BB5DC4">
        <w:rPr>
          <w:color w:val="000000" w:themeColor="text1"/>
        </w:rPr>
        <w:t>cemented</w:t>
      </w:r>
      <w:r w:rsidR="00783542">
        <w:rPr>
          <w:color w:val="000000" w:themeColor="text1"/>
        </w:rPr>
        <w:t xml:space="preserve"> in the zeitgeist</w:t>
      </w:r>
      <w:r w:rsidR="00E67EA1">
        <w:rPr>
          <w:color w:val="000000" w:themeColor="text1"/>
        </w:rPr>
        <w:t>.</w:t>
      </w:r>
      <w:r>
        <w:rPr>
          <w:color w:val="000000" w:themeColor="text1"/>
        </w:rPr>
        <w:t xml:space="preserve"> </w:t>
      </w:r>
    </w:p>
    <w:p w14:paraId="72E5315A" w14:textId="74667769" w:rsidR="00E67EA1" w:rsidRDefault="00E67EA1" w:rsidP="00441BED">
      <w:pPr>
        <w:ind w:firstLine="720"/>
        <w:rPr>
          <w:color w:val="000000" w:themeColor="text1"/>
        </w:rPr>
      </w:pPr>
      <w:r>
        <w:rPr>
          <w:color w:val="000000" w:themeColor="text1"/>
        </w:rPr>
        <w:t xml:space="preserve">Intention is the subjective differentiator </w:t>
      </w:r>
      <w:r w:rsidR="00750405">
        <w:rPr>
          <w:color w:val="000000" w:themeColor="text1"/>
        </w:rPr>
        <w:t xml:space="preserve">between good versus </w:t>
      </w:r>
      <w:r w:rsidR="00783542">
        <w:rPr>
          <w:color w:val="000000" w:themeColor="text1"/>
        </w:rPr>
        <w:t>evil</w:t>
      </w:r>
      <w:r w:rsidR="00750405">
        <w:rPr>
          <w:color w:val="000000" w:themeColor="text1"/>
        </w:rPr>
        <w:t xml:space="preserve"> or a sinful versus acceptable</w:t>
      </w:r>
      <w:r>
        <w:rPr>
          <w:color w:val="000000" w:themeColor="text1"/>
        </w:rPr>
        <w:t xml:space="preserve"> use of a psychedelic substance. The Catechism of the Catholic Church (CCC) helps to </w:t>
      </w:r>
      <w:r w:rsidR="00BB5DC4">
        <w:rPr>
          <w:color w:val="000000" w:themeColor="text1"/>
        </w:rPr>
        <w:t>define</w:t>
      </w:r>
      <w:r>
        <w:rPr>
          <w:color w:val="000000" w:themeColor="text1"/>
        </w:rPr>
        <w:t xml:space="preserve"> </w:t>
      </w:r>
      <w:r w:rsidR="00750405">
        <w:rPr>
          <w:color w:val="000000" w:themeColor="text1"/>
        </w:rPr>
        <w:t>when the</w:t>
      </w:r>
      <w:r>
        <w:rPr>
          <w:color w:val="000000" w:themeColor="text1"/>
        </w:rPr>
        <w:t xml:space="preserve"> use of drugs </w:t>
      </w:r>
      <w:r w:rsidR="00750405">
        <w:rPr>
          <w:color w:val="000000" w:themeColor="text1"/>
        </w:rPr>
        <w:t xml:space="preserve">is acceptable </w:t>
      </w:r>
      <w:r>
        <w:rPr>
          <w:color w:val="000000" w:themeColor="text1"/>
        </w:rPr>
        <w:t>in paragraph 2291.</w:t>
      </w:r>
    </w:p>
    <w:p w14:paraId="2CB82AB1" w14:textId="537ADFFD" w:rsidR="00E67EA1" w:rsidRDefault="00E67EA1" w:rsidP="00E67EA1">
      <w:pPr>
        <w:spacing w:line="240" w:lineRule="auto"/>
        <w:ind w:left="720"/>
        <w:rPr>
          <w:color w:val="000000" w:themeColor="text1"/>
        </w:rPr>
      </w:pPr>
      <w:r w:rsidRPr="00E67EA1">
        <w:rPr>
          <w:color w:val="000000" w:themeColor="text1"/>
        </w:rPr>
        <w:t xml:space="preserve">The use of drugs inflicts very grave damage on human health and life. Their use, </w:t>
      </w:r>
      <w:r w:rsidRPr="00E67EA1">
        <w:rPr>
          <w:i/>
          <w:iCs/>
          <w:color w:val="000000" w:themeColor="text1"/>
        </w:rPr>
        <w:t>except on strictly therapeutic grounds</w:t>
      </w:r>
      <w:r w:rsidRPr="00E67EA1">
        <w:rPr>
          <w:color w:val="000000" w:themeColor="text1"/>
        </w:rPr>
        <w:t>, is a grave offense. Clandestine production of and trafficking in drugs are scandalous practices. They constitute direct co-operation in evil, since they encourage people to practices gravely contrary to the moral law</w:t>
      </w:r>
      <w:r>
        <w:rPr>
          <w:color w:val="000000" w:themeColor="text1"/>
        </w:rPr>
        <w:t>. (Emphasis added)</w:t>
      </w:r>
    </w:p>
    <w:p w14:paraId="7BA3FD6F" w14:textId="77777777" w:rsidR="00E67EA1" w:rsidRDefault="00E67EA1" w:rsidP="00E67EA1">
      <w:pPr>
        <w:spacing w:line="240" w:lineRule="auto"/>
        <w:ind w:left="720"/>
        <w:rPr>
          <w:color w:val="000000" w:themeColor="text1"/>
        </w:rPr>
      </w:pPr>
    </w:p>
    <w:p w14:paraId="44BA9D5C" w14:textId="3F982056" w:rsidR="00E67EA1" w:rsidRDefault="00E67EA1" w:rsidP="00E67EA1">
      <w:pPr>
        <w:ind w:firstLine="720"/>
        <w:rPr>
          <w:color w:val="000000" w:themeColor="text1"/>
        </w:rPr>
      </w:pPr>
      <w:r>
        <w:rPr>
          <w:color w:val="000000" w:themeColor="text1"/>
        </w:rPr>
        <w:t xml:space="preserve">The use of drugs, the Catechism does not differentiate between licit or illicit, is permissible for therapeutic reasons. Most people will read the word drugs and assume the Church is speaking solely of </w:t>
      </w:r>
      <w:r w:rsidRPr="00E67EA1">
        <w:rPr>
          <w:i/>
          <w:iCs/>
          <w:color w:val="000000" w:themeColor="text1"/>
        </w:rPr>
        <w:t>illegal</w:t>
      </w:r>
      <w:r>
        <w:rPr>
          <w:color w:val="000000" w:themeColor="text1"/>
        </w:rPr>
        <w:t xml:space="preserve"> </w:t>
      </w:r>
      <w:r w:rsidRPr="00E67EA1">
        <w:rPr>
          <w:i/>
          <w:iCs/>
          <w:color w:val="000000" w:themeColor="text1"/>
        </w:rPr>
        <w:t>drugs</w:t>
      </w:r>
      <w:r>
        <w:rPr>
          <w:color w:val="000000" w:themeColor="text1"/>
        </w:rPr>
        <w:t xml:space="preserve">. However, the imprecision of the word drugs leaves the door open to assign the </w:t>
      </w:r>
      <w:r w:rsidR="00BB5DC4">
        <w:rPr>
          <w:color w:val="000000" w:themeColor="text1"/>
        </w:rPr>
        <w:t xml:space="preserve">recreational </w:t>
      </w:r>
      <w:r>
        <w:rPr>
          <w:color w:val="000000" w:themeColor="text1"/>
        </w:rPr>
        <w:t xml:space="preserve">use of legal drugs (e.g., Percocet) as a grave </w:t>
      </w:r>
      <w:r w:rsidRPr="00BB5DC4">
        <w:rPr>
          <w:color w:val="000000" w:themeColor="text1"/>
        </w:rPr>
        <w:t>sin</w:t>
      </w:r>
      <w:r>
        <w:rPr>
          <w:color w:val="000000" w:themeColor="text1"/>
        </w:rPr>
        <w:t xml:space="preserve"> as well. </w:t>
      </w:r>
      <w:r w:rsidR="00750405">
        <w:rPr>
          <w:color w:val="000000" w:themeColor="text1"/>
        </w:rPr>
        <w:t>S</w:t>
      </w:r>
      <w:r w:rsidRPr="00BB5DC4">
        <w:rPr>
          <w:i/>
          <w:iCs/>
          <w:color w:val="000000" w:themeColor="text1"/>
        </w:rPr>
        <w:t>in</w:t>
      </w:r>
      <w:r>
        <w:rPr>
          <w:color w:val="000000" w:themeColor="text1"/>
        </w:rPr>
        <w:t xml:space="preserve"> is dependent on </w:t>
      </w:r>
      <w:r w:rsidRPr="00BB5DC4">
        <w:rPr>
          <w:i/>
          <w:iCs/>
          <w:color w:val="000000" w:themeColor="text1"/>
        </w:rPr>
        <w:t>intent</w:t>
      </w:r>
      <w:r>
        <w:rPr>
          <w:color w:val="000000" w:themeColor="text1"/>
        </w:rPr>
        <w:t>.</w:t>
      </w:r>
    </w:p>
    <w:p w14:paraId="0551C1D1" w14:textId="20DD9BE0" w:rsidR="00E67EA1" w:rsidRPr="00441BED" w:rsidRDefault="00E67EA1" w:rsidP="00E67EA1">
      <w:pPr>
        <w:ind w:firstLine="720"/>
        <w:rPr>
          <w:color w:val="000000" w:themeColor="text1"/>
        </w:rPr>
      </w:pPr>
      <w:r>
        <w:rPr>
          <w:color w:val="000000" w:themeColor="text1"/>
        </w:rPr>
        <w:lastRenderedPageBreak/>
        <w:t xml:space="preserve">The paragraph before the one quoted above </w:t>
      </w:r>
      <w:r w:rsidR="00750405">
        <w:rPr>
          <w:color w:val="000000" w:themeColor="text1"/>
        </w:rPr>
        <w:t>discusses</w:t>
      </w:r>
      <w:r>
        <w:rPr>
          <w:color w:val="000000" w:themeColor="text1"/>
        </w:rPr>
        <w:t xml:space="preserve"> </w:t>
      </w:r>
      <w:r w:rsidR="00750405">
        <w:rPr>
          <w:color w:val="000000" w:themeColor="text1"/>
        </w:rPr>
        <w:t>how Christians should interact with substances. T</w:t>
      </w:r>
      <w:r>
        <w:rPr>
          <w:color w:val="000000" w:themeColor="text1"/>
        </w:rPr>
        <w:t>he Church exhorts avoidance of “</w:t>
      </w:r>
      <w:r w:rsidRPr="00E67EA1">
        <w:rPr>
          <w:color w:val="000000" w:themeColor="text1"/>
        </w:rPr>
        <w:t>every kind of excess: the abuse of food, alcohol, tobacco, or medicine</w:t>
      </w:r>
      <w:r>
        <w:rPr>
          <w:color w:val="000000" w:themeColor="text1"/>
        </w:rPr>
        <w:t>…” (</w:t>
      </w:r>
      <w:r w:rsidRPr="00E67EA1">
        <w:rPr>
          <w:color w:val="000000" w:themeColor="text1"/>
        </w:rPr>
        <w:t>229</w:t>
      </w:r>
      <w:r w:rsidR="00707D62">
        <w:rPr>
          <w:color w:val="000000" w:themeColor="text1"/>
        </w:rPr>
        <w:t>0</w:t>
      </w:r>
      <w:r>
        <w:rPr>
          <w:color w:val="000000" w:themeColor="text1"/>
        </w:rPr>
        <w:t xml:space="preserve">). The CCC </w:t>
      </w:r>
      <w:r w:rsidR="00BB5DC4">
        <w:rPr>
          <w:color w:val="000000" w:themeColor="text1"/>
        </w:rPr>
        <w:t>e</w:t>
      </w:r>
      <w:r w:rsidR="00750405">
        <w:rPr>
          <w:color w:val="000000" w:themeColor="text1"/>
        </w:rPr>
        <w:t>mphasize</w:t>
      </w:r>
      <w:r w:rsidR="00BB5DC4">
        <w:rPr>
          <w:color w:val="000000" w:themeColor="text1"/>
        </w:rPr>
        <w:t>s the importance</w:t>
      </w:r>
      <w:r w:rsidR="00462020">
        <w:rPr>
          <w:color w:val="000000" w:themeColor="text1"/>
        </w:rPr>
        <w:t xml:space="preserve"> of</w:t>
      </w:r>
      <w:r w:rsidR="00BB5DC4">
        <w:rPr>
          <w:color w:val="000000" w:themeColor="text1"/>
        </w:rPr>
        <w:t xml:space="preserve"> </w:t>
      </w:r>
      <w:r w:rsidR="00462020">
        <w:rPr>
          <w:color w:val="000000" w:themeColor="text1"/>
        </w:rPr>
        <w:t xml:space="preserve">temperance </w:t>
      </w:r>
      <w:r w:rsidR="00BB5DC4">
        <w:rPr>
          <w:color w:val="000000" w:themeColor="text1"/>
        </w:rPr>
        <w:t>in all things, including drugs</w:t>
      </w:r>
      <w:r w:rsidR="00750405">
        <w:rPr>
          <w:color w:val="000000" w:themeColor="text1"/>
        </w:rPr>
        <w:t>,</w:t>
      </w:r>
      <w:r w:rsidR="00104E9A">
        <w:rPr>
          <w:color w:val="000000" w:themeColor="text1"/>
        </w:rPr>
        <w:t xml:space="preserve"> and</w:t>
      </w:r>
      <w:r>
        <w:rPr>
          <w:color w:val="000000" w:themeColor="text1"/>
        </w:rPr>
        <w:t xml:space="preserve"> </w:t>
      </w:r>
      <w:r w:rsidR="007755DF">
        <w:rPr>
          <w:color w:val="000000" w:themeColor="text1"/>
        </w:rPr>
        <w:t>its inten</w:t>
      </w:r>
      <w:r>
        <w:rPr>
          <w:color w:val="000000" w:themeColor="text1"/>
        </w:rPr>
        <w:t>t.</w:t>
      </w:r>
    </w:p>
    <w:p w14:paraId="1A9B19F6" w14:textId="7595E3E8" w:rsidR="00FE19F0" w:rsidRPr="00DA396D" w:rsidRDefault="009F63DD" w:rsidP="00E569B0">
      <w:pPr>
        <w:ind w:firstLine="720"/>
        <w:rPr>
          <w:color w:val="000000" w:themeColor="text1"/>
        </w:rPr>
      </w:pPr>
      <w:r>
        <w:rPr>
          <w:color w:val="000000" w:themeColor="text1"/>
        </w:rPr>
        <w:t xml:space="preserve">This project contends that the negative perceptions of psychedelic medicine were at least partially constructed by societal influence </w:t>
      </w:r>
      <w:r w:rsidR="00BF3628">
        <w:rPr>
          <w:color w:val="000000" w:themeColor="text1"/>
        </w:rPr>
        <w:t>to</w:t>
      </w:r>
      <w:r>
        <w:rPr>
          <w:color w:val="000000" w:themeColor="text1"/>
        </w:rPr>
        <w:t xml:space="preserve"> make illegitimate the countercultural anti-war movement of the 1960s and 1970s. The social construction of negative perception was institutionalized as psychedelic drugs were deemed illegal for </w:t>
      </w:r>
      <w:r w:rsidR="00750405">
        <w:rPr>
          <w:color w:val="000000" w:themeColor="text1"/>
        </w:rPr>
        <w:t xml:space="preserve">any use, </w:t>
      </w:r>
      <w:r>
        <w:rPr>
          <w:color w:val="000000" w:themeColor="text1"/>
        </w:rPr>
        <w:t xml:space="preserve">recreational </w:t>
      </w:r>
      <w:r w:rsidR="00750405">
        <w:rPr>
          <w:color w:val="000000" w:themeColor="text1"/>
        </w:rPr>
        <w:t>or</w:t>
      </w:r>
      <w:r>
        <w:rPr>
          <w:color w:val="000000" w:themeColor="text1"/>
        </w:rPr>
        <w:t xml:space="preserve"> therapeutic. Through the lens of a Roman Catholic, PAT is allowed as long the use is intended for </w:t>
      </w:r>
      <w:r w:rsidR="00783542">
        <w:rPr>
          <w:color w:val="000000" w:themeColor="text1"/>
        </w:rPr>
        <w:t>therapeutic</w:t>
      </w:r>
      <w:r>
        <w:rPr>
          <w:color w:val="000000" w:themeColor="text1"/>
        </w:rPr>
        <w:t xml:space="preserve"> or medicinal purposes. </w:t>
      </w:r>
    </w:p>
    <w:p w14:paraId="00000037" w14:textId="720C435A" w:rsidR="0003421C" w:rsidRPr="00553168" w:rsidRDefault="00000000" w:rsidP="00553168">
      <w:pPr>
        <w:pStyle w:val="Heading2"/>
        <w:rPr>
          <w:color w:val="000000" w:themeColor="text1"/>
        </w:rPr>
      </w:pPr>
      <w:bookmarkStart w:id="3" w:name="_Toc190696927"/>
      <w:r w:rsidRPr="00DA396D">
        <w:rPr>
          <w:color w:val="000000" w:themeColor="text1"/>
        </w:rPr>
        <w:t>Faith-Based Considerations</w:t>
      </w:r>
      <w:r w:rsidR="00462020">
        <w:rPr>
          <w:color w:val="000000" w:themeColor="text1"/>
        </w:rPr>
        <w:t xml:space="preserve"> </w:t>
      </w:r>
      <w:r w:rsidR="00553168">
        <w:rPr>
          <w:color w:val="000000" w:themeColor="text1"/>
        </w:rPr>
        <w:t xml:space="preserve">- </w:t>
      </w:r>
      <w:r w:rsidR="00462020" w:rsidRPr="00553168">
        <w:rPr>
          <w:color w:val="000000" w:themeColor="text1"/>
        </w:rPr>
        <w:t>Set and Setting</w:t>
      </w:r>
      <w:bookmarkEnd w:id="3"/>
    </w:p>
    <w:p w14:paraId="14F4D512" w14:textId="1864E874" w:rsidR="00314F63" w:rsidRDefault="00314F63" w:rsidP="00314F63">
      <w:pPr>
        <w:ind w:firstLine="720"/>
        <w:rPr>
          <w:color w:val="000000" w:themeColor="text1"/>
        </w:rPr>
      </w:pPr>
      <w:r>
        <w:rPr>
          <w:color w:val="000000" w:themeColor="text1"/>
        </w:rPr>
        <w:t>Prayer and spiritual preparation inform</w:t>
      </w:r>
      <w:r w:rsidR="00626CAF">
        <w:rPr>
          <w:color w:val="000000" w:themeColor="text1"/>
        </w:rPr>
        <w:t>ed</w:t>
      </w:r>
      <w:r>
        <w:rPr>
          <w:color w:val="000000" w:themeColor="text1"/>
        </w:rPr>
        <w:t xml:space="preserve"> the preparation and integration phases of the PAT intervention. </w:t>
      </w:r>
      <w:r w:rsidR="0099634D">
        <w:rPr>
          <w:color w:val="000000" w:themeColor="text1"/>
        </w:rPr>
        <w:t>During preparation, I identified t</w:t>
      </w:r>
      <w:r>
        <w:rPr>
          <w:color w:val="000000" w:themeColor="text1"/>
        </w:rPr>
        <w:t xml:space="preserve">he </w:t>
      </w:r>
      <w:r w:rsidRPr="00462020">
        <w:rPr>
          <w:i/>
          <w:iCs/>
          <w:color w:val="000000" w:themeColor="text1"/>
        </w:rPr>
        <w:t>issues</w:t>
      </w:r>
      <w:r>
        <w:rPr>
          <w:color w:val="000000" w:themeColor="text1"/>
        </w:rPr>
        <w:t xml:space="preserve"> </w:t>
      </w:r>
      <w:r w:rsidR="00750405">
        <w:rPr>
          <w:color w:val="000000" w:themeColor="text1"/>
        </w:rPr>
        <w:t>at the root of my mental health challenges</w:t>
      </w:r>
      <w:r>
        <w:rPr>
          <w:color w:val="000000" w:themeColor="text1"/>
        </w:rPr>
        <w:t>. As important as problem identification is</w:t>
      </w:r>
      <w:r w:rsidR="00626CAF">
        <w:rPr>
          <w:color w:val="000000" w:themeColor="text1"/>
        </w:rPr>
        <w:t xml:space="preserve">, it was equally important to </w:t>
      </w:r>
      <w:r>
        <w:rPr>
          <w:color w:val="000000" w:themeColor="text1"/>
        </w:rPr>
        <w:t xml:space="preserve">identify something with which the problem </w:t>
      </w:r>
      <w:r w:rsidR="00750405">
        <w:rPr>
          <w:color w:val="000000" w:themeColor="text1"/>
        </w:rPr>
        <w:t>would be</w:t>
      </w:r>
      <w:r>
        <w:rPr>
          <w:color w:val="000000" w:themeColor="text1"/>
        </w:rPr>
        <w:t xml:space="preserve"> replaced. If the problem is </w:t>
      </w:r>
      <w:r w:rsidRPr="00314F63">
        <w:rPr>
          <w:i/>
          <w:iCs/>
          <w:color w:val="000000" w:themeColor="text1"/>
        </w:rPr>
        <w:t>not feeling good enough</w:t>
      </w:r>
      <w:r>
        <w:rPr>
          <w:i/>
          <w:iCs/>
          <w:color w:val="000000" w:themeColor="text1"/>
        </w:rPr>
        <w:t>,</w:t>
      </w:r>
      <w:r>
        <w:rPr>
          <w:color w:val="000000" w:themeColor="text1"/>
        </w:rPr>
        <w:t xml:space="preserve"> then the replacement should be grounded in the truth of Imago Dei. If the root of the mental health issue is </w:t>
      </w:r>
      <w:r w:rsidRPr="00314F63">
        <w:rPr>
          <w:i/>
          <w:iCs/>
          <w:color w:val="000000" w:themeColor="text1"/>
        </w:rPr>
        <w:t>not feeling loved</w:t>
      </w:r>
      <w:r>
        <w:rPr>
          <w:color w:val="000000" w:themeColor="text1"/>
        </w:rPr>
        <w:t xml:space="preserve">, the replacement will be rooted in God’s love. </w:t>
      </w:r>
    </w:p>
    <w:p w14:paraId="71FC77C0" w14:textId="04A7BC69" w:rsidR="002E7241" w:rsidRDefault="00462020" w:rsidP="00A76DCC">
      <w:pPr>
        <w:ind w:firstLine="720"/>
        <w:rPr>
          <w:color w:val="000000" w:themeColor="text1"/>
        </w:rPr>
      </w:pPr>
      <w:r>
        <w:rPr>
          <w:color w:val="000000" w:themeColor="text1"/>
        </w:rPr>
        <w:t>E</w:t>
      </w:r>
      <w:r w:rsidR="00314F63">
        <w:rPr>
          <w:color w:val="000000" w:themeColor="text1"/>
        </w:rPr>
        <w:t xml:space="preserve">nsuring proper set and setting is </w:t>
      </w:r>
      <w:r w:rsidR="00626CAF">
        <w:rPr>
          <w:color w:val="000000" w:themeColor="text1"/>
        </w:rPr>
        <w:t>crucial</w:t>
      </w:r>
      <w:r w:rsidR="00314F63">
        <w:rPr>
          <w:color w:val="000000" w:themeColor="text1"/>
        </w:rPr>
        <w:t xml:space="preserve"> to t</w:t>
      </w:r>
      <w:r w:rsidR="00BE55F7">
        <w:rPr>
          <w:color w:val="000000" w:themeColor="text1"/>
        </w:rPr>
        <w:t>reatment</w:t>
      </w:r>
      <w:r w:rsidR="00314F63">
        <w:rPr>
          <w:color w:val="000000" w:themeColor="text1"/>
        </w:rPr>
        <w:t xml:space="preserve"> success </w:t>
      </w:r>
      <w:r w:rsidR="00BE55F7">
        <w:rPr>
          <w:color w:val="000000" w:themeColor="text1"/>
        </w:rPr>
        <w:t>(</w:t>
      </w:r>
      <w:r w:rsidR="006F4709" w:rsidRPr="00DA396D">
        <w:rPr>
          <w:color w:val="000000" w:themeColor="text1"/>
        </w:rPr>
        <w:t>Carhart-Harris</w:t>
      </w:r>
      <w:r w:rsidR="006F4709">
        <w:rPr>
          <w:color w:val="000000" w:themeColor="text1"/>
        </w:rPr>
        <w:t>, 2018)</w:t>
      </w:r>
      <w:r w:rsidR="00314F63">
        <w:rPr>
          <w:color w:val="000000" w:themeColor="text1"/>
        </w:rPr>
        <w:t xml:space="preserve">. </w:t>
      </w:r>
      <w:r>
        <w:rPr>
          <w:color w:val="000000" w:themeColor="text1"/>
        </w:rPr>
        <w:t>Set refers to the patient</w:t>
      </w:r>
      <w:r w:rsidR="00BE55F7">
        <w:rPr>
          <w:color w:val="000000" w:themeColor="text1"/>
        </w:rPr>
        <w:t>’</w:t>
      </w:r>
      <w:r>
        <w:rPr>
          <w:color w:val="000000" w:themeColor="text1"/>
        </w:rPr>
        <w:t xml:space="preserve">s mindset </w:t>
      </w:r>
      <w:r w:rsidR="00BE55F7">
        <w:rPr>
          <w:color w:val="000000" w:themeColor="text1"/>
        </w:rPr>
        <w:t xml:space="preserve">and </w:t>
      </w:r>
      <w:r>
        <w:rPr>
          <w:color w:val="000000" w:themeColor="text1"/>
        </w:rPr>
        <w:t xml:space="preserve">the person’s affect as they enter PAT. The setting refers to the physical location </w:t>
      </w:r>
      <w:r w:rsidR="002E7241">
        <w:rPr>
          <w:color w:val="000000" w:themeColor="text1"/>
        </w:rPr>
        <w:t xml:space="preserve">and surroundings </w:t>
      </w:r>
      <w:r>
        <w:rPr>
          <w:color w:val="000000" w:themeColor="text1"/>
        </w:rPr>
        <w:t xml:space="preserve">in which PAT will be </w:t>
      </w:r>
      <w:r w:rsidR="002E7241">
        <w:rPr>
          <w:color w:val="000000" w:themeColor="text1"/>
        </w:rPr>
        <w:t>delivered</w:t>
      </w:r>
      <w:r>
        <w:rPr>
          <w:color w:val="000000" w:themeColor="text1"/>
        </w:rPr>
        <w:t xml:space="preserve">. Ensuring the patient </w:t>
      </w:r>
      <w:r w:rsidR="00626CAF">
        <w:rPr>
          <w:color w:val="000000" w:themeColor="text1"/>
        </w:rPr>
        <w:t>has</w:t>
      </w:r>
      <w:r>
        <w:rPr>
          <w:color w:val="000000" w:themeColor="text1"/>
        </w:rPr>
        <w:t xml:space="preserve"> a proper mindset and </w:t>
      </w:r>
      <w:r w:rsidR="00626CAF">
        <w:rPr>
          <w:color w:val="000000" w:themeColor="text1"/>
        </w:rPr>
        <w:t xml:space="preserve">is </w:t>
      </w:r>
      <w:r>
        <w:rPr>
          <w:color w:val="000000" w:themeColor="text1"/>
        </w:rPr>
        <w:t>in a safe and comfortable location is imperative for successful PAT.</w:t>
      </w:r>
      <w:r w:rsidR="002E7241">
        <w:rPr>
          <w:color w:val="000000" w:themeColor="text1"/>
        </w:rPr>
        <w:t xml:space="preserve"> </w:t>
      </w:r>
      <w:r w:rsidR="00A76DCC">
        <w:rPr>
          <w:color w:val="000000" w:themeColor="text1"/>
        </w:rPr>
        <w:t>The s</w:t>
      </w:r>
      <w:r w:rsidR="002E7241">
        <w:rPr>
          <w:color w:val="000000" w:themeColor="text1"/>
        </w:rPr>
        <w:t xml:space="preserve">et and setting </w:t>
      </w:r>
      <w:r w:rsidR="002C1556">
        <w:rPr>
          <w:color w:val="000000" w:themeColor="text1"/>
        </w:rPr>
        <w:t>may</w:t>
      </w:r>
      <w:r w:rsidR="002E7241">
        <w:rPr>
          <w:color w:val="000000" w:themeColor="text1"/>
        </w:rPr>
        <w:t xml:space="preserve"> include </w:t>
      </w:r>
      <w:r w:rsidR="002C1556">
        <w:rPr>
          <w:color w:val="000000" w:themeColor="text1"/>
        </w:rPr>
        <w:t>a</w:t>
      </w:r>
      <w:r w:rsidR="002E7241" w:rsidRPr="002C1556">
        <w:rPr>
          <w:color w:val="000000" w:themeColor="text1"/>
        </w:rPr>
        <w:t xml:space="preserve"> comfortable physical space</w:t>
      </w:r>
      <w:r w:rsidR="002C1556">
        <w:rPr>
          <w:color w:val="000000" w:themeColor="text1"/>
        </w:rPr>
        <w:t xml:space="preserve"> surrounded by f</w:t>
      </w:r>
      <w:r w:rsidR="002E7241" w:rsidRPr="002C1556">
        <w:rPr>
          <w:color w:val="000000" w:themeColor="text1"/>
        </w:rPr>
        <w:t>amiliar and trusted people</w:t>
      </w:r>
      <w:r w:rsidR="00A76DCC">
        <w:rPr>
          <w:color w:val="000000" w:themeColor="text1"/>
        </w:rPr>
        <w:t>,</w:t>
      </w:r>
      <w:r w:rsidR="002C1556">
        <w:rPr>
          <w:color w:val="000000" w:themeColor="text1"/>
        </w:rPr>
        <w:t xml:space="preserve"> c</w:t>
      </w:r>
      <w:r w:rsidR="002E7241" w:rsidRPr="002C1556">
        <w:rPr>
          <w:color w:val="000000" w:themeColor="text1"/>
        </w:rPr>
        <w:t>urated music</w:t>
      </w:r>
      <w:r w:rsidR="00A76DCC">
        <w:rPr>
          <w:color w:val="000000" w:themeColor="text1"/>
        </w:rPr>
        <w:t>,</w:t>
      </w:r>
      <w:r w:rsidR="002C1556">
        <w:rPr>
          <w:color w:val="000000" w:themeColor="text1"/>
        </w:rPr>
        <w:t xml:space="preserve"> and an environment with l</w:t>
      </w:r>
      <w:r w:rsidR="002E7241" w:rsidRPr="002C1556">
        <w:rPr>
          <w:color w:val="000000" w:themeColor="text1"/>
        </w:rPr>
        <w:t xml:space="preserve">imited </w:t>
      </w:r>
      <w:r w:rsidR="00A76DCC" w:rsidRPr="002C1556">
        <w:rPr>
          <w:color w:val="000000" w:themeColor="text1"/>
        </w:rPr>
        <w:t>stressors.</w:t>
      </w:r>
    </w:p>
    <w:p w14:paraId="00000038" w14:textId="75C2BB14" w:rsidR="0003421C" w:rsidRDefault="00314F63" w:rsidP="00314F63">
      <w:pPr>
        <w:ind w:firstLine="720"/>
        <w:rPr>
          <w:color w:val="000000" w:themeColor="text1"/>
        </w:rPr>
      </w:pPr>
      <w:r>
        <w:rPr>
          <w:color w:val="000000" w:themeColor="text1"/>
        </w:rPr>
        <w:lastRenderedPageBreak/>
        <w:t>Th</w:t>
      </w:r>
      <w:r w:rsidR="00FE19F0">
        <w:rPr>
          <w:color w:val="000000" w:themeColor="text1"/>
        </w:rPr>
        <w:t>is intervention's</w:t>
      </w:r>
      <w:r>
        <w:rPr>
          <w:color w:val="000000" w:themeColor="text1"/>
        </w:rPr>
        <w:t xml:space="preserve"> set and setting </w:t>
      </w:r>
      <w:r w:rsidR="00626CAF">
        <w:rPr>
          <w:color w:val="000000" w:themeColor="text1"/>
        </w:rPr>
        <w:t>were</w:t>
      </w:r>
      <w:r w:rsidR="00462020">
        <w:rPr>
          <w:color w:val="000000" w:themeColor="text1"/>
        </w:rPr>
        <w:t xml:space="preserve"> imbued with Christian</w:t>
      </w:r>
      <w:r w:rsidR="00626CAF">
        <w:rPr>
          <w:color w:val="000000" w:themeColor="text1"/>
        </w:rPr>
        <w:t xml:space="preserve"> influence and iconography. The set and setting were </w:t>
      </w:r>
      <w:r>
        <w:rPr>
          <w:color w:val="000000" w:themeColor="text1"/>
        </w:rPr>
        <w:t>based on God’s love and truth</w:t>
      </w:r>
      <w:r w:rsidR="00461993">
        <w:rPr>
          <w:color w:val="000000" w:themeColor="text1"/>
        </w:rPr>
        <w:t>,</w:t>
      </w:r>
      <w:r>
        <w:rPr>
          <w:color w:val="000000" w:themeColor="text1"/>
        </w:rPr>
        <w:t xml:space="preserve"> </w:t>
      </w:r>
      <w:r w:rsidR="00626CAF">
        <w:rPr>
          <w:color w:val="000000" w:themeColor="text1"/>
        </w:rPr>
        <w:t xml:space="preserve">being </w:t>
      </w:r>
      <w:r w:rsidR="002C1556">
        <w:rPr>
          <w:color w:val="000000" w:themeColor="text1"/>
        </w:rPr>
        <w:t>manifested,</w:t>
      </w:r>
      <w:r>
        <w:rPr>
          <w:color w:val="000000" w:themeColor="text1"/>
        </w:rPr>
        <w:t xml:space="preserve"> and reflected </w:t>
      </w:r>
      <w:r w:rsidR="00FE19F0">
        <w:rPr>
          <w:color w:val="000000" w:themeColor="text1"/>
        </w:rPr>
        <w:t>in</w:t>
      </w:r>
      <w:r>
        <w:rPr>
          <w:color w:val="000000" w:themeColor="text1"/>
        </w:rPr>
        <w:t xml:space="preserve"> </w:t>
      </w:r>
      <w:r w:rsidR="00626CAF">
        <w:rPr>
          <w:color w:val="000000" w:themeColor="text1"/>
        </w:rPr>
        <w:t>my</w:t>
      </w:r>
      <w:r>
        <w:rPr>
          <w:color w:val="000000" w:themeColor="text1"/>
        </w:rPr>
        <w:t xml:space="preserve"> life.  </w:t>
      </w:r>
    </w:p>
    <w:p w14:paraId="54B6D02B" w14:textId="6B496EB0" w:rsidR="002E7241" w:rsidRPr="002E7241" w:rsidRDefault="00E4403F" w:rsidP="00E4403F">
      <w:pPr>
        <w:pStyle w:val="Heading2"/>
      </w:pPr>
      <w:bookmarkStart w:id="4" w:name="_Toc190696928"/>
      <w:r>
        <w:t xml:space="preserve">Is </w:t>
      </w:r>
      <w:r w:rsidR="002E7241" w:rsidRPr="002E7241">
        <w:t>P</w:t>
      </w:r>
      <w:r w:rsidR="002E7241">
        <w:t xml:space="preserve">sychedelic </w:t>
      </w:r>
      <w:r w:rsidR="002E7241" w:rsidRPr="002E7241">
        <w:t>A</w:t>
      </w:r>
      <w:r w:rsidR="002E7241">
        <w:t xml:space="preserve">ssisted </w:t>
      </w:r>
      <w:r w:rsidR="002E7241" w:rsidRPr="002E7241">
        <w:t>T</w:t>
      </w:r>
      <w:r w:rsidR="002E7241">
        <w:t>herapy</w:t>
      </w:r>
      <w:r w:rsidR="002E7241" w:rsidRPr="002E7241">
        <w:t xml:space="preserve"> a Sin?</w:t>
      </w:r>
      <w:bookmarkEnd w:id="4"/>
    </w:p>
    <w:p w14:paraId="4A8D547A" w14:textId="1CA6BD6D" w:rsidR="009F63DD" w:rsidRDefault="00626CAF" w:rsidP="002E7241">
      <w:pPr>
        <w:ind w:firstLine="720"/>
        <w:rPr>
          <w:color w:val="000000" w:themeColor="text1"/>
        </w:rPr>
      </w:pPr>
      <w:r>
        <w:rPr>
          <w:color w:val="000000" w:themeColor="text1"/>
        </w:rPr>
        <w:t>PAT's</w:t>
      </w:r>
      <w:r w:rsidR="002E7241">
        <w:rPr>
          <w:color w:val="000000" w:themeColor="text1"/>
        </w:rPr>
        <w:t xml:space="preserve"> theological and ethical appropriateness is a key inquiry that needs to be addressed. One</w:t>
      </w:r>
      <w:r w:rsidR="009F63DD">
        <w:rPr>
          <w:color w:val="000000" w:themeColor="text1"/>
        </w:rPr>
        <w:t xml:space="preserve"> of the questions asked in the introduction is: </w:t>
      </w:r>
    </w:p>
    <w:p w14:paraId="2AEEB333" w14:textId="77777777" w:rsidR="009F63DD" w:rsidRDefault="009F63DD" w:rsidP="009F63DD">
      <w:pPr>
        <w:spacing w:line="240" w:lineRule="auto"/>
        <w:ind w:left="720"/>
        <w:rPr>
          <w:i/>
          <w:iCs/>
          <w:color w:val="000000" w:themeColor="text1"/>
        </w:rPr>
      </w:pPr>
      <w:r w:rsidRPr="00041AAF">
        <w:rPr>
          <w:i/>
          <w:iCs/>
          <w:color w:val="000000" w:themeColor="text1"/>
        </w:rPr>
        <w:t xml:space="preserve">Is it a sin to take a psychedelic drug and </w:t>
      </w:r>
      <w:r>
        <w:rPr>
          <w:i/>
          <w:iCs/>
          <w:color w:val="000000" w:themeColor="text1"/>
        </w:rPr>
        <w:t>experience</w:t>
      </w:r>
      <w:r w:rsidRPr="00041AAF">
        <w:rPr>
          <w:i/>
          <w:iCs/>
          <w:color w:val="000000" w:themeColor="text1"/>
        </w:rPr>
        <w:t xml:space="preserve"> a</w:t>
      </w:r>
      <w:r>
        <w:rPr>
          <w:i/>
          <w:iCs/>
          <w:color w:val="000000" w:themeColor="text1"/>
        </w:rPr>
        <w:t>n associated</w:t>
      </w:r>
      <w:r w:rsidRPr="00041AAF">
        <w:rPr>
          <w:i/>
          <w:iCs/>
          <w:color w:val="000000" w:themeColor="text1"/>
        </w:rPr>
        <w:t xml:space="preserve"> Psychedelic Mystical Experience (PME)?</w:t>
      </w:r>
    </w:p>
    <w:p w14:paraId="225D6E11" w14:textId="77777777" w:rsidR="009F63DD" w:rsidRPr="00041AAF" w:rsidRDefault="009F63DD" w:rsidP="009F63DD">
      <w:pPr>
        <w:spacing w:line="240" w:lineRule="auto"/>
        <w:ind w:left="720"/>
        <w:rPr>
          <w:i/>
          <w:iCs/>
          <w:color w:val="000000" w:themeColor="text1"/>
        </w:rPr>
      </w:pPr>
    </w:p>
    <w:p w14:paraId="7554410A" w14:textId="6683586E" w:rsidR="009F63DD" w:rsidRDefault="002E7241" w:rsidP="009F63DD">
      <w:pPr>
        <w:ind w:firstLine="720"/>
        <w:rPr>
          <w:color w:val="000000" w:themeColor="text1"/>
        </w:rPr>
      </w:pPr>
      <w:r>
        <w:rPr>
          <w:color w:val="000000" w:themeColor="text1"/>
        </w:rPr>
        <w:t xml:space="preserve">Intention is one of the main preparation steps for </w:t>
      </w:r>
      <w:r w:rsidR="00AE75B4">
        <w:rPr>
          <w:color w:val="000000" w:themeColor="text1"/>
        </w:rPr>
        <w:t xml:space="preserve">PAT. </w:t>
      </w:r>
      <w:r w:rsidR="009F63DD">
        <w:rPr>
          <w:color w:val="000000" w:themeColor="text1"/>
        </w:rPr>
        <w:t xml:space="preserve">Intention is </w:t>
      </w:r>
      <w:r w:rsidR="00AE75B4">
        <w:rPr>
          <w:color w:val="000000" w:themeColor="text1"/>
        </w:rPr>
        <w:t xml:space="preserve">also </w:t>
      </w:r>
      <w:r w:rsidR="009F63DD">
        <w:rPr>
          <w:color w:val="000000" w:themeColor="text1"/>
        </w:rPr>
        <w:t xml:space="preserve">a key determinant of whether a drug is licit or illicit. </w:t>
      </w:r>
      <w:r w:rsidR="00626CAF">
        <w:rPr>
          <w:color w:val="000000" w:themeColor="text1"/>
        </w:rPr>
        <w:t>Intention</w:t>
      </w:r>
      <w:r w:rsidR="009F63DD">
        <w:rPr>
          <w:color w:val="000000" w:themeColor="text1"/>
        </w:rPr>
        <w:t xml:space="preserve"> is also related to the definition of sin in this case. Paragraph 1849 of the CCC defines sin this way:</w:t>
      </w:r>
    </w:p>
    <w:p w14:paraId="3C5005AF" w14:textId="77777777" w:rsidR="009F63DD" w:rsidRPr="00FE19F0" w:rsidRDefault="009F63DD" w:rsidP="009F63DD">
      <w:pPr>
        <w:spacing w:line="240" w:lineRule="auto"/>
        <w:ind w:left="720"/>
        <w:rPr>
          <w:color w:val="000000" w:themeColor="text1"/>
        </w:rPr>
      </w:pPr>
      <w:r w:rsidRPr="00FE19F0">
        <w:rPr>
          <w:color w:val="000000" w:themeColor="text1"/>
        </w:rPr>
        <w:t>Sin is an offense against reason, truth, and right conscience; it is failure in genuine love for God and neighbor caused by a perverse attachment to certain goods. It wounds the nature of man and injures human solidarity. It has been defined as "an utterance, a deed, or a desire contrary to the eternal law.</w:t>
      </w:r>
    </w:p>
    <w:p w14:paraId="64F6D760" w14:textId="77777777" w:rsidR="009F63DD" w:rsidRDefault="009F63DD" w:rsidP="009F63DD">
      <w:pPr>
        <w:spacing w:line="240" w:lineRule="auto"/>
        <w:ind w:firstLine="720"/>
        <w:rPr>
          <w:color w:val="000000" w:themeColor="text1"/>
        </w:rPr>
      </w:pPr>
    </w:p>
    <w:p w14:paraId="6CB15EAE" w14:textId="77777777" w:rsidR="009F63DD" w:rsidRDefault="009F63DD" w:rsidP="009F63DD">
      <w:pPr>
        <w:ind w:firstLine="720"/>
        <w:rPr>
          <w:color w:val="000000" w:themeColor="text1"/>
        </w:rPr>
      </w:pPr>
      <w:r>
        <w:rPr>
          <w:color w:val="000000" w:themeColor="text1"/>
        </w:rPr>
        <w:t>The Catechism further divides sin between venial and mortal. For a sin to be considered mortal or damning to the soul, it must meet three conditions, which are, “</w:t>
      </w:r>
      <w:r w:rsidRPr="00FE19F0">
        <w:rPr>
          <w:color w:val="000000" w:themeColor="text1"/>
        </w:rPr>
        <w:t>Mortal sin is sin whose object is grave matter and which is also committed with full knowledge and deliberate consent</w:t>
      </w:r>
      <w:r>
        <w:rPr>
          <w:color w:val="000000" w:themeColor="text1"/>
        </w:rPr>
        <w:t xml:space="preserve">” (1857). </w:t>
      </w:r>
    </w:p>
    <w:p w14:paraId="0584FEDA" w14:textId="703C7718" w:rsidR="00420EBE" w:rsidRDefault="009F63DD" w:rsidP="004B0581">
      <w:pPr>
        <w:ind w:firstLine="720"/>
        <w:rPr>
          <w:color w:val="000000" w:themeColor="text1"/>
        </w:rPr>
      </w:pPr>
      <w:r>
        <w:rPr>
          <w:color w:val="000000" w:themeColor="text1"/>
        </w:rPr>
        <w:t xml:space="preserve">Longing for healing is a natural part of being human. </w:t>
      </w:r>
      <w:r w:rsidR="004B0581">
        <w:rPr>
          <w:color w:val="000000" w:themeColor="text1"/>
        </w:rPr>
        <w:t xml:space="preserve">The goal should always be to identify the most natural means of healing an ailment, whether a broken bone or a mental health condition. The remedy should not cause </w:t>
      </w:r>
      <w:r w:rsidR="007550D8">
        <w:rPr>
          <w:color w:val="000000" w:themeColor="text1"/>
        </w:rPr>
        <w:t>more significant</w:t>
      </w:r>
      <w:r w:rsidR="004B0581">
        <w:rPr>
          <w:color w:val="000000" w:themeColor="text1"/>
        </w:rPr>
        <w:t xml:space="preserve"> harm than the malady. The fact that classic psychedelics are non-toxic and non-addictive makes them an obvious choice for healing. </w:t>
      </w:r>
    </w:p>
    <w:p w14:paraId="4938173D" w14:textId="277DB7C3" w:rsidR="0012526D" w:rsidRDefault="004B0581" w:rsidP="00E569B0">
      <w:pPr>
        <w:ind w:firstLine="720"/>
        <w:rPr>
          <w:color w:val="000000" w:themeColor="text1"/>
        </w:rPr>
      </w:pPr>
      <w:r>
        <w:rPr>
          <w:color w:val="000000" w:themeColor="text1"/>
        </w:rPr>
        <w:t>Finally, the issue of the PME should be addressed. Research has shown that experiencing a PME is a necessary part of the healing process (</w:t>
      </w:r>
      <w:r w:rsidR="004F5D96">
        <w:rPr>
          <w:color w:val="000000" w:themeColor="text1"/>
        </w:rPr>
        <w:t xml:space="preserve">Griffiths et al., 2006). </w:t>
      </w:r>
      <w:r w:rsidR="0012526D">
        <w:rPr>
          <w:color w:val="000000" w:themeColor="text1"/>
        </w:rPr>
        <w:t xml:space="preserve">Altered states of </w:t>
      </w:r>
      <w:r w:rsidR="0012526D">
        <w:rPr>
          <w:color w:val="000000" w:themeColor="text1"/>
        </w:rPr>
        <w:lastRenderedPageBreak/>
        <w:t xml:space="preserve">consciousness are possible through means other than just the use of a psychedelic. It is possible to reach an altered state through experiences such as intense praise and worship or sensory deprivation. </w:t>
      </w:r>
      <w:r w:rsidR="004445D3">
        <w:rPr>
          <w:color w:val="000000" w:themeColor="text1"/>
        </w:rPr>
        <w:t>These experiences are</w:t>
      </w:r>
      <w:r w:rsidR="0012526D">
        <w:rPr>
          <w:color w:val="000000" w:themeColor="text1"/>
        </w:rPr>
        <w:t xml:space="preserve"> evident in ancient through contemporary artifacts (</w:t>
      </w:r>
      <w:r w:rsidR="0033597C">
        <w:rPr>
          <w:color w:val="000000" w:themeColor="text1"/>
        </w:rPr>
        <w:t>v</w:t>
      </w:r>
      <w:r w:rsidR="0012526D">
        <w:rPr>
          <w:color w:val="000000" w:themeColor="text1"/>
        </w:rPr>
        <w:t xml:space="preserve">an </w:t>
      </w:r>
      <w:proofErr w:type="spellStart"/>
      <w:r w:rsidR="0012526D">
        <w:rPr>
          <w:color w:val="000000" w:themeColor="text1"/>
        </w:rPr>
        <w:t>Huysteen</w:t>
      </w:r>
      <w:proofErr w:type="spellEnd"/>
      <w:r w:rsidR="0012526D">
        <w:rPr>
          <w:color w:val="000000" w:themeColor="text1"/>
        </w:rPr>
        <w:t>, 2006).</w:t>
      </w:r>
    </w:p>
    <w:p w14:paraId="118F0079" w14:textId="1CFF775A" w:rsidR="004B0581" w:rsidRPr="00DA396D" w:rsidRDefault="0012526D" w:rsidP="00E569B0">
      <w:pPr>
        <w:ind w:firstLine="720"/>
        <w:rPr>
          <w:color w:val="000000" w:themeColor="text1"/>
        </w:rPr>
      </w:pPr>
      <w:r>
        <w:rPr>
          <w:color w:val="000000" w:themeColor="text1"/>
        </w:rPr>
        <w:t>T</w:t>
      </w:r>
      <w:r w:rsidR="004F5D96">
        <w:rPr>
          <w:color w:val="000000" w:themeColor="text1"/>
        </w:rPr>
        <w:t>he experience</w:t>
      </w:r>
      <w:r>
        <w:rPr>
          <w:color w:val="000000" w:themeColor="text1"/>
        </w:rPr>
        <w:t xml:space="preserve"> in this project</w:t>
      </w:r>
      <w:r w:rsidR="0033597C">
        <w:rPr>
          <w:color w:val="000000" w:themeColor="text1"/>
        </w:rPr>
        <w:t>’</w:t>
      </w:r>
      <w:r>
        <w:rPr>
          <w:color w:val="000000" w:themeColor="text1"/>
        </w:rPr>
        <w:t>s intervention</w:t>
      </w:r>
      <w:r w:rsidR="004F5D96">
        <w:rPr>
          <w:color w:val="000000" w:themeColor="text1"/>
        </w:rPr>
        <w:t xml:space="preserve"> is</w:t>
      </w:r>
      <w:r w:rsidR="00626CAF">
        <w:rPr>
          <w:color w:val="000000" w:themeColor="text1"/>
        </w:rPr>
        <w:t xml:space="preserve"> no</w:t>
      </w:r>
      <w:r w:rsidR="004F5D96">
        <w:rPr>
          <w:color w:val="000000" w:themeColor="text1"/>
        </w:rPr>
        <w:t xml:space="preserve">t an attempt to </w:t>
      </w:r>
      <w:r w:rsidR="004F5D96" w:rsidRPr="004F5D96">
        <w:rPr>
          <w:i/>
          <w:iCs/>
          <w:color w:val="000000" w:themeColor="text1"/>
        </w:rPr>
        <w:t>become God</w:t>
      </w:r>
      <w:r w:rsidR="0033597C">
        <w:rPr>
          <w:i/>
          <w:iCs/>
          <w:color w:val="000000" w:themeColor="text1"/>
        </w:rPr>
        <w:t>; therefore, the</w:t>
      </w:r>
      <w:r>
        <w:rPr>
          <w:color w:val="000000" w:themeColor="text1"/>
        </w:rPr>
        <w:t>re</w:t>
      </w:r>
      <w:r w:rsidR="004F5D96">
        <w:rPr>
          <w:color w:val="000000" w:themeColor="text1"/>
        </w:rPr>
        <w:t xml:space="preserve"> should be no theological issue with this treatment protocol. </w:t>
      </w:r>
      <w:r>
        <w:rPr>
          <w:color w:val="000000" w:themeColor="text1"/>
        </w:rPr>
        <w:t xml:space="preserve">The reason for the PME’s significant influence on the PAT’s efficacy is unknown, but </w:t>
      </w:r>
      <w:r w:rsidR="0033597C">
        <w:rPr>
          <w:color w:val="000000" w:themeColor="text1"/>
        </w:rPr>
        <w:t xml:space="preserve">it is </w:t>
      </w:r>
      <w:r>
        <w:rPr>
          <w:color w:val="000000" w:themeColor="text1"/>
        </w:rPr>
        <w:t>an area currently being studied. I</w:t>
      </w:r>
      <w:r w:rsidR="0033597C">
        <w:rPr>
          <w:color w:val="000000" w:themeColor="text1"/>
        </w:rPr>
        <w:t xml:space="preserve"> am also interested in this area as it directly relates to</w:t>
      </w:r>
      <w:r>
        <w:rPr>
          <w:color w:val="000000" w:themeColor="text1"/>
        </w:rPr>
        <w:t xml:space="preserve"> the religiosity of the experience and the religious association of the individual undergoing a PME.</w:t>
      </w:r>
    </w:p>
    <w:p w14:paraId="00000039" w14:textId="77777777" w:rsidR="0003421C" w:rsidRPr="00DA396D" w:rsidRDefault="00000000" w:rsidP="00462020">
      <w:pPr>
        <w:pStyle w:val="Heading2"/>
        <w:keepNext/>
        <w:rPr>
          <w:color w:val="000000" w:themeColor="text1"/>
        </w:rPr>
      </w:pPr>
      <w:bookmarkStart w:id="5" w:name="_Toc190696929"/>
      <w:r w:rsidRPr="00DA396D">
        <w:rPr>
          <w:color w:val="000000" w:themeColor="text1"/>
        </w:rPr>
        <w:t>Target Group or Issue</w:t>
      </w:r>
      <w:bookmarkEnd w:id="5"/>
    </w:p>
    <w:p w14:paraId="6A0ACB7D" w14:textId="737E674D" w:rsidR="00420EBE" w:rsidRPr="00DA396D" w:rsidRDefault="00420EBE" w:rsidP="00E569B0">
      <w:pPr>
        <w:ind w:firstLine="720"/>
        <w:rPr>
          <w:color w:val="000000" w:themeColor="text1"/>
        </w:rPr>
      </w:pPr>
      <w:r>
        <w:rPr>
          <w:color w:val="000000" w:themeColor="text1"/>
        </w:rPr>
        <w:t>T</w:t>
      </w:r>
      <w:r w:rsidR="00314F63">
        <w:rPr>
          <w:color w:val="000000" w:themeColor="text1"/>
        </w:rPr>
        <w:t xml:space="preserve">his project </w:t>
      </w:r>
      <w:r w:rsidR="008E4968">
        <w:rPr>
          <w:color w:val="000000" w:themeColor="text1"/>
        </w:rPr>
        <w:t>was</w:t>
      </w:r>
      <w:r w:rsidR="00314F63">
        <w:rPr>
          <w:color w:val="000000" w:themeColor="text1"/>
        </w:rPr>
        <w:t xml:space="preserve"> autoethnographic. </w:t>
      </w:r>
      <w:r w:rsidR="008E4968">
        <w:rPr>
          <w:color w:val="000000" w:themeColor="text1"/>
        </w:rPr>
        <w:t>I participated in the</w:t>
      </w:r>
      <w:r w:rsidR="00314F63">
        <w:rPr>
          <w:color w:val="000000" w:themeColor="text1"/>
        </w:rPr>
        <w:t xml:space="preserve"> design and </w:t>
      </w:r>
      <w:r w:rsidR="00617FE9">
        <w:rPr>
          <w:color w:val="000000" w:themeColor="text1"/>
        </w:rPr>
        <w:t>implementation</w:t>
      </w:r>
      <w:r w:rsidR="00314F63">
        <w:rPr>
          <w:color w:val="000000" w:themeColor="text1"/>
        </w:rPr>
        <w:t xml:space="preserve"> of the intervention.</w:t>
      </w:r>
      <w:r>
        <w:rPr>
          <w:color w:val="000000" w:themeColor="text1"/>
        </w:rPr>
        <w:t xml:space="preserve"> </w:t>
      </w:r>
      <w:r w:rsidR="00617FE9">
        <w:rPr>
          <w:color w:val="000000" w:themeColor="text1"/>
        </w:rPr>
        <w:t>The field notes captured r</w:t>
      </w:r>
      <w:r>
        <w:rPr>
          <w:color w:val="000000" w:themeColor="text1"/>
        </w:rPr>
        <w:t xml:space="preserve">eflections, observations, questions, and conclusions </w:t>
      </w:r>
      <w:r w:rsidR="00617FE9">
        <w:rPr>
          <w:color w:val="000000" w:themeColor="text1"/>
        </w:rPr>
        <w:t>from the</w:t>
      </w:r>
      <w:r>
        <w:rPr>
          <w:color w:val="000000" w:themeColor="text1"/>
        </w:rPr>
        <w:t xml:space="preserve"> idea</w:t>
      </w:r>
      <w:r w:rsidR="00E569B0">
        <w:rPr>
          <w:color w:val="000000" w:themeColor="text1"/>
        </w:rPr>
        <w:t>'s inception through its conclus</w:t>
      </w:r>
      <w:r>
        <w:rPr>
          <w:color w:val="000000" w:themeColor="text1"/>
        </w:rPr>
        <w:t xml:space="preserve">ion. </w:t>
      </w:r>
    </w:p>
    <w:p w14:paraId="0000003B" w14:textId="77777777" w:rsidR="0003421C" w:rsidRPr="00DA396D" w:rsidRDefault="00000000" w:rsidP="00461993">
      <w:pPr>
        <w:pStyle w:val="Heading2"/>
        <w:keepNext/>
        <w:rPr>
          <w:color w:val="000000" w:themeColor="text1"/>
        </w:rPr>
      </w:pPr>
      <w:bookmarkStart w:id="6" w:name="_Toc190696930"/>
      <w:r w:rsidRPr="00DA396D">
        <w:rPr>
          <w:color w:val="000000" w:themeColor="text1"/>
        </w:rPr>
        <w:t>Strategies and Activities</w:t>
      </w:r>
      <w:bookmarkEnd w:id="6"/>
    </w:p>
    <w:p w14:paraId="3E7B4C5C" w14:textId="353F95AD" w:rsidR="00420EBE" w:rsidRPr="00DA396D" w:rsidRDefault="002F24AA" w:rsidP="00E4403F">
      <w:pPr>
        <w:ind w:firstLine="720"/>
        <w:rPr>
          <w:color w:val="000000" w:themeColor="text1"/>
        </w:rPr>
      </w:pPr>
      <w:r>
        <w:rPr>
          <w:color w:val="000000" w:themeColor="text1"/>
        </w:rPr>
        <w:t xml:space="preserve">The intervention </w:t>
      </w:r>
      <w:r w:rsidR="008E4968">
        <w:rPr>
          <w:color w:val="000000" w:themeColor="text1"/>
        </w:rPr>
        <w:t>was</w:t>
      </w:r>
      <w:r>
        <w:rPr>
          <w:color w:val="000000" w:themeColor="text1"/>
        </w:rPr>
        <w:t xml:space="preserve"> conducted in five</w:t>
      </w:r>
      <w:r w:rsidR="00E4403F">
        <w:rPr>
          <w:color w:val="000000" w:themeColor="text1"/>
        </w:rPr>
        <w:t xml:space="preserve"> phases</w:t>
      </w:r>
      <w:r>
        <w:rPr>
          <w:color w:val="000000" w:themeColor="text1"/>
        </w:rPr>
        <w:t xml:space="preserve">. </w:t>
      </w:r>
      <w:r w:rsidR="00E4403F">
        <w:rPr>
          <w:color w:val="000000" w:themeColor="text1"/>
        </w:rPr>
        <w:t xml:space="preserve">Phase 1 focused on the initial research and selection of the psychedelic medicine to be used in the intervention. Concomitant with medicine selection was choosing a therapist to guide the treatment. Phase 2 was the preparation for the therapy, which focused on establishing intentions and creating a positive set and setting for the medicine day. Phase 3 was the medicine day. This was the phase where I would ingest the chosen psychedelic medicine. Phase 4 was integration, which is arguably the most important part of PAT. This is the phase in which the deep therapeutic work occurs. Phase 5 is the conclusion of this project and a brief reflection of the intervention. </w:t>
      </w:r>
    </w:p>
    <w:p w14:paraId="0000003E" w14:textId="77777777" w:rsidR="0003421C" w:rsidRPr="00DA396D" w:rsidRDefault="00000000" w:rsidP="001958BA">
      <w:pPr>
        <w:pStyle w:val="Heading2"/>
        <w:keepNext/>
        <w:rPr>
          <w:color w:val="000000" w:themeColor="text1"/>
        </w:rPr>
      </w:pPr>
      <w:bookmarkStart w:id="7" w:name="_Toc190696931"/>
      <w:r w:rsidRPr="00DA396D">
        <w:rPr>
          <w:color w:val="000000" w:themeColor="text1"/>
        </w:rPr>
        <w:lastRenderedPageBreak/>
        <w:t>Resources Needed</w:t>
      </w:r>
      <w:bookmarkEnd w:id="7"/>
    </w:p>
    <w:p w14:paraId="0000003F" w14:textId="1A8B77C4" w:rsidR="0003421C" w:rsidRDefault="00617FE9" w:rsidP="00617FE9">
      <w:pPr>
        <w:ind w:firstLine="720"/>
        <w:rPr>
          <w:color w:val="000000" w:themeColor="text1"/>
        </w:rPr>
      </w:pPr>
      <w:r>
        <w:rPr>
          <w:color w:val="000000" w:themeColor="text1"/>
        </w:rPr>
        <w:t>The most important tangible resource required for the intervention was the psychedelic medicine. Psilocybin, in the form of a raw mushroom, was ordered from a provider in California. This state has decriminalized the growing and selling of psilocybin (magic mushrooms) in several forms – raw, gummies, chocolate bars, and</w:t>
      </w:r>
      <w:r w:rsidR="00F97ADD">
        <w:rPr>
          <w:color w:val="000000" w:themeColor="text1"/>
        </w:rPr>
        <w:t xml:space="preserve"> capsules, to name a few. These products can be browsed and ordered through public internet pages and are shipped by the US Postal Service. I carefully considered </w:t>
      </w:r>
      <w:r w:rsidR="007550D8">
        <w:rPr>
          <w:color w:val="000000" w:themeColor="text1"/>
        </w:rPr>
        <w:t>eight</w:t>
      </w:r>
      <w:r w:rsidR="00F97ADD">
        <w:rPr>
          <w:color w:val="000000" w:themeColor="text1"/>
        </w:rPr>
        <w:t xml:space="preserve"> providers and read their online reviews and statements, ensuring quality products. </w:t>
      </w:r>
    </w:p>
    <w:p w14:paraId="31D1319B" w14:textId="76A4A799" w:rsidR="00F97ADD" w:rsidRDefault="00F97ADD" w:rsidP="00617FE9">
      <w:pPr>
        <w:ind w:firstLine="720"/>
        <w:rPr>
          <w:color w:val="000000" w:themeColor="text1"/>
        </w:rPr>
      </w:pPr>
      <w:r>
        <w:rPr>
          <w:color w:val="000000" w:themeColor="text1"/>
        </w:rPr>
        <w:t>PAT requires what is considered a “high dose” of psilocybin</w:t>
      </w:r>
      <w:r w:rsidR="00B3444B">
        <w:rPr>
          <w:color w:val="000000" w:themeColor="text1"/>
        </w:rPr>
        <w:t>—between 3.5 and</w:t>
      </w:r>
      <w:r>
        <w:rPr>
          <w:color w:val="000000" w:themeColor="text1"/>
        </w:rPr>
        <w:t xml:space="preserve"> 5 grams (</w:t>
      </w:r>
      <w:r w:rsidR="00D54AE4">
        <w:rPr>
          <w:color w:val="000000" w:themeColor="text1"/>
        </w:rPr>
        <w:t>s</w:t>
      </w:r>
      <w:r>
        <w:rPr>
          <w:color w:val="000000" w:themeColor="text1"/>
        </w:rPr>
        <w:t>ee Figure 1)</w:t>
      </w:r>
      <w:r w:rsidR="00837A7B">
        <w:rPr>
          <w:color w:val="000000" w:themeColor="text1"/>
        </w:rPr>
        <w:t>. I ordered enough to follow the protocol of starting with 3.5 grams and increasing to 4.5</w:t>
      </w:r>
      <w:r w:rsidR="00B3444B">
        <w:rPr>
          <w:color w:val="000000" w:themeColor="text1"/>
        </w:rPr>
        <w:t xml:space="preserve"> to 5</w:t>
      </w:r>
      <w:r w:rsidR="00837A7B">
        <w:rPr>
          <w:color w:val="000000" w:themeColor="text1"/>
        </w:rPr>
        <w:t xml:space="preserve"> grams depending on how the PAT </w:t>
      </w:r>
      <w:r w:rsidR="007550D8">
        <w:rPr>
          <w:color w:val="000000" w:themeColor="text1"/>
        </w:rPr>
        <w:t>progresses</w:t>
      </w:r>
      <w:r w:rsidR="00837A7B">
        <w:rPr>
          <w:color w:val="000000" w:themeColor="text1"/>
        </w:rPr>
        <w:t>.</w:t>
      </w:r>
    </w:p>
    <w:p w14:paraId="475A3D26" w14:textId="77777777" w:rsidR="00A76DCC" w:rsidRDefault="00A76DCC" w:rsidP="00A76DCC">
      <w:pPr>
        <w:rPr>
          <w:i/>
          <w:iCs/>
          <w:color w:val="000000" w:themeColor="text1"/>
        </w:rPr>
      </w:pPr>
      <w:r w:rsidRPr="00A76DCC">
        <w:rPr>
          <w:b/>
          <w:bCs/>
          <w:color w:val="000000" w:themeColor="text1"/>
        </w:rPr>
        <w:t>Figure 1</w:t>
      </w:r>
      <w:r>
        <w:rPr>
          <w:i/>
          <w:iCs/>
          <w:color w:val="000000" w:themeColor="text1"/>
        </w:rPr>
        <w:t>.</w:t>
      </w:r>
    </w:p>
    <w:p w14:paraId="174CABD6" w14:textId="166D6452" w:rsidR="00A76DCC" w:rsidRPr="00E569B0" w:rsidRDefault="00A76DCC" w:rsidP="00A76DCC">
      <w:pPr>
        <w:rPr>
          <w:i/>
          <w:iCs/>
          <w:color w:val="000000" w:themeColor="text1"/>
        </w:rPr>
      </w:pPr>
      <w:r>
        <w:rPr>
          <w:i/>
          <w:iCs/>
          <w:color w:val="000000" w:themeColor="text1"/>
        </w:rPr>
        <w:t>Dried Magic Mushroom Dosing Guide</w:t>
      </w:r>
    </w:p>
    <w:p w14:paraId="2D01AD17" w14:textId="7662E975" w:rsidR="00F97ADD" w:rsidRDefault="004E462E" w:rsidP="004E462E">
      <w:pPr>
        <w:jc w:val="center"/>
        <w:rPr>
          <w:color w:val="000000" w:themeColor="text1"/>
        </w:rPr>
      </w:pPr>
      <w:r w:rsidRPr="00F97ADD">
        <w:rPr>
          <w:noProof/>
          <w:color w:val="000000" w:themeColor="text1"/>
        </w:rPr>
        <w:drawing>
          <wp:inline distT="0" distB="0" distL="0" distR="0" wp14:anchorId="41D14558" wp14:editId="145E07EE">
            <wp:extent cx="3746928" cy="2495550"/>
            <wp:effectExtent l="0" t="0" r="0" b="0"/>
            <wp:docPr id="1558434872" name="Picture 1" descr="A graph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34872" name="Picture 1" descr="A graph of a mushroom&#10;&#10;Description automatically generated"/>
                    <pic:cNvPicPr/>
                  </pic:nvPicPr>
                  <pic:blipFill>
                    <a:blip r:embed="rId10"/>
                    <a:stretch>
                      <a:fillRect/>
                    </a:stretch>
                  </pic:blipFill>
                  <pic:spPr>
                    <a:xfrm>
                      <a:off x="0" y="0"/>
                      <a:ext cx="3756976" cy="2502242"/>
                    </a:xfrm>
                    <a:prstGeom prst="rect">
                      <a:avLst/>
                    </a:prstGeom>
                  </pic:spPr>
                </pic:pic>
              </a:graphicData>
            </a:graphic>
          </wp:inline>
        </w:drawing>
      </w:r>
    </w:p>
    <w:p w14:paraId="22D8163B" w14:textId="65748094" w:rsidR="00A76DCC" w:rsidRDefault="00A76DCC" w:rsidP="004E462E">
      <w:pPr>
        <w:jc w:val="center"/>
        <w:rPr>
          <w:color w:val="000000" w:themeColor="text1"/>
        </w:rPr>
      </w:pPr>
      <w:r>
        <w:rPr>
          <w:color w:val="000000" w:themeColor="text1"/>
        </w:rPr>
        <w:t>(Psychedelic Support)</w:t>
      </w:r>
    </w:p>
    <w:p w14:paraId="7B59194A" w14:textId="67EFE38B" w:rsidR="002547FF" w:rsidRDefault="002547FF" w:rsidP="002547FF">
      <w:pPr>
        <w:ind w:firstLine="720"/>
        <w:rPr>
          <w:color w:val="000000" w:themeColor="text1"/>
        </w:rPr>
      </w:pPr>
      <w:r>
        <w:rPr>
          <w:color w:val="000000" w:themeColor="text1"/>
        </w:rPr>
        <w:t xml:space="preserve">Preparing for the </w:t>
      </w:r>
      <w:r w:rsidRPr="002547FF">
        <w:rPr>
          <w:i/>
          <w:iCs/>
          <w:color w:val="000000" w:themeColor="text1"/>
        </w:rPr>
        <w:t>setting</w:t>
      </w:r>
      <w:r>
        <w:rPr>
          <w:color w:val="000000" w:themeColor="text1"/>
        </w:rPr>
        <w:t xml:space="preserve"> of the </w:t>
      </w:r>
      <w:r w:rsidR="00783542">
        <w:rPr>
          <w:color w:val="000000" w:themeColor="text1"/>
        </w:rPr>
        <w:t>M</w:t>
      </w:r>
      <w:r>
        <w:rPr>
          <w:color w:val="000000" w:themeColor="text1"/>
        </w:rPr>
        <w:t xml:space="preserve">edicine </w:t>
      </w:r>
      <w:r w:rsidR="00783542">
        <w:rPr>
          <w:color w:val="000000" w:themeColor="text1"/>
        </w:rPr>
        <w:t>D</w:t>
      </w:r>
      <w:r>
        <w:rPr>
          <w:color w:val="000000" w:themeColor="text1"/>
        </w:rPr>
        <w:t>ay is essential for</w:t>
      </w:r>
      <w:r w:rsidR="004E462E">
        <w:rPr>
          <w:color w:val="000000" w:themeColor="text1"/>
        </w:rPr>
        <w:t xml:space="preserve"> treatment efficacy.</w:t>
      </w:r>
      <w:r>
        <w:rPr>
          <w:color w:val="000000" w:themeColor="text1"/>
        </w:rPr>
        <w:t xml:space="preserve"> The physical location would be a bedroom in my home, which is a place that I am comfortable and </w:t>
      </w:r>
      <w:r>
        <w:rPr>
          <w:color w:val="000000" w:themeColor="text1"/>
        </w:rPr>
        <w:lastRenderedPageBreak/>
        <w:t>familiar</w:t>
      </w:r>
      <w:r w:rsidR="004E462E">
        <w:rPr>
          <w:color w:val="000000" w:themeColor="text1"/>
        </w:rPr>
        <w:t xml:space="preserve"> with</w:t>
      </w:r>
      <w:r>
        <w:rPr>
          <w:color w:val="000000" w:themeColor="text1"/>
        </w:rPr>
        <w:t xml:space="preserve">. The goal </w:t>
      </w:r>
      <w:r w:rsidR="00783542">
        <w:rPr>
          <w:color w:val="000000" w:themeColor="text1"/>
        </w:rPr>
        <w:t xml:space="preserve">of selecting this setting </w:t>
      </w:r>
      <w:r>
        <w:rPr>
          <w:color w:val="000000" w:themeColor="text1"/>
        </w:rPr>
        <w:t xml:space="preserve">was to eliminate any unnecessary stressors from the execution, and location familiarity met that criterion. </w:t>
      </w:r>
    </w:p>
    <w:p w14:paraId="583C0414" w14:textId="19D0E3F6" w:rsidR="002547FF" w:rsidRDefault="002547FF" w:rsidP="002547FF">
      <w:pPr>
        <w:ind w:firstLine="720"/>
        <w:rPr>
          <w:color w:val="000000" w:themeColor="text1"/>
        </w:rPr>
      </w:pPr>
      <w:r>
        <w:rPr>
          <w:color w:val="000000" w:themeColor="text1"/>
        </w:rPr>
        <w:t xml:space="preserve">During the </w:t>
      </w:r>
      <w:r w:rsidR="00783542">
        <w:rPr>
          <w:color w:val="000000" w:themeColor="text1"/>
        </w:rPr>
        <w:t>M</w:t>
      </w:r>
      <w:r>
        <w:rPr>
          <w:color w:val="000000" w:themeColor="text1"/>
        </w:rPr>
        <w:t xml:space="preserve">edicine </w:t>
      </w:r>
      <w:r w:rsidR="00783542">
        <w:rPr>
          <w:color w:val="000000" w:themeColor="text1"/>
        </w:rPr>
        <w:t>D</w:t>
      </w:r>
      <w:r>
        <w:rPr>
          <w:color w:val="000000" w:themeColor="text1"/>
        </w:rPr>
        <w:t>ay, I wore an eye mask and headphones. The eye mask is recommended as it eliminates external distractions disturbing the process with the mind. Headphones similarly eliminated outside sounds that could influence the goal of the therapy. I chose a playlist developed by the team at Johns Hopkins University for their 2006 study of Psilocybin mystical experiences. The origin of the playlist is described on the Johns Hopkins website, and a link to its location on Spotify is provided (Johns Hopkins, 2020).</w:t>
      </w:r>
    </w:p>
    <w:p w14:paraId="4E844FA7" w14:textId="45208701" w:rsidR="002547FF" w:rsidRDefault="004E462E" w:rsidP="002547FF">
      <w:pPr>
        <w:ind w:firstLine="720"/>
        <w:rPr>
          <w:color w:val="000000" w:themeColor="text1"/>
        </w:rPr>
      </w:pPr>
      <w:r>
        <w:rPr>
          <w:color w:val="000000" w:themeColor="text1"/>
        </w:rPr>
        <w:t>Catholic/Christian icons</w:t>
      </w:r>
      <w:r w:rsidR="004669F7">
        <w:rPr>
          <w:color w:val="000000" w:themeColor="text1"/>
        </w:rPr>
        <w:t>, including a crucifix, rosary, Bible, and holy water,</w:t>
      </w:r>
      <w:r>
        <w:rPr>
          <w:color w:val="000000" w:themeColor="text1"/>
        </w:rPr>
        <w:t xml:space="preserve"> were </w:t>
      </w:r>
      <w:r w:rsidR="00783542">
        <w:rPr>
          <w:color w:val="000000" w:themeColor="text1"/>
        </w:rPr>
        <w:t xml:space="preserve">prominently displayed and </w:t>
      </w:r>
      <w:r>
        <w:rPr>
          <w:color w:val="000000" w:themeColor="text1"/>
        </w:rPr>
        <w:t xml:space="preserve">available </w:t>
      </w:r>
      <w:r w:rsidR="00783542">
        <w:rPr>
          <w:color w:val="000000" w:themeColor="text1"/>
        </w:rPr>
        <w:t>in</w:t>
      </w:r>
      <w:r>
        <w:rPr>
          <w:color w:val="000000" w:themeColor="text1"/>
        </w:rPr>
        <w:t xml:space="preserve"> the room.</w:t>
      </w:r>
    </w:p>
    <w:p w14:paraId="5B2421BC" w14:textId="37F1E72B" w:rsidR="002547FF" w:rsidRPr="00DA396D" w:rsidRDefault="00B3444B" w:rsidP="001979AB">
      <w:pPr>
        <w:ind w:firstLine="720"/>
        <w:rPr>
          <w:color w:val="000000" w:themeColor="text1"/>
        </w:rPr>
      </w:pPr>
      <w:r>
        <w:rPr>
          <w:color w:val="000000" w:themeColor="text1"/>
        </w:rPr>
        <w:t xml:space="preserve">Finally, a </w:t>
      </w:r>
      <w:r w:rsidRPr="00B3444B">
        <w:rPr>
          <w:i/>
          <w:iCs/>
          <w:color w:val="000000" w:themeColor="text1"/>
        </w:rPr>
        <w:t>sitter</w:t>
      </w:r>
      <w:r>
        <w:rPr>
          <w:color w:val="000000" w:themeColor="text1"/>
        </w:rPr>
        <w:t xml:space="preserve"> had to be identified and trained. </w:t>
      </w:r>
      <w:r w:rsidR="001979AB">
        <w:rPr>
          <w:color w:val="000000" w:themeColor="text1"/>
        </w:rPr>
        <w:t xml:space="preserve">My son, Mathew (age 25), was chosen to </w:t>
      </w:r>
      <w:r w:rsidR="00783542">
        <w:rPr>
          <w:color w:val="000000" w:themeColor="text1"/>
        </w:rPr>
        <w:t>fill that role</w:t>
      </w:r>
      <w:r w:rsidR="001979AB">
        <w:rPr>
          <w:color w:val="000000" w:themeColor="text1"/>
        </w:rPr>
        <w:t xml:space="preserve"> on </w:t>
      </w:r>
      <w:r w:rsidR="00783542">
        <w:rPr>
          <w:color w:val="000000" w:themeColor="text1"/>
        </w:rPr>
        <w:t>M</w:t>
      </w:r>
      <w:r w:rsidR="001979AB">
        <w:rPr>
          <w:color w:val="000000" w:themeColor="text1"/>
        </w:rPr>
        <w:t xml:space="preserve">edicine </w:t>
      </w:r>
      <w:r w:rsidR="00783542">
        <w:rPr>
          <w:color w:val="000000" w:themeColor="text1"/>
        </w:rPr>
        <w:t>D</w:t>
      </w:r>
      <w:r w:rsidR="001979AB">
        <w:rPr>
          <w:color w:val="000000" w:themeColor="text1"/>
        </w:rPr>
        <w:t>ay. Mathew</w:t>
      </w:r>
      <w:r>
        <w:rPr>
          <w:color w:val="000000" w:themeColor="text1"/>
        </w:rPr>
        <w:t xml:space="preserve"> was present </w:t>
      </w:r>
      <w:r w:rsidR="005D62C5">
        <w:rPr>
          <w:color w:val="000000" w:themeColor="text1"/>
        </w:rPr>
        <w:t xml:space="preserve">and available for the entire medicine day. One of </w:t>
      </w:r>
      <w:r w:rsidR="001979AB">
        <w:rPr>
          <w:color w:val="000000" w:themeColor="text1"/>
        </w:rPr>
        <w:t>hi</w:t>
      </w:r>
      <w:r w:rsidR="005D62C5">
        <w:rPr>
          <w:color w:val="000000" w:themeColor="text1"/>
        </w:rPr>
        <w:t xml:space="preserve">s roles was </w:t>
      </w:r>
      <w:r w:rsidR="004669F7">
        <w:rPr>
          <w:color w:val="000000" w:themeColor="text1"/>
        </w:rPr>
        <w:t>identifying</w:t>
      </w:r>
      <w:r w:rsidR="005D62C5">
        <w:rPr>
          <w:color w:val="000000" w:themeColor="text1"/>
        </w:rPr>
        <w:t xml:space="preserve"> potential adverse physical reactions </w:t>
      </w:r>
      <w:r w:rsidR="004669F7">
        <w:rPr>
          <w:color w:val="000000" w:themeColor="text1"/>
        </w:rPr>
        <w:t>requiring</w:t>
      </w:r>
      <w:r w:rsidR="005D62C5">
        <w:rPr>
          <w:color w:val="000000" w:themeColor="text1"/>
        </w:rPr>
        <w:t xml:space="preserve"> medical attention. He would also gently guide my experience if panic or periods of high anxiety set in.</w:t>
      </w:r>
      <w:r w:rsidR="004669F7">
        <w:rPr>
          <w:color w:val="000000" w:themeColor="text1"/>
        </w:rPr>
        <w:t xml:space="preserve"> </w:t>
      </w:r>
    </w:p>
    <w:p w14:paraId="00000040" w14:textId="77777777" w:rsidR="0003421C" w:rsidRPr="00DA396D" w:rsidRDefault="00000000">
      <w:pPr>
        <w:pStyle w:val="Heading2"/>
        <w:rPr>
          <w:color w:val="000000" w:themeColor="text1"/>
        </w:rPr>
      </w:pPr>
      <w:bookmarkStart w:id="8" w:name="_Toc190696932"/>
      <w:r w:rsidRPr="00DA396D">
        <w:rPr>
          <w:color w:val="000000" w:themeColor="text1"/>
        </w:rPr>
        <w:t>Timeline</w:t>
      </w:r>
      <w:bookmarkEnd w:id="8"/>
    </w:p>
    <w:p w14:paraId="00000041" w14:textId="52EA41AE" w:rsidR="0003421C" w:rsidRDefault="00727908">
      <w:pPr>
        <w:ind w:left="720"/>
        <w:rPr>
          <w:color w:val="000000" w:themeColor="text1"/>
        </w:rPr>
      </w:pPr>
      <w:r>
        <w:rPr>
          <w:color w:val="000000" w:themeColor="text1"/>
        </w:rPr>
        <w:t>The anticipated timeline is listed below:</w:t>
      </w:r>
    </w:p>
    <w:p w14:paraId="4DFC9BD9" w14:textId="3D345300" w:rsidR="00727908" w:rsidRDefault="00727908" w:rsidP="00727908">
      <w:pPr>
        <w:pStyle w:val="ListParagraph"/>
        <w:numPr>
          <w:ilvl w:val="0"/>
          <w:numId w:val="19"/>
        </w:numPr>
        <w:spacing w:line="240" w:lineRule="auto"/>
        <w:rPr>
          <w:color w:val="000000" w:themeColor="text1"/>
        </w:rPr>
      </w:pPr>
      <w:bookmarkStart w:id="9" w:name="OLE_LINK7"/>
      <w:bookmarkStart w:id="10" w:name="OLE_LINK8"/>
      <w:r>
        <w:rPr>
          <w:color w:val="000000" w:themeColor="text1"/>
        </w:rPr>
        <w:t xml:space="preserve">Dec 16, 2024 </w:t>
      </w:r>
      <w:r>
        <w:rPr>
          <w:color w:val="000000" w:themeColor="text1"/>
        </w:rPr>
        <w:tab/>
      </w:r>
      <w:r w:rsidR="00B24711">
        <w:rPr>
          <w:color w:val="000000" w:themeColor="text1"/>
        </w:rPr>
        <w:tab/>
      </w:r>
      <w:r w:rsidR="005500B7">
        <w:rPr>
          <w:color w:val="000000" w:themeColor="text1"/>
        </w:rPr>
        <w:t xml:space="preserve">Phase 1 </w:t>
      </w:r>
      <w:r w:rsidR="00B24711">
        <w:rPr>
          <w:color w:val="000000" w:themeColor="text1"/>
        </w:rPr>
        <w:tab/>
      </w:r>
      <w:r w:rsidR="005500B7">
        <w:rPr>
          <w:color w:val="000000" w:themeColor="text1"/>
        </w:rPr>
        <w:t xml:space="preserve">Selection of Medicine and </w:t>
      </w:r>
      <w:r w:rsidR="00D54AE4">
        <w:rPr>
          <w:color w:val="000000" w:themeColor="text1"/>
        </w:rPr>
        <w:t>Therapist</w:t>
      </w:r>
    </w:p>
    <w:p w14:paraId="7FE06282" w14:textId="64698706" w:rsidR="00727908" w:rsidRDefault="00727908" w:rsidP="00727908">
      <w:pPr>
        <w:pStyle w:val="ListParagraph"/>
        <w:numPr>
          <w:ilvl w:val="0"/>
          <w:numId w:val="19"/>
        </w:numPr>
        <w:spacing w:line="240" w:lineRule="auto"/>
        <w:rPr>
          <w:color w:val="000000" w:themeColor="text1"/>
        </w:rPr>
      </w:pPr>
      <w:r>
        <w:rPr>
          <w:color w:val="000000" w:themeColor="text1"/>
        </w:rPr>
        <w:t xml:space="preserve">Jan </w:t>
      </w:r>
      <w:r w:rsidR="001E66AC">
        <w:rPr>
          <w:color w:val="000000" w:themeColor="text1"/>
        </w:rPr>
        <w:t>0</w:t>
      </w:r>
      <w:r w:rsidR="00800664">
        <w:rPr>
          <w:color w:val="000000" w:themeColor="text1"/>
        </w:rPr>
        <w:t>8</w:t>
      </w:r>
      <w:r>
        <w:rPr>
          <w:color w:val="000000" w:themeColor="text1"/>
        </w:rPr>
        <w:t>, 2025</w:t>
      </w:r>
      <w:r>
        <w:rPr>
          <w:color w:val="000000" w:themeColor="text1"/>
        </w:rPr>
        <w:tab/>
      </w:r>
      <w:r w:rsidR="00B24711">
        <w:rPr>
          <w:color w:val="000000" w:themeColor="text1"/>
        </w:rPr>
        <w:tab/>
      </w:r>
      <w:r w:rsidR="005500B7">
        <w:rPr>
          <w:color w:val="000000" w:themeColor="text1"/>
        </w:rPr>
        <w:t>Phase 2</w:t>
      </w:r>
      <w:r w:rsidR="00800664">
        <w:rPr>
          <w:color w:val="000000" w:themeColor="text1"/>
        </w:rPr>
        <w:t xml:space="preserve"> </w:t>
      </w:r>
      <w:r w:rsidR="00B24711">
        <w:rPr>
          <w:color w:val="000000" w:themeColor="text1"/>
        </w:rPr>
        <w:tab/>
      </w:r>
      <w:r w:rsidR="005500B7">
        <w:rPr>
          <w:color w:val="000000" w:themeColor="text1"/>
        </w:rPr>
        <w:t>Preparation</w:t>
      </w:r>
      <w:r>
        <w:rPr>
          <w:color w:val="000000" w:themeColor="text1"/>
        </w:rPr>
        <w:t xml:space="preserve"> </w:t>
      </w:r>
      <w:r w:rsidR="005500B7">
        <w:rPr>
          <w:color w:val="000000" w:themeColor="text1"/>
        </w:rPr>
        <w:t>(Set and Setting)</w:t>
      </w:r>
      <w:r w:rsidR="00543502">
        <w:rPr>
          <w:color w:val="000000" w:themeColor="text1"/>
        </w:rPr>
        <w:t xml:space="preserve"> – Session 1</w:t>
      </w:r>
    </w:p>
    <w:p w14:paraId="4CCFAB4A" w14:textId="187F1BE5" w:rsidR="00543502" w:rsidRDefault="00543502" w:rsidP="00543502">
      <w:pPr>
        <w:pStyle w:val="ListParagraph"/>
        <w:numPr>
          <w:ilvl w:val="0"/>
          <w:numId w:val="19"/>
        </w:numPr>
        <w:spacing w:line="240" w:lineRule="auto"/>
        <w:rPr>
          <w:color w:val="000000" w:themeColor="text1"/>
        </w:rPr>
      </w:pPr>
      <w:r w:rsidRPr="00543502">
        <w:rPr>
          <w:color w:val="000000" w:themeColor="text1"/>
        </w:rPr>
        <w:t>Jan 09, 2025</w:t>
      </w:r>
      <w:r w:rsidRPr="00543502">
        <w:rPr>
          <w:color w:val="000000" w:themeColor="text1"/>
        </w:rPr>
        <w:tab/>
      </w:r>
      <w:r w:rsidRPr="00543502">
        <w:rPr>
          <w:color w:val="000000" w:themeColor="text1"/>
        </w:rPr>
        <w:tab/>
        <w:t xml:space="preserve">Phase 2 </w:t>
      </w:r>
      <w:r w:rsidRPr="00543502">
        <w:rPr>
          <w:color w:val="000000" w:themeColor="text1"/>
        </w:rPr>
        <w:tab/>
        <w:t xml:space="preserve">Preparation (Set and Setting) </w:t>
      </w:r>
      <w:r>
        <w:rPr>
          <w:color w:val="000000" w:themeColor="text1"/>
        </w:rPr>
        <w:t>– Session 2</w:t>
      </w:r>
    </w:p>
    <w:p w14:paraId="7E134A18" w14:textId="248B891C" w:rsidR="00543502" w:rsidRDefault="00543502" w:rsidP="00543502">
      <w:pPr>
        <w:pStyle w:val="ListParagraph"/>
        <w:numPr>
          <w:ilvl w:val="0"/>
          <w:numId w:val="19"/>
        </w:numPr>
        <w:spacing w:line="240" w:lineRule="auto"/>
        <w:rPr>
          <w:color w:val="000000" w:themeColor="text1"/>
        </w:rPr>
      </w:pPr>
      <w:r w:rsidRPr="00543502">
        <w:rPr>
          <w:color w:val="000000" w:themeColor="text1"/>
        </w:rPr>
        <w:t>Jan 16, 2025</w:t>
      </w:r>
      <w:r w:rsidRPr="00543502">
        <w:rPr>
          <w:color w:val="000000" w:themeColor="text1"/>
        </w:rPr>
        <w:tab/>
      </w:r>
      <w:r w:rsidRPr="00543502">
        <w:rPr>
          <w:color w:val="000000" w:themeColor="text1"/>
        </w:rPr>
        <w:tab/>
        <w:t>Phase 2</w:t>
      </w:r>
      <w:r w:rsidRPr="00543502">
        <w:rPr>
          <w:color w:val="000000" w:themeColor="text1"/>
        </w:rPr>
        <w:tab/>
        <w:t xml:space="preserve">Preparation (Set and Setting) </w:t>
      </w:r>
      <w:r>
        <w:rPr>
          <w:color w:val="000000" w:themeColor="text1"/>
        </w:rPr>
        <w:t>– Session 3</w:t>
      </w:r>
    </w:p>
    <w:p w14:paraId="65478293" w14:textId="450E826A" w:rsidR="00727908" w:rsidRPr="00543502" w:rsidRDefault="00727908" w:rsidP="00E91C39">
      <w:pPr>
        <w:pStyle w:val="ListParagraph"/>
        <w:numPr>
          <w:ilvl w:val="0"/>
          <w:numId w:val="19"/>
        </w:numPr>
        <w:spacing w:line="240" w:lineRule="auto"/>
        <w:rPr>
          <w:color w:val="000000" w:themeColor="text1"/>
        </w:rPr>
      </w:pPr>
      <w:r w:rsidRPr="00543502">
        <w:rPr>
          <w:color w:val="000000" w:themeColor="text1"/>
        </w:rPr>
        <w:t xml:space="preserve">Jan </w:t>
      </w:r>
      <w:r w:rsidR="00C45E2A" w:rsidRPr="00543502">
        <w:rPr>
          <w:color w:val="000000" w:themeColor="text1"/>
        </w:rPr>
        <w:t>1</w:t>
      </w:r>
      <w:r w:rsidR="005500B7" w:rsidRPr="00543502">
        <w:rPr>
          <w:color w:val="000000" w:themeColor="text1"/>
        </w:rPr>
        <w:t>8</w:t>
      </w:r>
      <w:r w:rsidRPr="00543502">
        <w:rPr>
          <w:color w:val="000000" w:themeColor="text1"/>
        </w:rPr>
        <w:t>, 2025</w:t>
      </w:r>
      <w:r w:rsidRPr="00543502">
        <w:rPr>
          <w:color w:val="000000" w:themeColor="text1"/>
        </w:rPr>
        <w:tab/>
      </w:r>
      <w:r w:rsidR="00B24711" w:rsidRPr="00543502">
        <w:rPr>
          <w:color w:val="000000" w:themeColor="text1"/>
        </w:rPr>
        <w:tab/>
      </w:r>
      <w:r w:rsidR="005500B7" w:rsidRPr="00543502">
        <w:rPr>
          <w:color w:val="000000" w:themeColor="text1"/>
        </w:rPr>
        <w:t xml:space="preserve">Phase 3 </w:t>
      </w:r>
      <w:r w:rsidR="00B24711" w:rsidRPr="00543502">
        <w:rPr>
          <w:color w:val="000000" w:themeColor="text1"/>
        </w:rPr>
        <w:tab/>
      </w:r>
      <w:r w:rsidRPr="00543502">
        <w:rPr>
          <w:color w:val="000000" w:themeColor="text1"/>
        </w:rPr>
        <w:t xml:space="preserve">Intervention </w:t>
      </w:r>
      <w:r w:rsidR="005500B7" w:rsidRPr="00543502">
        <w:rPr>
          <w:color w:val="000000" w:themeColor="text1"/>
        </w:rPr>
        <w:t>(Medicine Day)</w:t>
      </w:r>
    </w:p>
    <w:p w14:paraId="46A4DE83" w14:textId="740DE267" w:rsidR="00727908" w:rsidRDefault="00727908" w:rsidP="00727908">
      <w:pPr>
        <w:pStyle w:val="ListParagraph"/>
        <w:numPr>
          <w:ilvl w:val="0"/>
          <w:numId w:val="19"/>
        </w:numPr>
        <w:spacing w:line="240" w:lineRule="auto"/>
        <w:rPr>
          <w:color w:val="000000" w:themeColor="text1"/>
        </w:rPr>
      </w:pPr>
      <w:r>
        <w:rPr>
          <w:color w:val="000000" w:themeColor="text1"/>
        </w:rPr>
        <w:t xml:space="preserve">Jan </w:t>
      </w:r>
      <w:r w:rsidR="004669F7">
        <w:rPr>
          <w:color w:val="000000" w:themeColor="text1"/>
        </w:rPr>
        <w:t>23</w:t>
      </w:r>
      <w:r>
        <w:rPr>
          <w:color w:val="000000" w:themeColor="text1"/>
        </w:rPr>
        <w:t>, 2025</w:t>
      </w:r>
      <w:r>
        <w:rPr>
          <w:color w:val="000000" w:themeColor="text1"/>
        </w:rPr>
        <w:tab/>
      </w:r>
      <w:r w:rsidR="00B24711">
        <w:rPr>
          <w:color w:val="000000" w:themeColor="text1"/>
        </w:rPr>
        <w:tab/>
      </w:r>
      <w:r w:rsidR="005500B7">
        <w:rPr>
          <w:color w:val="000000" w:themeColor="text1"/>
        </w:rPr>
        <w:t xml:space="preserve">Phase 4 </w:t>
      </w:r>
      <w:r w:rsidR="00B24711">
        <w:rPr>
          <w:color w:val="000000" w:themeColor="text1"/>
        </w:rPr>
        <w:tab/>
      </w:r>
      <w:r>
        <w:rPr>
          <w:color w:val="000000" w:themeColor="text1"/>
        </w:rPr>
        <w:t xml:space="preserve">Integration </w:t>
      </w:r>
      <w:r w:rsidR="00543502">
        <w:rPr>
          <w:color w:val="000000" w:themeColor="text1"/>
        </w:rPr>
        <w:t>Begins</w:t>
      </w:r>
      <w:r w:rsidR="004669F7">
        <w:rPr>
          <w:color w:val="000000" w:themeColor="text1"/>
        </w:rPr>
        <w:t xml:space="preserve"> </w:t>
      </w:r>
    </w:p>
    <w:p w14:paraId="5B01EC3D" w14:textId="7D39DC81" w:rsidR="00727908" w:rsidRPr="00D54AE4" w:rsidRDefault="00D54AE4" w:rsidP="00727908">
      <w:pPr>
        <w:pStyle w:val="ListParagraph"/>
        <w:numPr>
          <w:ilvl w:val="0"/>
          <w:numId w:val="19"/>
        </w:numPr>
        <w:spacing w:line="240" w:lineRule="auto"/>
        <w:rPr>
          <w:color w:val="000000" w:themeColor="text1"/>
        </w:rPr>
      </w:pPr>
      <w:r>
        <w:rPr>
          <w:color w:val="000000" w:themeColor="text1"/>
        </w:rPr>
        <w:t>TBD</w:t>
      </w:r>
      <w:r w:rsidR="001E66AC">
        <w:rPr>
          <w:color w:val="000000" w:themeColor="text1"/>
        </w:rPr>
        <w:tab/>
      </w:r>
      <w:r w:rsidR="00B24711">
        <w:rPr>
          <w:color w:val="000000" w:themeColor="text1"/>
        </w:rPr>
        <w:tab/>
      </w:r>
      <w:r>
        <w:rPr>
          <w:color w:val="000000" w:themeColor="text1"/>
        </w:rPr>
        <w:tab/>
      </w:r>
      <w:r w:rsidR="005500B7">
        <w:rPr>
          <w:color w:val="000000" w:themeColor="text1"/>
        </w:rPr>
        <w:t xml:space="preserve">Phase 5 </w:t>
      </w:r>
      <w:r w:rsidR="00B24711">
        <w:rPr>
          <w:color w:val="000000" w:themeColor="text1"/>
        </w:rPr>
        <w:tab/>
      </w:r>
      <w:r w:rsidR="005500B7" w:rsidRPr="00543502">
        <w:rPr>
          <w:color w:val="000000" w:themeColor="text1"/>
        </w:rPr>
        <w:t>Conclusion/Reflection</w:t>
      </w:r>
      <w:r w:rsidR="001E66AC" w:rsidRPr="00543502">
        <w:rPr>
          <w:color w:val="000000" w:themeColor="text1"/>
        </w:rPr>
        <w:tab/>
      </w:r>
    </w:p>
    <w:bookmarkEnd w:id="9"/>
    <w:bookmarkEnd w:id="10"/>
    <w:p w14:paraId="2CD9792D" w14:textId="77777777" w:rsidR="00727908" w:rsidRPr="00727908" w:rsidRDefault="00727908" w:rsidP="00727908">
      <w:pPr>
        <w:spacing w:line="240" w:lineRule="auto"/>
        <w:rPr>
          <w:color w:val="000000" w:themeColor="text1"/>
        </w:rPr>
      </w:pPr>
    </w:p>
    <w:p w14:paraId="00000042" w14:textId="77777777" w:rsidR="0003421C" w:rsidRPr="00DA396D" w:rsidRDefault="00000000" w:rsidP="001958BA">
      <w:pPr>
        <w:pStyle w:val="Heading2"/>
        <w:keepNext/>
        <w:rPr>
          <w:color w:val="000000" w:themeColor="text1"/>
        </w:rPr>
      </w:pPr>
      <w:bookmarkStart w:id="11" w:name="_Toc190696933"/>
      <w:r w:rsidRPr="00DA396D">
        <w:rPr>
          <w:color w:val="000000" w:themeColor="text1"/>
        </w:rPr>
        <w:t>Anticipated Challenges</w:t>
      </w:r>
      <w:bookmarkEnd w:id="11"/>
    </w:p>
    <w:p w14:paraId="00000043" w14:textId="666EA589" w:rsidR="0003421C" w:rsidRDefault="00B74E2D" w:rsidP="00B74E2D">
      <w:pPr>
        <w:ind w:firstLine="720"/>
        <w:rPr>
          <w:color w:val="000000" w:themeColor="text1"/>
        </w:rPr>
      </w:pPr>
      <w:r>
        <w:rPr>
          <w:color w:val="000000" w:themeColor="text1"/>
        </w:rPr>
        <w:t xml:space="preserve">The main challenge anticipated in this intervention is associated with the experience of taking the medication. It is possible that I </w:t>
      </w:r>
      <w:r w:rsidR="00783542">
        <w:rPr>
          <w:color w:val="000000" w:themeColor="text1"/>
        </w:rPr>
        <w:t>would have had</w:t>
      </w:r>
      <w:r>
        <w:rPr>
          <w:color w:val="000000" w:themeColor="text1"/>
        </w:rPr>
        <w:t xml:space="preserve"> a negative experience while on the </w:t>
      </w:r>
      <w:r>
        <w:rPr>
          <w:color w:val="000000" w:themeColor="text1"/>
        </w:rPr>
        <w:lastRenderedPageBreak/>
        <w:t>medicine. The research shows that with the proper preparation, especially set and setting, and integration, bad experiences can be mitigated. Many people report bouts of intense anxiety as the medicine begins to take effect. However</w:t>
      </w:r>
      <w:r w:rsidR="00800664">
        <w:rPr>
          <w:color w:val="000000" w:themeColor="text1"/>
        </w:rPr>
        <w:t>,</w:t>
      </w:r>
      <w:r>
        <w:rPr>
          <w:color w:val="000000" w:themeColor="text1"/>
        </w:rPr>
        <w:t xml:space="preserve"> the anxiety subsides on its own and more quickly with the proper guidance from the “sitter” in the room. </w:t>
      </w:r>
      <w:r w:rsidR="00DD05BF">
        <w:rPr>
          <w:color w:val="000000" w:themeColor="text1"/>
        </w:rPr>
        <w:t xml:space="preserve">All </w:t>
      </w:r>
      <w:r w:rsidR="00D60D93">
        <w:rPr>
          <w:color w:val="000000" w:themeColor="text1"/>
        </w:rPr>
        <w:t xml:space="preserve">available and possible </w:t>
      </w:r>
      <w:r w:rsidR="00DD05BF">
        <w:rPr>
          <w:color w:val="000000" w:themeColor="text1"/>
        </w:rPr>
        <w:t xml:space="preserve">steps </w:t>
      </w:r>
      <w:r w:rsidR="00783542">
        <w:rPr>
          <w:color w:val="000000" w:themeColor="text1"/>
        </w:rPr>
        <w:t>wer</w:t>
      </w:r>
      <w:r w:rsidR="00DD05BF">
        <w:rPr>
          <w:color w:val="000000" w:themeColor="text1"/>
        </w:rPr>
        <w:t xml:space="preserve">e taken to set the stage for a positive experience. </w:t>
      </w:r>
    </w:p>
    <w:p w14:paraId="7AFFB781" w14:textId="0BE8FB08" w:rsidR="00B74E2D" w:rsidRPr="00DA396D" w:rsidRDefault="00DD05BF" w:rsidP="001958BA">
      <w:pPr>
        <w:ind w:firstLine="720"/>
        <w:rPr>
          <w:color w:val="000000" w:themeColor="text1"/>
        </w:rPr>
      </w:pPr>
      <w:r>
        <w:rPr>
          <w:color w:val="000000" w:themeColor="text1"/>
        </w:rPr>
        <w:t xml:space="preserve">William James wrote the seminal work on mystical experiences in his 1902 treatise </w:t>
      </w:r>
      <w:r w:rsidRPr="00DD05BF">
        <w:rPr>
          <w:i/>
          <w:iCs/>
          <w:color w:val="000000" w:themeColor="text1"/>
        </w:rPr>
        <w:t>The Varieties of Religious Experience: A Study in Human Nature</w:t>
      </w:r>
      <w:r w:rsidRPr="00DD05BF">
        <w:rPr>
          <w:color w:val="000000" w:themeColor="text1"/>
        </w:rPr>
        <w:t>.</w:t>
      </w:r>
      <w:r>
        <w:rPr>
          <w:color w:val="000000" w:themeColor="text1"/>
        </w:rPr>
        <w:t xml:space="preserve"> In this work</w:t>
      </w:r>
      <w:r w:rsidR="00B24711">
        <w:rPr>
          <w:color w:val="000000" w:themeColor="text1"/>
        </w:rPr>
        <w:t>,</w:t>
      </w:r>
      <w:r>
        <w:rPr>
          <w:color w:val="000000" w:themeColor="text1"/>
        </w:rPr>
        <w:t xml:space="preserve"> he states </w:t>
      </w:r>
      <w:r w:rsidR="00B24711">
        <w:rPr>
          <w:color w:val="000000" w:themeColor="text1"/>
        </w:rPr>
        <w:t xml:space="preserve">that </w:t>
      </w:r>
      <w:r>
        <w:rPr>
          <w:color w:val="000000" w:themeColor="text1"/>
        </w:rPr>
        <w:t>t</w:t>
      </w:r>
      <w:r w:rsidR="007550D8">
        <w:rPr>
          <w:color w:val="000000" w:themeColor="text1"/>
        </w:rPr>
        <w:t>wo main themes</w:t>
      </w:r>
      <w:r>
        <w:rPr>
          <w:color w:val="000000" w:themeColor="text1"/>
        </w:rPr>
        <w:t xml:space="preserve"> define a mystical state</w:t>
      </w:r>
      <w:r w:rsidR="00B24711">
        <w:rPr>
          <w:color w:val="000000" w:themeColor="text1"/>
        </w:rPr>
        <w:t>:</w:t>
      </w:r>
      <w:r>
        <w:rPr>
          <w:color w:val="000000" w:themeColor="text1"/>
        </w:rPr>
        <w:t xml:space="preserve"> </w:t>
      </w:r>
      <w:r w:rsidR="00B24711">
        <w:rPr>
          <w:color w:val="000000" w:themeColor="text1"/>
        </w:rPr>
        <w:t>noetic q</w:t>
      </w:r>
      <w:r w:rsidRPr="00DD05BF">
        <w:rPr>
          <w:i/>
          <w:iCs/>
          <w:color w:val="000000" w:themeColor="text1"/>
        </w:rPr>
        <w:t>uality</w:t>
      </w:r>
      <w:r>
        <w:rPr>
          <w:color w:val="000000" w:themeColor="text1"/>
        </w:rPr>
        <w:t xml:space="preserve"> and </w:t>
      </w:r>
      <w:r w:rsidR="00B24711">
        <w:rPr>
          <w:i/>
          <w:iCs/>
          <w:color w:val="000000" w:themeColor="text1"/>
        </w:rPr>
        <w:t>i</w:t>
      </w:r>
      <w:r w:rsidRPr="00DD05BF">
        <w:rPr>
          <w:i/>
          <w:iCs/>
          <w:color w:val="000000" w:themeColor="text1"/>
        </w:rPr>
        <w:t>neffability</w:t>
      </w:r>
      <w:r>
        <w:rPr>
          <w:color w:val="000000" w:themeColor="text1"/>
        </w:rPr>
        <w:t xml:space="preserve">. Although </w:t>
      </w:r>
      <w:r w:rsidR="004A6C6A">
        <w:rPr>
          <w:color w:val="000000" w:themeColor="text1"/>
        </w:rPr>
        <w:t xml:space="preserve">achieving </w:t>
      </w:r>
      <w:r>
        <w:rPr>
          <w:color w:val="000000" w:themeColor="text1"/>
        </w:rPr>
        <w:t xml:space="preserve">a “mystical state” </w:t>
      </w:r>
      <w:r w:rsidR="004A6C6A">
        <w:rPr>
          <w:color w:val="000000" w:themeColor="text1"/>
        </w:rPr>
        <w:t>was</w:t>
      </w:r>
      <w:r>
        <w:rPr>
          <w:color w:val="000000" w:themeColor="text1"/>
        </w:rPr>
        <w:t xml:space="preserve"> not </w:t>
      </w:r>
      <w:r w:rsidR="00EA10D0">
        <w:rPr>
          <w:color w:val="000000" w:themeColor="text1"/>
        </w:rPr>
        <w:t xml:space="preserve">the intent of </w:t>
      </w:r>
      <w:r>
        <w:rPr>
          <w:color w:val="000000" w:themeColor="text1"/>
        </w:rPr>
        <w:t xml:space="preserve">the treatment, research shows that those who have a mystical experience have better results in the treatment of mental health issues. </w:t>
      </w:r>
      <w:r w:rsidR="00A666E9">
        <w:rPr>
          <w:color w:val="000000" w:themeColor="text1"/>
        </w:rPr>
        <w:t xml:space="preserve">A challenge that may present itself is the experience </w:t>
      </w:r>
      <w:r w:rsidR="00B24711">
        <w:rPr>
          <w:color w:val="000000" w:themeColor="text1"/>
        </w:rPr>
        <w:t>of ineffability</w:t>
      </w:r>
      <w:r w:rsidR="00A666E9">
        <w:rPr>
          <w:color w:val="000000" w:themeColor="text1"/>
        </w:rPr>
        <w:t xml:space="preserve">, </w:t>
      </w:r>
      <w:r w:rsidR="00B24711">
        <w:rPr>
          <w:color w:val="000000" w:themeColor="text1"/>
        </w:rPr>
        <w:t xml:space="preserve">which would mean that </w:t>
      </w:r>
      <w:r w:rsidR="00A666E9">
        <w:rPr>
          <w:color w:val="000000" w:themeColor="text1"/>
        </w:rPr>
        <w:t xml:space="preserve">I </w:t>
      </w:r>
      <w:r w:rsidR="00EA10D0">
        <w:rPr>
          <w:color w:val="000000" w:themeColor="text1"/>
        </w:rPr>
        <w:t xml:space="preserve">could not </w:t>
      </w:r>
      <w:r w:rsidR="007550D8">
        <w:rPr>
          <w:color w:val="000000" w:themeColor="text1"/>
        </w:rPr>
        <w:t>describe the experience adequately</w:t>
      </w:r>
      <w:r w:rsidR="00A666E9">
        <w:rPr>
          <w:color w:val="000000" w:themeColor="text1"/>
        </w:rPr>
        <w:t xml:space="preserve">. </w:t>
      </w:r>
    </w:p>
    <w:p w14:paraId="00000044" w14:textId="77777777" w:rsidR="0003421C" w:rsidRPr="00DA396D" w:rsidRDefault="00000000" w:rsidP="001958BA">
      <w:pPr>
        <w:pStyle w:val="Heading2"/>
        <w:keepNext/>
        <w:rPr>
          <w:color w:val="000000" w:themeColor="text1"/>
        </w:rPr>
      </w:pPr>
      <w:bookmarkStart w:id="12" w:name="_Toc190696934"/>
      <w:r w:rsidRPr="00DA396D">
        <w:rPr>
          <w:color w:val="000000" w:themeColor="text1"/>
        </w:rPr>
        <w:t>Measuring Success</w:t>
      </w:r>
      <w:bookmarkEnd w:id="12"/>
    </w:p>
    <w:p w14:paraId="411E855E" w14:textId="2D66567F" w:rsidR="004E0C0B" w:rsidRDefault="004E0C0B" w:rsidP="004E0C0B">
      <w:pPr>
        <w:ind w:firstLine="720"/>
        <w:rPr>
          <w:color w:val="000000" w:themeColor="text1"/>
        </w:rPr>
      </w:pPr>
      <w:r>
        <w:rPr>
          <w:color w:val="000000" w:themeColor="text1"/>
        </w:rPr>
        <w:t xml:space="preserve">Success </w:t>
      </w:r>
      <w:r w:rsidR="000D69B2">
        <w:rPr>
          <w:color w:val="000000" w:themeColor="text1"/>
        </w:rPr>
        <w:t>was</w:t>
      </w:r>
      <w:r>
        <w:rPr>
          <w:color w:val="000000" w:themeColor="text1"/>
        </w:rPr>
        <w:t xml:space="preserve"> determined by </w:t>
      </w:r>
      <w:r w:rsidR="000D69B2">
        <w:rPr>
          <w:color w:val="000000" w:themeColor="text1"/>
        </w:rPr>
        <w:t xml:space="preserve">comparing </w:t>
      </w:r>
      <w:r>
        <w:rPr>
          <w:color w:val="000000" w:themeColor="text1"/>
        </w:rPr>
        <w:t xml:space="preserve">the results </w:t>
      </w:r>
      <w:r w:rsidR="000D69B2">
        <w:rPr>
          <w:color w:val="000000" w:themeColor="text1"/>
        </w:rPr>
        <w:t xml:space="preserve">of </w:t>
      </w:r>
      <w:r w:rsidR="00B24711">
        <w:rPr>
          <w:color w:val="000000" w:themeColor="text1"/>
        </w:rPr>
        <w:t>two</w:t>
      </w:r>
      <w:r>
        <w:rPr>
          <w:color w:val="000000" w:themeColor="text1"/>
        </w:rPr>
        <w:t xml:space="preserve"> </w:t>
      </w:r>
      <w:r w:rsidR="000D69B2">
        <w:rPr>
          <w:color w:val="000000" w:themeColor="text1"/>
        </w:rPr>
        <w:t xml:space="preserve">mental health </w:t>
      </w:r>
      <w:r>
        <w:rPr>
          <w:color w:val="000000" w:themeColor="text1"/>
        </w:rPr>
        <w:t xml:space="preserve">evaluative </w:t>
      </w:r>
      <w:r w:rsidR="00D360B7">
        <w:rPr>
          <w:color w:val="000000" w:themeColor="text1"/>
        </w:rPr>
        <w:t>instruments</w:t>
      </w:r>
      <w:r w:rsidR="00B24711">
        <w:rPr>
          <w:color w:val="000000" w:themeColor="text1"/>
        </w:rPr>
        <w:t xml:space="preserve">, two instruments to </w:t>
      </w:r>
      <w:r w:rsidR="00D60D93">
        <w:rPr>
          <w:color w:val="000000" w:themeColor="text1"/>
        </w:rPr>
        <w:t>assess</w:t>
      </w:r>
      <w:r w:rsidR="00B24711">
        <w:rPr>
          <w:color w:val="000000" w:themeColor="text1"/>
        </w:rPr>
        <w:t xml:space="preserve"> the level of mysticism</w:t>
      </w:r>
      <w:r w:rsidR="00D60D93">
        <w:rPr>
          <w:color w:val="000000" w:themeColor="text1"/>
        </w:rPr>
        <w:t xml:space="preserve"> </w:t>
      </w:r>
      <w:r w:rsidR="00B24711">
        <w:rPr>
          <w:color w:val="000000" w:themeColor="text1"/>
        </w:rPr>
        <w:t>experience</w:t>
      </w:r>
      <w:r w:rsidR="00FB7F99">
        <w:rPr>
          <w:color w:val="000000" w:themeColor="text1"/>
        </w:rPr>
        <w:t>d</w:t>
      </w:r>
      <w:r w:rsidR="000D69B2">
        <w:rPr>
          <w:color w:val="000000" w:themeColor="text1"/>
        </w:rPr>
        <w:t xml:space="preserve"> during medicine day</w:t>
      </w:r>
      <w:r w:rsidR="00B24711">
        <w:rPr>
          <w:color w:val="000000" w:themeColor="text1"/>
        </w:rPr>
        <w:t xml:space="preserve">, </w:t>
      </w:r>
      <w:r>
        <w:rPr>
          <w:color w:val="000000" w:themeColor="text1"/>
        </w:rPr>
        <w:t>and by subjective reflection upon completing the</w:t>
      </w:r>
      <w:r w:rsidR="00FB7F99">
        <w:rPr>
          <w:color w:val="000000" w:themeColor="text1"/>
        </w:rPr>
        <w:t xml:space="preserve"> final stage of the project</w:t>
      </w:r>
      <w:r>
        <w:rPr>
          <w:color w:val="000000" w:themeColor="text1"/>
        </w:rPr>
        <w:t>.</w:t>
      </w:r>
    </w:p>
    <w:p w14:paraId="2F2B2DAD" w14:textId="06030F6E" w:rsidR="00543502" w:rsidRPr="00543502" w:rsidRDefault="00D360B7" w:rsidP="00543502">
      <w:pPr>
        <w:ind w:firstLine="720"/>
        <w:rPr>
          <w:color w:val="000000" w:themeColor="text1"/>
        </w:rPr>
      </w:pPr>
      <w:r>
        <w:rPr>
          <w:color w:val="000000" w:themeColor="text1"/>
        </w:rPr>
        <w:t xml:space="preserve">Two tools, the </w:t>
      </w:r>
      <w:r w:rsidR="005908C4">
        <w:rPr>
          <w:color w:val="000000" w:themeColor="text1"/>
        </w:rPr>
        <w:t xml:space="preserve">GAD-7 </w:t>
      </w:r>
      <w:r>
        <w:rPr>
          <w:color w:val="000000" w:themeColor="text1"/>
        </w:rPr>
        <w:t>and</w:t>
      </w:r>
      <w:r w:rsidR="005908C4" w:rsidRPr="005908C4">
        <w:rPr>
          <w:color w:val="000000" w:themeColor="text1"/>
        </w:rPr>
        <w:t xml:space="preserve"> </w:t>
      </w:r>
      <w:r w:rsidR="005908C4">
        <w:rPr>
          <w:color w:val="000000" w:themeColor="text1"/>
        </w:rPr>
        <w:t>PHQ-9</w:t>
      </w:r>
      <w:r w:rsidR="004916B7">
        <w:rPr>
          <w:color w:val="000000" w:themeColor="text1"/>
        </w:rPr>
        <w:t>,</w:t>
      </w:r>
      <w:r>
        <w:rPr>
          <w:color w:val="000000" w:themeColor="text1"/>
        </w:rPr>
        <w:t xml:space="preserve"> are psychological questionnaires used by mental health providers to assess </w:t>
      </w:r>
      <w:r w:rsidR="00EA10D0">
        <w:rPr>
          <w:color w:val="000000" w:themeColor="text1"/>
        </w:rPr>
        <w:t xml:space="preserve">anxiety and </w:t>
      </w:r>
      <w:r>
        <w:rPr>
          <w:color w:val="000000" w:themeColor="text1"/>
        </w:rPr>
        <w:t>depression in patients</w:t>
      </w:r>
      <w:r w:rsidR="00B24711">
        <w:rPr>
          <w:color w:val="000000" w:themeColor="text1"/>
        </w:rPr>
        <w:t xml:space="preserve"> and are administered prior to the process beginning and at predetermined dates after the medicine day</w:t>
      </w:r>
      <w:r>
        <w:rPr>
          <w:color w:val="000000" w:themeColor="text1"/>
        </w:rPr>
        <w:t xml:space="preserve">. </w:t>
      </w:r>
      <w:r w:rsidR="00543502">
        <w:rPr>
          <w:color w:val="000000" w:themeColor="text1"/>
        </w:rPr>
        <w:t xml:space="preserve"> </w:t>
      </w:r>
    </w:p>
    <w:p w14:paraId="78FCD055" w14:textId="114C176B" w:rsidR="00B24711" w:rsidRPr="00B24711" w:rsidRDefault="00B24711" w:rsidP="0075174A">
      <w:pPr>
        <w:ind w:firstLine="720"/>
        <w:rPr>
          <w:rStyle w:val="Strong"/>
          <w:b w:val="0"/>
          <w:bCs w:val="0"/>
        </w:rPr>
      </w:pPr>
      <w:r>
        <w:rPr>
          <w:color w:val="000000" w:themeColor="text1"/>
        </w:rPr>
        <w:t>T</w:t>
      </w:r>
      <w:r w:rsidR="00D360B7">
        <w:rPr>
          <w:color w:val="000000" w:themeColor="text1"/>
        </w:rPr>
        <w:t>he Mystical Experience Questionnaire (MEQ-30)</w:t>
      </w:r>
      <w:r w:rsidR="00D828C6">
        <w:rPr>
          <w:color w:val="000000" w:themeColor="text1"/>
        </w:rPr>
        <w:t xml:space="preserve"> and Ego Dissolution Inventory (EDI) will be administered immediately after the experience. The MEQ-30 is</w:t>
      </w:r>
      <w:r>
        <w:rPr>
          <w:color w:val="000000" w:themeColor="text1"/>
        </w:rPr>
        <w:t xml:space="preserve"> </w:t>
      </w:r>
      <w:r w:rsidR="00D360B7">
        <w:rPr>
          <w:color w:val="000000" w:themeColor="text1"/>
        </w:rPr>
        <w:t>a shorter, validated (</w:t>
      </w:r>
      <w:r w:rsidR="006A7051">
        <w:rPr>
          <w:color w:val="000000" w:themeColor="text1"/>
        </w:rPr>
        <w:t>Maclean et al</w:t>
      </w:r>
      <w:r w:rsidR="003C694F">
        <w:rPr>
          <w:color w:val="000000" w:themeColor="text1"/>
        </w:rPr>
        <w:t>.</w:t>
      </w:r>
      <w:r w:rsidR="006A7051">
        <w:rPr>
          <w:color w:val="000000" w:themeColor="text1"/>
        </w:rPr>
        <w:t>, 2012</w:t>
      </w:r>
      <w:r w:rsidR="005908C4">
        <w:rPr>
          <w:color w:val="000000" w:themeColor="text1"/>
        </w:rPr>
        <w:t xml:space="preserve"> and Barrett et al., 2015</w:t>
      </w:r>
      <w:r w:rsidR="006A7051">
        <w:rPr>
          <w:color w:val="000000" w:themeColor="text1"/>
        </w:rPr>
        <w:t xml:space="preserve">) </w:t>
      </w:r>
      <w:r w:rsidR="00D360B7">
        <w:rPr>
          <w:color w:val="000000" w:themeColor="text1"/>
        </w:rPr>
        <w:t xml:space="preserve">version of a similar instrument originally </w:t>
      </w:r>
      <w:r w:rsidR="00D360B7">
        <w:rPr>
          <w:color w:val="000000" w:themeColor="text1"/>
        </w:rPr>
        <w:lastRenderedPageBreak/>
        <w:t xml:space="preserve">developed by </w:t>
      </w:r>
      <w:r w:rsidR="006A7051">
        <w:rPr>
          <w:color w:val="000000" w:themeColor="text1"/>
        </w:rPr>
        <w:t xml:space="preserve">Walter </w:t>
      </w:r>
      <w:proofErr w:type="spellStart"/>
      <w:r w:rsidR="00D360B7">
        <w:rPr>
          <w:color w:val="000000" w:themeColor="text1"/>
        </w:rPr>
        <w:t>Pahnke</w:t>
      </w:r>
      <w:proofErr w:type="spellEnd"/>
      <w:r w:rsidR="00D360B7">
        <w:rPr>
          <w:color w:val="000000" w:themeColor="text1"/>
        </w:rPr>
        <w:t xml:space="preserve"> (1963, 1969)</w:t>
      </w:r>
      <w:r w:rsidR="006A7051">
        <w:rPr>
          <w:color w:val="000000" w:themeColor="text1"/>
        </w:rPr>
        <w:t xml:space="preserve">. </w:t>
      </w:r>
      <w:r>
        <w:rPr>
          <w:color w:val="000000" w:themeColor="text1"/>
        </w:rPr>
        <w:t xml:space="preserve">The </w:t>
      </w:r>
      <w:r w:rsidR="00D828C6">
        <w:rPr>
          <w:color w:val="000000" w:themeColor="text1"/>
        </w:rPr>
        <w:t xml:space="preserve">EDI was </w:t>
      </w:r>
      <w:r>
        <w:rPr>
          <w:color w:val="000000" w:themeColor="text1"/>
        </w:rPr>
        <w:t>developed by</w:t>
      </w:r>
      <w:r>
        <w:t xml:space="preserve"> </w:t>
      </w:r>
      <w:r w:rsidRPr="00B24711">
        <w:rPr>
          <w:rStyle w:val="Strong"/>
          <w:b w:val="0"/>
          <w:bCs w:val="0"/>
        </w:rPr>
        <w:t>Matthew M. Nour</w:t>
      </w:r>
      <w:r w:rsidRPr="00B24711">
        <w:rPr>
          <w:b/>
          <w:bCs/>
        </w:rPr>
        <w:t xml:space="preserve">, </w:t>
      </w:r>
      <w:r w:rsidRPr="00B24711">
        <w:rPr>
          <w:rStyle w:val="Strong"/>
          <w:b w:val="0"/>
          <w:bCs w:val="0"/>
        </w:rPr>
        <w:t>Lisa Evans</w:t>
      </w:r>
      <w:r w:rsidRPr="00B24711">
        <w:rPr>
          <w:b/>
          <w:bCs/>
        </w:rPr>
        <w:t xml:space="preserve">, </w:t>
      </w:r>
      <w:r w:rsidRPr="00B24711">
        <w:rPr>
          <w:rStyle w:val="Strong"/>
          <w:b w:val="0"/>
          <w:bCs w:val="0"/>
        </w:rPr>
        <w:t>David Nutt</w:t>
      </w:r>
      <w:r w:rsidRPr="00B24711">
        <w:rPr>
          <w:b/>
          <w:bCs/>
        </w:rPr>
        <w:t xml:space="preserve">, </w:t>
      </w:r>
      <w:r w:rsidRPr="00D828C6">
        <w:t>and</w:t>
      </w:r>
      <w:r w:rsidRPr="00B24711">
        <w:rPr>
          <w:b/>
          <w:bCs/>
        </w:rPr>
        <w:t xml:space="preserve"> </w:t>
      </w:r>
      <w:r w:rsidRPr="00B24711">
        <w:rPr>
          <w:rStyle w:val="Strong"/>
          <w:b w:val="0"/>
          <w:bCs w:val="0"/>
        </w:rPr>
        <w:t xml:space="preserve">Robin L. Carhart-Harris (2016). </w:t>
      </w:r>
    </w:p>
    <w:p w14:paraId="5284B83B" w14:textId="2D5E0CF3" w:rsidR="008E4968" w:rsidRPr="001958BA" w:rsidRDefault="004D6873" w:rsidP="001958BA">
      <w:pPr>
        <w:ind w:firstLine="720"/>
        <w:rPr>
          <w:color w:val="000000" w:themeColor="text1"/>
        </w:rPr>
      </w:pPr>
      <w:r>
        <w:rPr>
          <w:color w:val="000000" w:themeColor="text1"/>
        </w:rPr>
        <w:t>This project addresses my GAD/D and</w:t>
      </w:r>
      <w:r w:rsidR="00FB7F99">
        <w:rPr>
          <w:color w:val="000000" w:themeColor="text1"/>
        </w:rPr>
        <w:t xml:space="preserve"> </w:t>
      </w:r>
      <w:r w:rsidR="0075174A">
        <w:rPr>
          <w:color w:val="000000" w:themeColor="text1"/>
        </w:rPr>
        <w:t>aim</w:t>
      </w:r>
      <w:r w:rsidR="004E0C0B">
        <w:rPr>
          <w:color w:val="000000" w:themeColor="text1"/>
        </w:rPr>
        <w:t xml:space="preserve">s to </w:t>
      </w:r>
      <w:r w:rsidR="00FB7F99">
        <w:rPr>
          <w:color w:val="000000" w:themeColor="text1"/>
        </w:rPr>
        <w:t>lay the groundwork</w:t>
      </w:r>
      <w:r w:rsidR="004E0C0B">
        <w:rPr>
          <w:color w:val="000000" w:themeColor="text1"/>
        </w:rPr>
        <w:t xml:space="preserve"> for future, potentially more in-depth research. </w:t>
      </w:r>
      <w:r w:rsidR="00FB7F99">
        <w:rPr>
          <w:color w:val="000000" w:themeColor="text1"/>
        </w:rPr>
        <w:t>Whether or not t</w:t>
      </w:r>
      <w:r w:rsidR="004E0C0B">
        <w:rPr>
          <w:color w:val="000000" w:themeColor="text1"/>
        </w:rPr>
        <w:t xml:space="preserve">he experience </w:t>
      </w:r>
      <w:r w:rsidR="00FB7F99">
        <w:rPr>
          <w:color w:val="000000" w:themeColor="text1"/>
        </w:rPr>
        <w:t>was</w:t>
      </w:r>
      <w:r w:rsidR="004E0C0B">
        <w:rPr>
          <w:color w:val="000000" w:themeColor="text1"/>
        </w:rPr>
        <w:t xml:space="preserve"> </w:t>
      </w:r>
      <w:r w:rsidR="0075174A">
        <w:rPr>
          <w:color w:val="000000" w:themeColor="text1"/>
        </w:rPr>
        <w:t>considered</w:t>
      </w:r>
      <w:r w:rsidR="004E0C0B">
        <w:rPr>
          <w:color w:val="000000" w:themeColor="text1"/>
        </w:rPr>
        <w:t xml:space="preserve"> efficacious, </w:t>
      </w:r>
      <w:r>
        <w:rPr>
          <w:color w:val="000000" w:themeColor="text1"/>
        </w:rPr>
        <w:t xml:space="preserve">it laid </w:t>
      </w:r>
      <w:r w:rsidR="004E0C0B">
        <w:rPr>
          <w:color w:val="000000" w:themeColor="text1"/>
        </w:rPr>
        <w:t>a foundation for future research</w:t>
      </w:r>
      <w:r w:rsidR="00456262">
        <w:rPr>
          <w:color w:val="000000" w:themeColor="text1"/>
        </w:rPr>
        <w:t xml:space="preserve">, specifically </w:t>
      </w:r>
      <w:r w:rsidR="0033597C">
        <w:rPr>
          <w:color w:val="000000" w:themeColor="text1"/>
        </w:rPr>
        <w:t xml:space="preserve">on </w:t>
      </w:r>
      <w:r w:rsidR="00456262">
        <w:rPr>
          <w:color w:val="000000" w:themeColor="text1"/>
        </w:rPr>
        <w:t>how the PME relates to healing and is informed by the religiosity of the p</w:t>
      </w:r>
      <w:r w:rsidR="00B556C7">
        <w:rPr>
          <w:color w:val="000000" w:themeColor="text1"/>
        </w:rPr>
        <w:t>sychedelic partaker</w:t>
      </w:r>
      <w:r w:rsidR="004E0C0B">
        <w:rPr>
          <w:color w:val="000000" w:themeColor="text1"/>
        </w:rPr>
        <w:t>.</w:t>
      </w:r>
    </w:p>
    <w:p w14:paraId="56FC381A" w14:textId="0A17EA50" w:rsidR="00392A56" w:rsidRPr="00580A34" w:rsidRDefault="00392A56" w:rsidP="001958BA">
      <w:pPr>
        <w:pStyle w:val="Heading2"/>
        <w:keepNext/>
      </w:pPr>
      <w:bookmarkStart w:id="13" w:name="_Toc190696935"/>
      <w:r w:rsidRPr="00580A34">
        <w:t>Spiritual Protection During Intervention</w:t>
      </w:r>
      <w:bookmarkEnd w:id="13"/>
    </w:p>
    <w:p w14:paraId="25013269" w14:textId="6F1A65F8" w:rsidR="00392A56" w:rsidRDefault="00392A56" w:rsidP="00392A56">
      <w:r w:rsidRPr="00580A34">
        <w:tab/>
        <w:t xml:space="preserve">One of the primary and legitimate concerns for Christians undertaking PAT </w:t>
      </w:r>
      <w:r w:rsidR="00EA10D0">
        <w:t>was</w:t>
      </w:r>
      <w:r w:rsidRPr="00580A34">
        <w:t xml:space="preserve"> the potential for spiritual warfare. The argument is that when one opens </w:t>
      </w:r>
      <w:r w:rsidR="00800664">
        <w:t>one's</w:t>
      </w:r>
      <w:r w:rsidRPr="00580A34">
        <w:t xml:space="preserve"> mind to invite the divine, the mind is equally accessible by the evil one. </w:t>
      </w:r>
      <w:r>
        <w:t xml:space="preserve">The researcher </w:t>
      </w:r>
      <w:r w:rsidR="00B556C7">
        <w:t>knows</w:t>
      </w:r>
      <w:r>
        <w:t xml:space="preserve"> precautions </w:t>
      </w:r>
      <w:r w:rsidR="00B556C7">
        <w:t>must</w:t>
      </w:r>
      <w:r>
        <w:t xml:space="preserve"> be taken to prevent evil or demonic influence during treatment. </w:t>
      </w:r>
    </w:p>
    <w:p w14:paraId="39F7AE60" w14:textId="5F79A99A" w:rsidR="00392A56" w:rsidRDefault="00392A56" w:rsidP="00392A56">
      <w:r>
        <w:tab/>
      </w:r>
      <w:r w:rsidR="003C694F">
        <w:t>Th</w:t>
      </w:r>
      <w:r w:rsidR="004669F7">
        <w:t xml:space="preserve">is intervention </w:t>
      </w:r>
      <w:r w:rsidR="00EA10D0">
        <w:t xml:space="preserve">was </w:t>
      </w:r>
      <w:r w:rsidR="004669F7">
        <w:t>intend</w:t>
      </w:r>
      <w:r w:rsidR="00EA10D0">
        <w:t>ed</w:t>
      </w:r>
      <w:r w:rsidR="003C694F">
        <w:t xml:space="preserve"> to take advantage of the healing properties of psychedelic medicine rather than </w:t>
      </w:r>
      <w:r w:rsidR="00EA10D0">
        <w:t>creating</w:t>
      </w:r>
      <w:r w:rsidR="003C694F">
        <w:t xml:space="preserve"> a recreational trip. However, to achieve the full </w:t>
      </w:r>
      <w:r w:rsidR="00EA10D0">
        <w:t xml:space="preserve">therapeutic </w:t>
      </w:r>
      <w:r w:rsidR="003C694F">
        <w:t xml:space="preserve">effect of the </w:t>
      </w:r>
      <w:r w:rsidR="00EA10D0">
        <w:t>medicine</w:t>
      </w:r>
      <w:r w:rsidR="003C694F">
        <w:t xml:space="preserve">, a dosage that causes a state of hallucination </w:t>
      </w:r>
      <w:r w:rsidR="00EA10D0">
        <w:t>was</w:t>
      </w:r>
      <w:r w:rsidR="003C694F">
        <w:t xml:space="preserve"> necessary. This provide</w:t>
      </w:r>
      <w:r w:rsidR="00EA10D0">
        <w:t>d</w:t>
      </w:r>
      <w:r w:rsidR="003C694F">
        <w:t xml:space="preserve"> the opportunity to experience a </w:t>
      </w:r>
      <w:r>
        <w:t>PME</w:t>
      </w:r>
      <w:r w:rsidR="003C694F">
        <w:t xml:space="preserve">, which </w:t>
      </w:r>
      <w:r w:rsidR="00EA10D0">
        <w:t>was</w:t>
      </w:r>
      <w:r w:rsidR="003C694F">
        <w:t xml:space="preserve"> necessary for </w:t>
      </w:r>
      <w:r w:rsidR="004669F7">
        <w:t>complete</w:t>
      </w:r>
      <w:r w:rsidR="003C694F">
        <w:t xml:space="preserve"> healing (Griffiths et al</w:t>
      </w:r>
      <w:r w:rsidR="008A6A79">
        <w:t>.</w:t>
      </w:r>
      <w:r w:rsidR="003C694F">
        <w:t>, 2006)</w:t>
      </w:r>
      <w:r>
        <w:t xml:space="preserve">. </w:t>
      </w:r>
      <w:r w:rsidR="003C694F">
        <w:t>Spiritual protection will be provided by integrating prayer and sacraments throughout the process.</w:t>
      </w:r>
    </w:p>
    <w:p w14:paraId="6DE9769C" w14:textId="4ACC05DD" w:rsidR="00392A56" w:rsidRDefault="00392A56" w:rsidP="00392A56">
      <w:r>
        <w:tab/>
      </w:r>
      <w:r w:rsidR="000C5C91">
        <w:t>The m</w:t>
      </w:r>
      <w:r w:rsidR="004E0C0B">
        <w:t xml:space="preserve">itigation of spiritual warfare </w:t>
      </w:r>
      <w:r>
        <w:t xml:space="preserve">will </w:t>
      </w:r>
      <w:r w:rsidR="000C5C91">
        <w:t>focus</w:t>
      </w:r>
      <w:r>
        <w:t xml:space="preserve"> on the spiritual </w:t>
      </w:r>
      <w:r w:rsidRPr="000C5C91">
        <w:rPr>
          <w:i/>
          <w:iCs/>
        </w:rPr>
        <w:t>set</w:t>
      </w:r>
      <w:r>
        <w:t xml:space="preserve"> and </w:t>
      </w:r>
      <w:r w:rsidRPr="000C5C91">
        <w:rPr>
          <w:i/>
          <w:iCs/>
        </w:rPr>
        <w:t>setting</w:t>
      </w:r>
      <w:r>
        <w:t xml:space="preserve"> of the experience. Father Vincent Lampert is the exorcist of the Archdiocese of Indianapolis. </w:t>
      </w:r>
      <w:r w:rsidR="003C694F">
        <w:t>His response is surprisingly s</w:t>
      </w:r>
      <w:r w:rsidR="00D87D47">
        <w:t>traightforward</w:t>
      </w:r>
      <w:r w:rsidR="003C694F">
        <w:t xml:space="preserve"> w</w:t>
      </w:r>
      <w:r>
        <w:t xml:space="preserve">hen asked how Catholics can protect themselves from evil. Father Lampert says, </w:t>
      </w:r>
      <w:r w:rsidRPr="00580A34">
        <w:t xml:space="preserve">“People think they </w:t>
      </w:r>
      <w:r w:rsidR="003C694F" w:rsidRPr="00580A34">
        <w:t>must</w:t>
      </w:r>
      <w:r w:rsidRPr="00580A34">
        <w:t xml:space="preserve"> do something extraordinary, but ordinary things build up graces and offer protection. If a Catholic is praying, going to Mass, and receiving the sacraments, then the devil is already on the run”</w:t>
      </w:r>
      <w:r>
        <w:t xml:space="preserve"> (Egan, 2018). </w:t>
      </w:r>
    </w:p>
    <w:p w14:paraId="3078216E" w14:textId="4C85189B" w:rsidR="00392A56" w:rsidRDefault="00392A56" w:rsidP="00392A56">
      <w:pPr>
        <w:ind w:firstLine="720"/>
      </w:pPr>
      <w:r>
        <w:lastRenderedPageBreak/>
        <w:t>Sometimes</w:t>
      </w:r>
      <w:r w:rsidR="003C694F">
        <w:t>,</w:t>
      </w:r>
      <w:r>
        <w:t xml:space="preserve"> the most foundational elements of our Christian faith are the most important or impactful when producing protection or everyday miracles. Father Lampert also says, </w:t>
      </w:r>
      <w:r w:rsidRPr="00580A34">
        <w:t>“Then think of all the accounts that Jesus healed people like the woman with the hemorrhage who touched his cloak, and the man in Scripture who said, ‘Lord I do believe, help my unbelief.’ Those healings were based on their faith in Jesus”</w:t>
      </w:r>
      <w:r>
        <w:t xml:space="preserve"> (Ibid). Faith in Jesus and walking with him daily </w:t>
      </w:r>
      <w:r w:rsidR="00EA10D0">
        <w:t>was</w:t>
      </w:r>
      <w:r>
        <w:t xml:space="preserve"> the best way to protect from the influence of evil.</w:t>
      </w:r>
    </w:p>
    <w:p w14:paraId="0BA73BE0" w14:textId="56C43E38" w:rsidR="00392A56" w:rsidRDefault="00392A56" w:rsidP="00392A56">
      <w:pPr>
        <w:ind w:firstLine="720"/>
      </w:pPr>
      <w:r>
        <w:t xml:space="preserve">Given this as the foundation, the following actions </w:t>
      </w:r>
      <w:r w:rsidR="00EA10D0">
        <w:t>were</w:t>
      </w:r>
      <w:r>
        <w:t xml:space="preserve"> taken </w:t>
      </w:r>
      <w:r w:rsidR="005908C4">
        <w:t>before</w:t>
      </w:r>
      <w:r>
        <w:t xml:space="preserve">, during, and after the </w:t>
      </w:r>
      <w:r w:rsidR="00EA10D0">
        <w:t>PAT</w:t>
      </w:r>
      <w:r>
        <w:t>:</w:t>
      </w:r>
    </w:p>
    <w:p w14:paraId="29B0BBB8" w14:textId="77777777" w:rsidR="00392A56" w:rsidRDefault="00392A56" w:rsidP="004E0C0B">
      <w:pPr>
        <w:keepNext/>
        <w:spacing w:line="240" w:lineRule="auto"/>
        <w:ind w:firstLine="720"/>
      </w:pPr>
      <w:r>
        <w:t>Prior:</w:t>
      </w:r>
    </w:p>
    <w:p w14:paraId="7C1E5649" w14:textId="77777777" w:rsidR="00392A56" w:rsidRDefault="00392A56" w:rsidP="00392A56">
      <w:pPr>
        <w:pStyle w:val="ListParagraph"/>
        <w:numPr>
          <w:ilvl w:val="0"/>
          <w:numId w:val="7"/>
        </w:numPr>
        <w:spacing w:after="160" w:line="240" w:lineRule="auto"/>
      </w:pPr>
      <w:r>
        <w:t xml:space="preserve">Attend Mass and participate in the Sacrament of </w:t>
      </w:r>
      <w:r w:rsidRPr="004536FC">
        <w:rPr>
          <w:i/>
          <w:iCs/>
        </w:rPr>
        <w:t>Holy Communion</w:t>
      </w:r>
    </w:p>
    <w:p w14:paraId="32E1238F" w14:textId="77777777" w:rsidR="00392A56" w:rsidRDefault="00392A56" w:rsidP="00392A56">
      <w:pPr>
        <w:pStyle w:val="ListParagraph"/>
        <w:numPr>
          <w:ilvl w:val="0"/>
          <w:numId w:val="7"/>
        </w:numPr>
        <w:spacing w:after="160" w:line="240" w:lineRule="auto"/>
      </w:pPr>
      <w:r>
        <w:t xml:space="preserve">Participate in the Sacrament of </w:t>
      </w:r>
      <w:r w:rsidRPr="004536FC">
        <w:rPr>
          <w:i/>
          <w:iCs/>
        </w:rPr>
        <w:t>Confession</w:t>
      </w:r>
    </w:p>
    <w:p w14:paraId="0423FF02" w14:textId="44620992" w:rsidR="00392A56" w:rsidRPr="004536FC" w:rsidRDefault="00392A56" w:rsidP="004536FC">
      <w:pPr>
        <w:pStyle w:val="ListParagraph"/>
        <w:numPr>
          <w:ilvl w:val="0"/>
          <w:numId w:val="7"/>
        </w:numPr>
        <w:spacing w:after="160" w:line="240" w:lineRule="auto"/>
      </w:pPr>
      <w:r>
        <w:t>Pray</w:t>
      </w:r>
      <w:r w:rsidR="004536FC">
        <w:t xml:space="preserve"> </w:t>
      </w:r>
      <w:r w:rsidRPr="004536FC">
        <w:rPr>
          <w:i/>
          <w:iCs/>
        </w:rPr>
        <w:t>The Prayer of St Michael the Archangel</w:t>
      </w:r>
      <w:r>
        <w:rPr>
          <w:rStyle w:val="FootnoteReference"/>
        </w:rPr>
        <w:footnoteReference w:id="1"/>
      </w:r>
      <w:r w:rsidR="004536FC">
        <w:t xml:space="preserve"> and </w:t>
      </w:r>
      <w:r w:rsidRPr="004536FC">
        <w:rPr>
          <w:i/>
          <w:iCs/>
        </w:rPr>
        <w:t>The Our Father</w:t>
      </w:r>
      <w:r>
        <w:rPr>
          <w:rStyle w:val="FootnoteReference"/>
        </w:rPr>
        <w:footnoteReference w:id="2"/>
      </w:r>
    </w:p>
    <w:p w14:paraId="5739A50C" w14:textId="0822DFF7" w:rsidR="00392A56" w:rsidRDefault="004536FC" w:rsidP="004E0C0B">
      <w:pPr>
        <w:keepNext/>
        <w:spacing w:line="240" w:lineRule="auto"/>
        <w:ind w:left="720"/>
      </w:pPr>
      <w:r>
        <w:t>Post</w:t>
      </w:r>
      <w:r w:rsidR="00392A56">
        <w:t xml:space="preserve"> (within two days):</w:t>
      </w:r>
    </w:p>
    <w:p w14:paraId="597DA057" w14:textId="77777777" w:rsidR="00392A56" w:rsidRDefault="00392A56" w:rsidP="00392A56">
      <w:pPr>
        <w:pStyle w:val="ListParagraph"/>
        <w:numPr>
          <w:ilvl w:val="0"/>
          <w:numId w:val="7"/>
        </w:numPr>
        <w:spacing w:after="160" w:line="240" w:lineRule="auto"/>
      </w:pPr>
      <w:r>
        <w:t xml:space="preserve">Attend Mass and participate in the Sacrament of </w:t>
      </w:r>
      <w:r w:rsidRPr="004536FC">
        <w:rPr>
          <w:i/>
          <w:iCs/>
        </w:rPr>
        <w:t>Holy Communion</w:t>
      </w:r>
    </w:p>
    <w:p w14:paraId="62889B72" w14:textId="77777777" w:rsidR="004536FC" w:rsidRPr="004536FC" w:rsidRDefault="004536FC" w:rsidP="004536FC">
      <w:pPr>
        <w:spacing w:after="160" w:line="240" w:lineRule="auto"/>
      </w:pPr>
    </w:p>
    <w:p w14:paraId="49284055" w14:textId="5862F6B1" w:rsidR="00392A56" w:rsidRPr="00580A34" w:rsidRDefault="00392A56" w:rsidP="0065795E">
      <w:pPr>
        <w:ind w:firstLine="720"/>
      </w:pPr>
      <w:r>
        <w:t xml:space="preserve">Focusing on spiritual preparation is essential </w:t>
      </w:r>
      <w:r w:rsidR="00D828C6">
        <w:t>to</w:t>
      </w:r>
      <w:r>
        <w:t xml:space="preserve"> the </w:t>
      </w:r>
      <w:r w:rsidR="000C7F4D">
        <w:t>research project's setting</w:t>
      </w:r>
      <w:r>
        <w:t xml:space="preserve">. One of the </w:t>
      </w:r>
      <w:r w:rsidR="000C7F4D">
        <w:t>project's goals</w:t>
      </w:r>
      <w:r>
        <w:t xml:space="preserve"> </w:t>
      </w:r>
      <w:r w:rsidR="00EA10D0">
        <w:t>was</w:t>
      </w:r>
      <w:r>
        <w:t xml:space="preserve"> to further refine spiritual development after the experience to provide the framework to other Christians/Catholics who desire the same experience. </w:t>
      </w:r>
    </w:p>
    <w:p w14:paraId="685F32BB" w14:textId="77777777" w:rsidR="00E74E49" w:rsidRDefault="003C694F" w:rsidP="00E74E49">
      <w:pPr>
        <w:pStyle w:val="Heading1"/>
      </w:pPr>
      <w:r>
        <w:br w:type="page"/>
      </w:r>
      <w:bookmarkStart w:id="14" w:name="_Toc190696936"/>
      <w:r w:rsidR="00E74E49" w:rsidRPr="00DA396D">
        <w:lastRenderedPageBreak/>
        <w:t>Ethical Considerations</w:t>
      </w:r>
      <w:bookmarkEnd w:id="14"/>
    </w:p>
    <w:p w14:paraId="272A1B28" w14:textId="77777777" w:rsidR="00E74E49" w:rsidRPr="00DA396D" w:rsidRDefault="00E74E49" w:rsidP="00E74E49">
      <w:pPr>
        <w:pStyle w:val="Heading2"/>
        <w:rPr>
          <w:color w:val="000000" w:themeColor="text1"/>
        </w:rPr>
      </w:pPr>
      <w:bookmarkStart w:id="15" w:name="_Toc190696937"/>
      <w:r w:rsidRPr="00DA396D">
        <w:rPr>
          <w:color w:val="000000" w:themeColor="text1"/>
        </w:rPr>
        <w:t>Adherence to Professional Ethics</w:t>
      </w:r>
      <w:bookmarkEnd w:id="15"/>
    </w:p>
    <w:p w14:paraId="1560A49A" w14:textId="77777777" w:rsidR="00E74E49" w:rsidRPr="00DA396D" w:rsidRDefault="00E74E49" w:rsidP="00E74E49">
      <w:pPr>
        <w:ind w:firstLine="720"/>
        <w:rPr>
          <w:color w:val="000000" w:themeColor="text1"/>
        </w:rPr>
      </w:pPr>
      <w:r>
        <w:rPr>
          <w:color w:val="000000" w:themeColor="text1"/>
        </w:rPr>
        <w:t>All research and intervention elements adhered to the professional ethics expected of a postgraduate student attending Omega Graduate School. A Memorandum of Understanding between the school and myself for this project was agreed upon, which defined the parameters within which this research was conducted to ensure legal and ethical standards and to remove legal culpability from the school (see Appendix A). I will always try to do the “right thing” in all aspects of my life. Being autoethnographic, it is essential in this project that I remain intentional in maintaining principles higher than expected in academia but equal to God's expectations so that in the end, I can hear, “Well done, my good and faithful servant.”</w:t>
      </w:r>
    </w:p>
    <w:p w14:paraId="37975DF8" w14:textId="77777777" w:rsidR="00E74E49" w:rsidRPr="00DA396D" w:rsidRDefault="00E74E49" w:rsidP="00E74E49">
      <w:pPr>
        <w:pStyle w:val="Heading2"/>
        <w:rPr>
          <w:color w:val="000000" w:themeColor="text1"/>
        </w:rPr>
      </w:pPr>
      <w:bookmarkStart w:id="16" w:name="_Toc190696938"/>
      <w:r w:rsidRPr="00DA396D">
        <w:rPr>
          <w:color w:val="000000" w:themeColor="text1"/>
        </w:rPr>
        <w:t>Confidentiality and Privacy</w:t>
      </w:r>
      <w:bookmarkEnd w:id="16"/>
    </w:p>
    <w:p w14:paraId="44FCCB82" w14:textId="77777777" w:rsidR="00E74E49" w:rsidRPr="00DA396D" w:rsidRDefault="00E74E49" w:rsidP="00E74E49">
      <w:pPr>
        <w:ind w:firstLine="720"/>
        <w:rPr>
          <w:color w:val="000000" w:themeColor="text1"/>
        </w:rPr>
      </w:pPr>
      <w:r>
        <w:rPr>
          <w:color w:val="000000" w:themeColor="text1"/>
        </w:rPr>
        <w:t>A balance between medical privacy and academic/research transparency was found. I voluntarily violated my personal and medical privacy rules to share the intervention's experience adequately. I also wanted to ensure that my mental health challenges were adequately documented so the reader understood the desperation I felt when I decided to seek alternative remedies.</w:t>
      </w:r>
    </w:p>
    <w:p w14:paraId="311820F4" w14:textId="77777777" w:rsidR="00E74E49" w:rsidRPr="00DA396D" w:rsidRDefault="00E74E49" w:rsidP="00E74E49">
      <w:pPr>
        <w:pStyle w:val="Heading2"/>
        <w:keepNext/>
        <w:rPr>
          <w:color w:val="000000" w:themeColor="text1"/>
        </w:rPr>
      </w:pPr>
      <w:bookmarkStart w:id="17" w:name="_Toc190696939"/>
      <w:r w:rsidRPr="00DA396D">
        <w:rPr>
          <w:color w:val="000000" w:themeColor="text1"/>
        </w:rPr>
        <w:t>Avoiding Harm</w:t>
      </w:r>
      <w:bookmarkEnd w:id="17"/>
    </w:p>
    <w:p w14:paraId="05B50B9C" w14:textId="77777777" w:rsidR="00E74E49" w:rsidRPr="00DA396D" w:rsidRDefault="00E74E49" w:rsidP="00E74E49">
      <w:pPr>
        <w:ind w:firstLine="720"/>
        <w:rPr>
          <w:color w:val="000000" w:themeColor="text1"/>
        </w:rPr>
      </w:pPr>
      <w:r>
        <w:rPr>
          <w:color w:val="000000" w:themeColor="text1"/>
        </w:rPr>
        <w:t xml:space="preserve">This intervention includes a particular medicine, psilocybin, which has a significantly low propensity for iatrogenic harm. Psilocybin has no risk of addiction and is essentially impossible to overdose on </w:t>
      </w:r>
      <w:r>
        <w:t>(MacCallum, Lo, Pistawka, &amp; Deol, 2022</w:t>
      </w:r>
      <w:r>
        <w:rPr>
          <w:color w:val="000000" w:themeColor="text1"/>
        </w:rPr>
        <w:t>). Its safety factors were one of the reasons Psilocybin was chosen for this intervention.</w:t>
      </w:r>
    </w:p>
    <w:p w14:paraId="0D8B006B" w14:textId="77777777" w:rsidR="00E74E49" w:rsidRPr="00DA396D" w:rsidRDefault="00E74E49" w:rsidP="00E74E49">
      <w:pPr>
        <w:pStyle w:val="Heading2"/>
        <w:keepNext/>
        <w:rPr>
          <w:color w:val="000000" w:themeColor="text1"/>
        </w:rPr>
      </w:pPr>
      <w:bookmarkStart w:id="18" w:name="_Toc190696940"/>
      <w:r w:rsidRPr="00DA396D">
        <w:rPr>
          <w:color w:val="000000" w:themeColor="text1"/>
        </w:rPr>
        <w:lastRenderedPageBreak/>
        <w:t>Cultural Sensitivity</w:t>
      </w:r>
      <w:bookmarkEnd w:id="18"/>
    </w:p>
    <w:p w14:paraId="289BCACF" w14:textId="77777777" w:rsidR="00E74E49" w:rsidRPr="00DA396D" w:rsidRDefault="00E74E49" w:rsidP="00E74E49">
      <w:pPr>
        <w:ind w:firstLine="720"/>
        <w:rPr>
          <w:color w:val="000000" w:themeColor="text1"/>
        </w:rPr>
      </w:pPr>
      <w:r>
        <w:rPr>
          <w:color w:val="000000" w:themeColor="text1"/>
        </w:rPr>
        <w:t>This project was viewed through the Roman Catholic faith practice's spiritual and theological lens. As a practicing Roman Catholic, I sought to avoid potential scandal in the Church. It was essential to reveal the results as independent and in no way speaking for the Church as a whole. It is also important to note that these ideas and actions are my own and did not reflect the attitudes and opinions toward the use of psychedelics by Omega Graduate School.</w:t>
      </w:r>
    </w:p>
    <w:p w14:paraId="7BC03B0A" w14:textId="77777777" w:rsidR="00E74E49" w:rsidRPr="00DA396D" w:rsidRDefault="00E74E49" w:rsidP="00E74E49">
      <w:pPr>
        <w:pStyle w:val="Heading2"/>
        <w:keepNext/>
        <w:rPr>
          <w:color w:val="000000" w:themeColor="text1"/>
        </w:rPr>
      </w:pPr>
      <w:bookmarkStart w:id="19" w:name="_Toc190696941"/>
      <w:r w:rsidRPr="00DA396D">
        <w:rPr>
          <w:color w:val="000000" w:themeColor="text1"/>
        </w:rPr>
        <w:t>Addressing and Disclosing Bias</w:t>
      </w:r>
      <w:bookmarkEnd w:id="19"/>
    </w:p>
    <w:p w14:paraId="18A5F8A7" w14:textId="77777777" w:rsidR="00E74E49" w:rsidRDefault="00E74E49" w:rsidP="00E74E49">
      <w:pPr>
        <w:ind w:firstLine="720"/>
        <w:rPr>
          <w:b/>
        </w:rPr>
      </w:pPr>
      <w:r>
        <w:t>A reflective and systematic approach was required to avoid potential</w:t>
      </w:r>
      <w:r w:rsidRPr="00E64985">
        <w:t xml:space="preserve"> </w:t>
      </w:r>
      <w:r>
        <w:t>biases</w:t>
      </w:r>
      <w:r w:rsidRPr="00E64985">
        <w:t xml:space="preserve"> </w:t>
      </w:r>
      <w:r>
        <w:t>in</w:t>
      </w:r>
      <w:r w:rsidRPr="00E64985">
        <w:t xml:space="preserve"> </w:t>
      </w:r>
      <w:r>
        <w:t>this</w:t>
      </w:r>
      <w:r w:rsidRPr="00E64985">
        <w:t xml:space="preserve"> </w:t>
      </w:r>
      <w:r>
        <w:t>project.</w:t>
      </w:r>
      <w:r w:rsidRPr="00E64985">
        <w:t xml:space="preserve"> </w:t>
      </w:r>
      <w:r>
        <w:t>The</w:t>
      </w:r>
      <w:r w:rsidRPr="00E64985">
        <w:t xml:space="preserve"> </w:t>
      </w:r>
      <w:r>
        <w:t>following</w:t>
      </w:r>
      <w:r w:rsidRPr="00E64985">
        <w:t xml:space="preserve"> </w:t>
      </w:r>
      <w:r>
        <w:t xml:space="preserve">strategies addressed potential biases: acknowledging biases and transparent self-reflection. </w:t>
      </w:r>
    </w:p>
    <w:p w14:paraId="3240E8A0" w14:textId="77777777" w:rsidR="00E74E49" w:rsidRPr="00E64985" w:rsidRDefault="00E74E49" w:rsidP="00E74E49">
      <w:pPr>
        <w:ind w:firstLine="720"/>
      </w:pPr>
      <w:r>
        <w:t>Since the researcher is the recipient of the intervention, it is evident that there is an expectation that the treatment will be effective. As mentioned earlier in this paper, intent, specifically positive intent, is necessary for the full effects of the treatment to be realized. Intent creates a very real and noticeable bias. However, I used standard assessment tools (GAD-7, PHQ-9, MEQ-30, and EDI) to make every effort to maintain the objectivity and reliability of the intervention.</w:t>
      </w:r>
    </w:p>
    <w:p w14:paraId="7F290050" w14:textId="77777777" w:rsidR="00E74E49" w:rsidRPr="00E64985" w:rsidRDefault="00E74E49" w:rsidP="00E74E49">
      <w:pPr>
        <w:ind w:firstLine="720"/>
        <w:rPr>
          <w:b/>
          <w:color w:val="000000" w:themeColor="text1"/>
        </w:rPr>
      </w:pPr>
      <w:r>
        <w:rPr>
          <w:color w:val="000000" w:themeColor="text1"/>
        </w:rPr>
        <w:t>I e</w:t>
      </w:r>
      <w:r w:rsidRPr="00E64985">
        <w:rPr>
          <w:color w:val="000000" w:themeColor="text1"/>
        </w:rPr>
        <w:t>ngage</w:t>
      </w:r>
      <w:r>
        <w:rPr>
          <w:color w:val="000000" w:themeColor="text1"/>
        </w:rPr>
        <w:t>d</w:t>
      </w:r>
      <w:r w:rsidRPr="00E64985">
        <w:rPr>
          <w:color w:val="000000" w:themeColor="text1"/>
        </w:rPr>
        <w:t xml:space="preserve"> in deep self-reflection to identify </w:t>
      </w:r>
      <w:r>
        <w:rPr>
          <w:color w:val="000000" w:themeColor="text1"/>
        </w:rPr>
        <w:t>personal</w:t>
      </w:r>
      <w:r w:rsidRPr="00E64985">
        <w:rPr>
          <w:color w:val="000000" w:themeColor="text1"/>
        </w:rPr>
        <w:t xml:space="preserve"> biases, beliefs, and perspectives that </w:t>
      </w:r>
      <w:r>
        <w:rPr>
          <w:color w:val="000000" w:themeColor="text1"/>
        </w:rPr>
        <w:t>would</w:t>
      </w:r>
      <w:r w:rsidRPr="00E64985">
        <w:rPr>
          <w:color w:val="000000" w:themeColor="text1"/>
        </w:rPr>
        <w:t xml:space="preserve"> influence the research. </w:t>
      </w:r>
      <w:r>
        <w:rPr>
          <w:color w:val="000000" w:themeColor="text1"/>
        </w:rPr>
        <w:t>These reflections were recorded in the research notes and journal. The researcher began systematically recording the experience at the beginning of the project’s conceptualization through operationalization of the implementation.</w:t>
      </w:r>
    </w:p>
    <w:p w14:paraId="62FDF41F" w14:textId="77777777" w:rsidR="00E74E49" w:rsidRPr="00617CC3" w:rsidRDefault="00E74E49" w:rsidP="00E74E49">
      <w:pPr>
        <w:ind w:firstLine="720"/>
        <w:rPr>
          <w:b/>
          <w:bCs/>
          <w:color w:val="000000" w:themeColor="text1"/>
        </w:rPr>
      </w:pPr>
      <w:r>
        <w:rPr>
          <w:color w:val="000000" w:themeColor="text1"/>
        </w:rPr>
        <w:t xml:space="preserve">Finally, it should be noted that a danger in autoethnographic research that should be guarded against is overenthusiasm in the process and expectancy of the outcome. I readily admit that I became enthusiastic and optimistic as I researched this topic and the potential life-changing </w:t>
      </w:r>
      <w:r>
        <w:rPr>
          <w:color w:val="000000" w:themeColor="text1"/>
        </w:rPr>
        <w:lastRenderedPageBreak/>
        <w:t xml:space="preserve">outcome of PAT. Reflecting on my enthusiastic expectations for the process, I tried to understand better what I felt. I discovered that </w:t>
      </w:r>
      <w:r w:rsidRPr="00617CC3">
        <w:rPr>
          <w:bCs/>
          <w:i/>
          <w:iCs/>
          <w:color w:val="000000" w:themeColor="text1"/>
        </w:rPr>
        <w:t>enthusiasm</w:t>
      </w:r>
      <w:r>
        <w:rPr>
          <w:bCs/>
          <w:color w:val="000000" w:themeColor="text1"/>
        </w:rPr>
        <w:t xml:space="preserve"> </w:t>
      </w:r>
      <w:r w:rsidRPr="00617CC3">
        <w:rPr>
          <w:bCs/>
          <w:color w:val="000000" w:themeColor="text1"/>
        </w:rPr>
        <w:t xml:space="preserve">originates from the Greek </w:t>
      </w:r>
      <w:r>
        <w:rPr>
          <w:bCs/>
          <w:color w:val="000000" w:themeColor="text1"/>
        </w:rPr>
        <w:t>word</w:t>
      </w:r>
      <w:r w:rsidRPr="00617CC3">
        <w:rPr>
          <w:bCs/>
          <w:color w:val="000000" w:themeColor="text1"/>
        </w:rPr>
        <w:t xml:space="preserve"> </w:t>
      </w:r>
      <w:r w:rsidRPr="00617CC3">
        <w:rPr>
          <w:bCs/>
          <w:i/>
          <w:iCs/>
          <w:color w:val="000000" w:themeColor="text1"/>
        </w:rPr>
        <w:t>enth</w:t>
      </w:r>
      <w:r>
        <w:rPr>
          <w:bCs/>
          <w:i/>
          <w:iCs/>
          <w:color w:val="000000" w:themeColor="text1"/>
        </w:rPr>
        <w:t>usiasm</w:t>
      </w:r>
      <w:r w:rsidRPr="00617CC3">
        <w:rPr>
          <w:bCs/>
          <w:i/>
          <w:iCs/>
          <w:color w:val="000000" w:themeColor="text1"/>
        </w:rPr>
        <w:t>s</w:t>
      </w:r>
      <w:r w:rsidRPr="00617CC3">
        <w:rPr>
          <w:bCs/>
          <w:color w:val="000000" w:themeColor="text1"/>
        </w:rPr>
        <w:t xml:space="preserve">, which means "possessed by </w:t>
      </w:r>
      <w:r>
        <w:rPr>
          <w:bCs/>
          <w:color w:val="000000" w:themeColor="text1"/>
        </w:rPr>
        <w:t xml:space="preserve">a </w:t>
      </w:r>
      <w:r w:rsidRPr="00617CC3">
        <w:rPr>
          <w:bCs/>
          <w:color w:val="000000" w:themeColor="text1"/>
        </w:rPr>
        <w:t>god" or "inspired</w:t>
      </w:r>
      <w:r>
        <w:rPr>
          <w:bCs/>
          <w:color w:val="000000" w:themeColor="text1"/>
        </w:rPr>
        <w:t xml:space="preserve"> by God</w:t>
      </w:r>
      <w:r w:rsidRPr="00617CC3">
        <w:rPr>
          <w:bCs/>
          <w:color w:val="000000" w:themeColor="text1"/>
        </w:rPr>
        <w:t>."</w:t>
      </w:r>
      <w:r>
        <w:rPr>
          <w:bCs/>
          <w:color w:val="000000" w:themeColor="text1"/>
        </w:rPr>
        <w:t xml:space="preserve"> Gener</w:t>
      </w:r>
      <w:r w:rsidRPr="00617CC3">
        <w:rPr>
          <w:bCs/>
          <w:color w:val="000000" w:themeColor="text1"/>
        </w:rPr>
        <w:t xml:space="preserve">ally, </w:t>
      </w:r>
      <w:r>
        <w:rPr>
          <w:bCs/>
          <w:color w:val="000000" w:themeColor="text1"/>
        </w:rPr>
        <w:t>being enthusiastic about something engendered</w:t>
      </w:r>
      <w:r w:rsidRPr="00617CC3">
        <w:rPr>
          <w:bCs/>
          <w:color w:val="000000" w:themeColor="text1"/>
        </w:rPr>
        <w:t xml:space="preserve"> a spiritual connotation, referring to divine inspiration. </w:t>
      </w:r>
    </w:p>
    <w:p w14:paraId="438B3B3A" w14:textId="77777777" w:rsidR="00E74E49" w:rsidRPr="00DA396D" w:rsidRDefault="00E74E49" w:rsidP="00E74E49">
      <w:pPr>
        <w:pStyle w:val="Heading2"/>
        <w:keepNext/>
        <w:rPr>
          <w:color w:val="000000" w:themeColor="text1"/>
        </w:rPr>
      </w:pPr>
      <w:bookmarkStart w:id="20" w:name="_Toc190696942"/>
      <w:r w:rsidRPr="00DA396D">
        <w:rPr>
          <w:color w:val="000000" w:themeColor="text1"/>
        </w:rPr>
        <w:t>Transparency and Accountability</w:t>
      </w:r>
      <w:bookmarkEnd w:id="20"/>
    </w:p>
    <w:p w14:paraId="4F6C0479" w14:textId="77777777" w:rsidR="00E74E49" w:rsidRDefault="00E74E49" w:rsidP="00E74E49">
      <w:pPr>
        <w:ind w:firstLine="720"/>
        <w:rPr>
          <w:color w:val="000000" w:themeColor="text1"/>
        </w:rPr>
      </w:pPr>
      <w:r>
        <w:rPr>
          <w:color w:val="000000" w:themeColor="text1"/>
        </w:rPr>
        <w:t xml:space="preserve">Transparency and accountability were maintained throughout this project in two forms. First, the researcher will maintain detailed communications with the project chair from OGS. It is essential due to this project’s autoethnographic nature. Since the researcher is the intervention recipient, the project chair/advisor must be included in the decision-making process to avoid excessive bias. </w:t>
      </w:r>
    </w:p>
    <w:p w14:paraId="7DF47F14" w14:textId="77777777" w:rsidR="00E74E49" w:rsidRPr="00DA396D" w:rsidRDefault="00E74E49" w:rsidP="00E74E49">
      <w:pPr>
        <w:ind w:firstLine="720"/>
        <w:rPr>
          <w:color w:val="000000" w:themeColor="text1"/>
        </w:rPr>
      </w:pPr>
      <w:r>
        <w:rPr>
          <w:color w:val="000000" w:themeColor="text1"/>
        </w:rPr>
        <w:t xml:space="preserve">The second way transparency and accountability were ensured was by capturing and archiving field notes in a project journal. The researcher will record personal experiences, thoughts, ideas, and reflections throughout the project. The notes will be made available to the project chair and advisors for review. They will be reviewed periodically, and an in-depth review will be conducted at the end of the project. </w:t>
      </w:r>
    </w:p>
    <w:p w14:paraId="27BC1C67" w14:textId="77777777" w:rsidR="00E74E49" w:rsidRPr="00DA396D" w:rsidRDefault="00E74E49" w:rsidP="00E74E49">
      <w:pPr>
        <w:pStyle w:val="Heading2"/>
        <w:rPr>
          <w:color w:val="000000" w:themeColor="text1"/>
        </w:rPr>
      </w:pPr>
      <w:bookmarkStart w:id="21" w:name="_Toc190696943"/>
      <w:r w:rsidRPr="00DA396D">
        <w:rPr>
          <w:color w:val="000000" w:themeColor="text1"/>
        </w:rPr>
        <w:t>Site Permissions</w:t>
      </w:r>
      <w:bookmarkEnd w:id="21"/>
    </w:p>
    <w:p w14:paraId="769A51E3" w14:textId="77777777" w:rsidR="00E74E49" w:rsidRPr="00DA396D" w:rsidRDefault="00E74E49" w:rsidP="00E74E49">
      <w:pPr>
        <w:ind w:left="720"/>
        <w:rPr>
          <w:color w:val="000000" w:themeColor="text1"/>
        </w:rPr>
      </w:pPr>
      <w:r>
        <w:rPr>
          <w:color w:val="000000" w:themeColor="text1"/>
        </w:rPr>
        <w:t xml:space="preserve">No site permissions were required for this project. </w:t>
      </w:r>
    </w:p>
    <w:p w14:paraId="194473B1" w14:textId="77777777" w:rsidR="00E74E49" w:rsidRPr="00DA396D" w:rsidRDefault="00E74E49" w:rsidP="00E74E49">
      <w:pPr>
        <w:rPr>
          <w:b/>
          <w:color w:val="000000" w:themeColor="text1"/>
        </w:rPr>
      </w:pPr>
      <w:r w:rsidRPr="00DA396D">
        <w:rPr>
          <w:color w:val="000000" w:themeColor="text1"/>
        </w:rPr>
        <w:br w:type="page"/>
      </w:r>
    </w:p>
    <w:p w14:paraId="72171B73" w14:textId="77777777" w:rsidR="00E74E49" w:rsidRDefault="00E74E49" w:rsidP="00E74E49">
      <w:pPr>
        <w:pStyle w:val="Heading1"/>
        <w:rPr>
          <w:color w:val="000000" w:themeColor="text1"/>
        </w:rPr>
      </w:pPr>
      <w:bookmarkStart w:id="22" w:name="_Toc190696944"/>
      <w:r>
        <w:rPr>
          <w:color w:val="000000" w:themeColor="text1"/>
        </w:rPr>
        <w:lastRenderedPageBreak/>
        <w:t>Intervention</w:t>
      </w:r>
      <w:r w:rsidRPr="00DA396D">
        <w:rPr>
          <w:color w:val="000000" w:themeColor="text1"/>
        </w:rPr>
        <w:t xml:space="preserve"> and Evaluation Plan</w:t>
      </w:r>
      <w:bookmarkEnd w:id="22"/>
    </w:p>
    <w:p w14:paraId="7B84F5EC" w14:textId="77777777" w:rsidR="00E74E49" w:rsidRPr="00DA396D" w:rsidRDefault="00E74E49" w:rsidP="00E74E49">
      <w:pPr>
        <w:ind w:firstLine="720"/>
        <w:rPr>
          <w:color w:val="000000" w:themeColor="text1"/>
        </w:rPr>
      </w:pPr>
      <w:r>
        <w:rPr>
          <w:color w:val="000000" w:themeColor="text1"/>
        </w:rPr>
        <w:t>The i</w:t>
      </w:r>
      <w:r w:rsidRPr="00827432">
        <w:rPr>
          <w:color w:val="000000" w:themeColor="text1"/>
        </w:rPr>
        <w:t xml:space="preserve">ntervention was accomplished </w:t>
      </w:r>
      <w:r>
        <w:rPr>
          <w:color w:val="000000" w:themeColor="text1"/>
        </w:rPr>
        <w:t>through</w:t>
      </w:r>
      <w:r w:rsidRPr="00827432">
        <w:rPr>
          <w:color w:val="000000" w:themeColor="text1"/>
        </w:rPr>
        <w:t xml:space="preserve"> </w:t>
      </w:r>
      <w:r>
        <w:rPr>
          <w:color w:val="000000" w:themeColor="text1"/>
        </w:rPr>
        <w:t xml:space="preserve">a </w:t>
      </w:r>
      <w:r w:rsidRPr="00827432">
        <w:rPr>
          <w:color w:val="000000" w:themeColor="text1"/>
        </w:rPr>
        <w:t>multiphase</w:t>
      </w:r>
      <w:r>
        <w:rPr>
          <w:color w:val="000000" w:themeColor="text1"/>
        </w:rPr>
        <w:t>, longitudinal effort. The intervention was evaluated by self-administrating several evaluation tools/instruments and a subjective self-analysis.</w:t>
      </w:r>
    </w:p>
    <w:p w14:paraId="36DB5559" w14:textId="77777777" w:rsidR="00E74E49" w:rsidRPr="00DA396D" w:rsidRDefault="00E74E49" w:rsidP="00E74E49">
      <w:pPr>
        <w:pStyle w:val="Heading2"/>
        <w:rPr>
          <w:color w:val="000000" w:themeColor="text1"/>
        </w:rPr>
      </w:pPr>
      <w:bookmarkStart w:id="23" w:name="_Toc190696945"/>
      <w:r w:rsidRPr="00DA396D">
        <w:rPr>
          <w:color w:val="000000" w:themeColor="text1"/>
        </w:rPr>
        <w:t>Intervention Plan</w:t>
      </w:r>
      <w:bookmarkEnd w:id="23"/>
    </w:p>
    <w:p w14:paraId="1765FF7E" w14:textId="77777777" w:rsidR="00E74E49" w:rsidRDefault="00E74E49" w:rsidP="00E74E49">
      <w:pPr>
        <w:ind w:firstLine="720"/>
        <w:rPr>
          <w:color w:val="000000" w:themeColor="text1"/>
        </w:rPr>
      </w:pPr>
      <w:r w:rsidRPr="00DA396D">
        <w:rPr>
          <w:color w:val="000000" w:themeColor="text1"/>
        </w:rPr>
        <w:t xml:space="preserve">The intervention was conducted in </w:t>
      </w:r>
      <w:r>
        <w:rPr>
          <w:color w:val="000000" w:themeColor="text1"/>
        </w:rPr>
        <w:t>five longitudinally sequential</w:t>
      </w:r>
      <w:r w:rsidRPr="00DA396D">
        <w:rPr>
          <w:color w:val="000000" w:themeColor="text1"/>
        </w:rPr>
        <w:t xml:space="preserve"> phases. Phase </w:t>
      </w:r>
      <w:r>
        <w:rPr>
          <w:color w:val="000000" w:themeColor="text1"/>
        </w:rPr>
        <w:t>1</w:t>
      </w:r>
      <w:r w:rsidRPr="00DA396D">
        <w:rPr>
          <w:color w:val="000000" w:themeColor="text1"/>
        </w:rPr>
        <w:t xml:space="preserve"> </w:t>
      </w:r>
      <w:r>
        <w:rPr>
          <w:color w:val="000000" w:themeColor="text1"/>
        </w:rPr>
        <w:t>was</w:t>
      </w:r>
      <w:r w:rsidRPr="00DA396D">
        <w:rPr>
          <w:color w:val="000000" w:themeColor="text1"/>
        </w:rPr>
        <w:t xml:space="preserve"> </w:t>
      </w:r>
      <w:r>
        <w:rPr>
          <w:color w:val="000000" w:themeColor="text1"/>
        </w:rPr>
        <w:t xml:space="preserve">focused on selecting the psychedelic medication to be used and the mental health therapist. Phase 2 was </w:t>
      </w:r>
      <w:r w:rsidRPr="00DA396D">
        <w:rPr>
          <w:color w:val="000000" w:themeColor="text1"/>
        </w:rPr>
        <w:t>preparation</w:t>
      </w:r>
      <w:r>
        <w:rPr>
          <w:color w:val="000000" w:themeColor="text1"/>
        </w:rPr>
        <w:t xml:space="preserve"> for Medicine Day with the therapist and establishing the </w:t>
      </w:r>
      <w:r w:rsidRPr="00D401B5">
        <w:rPr>
          <w:i/>
          <w:iCs/>
          <w:color w:val="000000" w:themeColor="text1"/>
        </w:rPr>
        <w:t>set</w:t>
      </w:r>
      <w:r>
        <w:rPr>
          <w:color w:val="000000" w:themeColor="text1"/>
        </w:rPr>
        <w:t xml:space="preserve"> and </w:t>
      </w:r>
      <w:r w:rsidRPr="00D401B5">
        <w:rPr>
          <w:i/>
          <w:iCs/>
          <w:color w:val="000000" w:themeColor="text1"/>
        </w:rPr>
        <w:t>setting</w:t>
      </w:r>
      <w:r>
        <w:rPr>
          <w:color w:val="000000" w:themeColor="text1"/>
        </w:rPr>
        <w:t xml:space="preserve"> for the Medicine Day</w:t>
      </w:r>
      <w:r w:rsidRPr="00DA396D">
        <w:rPr>
          <w:color w:val="000000" w:themeColor="text1"/>
        </w:rPr>
        <w:t>.</w:t>
      </w:r>
      <w:r>
        <w:rPr>
          <w:color w:val="000000" w:themeColor="text1"/>
        </w:rPr>
        <w:t xml:space="preserve"> Phase 3 was the Medicine Day, where the therapeutic psychedelic experience occurred. Phase 4 began the therapeutic integration and self-administration of the MEQ and EDI assessments and the start of </w:t>
      </w:r>
      <w:r w:rsidRPr="00D401B5">
        <w:rPr>
          <w:i/>
          <w:iCs/>
          <w:color w:val="000000" w:themeColor="text1"/>
        </w:rPr>
        <w:t>integration</w:t>
      </w:r>
      <w:r>
        <w:rPr>
          <w:color w:val="000000" w:themeColor="text1"/>
        </w:rPr>
        <w:t>. Phase 5 was the final reflection and conclusions.</w:t>
      </w:r>
    </w:p>
    <w:p w14:paraId="3F07352D" w14:textId="77777777" w:rsidR="00E74E49" w:rsidRPr="00DA396D" w:rsidRDefault="00E74E49" w:rsidP="00E74E49">
      <w:pPr>
        <w:pStyle w:val="Heading2"/>
        <w:rPr>
          <w:color w:val="000000" w:themeColor="text1"/>
        </w:rPr>
      </w:pPr>
      <w:bookmarkStart w:id="24" w:name="_Toc190696946"/>
      <w:r w:rsidRPr="00DA396D">
        <w:rPr>
          <w:color w:val="000000" w:themeColor="text1"/>
        </w:rPr>
        <w:t>Evaluation</w:t>
      </w:r>
      <w:r>
        <w:rPr>
          <w:color w:val="000000" w:themeColor="text1"/>
        </w:rPr>
        <w:t xml:space="preserve"> Plan</w:t>
      </w:r>
      <w:bookmarkEnd w:id="24"/>
    </w:p>
    <w:p w14:paraId="128FE63A" w14:textId="77777777" w:rsidR="00E74E49" w:rsidRDefault="00E74E49" w:rsidP="00E74E49">
      <w:pPr>
        <w:ind w:firstLine="720"/>
        <w:rPr>
          <w:color w:val="000000" w:themeColor="text1"/>
        </w:rPr>
      </w:pPr>
      <w:r>
        <w:rPr>
          <w:color w:val="000000" w:themeColor="text1"/>
        </w:rPr>
        <w:t xml:space="preserve">Two instruments were used to assess the PAT's efficacy in treating anxiety and depression. Two tools, the PHQ-9 and GAD-7, are psychological questionnaires used by mental health providers to assess depression and anxiety in patients. Descriptions and examples of the instruments are found in Appendix B. I completed the questionnaires one day before the </w:t>
      </w:r>
      <w:r w:rsidRPr="005E72E3">
        <w:rPr>
          <w:i/>
          <w:iCs/>
          <w:color w:val="000000" w:themeColor="text1"/>
        </w:rPr>
        <w:t>set</w:t>
      </w:r>
      <w:r>
        <w:rPr>
          <w:color w:val="000000" w:themeColor="text1"/>
        </w:rPr>
        <w:t xml:space="preserve"> and </w:t>
      </w:r>
      <w:r w:rsidRPr="005E72E3">
        <w:rPr>
          <w:i/>
          <w:iCs/>
          <w:color w:val="000000" w:themeColor="text1"/>
        </w:rPr>
        <w:t>setting</w:t>
      </w:r>
      <w:r>
        <w:rPr>
          <w:color w:val="000000" w:themeColor="text1"/>
        </w:rPr>
        <w:t xml:space="preserve"> sessions commenced, the day before Medicine Day, one month after treatment, two months after treatment, and three months after treatment. Scores were recorded and compared to assess the PAT's impact on depression and anxiety. </w:t>
      </w:r>
    </w:p>
    <w:p w14:paraId="3580019C" w14:textId="77777777" w:rsidR="00E74E49" w:rsidRDefault="00E74E49" w:rsidP="00E74E49">
      <w:pPr>
        <w:ind w:firstLine="720"/>
        <w:rPr>
          <w:color w:val="000000" w:themeColor="text1"/>
        </w:rPr>
      </w:pPr>
      <w:r>
        <w:rPr>
          <w:color w:val="000000" w:themeColor="text1"/>
        </w:rPr>
        <w:t xml:space="preserve">Two other instruments were used to measure the “experience” of the psychedelic medicine. The first tool used was the Mystical Experience Questionnaire (MEQ-30), a shorter, validated (Maclean et al., 2012) version of a similar instrument developed initially by Walter </w:t>
      </w:r>
      <w:proofErr w:type="spellStart"/>
      <w:r>
        <w:rPr>
          <w:color w:val="000000" w:themeColor="text1"/>
        </w:rPr>
        <w:t>Pahnke</w:t>
      </w:r>
      <w:proofErr w:type="spellEnd"/>
      <w:r>
        <w:rPr>
          <w:color w:val="000000" w:themeColor="text1"/>
        </w:rPr>
        <w:t xml:space="preserve"> (1963, 1969). The MEQ is designed to quantify participants' " mystical " or spiritual </w:t>
      </w:r>
      <w:r>
        <w:rPr>
          <w:color w:val="000000" w:themeColor="text1"/>
        </w:rPr>
        <w:lastRenderedPageBreak/>
        <w:t xml:space="preserve">experience following a triggered event. The MEQ-30 instrument and description are found in Appendix C. Researchers recognize that numerous events can trigger a spiritual experience, from prayer to using medicines or drugs (Yaden &amp; Newberg, 2022). This assessment was taken the morning after the medicine day. </w:t>
      </w:r>
    </w:p>
    <w:p w14:paraId="0ACA7C8A" w14:textId="77777777" w:rsidR="00E74E49" w:rsidRDefault="00E74E49" w:rsidP="00E74E49">
      <w:pPr>
        <w:pStyle w:val="NormalWeb"/>
        <w:spacing w:before="0" w:beforeAutospacing="0" w:after="0" w:afterAutospacing="0" w:line="480" w:lineRule="auto"/>
        <w:ind w:firstLine="720"/>
      </w:pPr>
      <w:r>
        <w:rPr>
          <w:color w:val="000000" w:themeColor="text1"/>
        </w:rPr>
        <w:t xml:space="preserve">The second instrument used to measure the psychedelic experience was the Ego Dissolution Inventory (EDI), which is found in Appendix D. </w:t>
      </w:r>
      <w:r>
        <w:t>The EDI is a psychometric tool designed to measure the subjective experience of ego dissolution, a phenomenon often reported during altered states of consciousness induced by psychedelics. Ego dissolution refers to a temporary loss of self-boundaries and the sense of individuality, which can foster feelings of unity with the environment or others. The EDI was validated by Nour, Evans, Nutt, and Carhart-Harris (2016) to assess this experience systematically in both clinical and research settings. The inventory comprises items that capture the dissolution of the ego's usual sense of coherence and stability. It has been used in studies to explore the correlation between ego dissolution and therapeutic outcomes, as this state is thought to facilitate psychological insight and emotional release (Carhart-Harris et al., 2018). By providing a structured measure, the EDI enables researchers to quantify and analyze this subjective state, contributing to the growing understanding of psychedelic-assisted therapies.</w:t>
      </w:r>
    </w:p>
    <w:p w14:paraId="15187CD2" w14:textId="77777777" w:rsidR="00E74E49" w:rsidRDefault="00E74E49" w:rsidP="00E74E49">
      <w:pPr>
        <w:pStyle w:val="Heading2"/>
      </w:pPr>
      <w:bookmarkStart w:id="25" w:name="_Toc190696947"/>
      <w:r>
        <w:t>Phase 1 – Selection of mental health provider and psychedelic medicine</w:t>
      </w:r>
      <w:bookmarkEnd w:id="25"/>
    </w:p>
    <w:p w14:paraId="67795117" w14:textId="77777777" w:rsidR="00E74E49" w:rsidRDefault="00E74E49" w:rsidP="00E74E49">
      <w:pPr>
        <w:ind w:firstLine="720"/>
        <w:rPr>
          <w:color w:val="000000" w:themeColor="text1"/>
        </w:rPr>
      </w:pPr>
      <w:r>
        <w:rPr>
          <w:color w:val="000000" w:themeColor="text1"/>
        </w:rPr>
        <w:t>In this initial phase of the intervention, the specific psychedelic that was taken on medicine day and the mental health professional who would guide the PAT were selected. Several options for medication were available. These medicinal options are described below. A plethora of providers are also available as guides through PAT. I was surprised at the options available with a simple internet search.</w:t>
      </w:r>
    </w:p>
    <w:p w14:paraId="3428C02A" w14:textId="77777777" w:rsidR="00E74E49" w:rsidRPr="00806FC1" w:rsidRDefault="00E74E49" w:rsidP="00E74E49">
      <w:pPr>
        <w:pStyle w:val="Heading3"/>
        <w:spacing w:before="0" w:after="0"/>
        <w:jc w:val="center"/>
      </w:pPr>
      <w:bookmarkStart w:id="26" w:name="_Toc190696948"/>
      <w:r w:rsidRPr="00B529AE">
        <w:rPr>
          <w:i/>
          <w:iCs/>
          <w:sz w:val="24"/>
          <w:szCs w:val="24"/>
        </w:rPr>
        <w:lastRenderedPageBreak/>
        <w:t>Classic Psychedelic Medicine Choices</w:t>
      </w:r>
      <w:r>
        <w:rPr>
          <w:rStyle w:val="FootnoteReference"/>
          <w:i/>
          <w:iCs/>
        </w:rPr>
        <w:footnoteReference w:id="3"/>
      </w:r>
      <w:bookmarkEnd w:id="26"/>
    </w:p>
    <w:p w14:paraId="1A60D8D0" w14:textId="77777777" w:rsidR="00E74E49" w:rsidRDefault="00E74E49" w:rsidP="00E74E49">
      <w:pPr>
        <w:ind w:firstLine="720"/>
        <w:rPr>
          <w:color w:val="000000" w:themeColor="text1"/>
        </w:rPr>
      </w:pPr>
      <w:r>
        <w:rPr>
          <w:color w:val="000000" w:themeColor="text1"/>
        </w:rPr>
        <w:t>Several medications are classified as psychedelics; this project focused</w:t>
      </w:r>
      <w:r w:rsidRPr="00455D82">
        <w:rPr>
          <w:color w:val="000000" w:themeColor="text1"/>
        </w:rPr>
        <w:t xml:space="preserve"> on </w:t>
      </w:r>
      <w:r>
        <w:rPr>
          <w:color w:val="000000" w:themeColor="text1"/>
        </w:rPr>
        <w:t xml:space="preserve">selecting from the list of those classified as </w:t>
      </w:r>
      <w:r w:rsidRPr="00455D82">
        <w:rPr>
          <w:color w:val="000000" w:themeColor="text1"/>
        </w:rPr>
        <w:t>classic psychedelics</w:t>
      </w:r>
      <w:r>
        <w:rPr>
          <w:color w:val="000000" w:themeColor="text1"/>
        </w:rPr>
        <w:t xml:space="preserve"> (see Appendix E for a detailed description of these substances). Classic psychedelics include </w:t>
      </w:r>
      <w:r w:rsidRPr="00455D82">
        <w:rPr>
          <w:color w:val="000000" w:themeColor="text1"/>
        </w:rPr>
        <w:t xml:space="preserve">LSD, DMT, Ayahuasca, and Psilocybin due to </w:t>
      </w:r>
      <w:r>
        <w:rPr>
          <w:color w:val="000000" w:themeColor="text1"/>
        </w:rPr>
        <w:t>the combination of</w:t>
      </w:r>
      <w:r w:rsidRPr="00455D82">
        <w:rPr>
          <w:color w:val="000000" w:themeColor="text1"/>
        </w:rPr>
        <w:t xml:space="preserve"> profound effects on consciousness and </w:t>
      </w:r>
      <w:r>
        <w:rPr>
          <w:color w:val="000000" w:themeColor="text1"/>
        </w:rPr>
        <w:t xml:space="preserve">the </w:t>
      </w:r>
      <w:r w:rsidRPr="00455D82">
        <w:rPr>
          <w:color w:val="000000" w:themeColor="text1"/>
        </w:rPr>
        <w:t>potential therapeutic benefits</w:t>
      </w:r>
      <w:r>
        <w:rPr>
          <w:color w:val="000000" w:themeColor="text1"/>
        </w:rPr>
        <w:t xml:space="preserve"> they offer</w:t>
      </w:r>
      <w:r w:rsidRPr="00455D82">
        <w:rPr>
          <w:color w:val="000000" w:themeColor="text1"/>
        </w:rPr>
        <w:t xml:space="preserve">. </w:t>
      </w:r>
      <w:r>
        <w:rPr>
          <w:color w:val="000000" w:themeColor="text1"/>
        </w:rPr>
        <w:t xml:space="preserve">These are also referred to as serotonergic psychedelics as they share the mechanism of action in their effect on serotonin receptors in the brain (Smith &amp; Sisti, 2022). </w:t>
      </w:r>
    </w:p>
    <w:p w14:paraId="106A56F7" w14:textId="77777777" w:rsidR="00E74E49" w:rsidRDefault="00E74E49" w:rsidP="00E74E49">
      <w:pPr>
        <w:ind w:firstLine="720"/>
        <w:rPr>
          <w:color w:val="000000" w:themeColor="text1"/>
        </w:rPr>
      </w:pPr>
      <w:r w:rsidRPr="00455D82">
        <w:rPr>
          <w:color w:val="000000" w:themeColor="text1"/>
        </w:rPr>
        <w:t>LSD, or lysergic acid diethylamide, is a synthetic compound known for its potent hallucinogenic properties. Researchers have begun to explore its capacity to enhance cognitive flexibility and emotional processing, making it a promising candidate for treating mood disorders and PTSD (Carhart-Harris et al., 2016).</w:t>
      </w:r>
    </w:p>
    <w:p w14:paraId="5A970C6F" w14:textId="77777777" w:rsidR="00E74E49" w:rsidRDefault="00E74E49" w:rsidP="00E74E49">
      <w:pPr>
        <w:ind w:firstLine="720"/>
        <w:rPr>
          <w:color w:val="000000" w:themeColor="text1"/>
        </w:rPr>
      </w:pPr>
      <w:r w:rsidRPr="00455D82">
        <w:rPr>
          <w:color w:val="000000" w:themeColor="text1"/>
        </w:rPr>
        <w:t xml:space="preserve">DMT (dimethyltryptamine), often consumed through Ayahuasca, is renowned for its intense and often spiritual experiences. Ayahuasca, a traditional Amazonian brew, combines DMT with MAO inhibitors, prolonging its effects. Studies suggest that Ayahuasca can </w:t>
      </w:r>
      <w:r>
        <w:rPr>
          <w:color w:val="000000" w:themeColor="text1"/>
        </w:rPr>
        <w:t>significantly</w:t>
      </w:r>
      <w:r w:rsidRPr="00455D82">
        <w:rPr>
          <w:color w:val="000000" w:themeColor="text1"/>
        </w:rPr>
        <w:t xml:space="preserve"> reduc</w:t>
      </w:r>
      <w:r>
        <w:rPr>
          <w:color w:val="000000" w:themeColor="text1"/>
        </w:rPr>
        <w:t>e</w:t>
      </w:r>
      <w:r w:rsidRPr="00455D82">
        <w:rPr>
          <w:color w:val="000000" w:themeColor="text1"/>
        </w:rPr>
        <w:t xml:space="preserve"> depression and anxiety symptoms, potentially by promoting neurogenesis and altering neural pathways (</w:t>
      </w:r>
      <w:proofErr w:type="spellStart"/>
      <w:r w:rsidRPr="00455D82">
        <w:rPr>
          <w:color w:val="000000" w:themeColor="text1"/>
        </w:rPr>
        <w:t>Palhano</w:t>
      </w:r>
      <w:proofErr w:type="spellEnd"/>
      <w:r w:rsidRPr="00455D82">
        <w:rPr>
          <w:color w:val="000000" w:themeColor="text1"/>
        </w:rPr>
        <w:t>-Fontes et al., 2019).</w:t>
      </w:r>
    </w:p>
    <w:p w14:paraId="6FC4DBD5" w14:textId="77777777" w:rsidR="00E74E49" w:rsidRDefault="00E74E49" w:rsidP="00E74E49">
      <w:pPr>
        <w:ind w:firstLine="720"/>
        <w:rPr>
          <w:color w:val="000000" w:themeColor="text1"/>
        </w:rPr>
      </w:pPr>
      <w:r w:rsidRPr="00455D82">
        <w:rPr>
          <w:color w:val="000000" w:themeColor="text1"/>
        </w:rPr>
        <w:t xml:space="preserve">Ayahuasca </w:t>
      </w:r>
      <w:r>
        <w:rPr>
          <w:color w:val="000000" w:themeColor="text1"/>
        </w:rPr>
        <w:t>i</w:t>
      </w:r>
      <w:r w:rsidRPr="00455D82">
        <w:rPr>
          <w:color w:val="000000" w:themeColor="text1"/>
        </w:rPr>
        <w:t>s cultural</w:t>
      </w:r>
      <w:r>
        <w:rPr>
          <w:color w:val="000000" w:themeColor="text1"/>
        </w:rPr>
        <w:t>ly</w:t>
      </w:r>
      <w:r w:rsidRPr="00455D82">
        <w:rPr>
          <w:color w:val="000000" w:themeColor="text1"/>
        </w:rPr>
        <w:t xml:space="preserve"> and spiritual</w:t>
      </w:r>
      <w:r>
        <w:rPr>
          <w:color w:val="000000" w:themeColor="text1"/>
        </w:rPr>
        <w:t>ly</w:t>
      </w:r>
      <w:r w:rsidRPr="00455D82">
        <w:rPr>
          <w:color w:val="000000" w:themeColor="text1"/>
        </w:rPr>
        <w:t xml:space="preserve"> significan</w:t>
      </w:r>
      <w:r>
        <w:rPr>
          <w:color w:val="000000" w:themeColor="text1"/>
        </w:rPr>
        <w:t>t</w:t>
      </w:r>
      <w:r w:rsidRPr="00455D82">
        <w:rPr>
          <w:color w:val="000000" w:themeColor="text1"/>
        </w:rPr>
        <w:t xml:space="preserve"> among </w:t>
      </w:r>
      <w:r>
        <w:rPr>
          <w:color w:val="000000" w:themeColor="text1"/>
        </w:rPr>
        <w:t>i</w:t>
      </w:r>
      <w:r w:rsidRPr="00455D82">
        <w:rPr>
          <w:color w:val="000000" w:themeColor="text1"/>
        </w:rPr>
        <w:t xml:space="preserve">ndigenous communities in </w:t>
      </w:r>
      <w:r>
        <w:rPr>
          <w:color w:val="000000" w:themeColor="text1"/>
        </w:rPr>
        <w:t>Central and South America</w:t>
      </w:r>
      <w:r w:rsidRPr="00455D82">
        <w:rPr>
          <w:color w:val="000000" w:themeColor="text1"/>
        </w:rPr>
        <w:t xml:space="preserve">. Its use in ceremonial settings has been linked to healing practices and community bonding. </w:t>
      </w:r>
      <w:r>
        <w:rPr>
          <w:color w:val="000000" w:themeColor="text1"/>
        </w:rPr>
        <w:t>Research</w:t>
      </w:r>
      <w:r w:rsidRPr="00455D82">
        <w:rPr>
          <w:color w:val="000000" w:themeColor="text1"/>
        </w:rPr>
        <w:t xml:space="preserve"> </w:t>
      </w:r>
      <w:r>
        <w:rPr>
          <w:color w:val="000000" w:themeColor="text1"/>
        </w:rPr>
        <w:t>support</w:t>
      </w:r>
      <w:r w:rsidRPr="00455D82">
        <w:rPr>
          <w:color w:val="000000" w:themeColor="text1"/>
        </w:rPr>
        <w:t xml:space="preserve">s </w:t>
      </w:r>
      <w:r>
        <w:rPr>
          <w:color w:val="000000" w:themeColor="text1"/>
        </w:rPr>
        <w:t>its</w:t>
      </w:r>
      <w:r w:rsidRPr="00455D82">
        <w:rPr>
          <w:color w:val="000000" w:themeColor="text1"/>
        </w:rPr>
        <w:t xml:space="preserve"> </w:t>
      </w:r>
      <w:r>
        <w:rPr>
          <w:color w:val="000000" w:themeColor="text1"/>
        </w:rPr>
        <w:t>therapeutic</w:t>
      </w:r>
      <w:r w:rsidRPr="00455D82">
        <w:rPr>
          <w:color w:val="000000" w:themeColor="text1"/>
        </w:rPr>
        <w:t xml:space="preserve"> </w:t>
      </w:r>
      <w:r>
        <w:rPr>
          <w:color w:val="000000" w:themeColor="text1"/>
        </w:rPr>
        <w:t>potential,</w:t>
      </w:r>
      <w:r w:rsidRPr="00455D82">
        <w:rPr>
          <w:color w:val="000000" w:themeColor="text1"/>
        </w:rPr>
        <w:t xml:space="preserve"> indicating its effectiveness in fostering emotional release and providing psychological insights. Users often report a sense of spiritual awakening and personal transformation, which can </w:t>
      </w:r>
      <w:r>
        <w:rPr>
          <w:color w:val="000000" w:themeColor="text1"/>
        </w:rPr>
        <w:t>improve long-term mental health</w:t>
      </w:r>
      <w:r w:rsidRPr="00455D82">
        <w:rPr>
          <w:color w:val="000000" w:themeColor="text1"/>
        </w:rPr>
        <w:t xml:space="preserve"> (Domínguez-</w:t>
      </w:r>
      <w:proofErr w:type="spellStart"/>
      <w:r w:rsidRPr="00455D82">
        <w:rPr>
          <w:color w:val="000000" w:themeColor="text1"/>
        </w:rPr>
        <w:t>Clavé</w:t>
      </w:r>
      <w:proofErr w:type="spellEnd"/>
      <w:r w:rsidRPr="00455D82">
        <w:rPr>
          <w:color w:val="000000" w:themeColor="text1"/>
        </w:rPr>
        <w:t xml:space="preserve"> et al., 2016).</w:t>
      </w:r>
    </w:p>
    <w:p w14:paraId="6E326E97" w14:textId="77777777" w:rsidR="00E74E49" w:rsidRDefault="00E74E49" w:rsidP="00E74E49">
      <w:pPr>
        <w:ind w:firstLine="720"/>
        <w:rPr>
          <w:color w:val="000000" w:themeColor="text1"/>
        </w:rPr>
      </w:pPr>
      <w:r w:rsidRPr="00455D82">
        <w:rPr>
          <w:color w:val="000000" w:themeColor="text1"/>
        </w:rPr>
        <w:lastRenderedPageBreak/>
        <w:t xml:space="preserve">Psilocybin, found in magic mushrooms, has gained attention for its ability to induce mystical-type experiences </w:t>
      </w:r>
      <w:r>
        <w:rPr>
          <w:color w:val="000000" w:themeColor="text1"/>
        </w:rPr>
        <w:t xml:space="preserve">and a </w:t>
      </w:r>
      <w:r w:rsidRPr="00455D82">
        <w:rPr>
          <w:color w:val="000000" w:themeColor="text1"/>
        </w:rPr>
        <w:t xml:space="preserve">shift </w:t>
      </w:r>
      <w:r>
        <w:rPr>
          <w:color w:val="000000" w:themeColor="text1"/>
        </w:rPr>
        <w:t xml:space="preserve">of </w:t>
      </w:r>
      <w:r w:rsidRPr="00455D82">
        <w:rPr>
          <w:color w:val="000000" w:themeColor="text1"/>
        </w:rPr>
        <w:t xml:space="preserve">perspectives </w:t>
      </w:r>
      <w:r>
        <w:rPr>
          <w:color w:val="000000" w:themeColor="text1"/>
        </w:rPr>
        <w:t>that</w:t>
      </w:r>
      <w:r w:rsidRPr="00455D82">
        <w:rPr>
          <w:color w:val="000000" w:themeColor="text1"/>
        </w:rPr>
        <w:t xml:space="preserve"> promote lasting psychological change. Clinical trials have demonstrated its efficacy in reducing symptoms of depression and anxiety, particularly in terminally ill patients, by fostering a sense of connection and peace (Griffiths et al., 2016).</w:t>
      </w:r>
    </w:p>
    <w:p w14:paraId="1FC98C92" w14:textId="77777777" w:rsidR="00E74E49" w:rsidRDefault="00E74E49" w:rsidP="00E74E49">
      <w:pPr>
        <w:ind w:firstLine="720"/>
        <w:rPr>
          <w:color w:val="000000" w:themeColor="text1"/>
        </w:rPr>
      </w:pPr>
      <w:r w:rsidRPr="00455D82">
        <w:rPr>
          <w:color w:val="000000" w:themeColor="text1"/>
        </w:rPr>
        <w:t>These classic</w:t>
      </w:r>
      <w:r>
        <w:rPr>
          <w:color w:val="000000" w:themeColor="text1"/>
        </w:rPr>
        <w:t xml:space="preserve">, or serotonergic, </w:t>
      </w:r>
      <w:r w:rsidRPr="00455D82">
        <w:rPr>
          <w:color w:val="000000" w:themeColor="text1"/>
        </w:rPr>
        <w:t xml:space="preserve">psychedelics offer a new </w:t>
      </w:r>
      <w:r>
        <w:rPr>
          <w:color w:val="000000" w:themeColor="text1"/>
        </w:rPr>
        <w:t xml:space="preserve">opportunity to </w:t>
      </w:r>
      <w:r w:rsidRPr="00455D82">
        <w:rPr>
          <w:color w:val="000000" w:themeColor="text1"/>
        </w:rPr>
        <w:t xml:space="preserve">address mental health challenges. </w:t>
      </w:r>
      <w:r>
        <w:rPr>
          <w:color w:val="000000" w:themeColor="text1"/>
        </w:rPr>
        <w:t xml:space="preserve">It is important to note that these psychedelic substances are non-toxic and non-addictive. </w:t>
      </w:r>
    </w:p>
    <w:p w14:paraId="12227E4E" w14:textId="77777777" w:rsidR="00E74E49" w:rsidRPr="00B529AE" w:rsidRDefault="00E74E49" w:rsidP="00E74E49">
      <w:pPr>
        <w:pStyle w:val="Heading3"/>
        <w:spacing w:before="0" w:after="0"/>
        <w:jc w:val="center"/>
        <w:rPr>
          <w:i/>
          <w:iCs/>
          <w:sz w:val="24"/>
          <w:szCs w:val="24"/>
        </w:rPr>
      </w:pPr>
      <w:bookmarkStart w:id="27" w:name="_Toc190696949"/>
      <w:r w:rsidRPr="00B529AE">
        <w:rPr>
          <w:i/>
          <w:iCs/>
          <w:sz w:val="24"/>
          <w:szCs w:val="24"/>
        </w:rPr>
        <w:t>Psilocybin</w:t>
      </w:r>
      <w:bookmarkEnd w:id="27"/>
    </w:p>
    <w:p w14:paraId="505431D4" w14:textId="77777777" w:rsidR="00E74E49" w:rsidRDefault="00E74E49" w:rsidP="00E74E49">
      <w:pPr>
        <w:ind w:firstLine="720"/>
        <w:rPr>
          <w:color w:val="000000" w:themeColor="text1"/>
        </w:rPr>
      </w:pPr>
      <w:r>
        <w:rPr>
          <w:color w:val="000000" w:themeColor="text1"/>
        </w:rPr>
        <w:t xml:space="preserve">I chose psilocybin as the psychedelic medicine for this intervention. This was chosen over LSD and Ayahuasca for several reasons. First, psilocybin has been decriminalized in two states, Oregon and Colorado, and multiple cities throughout the country. This project is dedicated to staying within the bounds of legality and legitimacy and, therefore, will seek to operationalize the implementation as such. Psilocybin, in the form of mushrooms, is readily available and easily attainable via mail order. </w:t>
      </w:r>
    </w:p>
    <w:p w14:paraId="49087465" w14:textId="77777777" w:rsidR="00E74E49" w:rsidRDefault="00E74E49" w:rsidP="00E74E49">
      <w:pPr>
        <w:ind w:firstLine="720"/>
        <w:rPr>
          <w:color w:val="000000" w:themeColor="text1"/>
        </w:rPr>
      </w:pPr>
      <w:r>
        <w:rPr>
          <w:color w:val="000000" w:themeColor="text1"/>
        </w:rPr>
        <w:t>Second, psilocybin is the medicine with the most that has had the most efficacious research conducted in dealing with anxiety and depression. Other psychedelics have been used for PTSD and addictions, which are not the issues associated with the subject of this intervention. Psilocybin has a chemical makeup almost identical to serotonin (</w:t>
      </w:r>
      <w:r w:rsidRPr="006A7051">
        <w:rPr>
          <w:color w:val="000000" w:themeColor="text1"/>
          <w:shd w:val="clear" w:color="auto" w:fill="FFFFFF"/>
        </w:rPr>
        <w:t>Yaden</w:t>
      </w:r>
      <w:r>
        <w:rPr>
          <w:color w:val="000000" w:themeColor="text1"/>
          <w:shd w:val="clear" w:color="auto" w:fill="FFFFFF"/>
        </w:rPr>
        <w:t xml:space="preserve"> </w:t>
      </w:r>
      <w:r w:rsidRPr="006A7051">
        <w:rPr>
          <w:color w:val="000000" w:themeColor="text1"/>
          <w:shd w:val="clear" w:color="auto" w:fill="FFFFFF"/>
        </w:rPr>
        <w:t xml:space="preserve">&amp; Newberg, </w:t>
      </w:r>
      <w:r>
        <w:rPr>
          <w:color w:val="000000" w:themeColor="text1"/>
          <w:shd w:val="clear" w:color="auto" w:fill="FFFFFF"/>
        </w:rPr>
        <w:t>2022</w:t>
      </w:r>
      <w:r w:rsidRPr="006A7051">
        <w:rPr>
          <w:color w:val="000000" w:themeColor="text1"/>
          <w:shd w:val="clear" w:color="auto" w:fill="FFFFFF"/>
        </w:rPr>
        <w:t xml:space="preserve">). </w:t>
      </w:r>
      <w:r>
        <w:rPr>
          <w:color w:val="000000" w:themeColor="text1"/>
          <w:shd w:val="clear" w:color="auto" w:fill="FFFFFF"/>
        </w:rPr>
        <w:t xml:space="preserve">This substance is a direct agonist to the serotonin 2A receptors (Barber &amp; Dike, 2023). Traditionally accepted mental health medications also seek to impact the release of serotonin in the brain. </w:t>
      </w:r>
      <w:r>
        <w:rPr>
          <w:color w:val="000000" w:themeColor="text1"/>
        </w:rPr>
        <w:t xml:space="preserve">Finally, in keeping with the general goal of </w:t>
      </w:r>
      <w:r w:rsidRPr="00BE55F7">
        <w:rPr>
          <w:i/>
          <w:iCs/>
          <w:color w:val="000000" w:themeColor="text1"/>
        </w:rPr>
        <w:t>natural</w:t>
      </w:r>
      <w:r>
        <w:rPr>
          <w:color w:val="000000" w:themeColor="text1"/>
        </w:rPr>
        <w:t xml:space="preserve"> healing, psilocybin can </w:t>
      </w:r>
      <w:r>
        <w:rPr>
          <w:color w:val="000000" w:themeColor="text1"/>
        </w:rPr>
        <w:lastRenderedPageBreak/>
        <w:t>be taken naturally as raw mushrooms. Psilocybin is the active ingredient of the mushroom from the P</w:t>
      </w:r>
      <w:r w:rsidRPr="005908C4">
        <w:rPr>
          <w:color w:val="000000" w:themeColor="text1"/>
        </w:rPr>
        <w:t xml:space="preserve">silocybe </w:t>
      </w:r>
      <w:r>
        <w:rPr>
          <w:color w:val="000000" w:themeColor="text1"/>
        </w:rPr>
        <w:t>C</w:t>
      </w:r>
      <w:r w:rsidRPr="005908C4">
        <w:rPr>
          <w:color w:val="000000" w:themeColor="text1"/>
        </w:rPr>
        <w:t>ubensis genus</w:t>
      </w:r>
      <w:r>
        <w:rPr>
          <w:color w:val="000000" w:themeColor="text1"/>
        </w:rPr>
        <w:t xml:space="preserve">. </w:t>
      </w:r>
    </w:p>
    <w:p w14:paraId="6466337C" w14:textId="77777777" w:rsidR="00E74E49" w:rsidRDefault="00E74E49" w:rsidP="00E74E49">
      <w:pPr>
        <w:ind w:firstLine="720"/>
        <w:rPr>
          <w:color w:val="000000" w:themeColor="text1"/>
        </w:rPr>
      </w:pPr>
      <w:r>
        <w:rPr>
          <w:color w:val="000000" w:themeColor="text1"/>
        </w:rPr>
        <w:t xml:space="preserve">Finally, psilocybin is extraordinarily safe as a medicine. It is virtually impossible to overdose on or become addicted to this substance </w:t>
      </w:r>
      <w:r>
        <w:t>(MacCallum, Lo, Pistawka, &amp; Deol, 2022)</w:t>
      </w:r>
      <w:r>
        <w:rPr>
          <w:color w:val="000000" w:themeColor="text1"/>
        </w:rPr>
        <w:t>.</w:t>
      </w:r>
    </w:p>
    <w:p w14:paraId="3FD2125C" w14:textId="77777777" w:rsidR="00E74E49" w:rsidRPr="00B529AE" w:rsidRDefault="00E74E49" w:rsidP="00E74E49">
      <w:pPr>
        <w:pStyle w:val="Heading3"/>
        <w:spacing w:before="0" w:after="0"/>
        <w:jc w:val="center"/>
        <w:rPr>
          <w:i/>
          <w:iCs/>
          <w:sz w:val="24"/>
          <w:szCs w:val="24"/>
        </w:rPr>
      </w:pPr>
      <w:bookmarkStart w:id="28" w:name="_Toc190696950"/>
      <w:r w:rsidRPr="00B529AE">
        <w:rPr>
          <w:i/>
          <w:iCs/>
          <w:sz w:val="24"/>
          <w:szCs w:val="24"/>
        </w:rPr>
        <w:t>Mental Health Provider</w:t>
      </w:r>
      <w:bookmarkEnd w:id="28"/>
    </w:p>
    <w:p w14:paraId="791725FD" w14:textId="77777777" w:rsidR="00E74E49" w:rsidRPr="00117168" w:rsidRDefault="00E74E49" w:rsidP="00E74E49">
      <w:pPr>
        <w:ind w:firstLine="720"/>
        <w:rPr>
          <w:b/>
          <w:bCs/>
          <w:i/>
          <w:iCs/>
          <w:color w:val="000000" w:themeColor="text1"/>
        </w:rPr>
      </w:pPr>
      <w:r w:rsidRPr="00800664">
        <w:rPr>
          <w:bCs/>
          <w:color w:val="000000" w:themeColor="text1"/>
        </w:rPr>
        <w:t xml:space="preserve">Vjolca Jessica Capri, M.S., LMHC, NCC, </w:t>
      </w:r>
      <w:r w:rsidRPr="0035658F">
        <w:rPr>
          <w:color w:val="000000" w:themeColor="text1"/>
        </w:rPr>
        <w:t>CS</w:t>
      </w:r>
      <w:r>
        <w:rPr>
          <w:color w:val="000000" w:themeColor="text1"/>
        </w:rPr>
        <w:t>,</w:t>
      </w:r>
      <w:r w:rsidRPr="0035658F">
        <w:rPr>
          <w:color w:val="000000" w:themeColor="text1"/>
        </w:rPr>
        <w:t xml:space="preserve"> who leads the Total Wellness Clinic</w:t>
      </w:r>
      <w:r w:rsidRPr="0035658F">
        <w:rPr>
          <w:rStyle w:val="FootnoteReference"/>
          <w:color w:val="000000" w:themeColor="text1"/>
        </w:rPr>
        <w:footnoteReference w:id="4"/>
      </w:r>
      <w:r w:rsidRPr="0035658F">
        <w:rPr>
          <w:color w:val="000000" w:themeColor="text1"/>
        </w:rPr>
        <w:t xml:space="preserve"> in Maitland, Florida, </w:t>
      </w:r>
      <w:r>
        <w:rPr>
          <w:color w:val="000000" w:themeColor="text1"/>
        </w:rPr>
        <w:t>guided</w:t>
      </w:r>
      <w:r w:rsidRPr="0035658F">
        <w:rPr>
          <w:color w:val="000000" w:themeColor="text1"/>
        </w:rPr>
        <w:t xml:space="preserve"> this treatment. Vjolca has more</w:t>
      </w:r>
      <w:r w:rsidRPr="00800664">
        <w:rPr>
          <w:bCs/>
          <w:color w:val="000000" w:themeColor="text1"/>
        </w:rPr>
        <w:t xml:space="preserve"> than 15</w:t>
      </w:r>
      <w:r>
        <w:rPr>
          <w:bCs/>
          <w:color w:val="000000" w:themeColor="text1"/>
        </w:rPr>
        <w:t xml:space="preserve"> </w:t>
      </w:r>
      <w:r w:rsidRPr="00800664">
        <w:rPr>
          <w:bCs/>
          <w:color w:val="000000" w:themeColor="text1"/>
        </w:rPr>
        <w:t>years of experience in providing mental health therapy and therapy that integrates the use of psychedelics.</w:t>
      </w:r>
      <w:r>
        <w:rPr>
          <w:bCs/>
          <w:color w:val="000000" w:themeColor="text1"/>
        </w:rPr>
        <w:t xml:space="preserve"> </w:t>
      </w:r>
      <w:r w:rsidRPr="00800664">
        <w:rPr>
          <w:bCs/>
          <w:color w:val="000000" w:themeColor="text1"/>
        </w:rPr>
        <w:t xml:space="preserve">Her specific </w:t>
      </w:r>
      <w:r w:rsidRPr="00117168">
        <w:rPr>
          <w:color w:val="000000" w:themeColor="text1"/>
        </w:rPr>
        <w:t>education</w:t>
      </w:r>
      <w:r>
        <w:rPr>
          <w:b/>
          <w:bCs/>
          <w:color w:val="000000" w:themeColor="text1"/>
        </w:rPr>
        <w:t xml:space="preserve">, </w:t>
      </w:r>
      <w:r w:rsidRPr="00800664">
        <w:rPr>
          <w:bCs/>
          <w:color w:val="000000" w:themeColor="text1"/>
        </w:rPr>
        <w:t>qualifications</w:t>
      </w:r>
      <w:r>
        <w:rPr>
          <w:b/>
          <w:bCs/>
          <w:color w:val="000000" w:themeColor="text1"/>
        </w:rPr>
        <w:t>,</w:t>
      </w:r>
      <w:r w:rsidRPr="00800664">
        <w:rPr>
          <w:bCs/>
          <w:color w:val="000000" w:themeColor="text1"/>
        </w:rPr>
        <w:t xml:space="preserve"> and certifications include:</w:t>
      </w:r>
    </w:p>
    <w:p w14:paraId="0819618F" w14:textId="77777777" w:rsidR="00E74E49" w:rsidRPr="005E6A51" w:rsidRDefault="00E74E49" w:rsidP="00E74E49">
      <w:pPr>
        <w:pStyle w:val="ListParagraph"/>
        <w:numPr>
          <w:ilvl w:val="0"/>
          <w:numId w:val="7"/>
        </w:numPr>
        <w:spacing w:line="240" w:lineRule="auto"/>
        <w:rPr>
          <w:b/>
        </w:rPr>
      </w:pPr>
      <w:r w:rsidRPr="00800664">
        <w:t>Master of Science in Counselor Education</w:t>
      </w:r>
      <w:r>
        <w:t xml:space="preserve"> - </w:t>
      </w:r>
      <w:r w:rsidRPr="005E6A51">
        <w:rPr>
          <w:i/>
          <w:iCs/>
        </w:rPr>
        <w:t>Florida International University</w:t>
      </w:r>
    </w:p>
    <w:p w14:paraId="50C06E29" w14:textId="77777777" w:rsidR="00E74E49" w:rsidRPr="005E6A51" w:rsidRDefault="00E74E49" w:rsidP="00E74E49">
      <w:pPr>
        <w:pStyle w:val="ListParagraph"/>
        <w:numPr>
          <w:ilvl w:val="0"/>
          <w:numId w:val="7"/>
        </w:numPr>
        <w:spacing w:line="240" w:lineRule="auto"/>
        <w:rPr>
          <w:b/>
        </w:rPr>
      </w:pPr>
      <w:r w:rsidRPr="00800664">
        <w:t>Bachelor of Liberal Arts in Psychology</w:t>
      </w:r>
      <w:r>
        <w:t xml:space="preserve"> - </w:t>
      </w:r>
      <w:r w:rsidRPr="005E6A51">
        <w:rPr>
          <w:i/>
          <w:iCs/>
        </w:rPr>
        <w:t>New College of Florida</w:t>
      </w:r>
    </w:p>
    <w:p w14:paraId="014EF21D" w14:textId="77777777" w:rsidR="00E74E49" w:rsidRPr="005E6A51" w:rsidRDefault="00E74E49" w:rsidP="00E74E49">
      <w:pPr>
        <w:pStyle w:val="ListParagraph"/>
        <w:numPr>
          <w:ilvl w:val="0"/>
          <w:numId w:val="7"/>
        </w:numPr>
        <w:spacing w:line="240" w:lineRule="auto"/>
        <w:rPr>
          <w:b/>
        </w:rPr>
      </w:pPr>
      <w:r w:rsidRPr="00800664">
        <w:t>Certificate in Integrative Mental Health</w:t>
      </w:r>
      <w:r>
        <w:t xml:space="preserve"> - </w:t>
      </w:r>
      <w:r w:rsidRPr="005E6A51">
        <w:rPr>
          <w:i/>
          <w:iCs/>
        </w:rPr>
        <w:t>University of Central Florida</w:t>
      </w:r>
    </w:p>
    <w:p w14:paraId="4CAB067F" w14:textId="77777777" w:rsidR="00E74E49" w:rsidRPr="005E6A51" w:rsidRDefault="00E74E49" w:rsidP="00E74E49">
      <w:pPr>
        <w:pStyle w:val="ListParagraph"/>
        <w:numPr>
          <w:ilvl w:val="0"/>
          <w:numId w:val="7"/>
        </w:numPr>
        <w:spacing w:line="240" w:lineRule="auto"/>
        <w:rPr>
          <w:b/>
        </w:rPr>
      </w:pPr>
      <w:r w:rsidRPr="00800664">
        <w:t>Certificate in Leading Change </w:t>
      </w:r>
      <w:r>
        <w:t xml:space="preserve">- </w:t>
      </w:r>
      <w:r w:rsidRPr="005E6A51">
        <w:rPr>
          <w:i/>
          <w:iCs/>
        </w:rPr>
        <w:t>Harvard University</w:t>
      </w:r>
    </w:p>
    <w:p w14:paraId="5825064F" w14:textId="77777777" w:rsidR="00E74E49" w:rsidRPr="005E6A51" w:rsidRDefault="00E74E49" w:rsidP="00E74E49">
      <w:pPr>
        <w:pStyle w:val="ListParagraph"/>
        <w:numPr>
          <w:ilvl w:val="0"/>
          <w:numId w:val="7"/>
        </w:numPr>
        <w:spacing w:line="240" w:lineRule="auto"/>
        <w:rPr>
          <w:b/>
        </w:rPr>
      </w:pPr>
      <w:r w:rsidRPr="00800664">
        <w:t>Certificate in Forensic Evaluation</w:t>
      </w:r>
      <w:r>
        <w:t xml:space="preserve"> - </w:t>
      </w:r>
      <w:r w:rsidRPr="005E6A51">
        <w:rPr>
          <w:i/>
          <w:iCs/>
        </w:rPr>
        <w:t>National Forensic Evaluators MHA</w:t>
      </w:r>
    </w:p>
    <w:p w14:paraId="1F6FF7A4" w14:textId="77777777" w:rsidR="00E74E49" w:rsidRPr="005E6A51" w:rsidRDefault="00E74E49" w:rsidP="00E74E49">
      <w:pPr>
        <w:pStyle w:val="ListParagraph"/>
        <w:numPr>
          <w:ilvl w:val="0"/>
          <w:numId w:val="7"/>
        </w:numPr>
        <w:spacing w:line="240" w:lineRule="auto"/>
        <w:rPr>
          <w:b/>
        </w:rPr>
      </w:pPr>
      <w:r w:rsidRPr="00800664">
        <w:t>Certificate in Counseling Diverse Populations</w:t>
      </w:r>
      <w:r>
        <w:t xml:space="preserve"> - </w:t>
      </w:r>
      <w:r w:rsidRPr="005E6A51">
        <w:rPr>
          <w:i/>
          <w:iCs/>
        </w:rPr>
        <w:t>Yale University</w:t>
      </w:r>
    </w:p>
    <w:p w14:paraId="257C1A7C" w14:textId="77777777" w:rsidR="00E74E49" w:rsidRPr="005E6A51" w:rsidRDefault="00E74E49" w:rsidP="00E74E49">
      <w:pPr>
        <w:pStyle w:val="ListParagraph"/>
        <w:numPr>
          <w:ilvl w:val="0"/>
          <w:numId w:val="7"/>
        </w:numPr>
        <w:spacing w:line="240" w:lineRule="auto"/>
        <w:rPr>
          <w:b/>
        </w:rPr>
      </w:pPr>
      <w:r w:rsidRPr="00800664">
        <w:t>Certificate in Mindfulness Meditation</w:t>
      </w:r>
      <w:r>
        <w:t xml:space="preserve"> - </w:t>
      </w:r>
      <w:r w:rsidRPr="005E6A51">
        <w:rPr>
          <w:i/>
          <w:iCs/>
        </w:rPr>
        <w:t>Palouse Mindfulness Institute</w:t>
      </w:r>
    </w:p>
    <w:p w14:paraId="2510BA99" w14:textId="77777777" w:rsidR="00E74E49" w:rsidRPr="005E6A51" w:rsidRDefault="00E74E49" w:rsidP="00E74E49">
      <w:pPr>
        <w:pStyle w:val="ListParagraph"/>
        <w:spacing w:line="240" w:lineRule="auto"/>
        <w:ind w:left="1440"/>
        <w:rPr>
          <w:b/>
        </w:rPr>
      </w:pPr>
    </w:p>
    <w:p w14:paraId="0DD3583A" w14:textId="77777777" w:rsidR="00E74E49" w:rsidRDefault="00E74E49" w:rsidP="00E74E49">
      <w:r w:rsidRPr="00800664">
        <w:t> </w:t>
      </w:r>
      <w:r>
        <w:tab/>
        <w:t xml:space="preserve">In addition to the qualifications, personal comfort, and personality match were essential in selecting a therapist. I spent over an hour on my initial call with Vjolca. She was able to follow the process we would be following. Further, I assessed her personality as “tell it like it is,” which I strongly identify with. I did not want someone to beat around the bush or try to handle me or my feelings with “kit gloves.” I needed direct but empathetic communication. I needed someone to guide me through this process, who would call me out when necessary and force me to confront my personal (including mental health-related) issues. Vjolca displayed the personality traits essential to an efficacious relationship and effective treatment. </w:t>
      </w:r>
    </w:p>
    <w:p w14:paraId="7FEC57F9" w14:textId="77777777" w:rsidR="00E74E49" w:rsidRPr="0035658F" w:rsidRDefault="00E74E49" w:rsidP="00E74E49">
      <w:pPr>
        <w:rPr>
          <w:b/>
        </w:rPr>
      </w:pPr>
      <w:r>
        <w:lastRenderedPageBreak/>
        <w:tab/>
        <w:t xml:space="preserve">It must be noted that my therapist and the clinic with which she is associated do not and did not provide any medication. </w:t>
      </w:r>
    </w:p>
    <w:p w14:paraId="28F7E06C" w14:textId="77777777" w:rsidR="00E74E49" w:rsidRPr="00BD1B3E" w:rsidRDefault="00E74E49" w:rsidP="00E74E49">
      <w:pPr>
        <w:pStyle w:val="Heading2"/>
        <w:keepNext/>
      </w:pPr>
      <w:bookmarkStart w:id="29" w:name="_Toc190696951"/>
      <w:r w:rsidRPr="00DA396D">
        <w:t xml:space="preserve">Phase </w:t>
      </w:r>
      <w:r>
        <w:t>2</w:t>
      </w:r>
      <w:r w:rsidRPr="00DA396D">
        <w:t xml:space="preserve"> </w:t>
      </w:r>
      <w:r>
        <w:t>–</w:t>
      </w:r>
      <w:r w:rsidRPr="00DA396D">
        <w:t xml:space="preserve"> Preparation</w:t>
      </w:r>
      <w:r>
        <w:t xml:space="preserve"> (Set and Setting)</w:t>
      </w:r>
      <w:bookmarkEnd w:id="29"/>
    </w:p>
    <w:p w14:paraId="4869578A" w14:textId="77777777" w:rsidR="00E74E49" w:rsidRDefault="00E74E49" w:rsidP="00E74E49">
      <w:pPr>
        <w:rPr>
          <w:color w:val="000000" w:themeColor="text1"/>
        </w:rPr>
      </w:pPr>
      <w:r>
        <w:rPr>
          <w:color w:val="000000" w:themeColor="text1"/>
        </w:rPr>
        <w:tab/>
        <w:t>The GAD-7 and PHQ-9 were self-administered before beginning the first (of three) set and setting sessions with the mental health provider (See Appendix F for Completed Assessments). I have taken both assessments in the past as part of other mental health treatment programs. These are standard instruments used in the mental health community.</w:t>
      </w:r>
    </w:p>
    <w:p w14:paraId="0C502DD7" w14:textId="77777777" w:rsidR="00E74E49" w:rsidRDefault="00E74E49" w:rsidP="00E74E49">
      <w:pPr>
        <w:rPr>
          <w:color w:val="000000" w:themeColor="text1"/>
        </w:rPr>
      </w:pPr>
      <w:r>
        <w:rPr>
          <w:color w:val="000000" w:themeColor="text1"/>
        </w:rPr>
        <w:tab/>
        <w:t>I met with my mental health provider for an hour on January 8</w:t>
      </w:r>
      <w:r w:rsidRPr="00BD1B3E">
        <w:rPr>
          <w:color w:val="000000" w:themeColor="text1"/>
          <w:vertAlign w:val="superscript"/>
        </w:rPr>
        <w:t>th</w:t>
      </w:r>
      <w:r>
        <w:rPr>
          <w:color w:val="000000" w:themeColor="text1"/>
        </w:rPr>
        <w:t>, 9</w:t>
      </w:r>
      <w:r w:rsidRPr="00BD1B3E">
        <w:rPr>
          <w:color w:val="000000" w:themeColor="text1"/>
          <w:vertAlign w:val="superscript"/>
        </w:rPr>
        <w:t>th</w:t>
      </w:r>
      <w:r>
        <w:rPr>
          <w:color w:val="000000" w:themeColor="text1"/>
        </w:rPr>
        <w:t>, and 16</w:t>
      </w:r>
      <w:r w:rsidRPr="00BD1B3E">
        <w:rPr>
          <w:color w:val="000000" w:themeColor="text1"/>
          <w:vertAlign w:val="superscript"/>
        </w:rPr>
        <w:t>th</w:t>
      </w:r>
      <w:r>
        <w:rPr>
          <w:color w:val="000000" w:themeColor="text1"/>
        </w:rPr>
        <w:t xml:space="preserve"> for an hour each session. The first session was focused on establishing the </w:t>
      </w:r>
      <w:r w:rsidRPr="00BD1B3E">
        <w:rPr>
          <w:i/>
          <w:iCs/>
          <w:color w:val="000000" w:themeColor="text1"/>
        </w:rPr>
        <w:t>set</w:t>
      </w:r>
      <w:r>
        <w:rPr>
          <w:color w:val="000000" w:themeColor="text1"/>
        </w:rPr>
        <w:t xml:space="preserve"> for the medicine day and the work we would do together during </w:t>
      </w:r>
      <w:r w:rsidRPr="00BD1B3E">
        <w:rPr>
          <w:i/>
          <w:iCs/>
          <w:color w:val="000000" w:themeColor="text1"/>
        </w:rPr>
        <w:t>integration</w:t>
      </w:r>
      <w:r>
        <w:rPr>
          <w:color w:val="000000" w:themeColor="text1"/>
        </w:rPr>
        <w:t xml:space="preserve"> after the medicine day. Establishing a positive mindset with specific intentions is vital to the effectiveness of PAT. Vjolca and I dug into some of the major stressors in my life and discussed tools for dealing with the anxiety that results from these stressors. We also identified how anxiety and depression manifested themselves in my body, what it feels like, and where I carry it. </w:t>
      </w:r>
    </w:p>
    <w:p w14:paraId="7AFB4960" w14:textId="77777777" w:rsidR="00E74E49" w:rsidRDefault="00E74E49" w:rsidP="00E74E49">
      <w:pPr>
        <w:ind w:firstLine="720"/>
        <w:rPr>
          <w:color w:val="000000" w:themeColor="text1"/>
        </w:rPr>
      </w:pPr>
      <w:r>
        <w:rPr>
          <w:color w:val="000000" w:themeColor="text1"/>
        </w:rPr>
        <w:t xml:space="preserve">The second session focused on identifying how I desired to feel, the antithesis of the anxiety I usually feel. From this analysis, we began creating affirmations that I would carry into the medicine day, which would also be an integral part of the integration phase. I was assigned “homework” to create a list of affirmations that define who I actually am rather than how I perceive myself. The truth of Imago Dei guided this assignment. </w:t>
      </w:r>
    </w:p>
    <w:p w14:paraId="153AD187" w14:textId="77777777" w:rsidR="00E74E49" w:rsidRDefault="00E74E49" w:rsidP="00E74E49">
      <w:pPr>
        <w:ind w:firstLine="720"/>
        <w:rPr>
          <w:color w:val="000000" w:themeColor="text1"/>
        </w:rPr>
      </w:pPr>
      <w:r>
        <w:rPr>
          <w:color w:val="000000" w:themeColor="text1"/>
        </w:rPr>
        <w:t xml:space="preserve">The final set and setting session was conducted two days before the medicine day. This setting was to review the affirmations I was tasked to create in the previous session. We pored over the affirmations and dug into some key things identified during this exercise. My guide </w:t>
      </w:r>
      <w:r>
        <w:rPr>
          <w:color w:val="000000" w:themeColor="text1"/>
        </w:rPr>
        <w:lastRenderedPageBreak/>
        <w:t>made a few recommendations and gave me directions on using the affirmations as part of the medicine day.</w:t>
      </w:r>
    </w:p>
    <w:p w14:paraId="0C84E005" w14:textId="77777777" w:rsidR="00E74E49" w:rsidRDefault="00E74E49" w:rsidP="00E74E49">
      <w:pPr>
        <w:ind w:firstLine="720"/>
        <w:rPr>
          <w:color w:val="000000" w:themeColor="text1"/>
        </w:rPr>
      </w:pPr>
      <w:r>
        <w:rPr>
          <w:color w:val="000000" w:themeColor="text1"/>
        </w:rPr>
        <w:t xml:space="preserve">I identified a “sitter” who was chosen to be in the room with me while I was under the effects of the psilocybin. My son, Mathew, was chosen as my sitter and spent time with Vjolca and me on the call. He was instructed to focus on my overall safety and the sanctity of my room. His main job was to keep me safe from wandering off and eliminate distractions. </w:t>
      </w:r>
    </w:p>
    <w:p w14:paraId="6092C73A" w14:textId="77777777" w:rsidR="00E74E49" w:rsidRDefault="00E74E49" w:rsidP="00E74E49">
      <w:pPr>
        <w:ind w:firstLine="720"/>
        <w:rPr>
          <w:color w:val="000000" w:themeColor="text1"/>
        </w:rPr>
      </w:pPr>
      <w:r>
        <w:rPr>
          <w:color w:val="000000" w:themeColor="text1"/>
        </w:rPr>
        <w:t xml:space="preserve">One therapeutic effort was to set my intention with the substance. Intention is a vital element that influences the efficacy of the treatment and has been vital throughout this research journey. This treatment intended to </w:t>
      </w:r>
      <w:r>
        <w:rPr>
          <w:i/>
          <w:iCs/>
          <w:color w:val="000000" w:themeColor="text1"/>
        </w:rPr>
        <w:t>c</w:t>
      </w:r>
      <w:r w:rsidRPr="00A116CF">
        <w:rPr>
          <w:i/>
          <w:iCs/>
          <w:color w:val="000000" w:themeColor="text1"/>
        </w:rPr>
        <w:t>onnect with God and make my own peace</w:t>
      </w:r>
      <w:r>
        <w:rPr>
          <w:color w:val="000000" w:themeColor="text1"/>
        </w:rPr>
        <w:t xml:space="preserve">. I will not share my affirmations in this project as they were very personal and intimate. </w:t>
      </w:r>
    </w:p>
    <w:p w14:paraId="79F1EABC" w14:textId="77777777" w:rsidR="00E74E49" w:rsidRDefault="00E74E49" w:rsidP="00E74E49">
      <w:pPr>
        <w:ind w:firstLine="720"/>
        <w:rPr>
          <w:color w:val="000000" w:themeColor="text1"/>
        </w:rPr>
      </w:pPr>
      <w:r>
        <w:rPr>
          <w:color w:val="000000" w:themeColor="text1"/>
        </w:rPr>
        <w:t>We spoke in depth about the possibility of encountering things that might be uncomfortable and even scary/frightening. Vjolca instructed me to exercise parasympathetic breathing (through the nose) and to accept the frightening entity as part of the experience. When under the influence of psychedelics, the need is common to confront situations of our own making. In other words, any “demons” that are experienced are often those that represent the pain or source of the pain from which we are trying to heal. I needed to be reminded not to run from the entity/experience or try to fight it. Instead, accept that the frightening is part of the overall experience and necessary for healing. This is part and parcel of the overarching therapeutic process of PAT. Vjolca recommended reading the poem “The Guest House” by Rumi (Grateful Living) to envision how negative thoughts are a normal part of the overall state of humanity.</w:t>
      </w:r>
    </w:p>
    <w:p w14:paraId="50C7395D" w14:textId="77777777" w:rsidR="00E74E49" w:rsidRDefault="00E74E49" w:rsidP="00E74E49">
      <w:pPr>
        <w:ind w:firstLine="720"/>
        <w:rPr>
          <w:color w:val="000000" w:themeColor="text1"/>
        </w:rPr>
      </w:pPr>
      <w:r>
        <w:rPr>
          <w:color w:val="000000" w:themeColor="text1"/>
        </w:rPr>
        <w:t>Finally, we focused on preparing the “logistics” of the medicine day. The instructions from my guide were as follows:</w:t>
      </w:r>
    </w:p>
    <w:p w14:paraId="05F0836C" w14:textId="77777777" w:rsidR="00E74E49" w:rsidRDefault="00E74E49" w:rsidP="00E74E49">
      <w:pPr>
        <w:pStyle w:val="ListParagraph"/>
        <w:numPr>
          <w:ilvl w:val="0"/>
          <w:numId w:val="21"/>
        </w:numPr>
        <w:spacing w:line="240" w:lineRule="auto"/>
        <w:rPr>
          <w:color w:val="000000" w:themeColor="text1"/>
        </w:rPr>
      </w:pPr>
      <w:r>
        <w:rPr>
          <w:color w:val="000000" w:themeColor="text1"/>
        </w:rPr>
        <w:lastRenderedPageBreak/>
        <w:t>No alcohol two days prior.</w:t>
      </w:r>
    </w:p>
    <w:p w14:paraId="76EE8984" w14:textId="77777777" w:rsidR="00E74E49" w:rsidRDefault="00E74E49" w:rsidP="00E74E49">
      <w:pPr>
        <w:pStyle w:val="ListParagraph"/>
        <w:numPr>
          <w:ilvl w:val="0"/>
          <w:numId w:val="21"/>
        </w:numPr>
        <w:spacing w:line="240" w:lineRule="auto"/>
        <w:rPr>
          <w:color w:val="000000" w:themeColor="text1"/>
        </w:rPr>
      </w:pPr>
      <w:r>
        <w:rPr>
          <w:color w:val="000000" w:themeColor="text1"/>
        </w:rPr>
        <w:t>No caffeine in the morning.</w:t>
      </w:r>
    </w:p>
    <w:p w14:paraId="381E9181" w14:textId="77777777" w:rsidR="00E74E49" w:rsidRPr="00CD0CE6" w:rsidRDefault="00E74E49" w:rsidP="00E74E49">
      <w:pPr>
        <w:pStyle w:val="ListParagraph"/>
        <w:numPr>
          <w:ilvl w:val="0"/>
          <w:numId w:val="21"/>
        </w:numPr>
        <w:spacing w:line="240" w:lineRule="auto"/>
        <w:rPr>
          <w:color w:val="000000" w:themeColor="text1"/>
        </w:rPr>
      </w:pPr>
      <w:r w:rsidRPr="00CD0CE6">
        <w:rPr>
          <w:color w:val="000000" w:themeColor="text1"/>
        </w:rPr>
        <w:t>Eat a light meal in the morning.</w:t>
      </w:r>
    </w:p>
    <w:p w14:paraId="07C0C1C8" w14:textId="77777777" w:rsidR="00E74E49" w:rsidRDefault="00E74E49" w:rsidP="00E74E49">
      <w:pPr>
        <w:pStyle w:val="ListParagraph"/>
        <w:numPr>
          <w:ilvl w:val="0"/>
          <w:numId w:val="21"/>
        </w:numPr>
        <w:spacing w:line="240" w:lineRule="auto"/>
        <w:rPr>
          <w:color w:val="000000" w:themeColor="text1"/>
        </w:rPr>
      </w:pPr>
      <w:r w:rsidRPr="00CD0CE6">
        <w:rPr>
          <w:color w:val="000000" w:themeColor="text1"/>
        </w:rPr>
        <w:t>Drink plenty of fluids before and during the experience.</w:t>
      </w:r>
    </w:p>
    <w:p w14:paraId="08D6C6D0" w14:textId="77777777" w:rsidR="00E74E49" w:rsidRDefault="00E74E49" w:rsidP="00E74E49">
      <w:pPr>
        <w:pStyle w:val="ListParagraph"/>
        <w:numPr>
          <w:ilvl w:val="0"/>
          <w:numId w:val="21"/>
        </w:numPr>
        <w:spacing w:line="240" w:lineRule="auto"/>
        <w:rPr>
          <w:color w:val="000000" w:themeColor="text1"/>
        </w:rPr>
      </w:pPr>
      <w:r>
        <w:rPr>
          <w:color w:val="000000" w:themeColor="text1"/>
        </w:rPr>
        <w:t>Use an eye mask to restrict visual distractions.</w:t>
      </w:r>
    </w:p>
    <w:p w14:paraId="3295D309" w14:textId="77777777" w:rsidR="00E74E49" w:rsidRDefault="00E74E49" w:rsidP="00E74E49">
      <w:pPr>
        <w:pStyle w:val="ListParagraph"/>
        <w:numPr>
          <w:ilvl w:val="0"/>
          <w:numId w:val="21"/>
        </w:numPr>
        <w:spacing w:line="240" w:lineRule="auto"/>
        <w:rPr>
          <w:color w:val="000000" w:themeColor="text1"/>
        </w:rPr>
      </w:pPr>
      <w:r>
        <w:rPr>
          <w:color w:val="000000" w:themeColor="text1"/>
        </w:rPr>
        <w:t>Prepare a music playlist.</w:t>
      </w:r>
      <w:r>
        <w:rPr>
          <w:rStyle w:val="FootnoteReference"/>
          <w:color w:val="000000" w:themeColor="text1"/>
        </w:rPr>
        <w:footnoteReference w:id="5"/>
      </w:r>
    </w:p>
    <w:p w14:paraId="38CDBFF6" w14:textId="77777777" w:rsidR="00E74E49" w:rsidRDefault="00E74E49" w:rsidP="00E74E49">
      <w:pPr>
        <w:pStyle w:val="ListParagraph"/>
        <w:numPr>
          <w:ilvl w:val="0"/>
          <w:numId w:val="21"/>
        </w:numPr>
        <w:spacing w:line="240" w:lineRule="auto"/>
        <w:rPr>
          <w:color w:val="000000" w:themeColor="text1"/>
        </w:rPr>
      </w:pPr>
      <w:r w:rsidRPr="000D2F7B">
        <w:rPr>
          <w:color w:val="000000" w:themeColor="text1"/>
        </w:rPr>
        <w:t>Establish my spiritual setting, including a Bible, Crucifix, Rosary, Affirmations, and the poem “The Guest House” (</w:t>
      </w:r>
      <w:r>
        <w:t>Grateful Living</w:t>
      </w:r>
      <w:r w:rsidRPr="000D2F7B">
        <w:rPr>
          <w:color w:val="000000" w:themeColor="text1"/>
        </w:rPr>
        <w:t>).</w:t>
      </w:r>
    </w:p>
    <w:p w14:paraId="484A02FA" w14:textId="77777777" w:rsidR="00E74E49" w:rsidRPr="00D3187A" w:rsidRDefault="00E74E49" w:rsidP="00E74E49">
      <w:pPr>
        <w:spacing w:line="240" w:lineRule="auto"/>
        <w:rPr>
          <w:color w:val="000000" w:themeColor="text1"/>
        </w:rPr>
      </w:pPr>
    </w:p>
    <w:p w14:paraId="5A611D04" w14:textId="77777777" w:rsidR="00E74E49" w:rsidRPr="00DA396D" w:rsidRDefault="00E74E49" w:rsidP="00E74E49">
      <w:pPr>
        <w:pStyle w:val="Heading2"/>
      </w:pPr>
      <w:bookmarkStart w:id="30" w:name="_Toc190696952"/>
      <w:r w:rsidRPr="00DA396D">
        <w:t xml:space="preserve">Phase </w:t>
      </w:r>
      <w:r>
        <w:t>3</w:t>
      </w:r>
      <w:r w:rsidRPr="00DA396D">
        <w:t xml:space="preserve"> </w:t>
      </w:r>
      <w:r>
        <w:t>–</w:t>
      </w:r>
      <w:r w:rsidRPr="00DA396D">
        <w:t xml:space="preserve"> Execution</w:t>
      </w:r>
      <w:r>
        <w:t>/Medicine Day</w:t>
      </w:r>
      <w:bookmarkEnd w:id="30"/>
    </w:p>
    <w:p w14:paraId="5AA30761" w14:textId="77777777" w:rsidR="00E74E49" w:rsidRDefault="00E74E49" w:rsidP="00E74E49">
      <w:pPr>
        <w:rPr>
          <w:color w:val="000000" w:themeColor="text1"/>
        </w:rPr>
      </w:pPr>
      <w:r w:rsidRPr="00DA396D">
        <w:rPr>
          <w:color w:val="000000" w:themeColor="text1"/>
        </w:rPr>
        <w:tab/>
      </w:r>
      <w:r>
        <w:rPr>
          <w:color w:val="000000" w:themeColor="text1"/>
        </w:rPr>
        <w:t xml:space="preserve">This phase consisted of several key events: </w:t>
      </w:r>
    </w:p>
    <w:p w14:paraId="3B5F07C7" w14:textId="77777777" w:rsidR="00E74E49" w:rsidRDefault="00E74E49" w:rsidP="00E74E49">
      <w:pPr>
        <w:pStyle w:val="ListParagraph"/>
        <w:numPr>
          <w:ilvl w:val="0"/>
          <w:numId w:val="28"/>
        </w:numPr>
        <w:spacing w:line="240" w:lineRule="auto"/>
        <w:rPr>
          <w:color w:val="000000" w:themeColor="text1"/>
        </w:rPr>
      </w:pPr>
      <w:r w:rsidRPr="00E00AB8">
        <w:rPr>
          <w:color w:val="000000" w:themeColor="text1"/>
        </w:rPr>
        <w:t>Mass and Confession on the morning of January 17</w:t>
      </w:r>
      <w:r w:rsidRPr="00E00AB8">
        <w:rPr>
          <w:color w:val="000000" w:themeColor="text1"/>
          <w:vertAlign w:val="superscript"/>
        </w:rPr>
        <w:t>th</w:t>
      </w:r>
      <w:r w:rsidRPr="00E00AB8">
        <w:rPr>
          <w:color w:val="000000" w:themeColor="text1"/>
        </w:rPr>
        <w:t xml:space="preserve">. </w:t>
      </w:r>
    </w:p>
    <w:p w14:paraId="47BA3A94" w14:textId="77777777" w:rsidR="00E74E49" w:rsidRDefault="00E74E49" w:rsidP="00E74E49">
      <w:pPr>
        <w:pStyle w:val="ListParagraph"/>
        <w:numPr>
          <w:ilvl w:val="0"/>
          <w:numId w:val="28"/>
        </w:numPr>
        <w:spacing w:line="240" w:lineRule="auto"/>
        <w:rPr>
          <w:color w:val="000000" w:themeColor="text1"/>
        </w:rPr>
      </w:pPr>
      <w:r>
        <w:rPr>
          <w:color w:val="000000" w:themeColor="text1"/>
        </w:rPr>
        <w:t>The m</w:t>
      </w:r>
      <w:r w:rsidRPr="00E00AB8">
        <w:rPr>
          <w:color w:val="000000" w:themeColor="text1"/>
        </w:rPr>
        <w:t xml:space="preserve">edicine </w:t>
      </w:r>
      <w:r>
        <w:rPr>
          <w:color w:val="000000" w:themeColor="text1"/>
        </w:rPr>
        <w:t xml:space="preserve">(4 grams of raw psilocybin mushrooms) </w:t>
      </w:r>
      <w:r w:rsidRPr="00E00AB8">
        <w:rPr>
          <w:color w:val="000000" w:themeColor="text1"/>
        </w:rPr>
        <w:t>was ingested at 10</w:t>
      </w:r>
      <w:r>
        <w:rPr>
          <w:color w:val="000000" w:themeColor="text1"/>
        </w:rPr>
        <w:t xml:space="preserve"> </w:t>
      </w:r>
      <w:r w:rsidRPr="00E00AB8">
        <w:rPr>
          <w:color w:val="000000" w:themeColor="text1"/>
        </w:rPr>
        <w:t>am on January 18</w:t>
      </w:r>
      <w:r w:rsidRPr="00E00AB8">
        <w:rPr>
          <w:color w:val="000000" w:themeColor="text1"/>
          <w:vertAlign w:val="superscript"/>
        </w:rPr>
        <w:t>th</w:t>
      </w:r>
      <w:r>
        <w:rPr>
          <w:color w:val="000000" w:themeColor="text1"/>
        </w:rPr>
        <w:t>.</w:t>
      </w:r>
    </w:p>
    <w:p w14:paraId="4E661F13" w14:textId="77777777" w:rsidR="00E74E49" w:rsidRDefault="00E74E49" w:rsidP="00E74E49">
      <w:pPr>
        <w:pStyle w:val="ListParagraph"/>
        <w:numPr>
          <w:ilvl w:val="0"/>
          <w:numId w:val="28"/>
        </w:numPr>
        <w:spacing w:line="240" w:lineRule="auto"/>
        <w:rPr>
          <w:color w:val="000000" w:themeColor="text1"/>
        </w:rPr>
      </w:pPr>
      <w:r>
        <w:rPr>
          <w:color w:val="000000" w:themeColor="text1"/>
        </w:rPr>
        <w:t>MEQ-30 and EDI surveys were self-administered at 5 pm on January 18</w:t>
      </w:r>
      <w:r w:rsidRPr="00E00AB8">
        <w:rPr>
          <w:color w:val="000000" w:themeColor="text1"/>
          <w:vertAlign w:val="superscript"/>
        </w:rPr>
        <w:t>th</w:t>
      </w:r>
      <w:r>
        <w:rPr>
          <w:color w:val="000000" w:themeColor="text1"/>
        </w:rPr>
        <w:t xml:space="preserve">.  </w:t>
      </w:r>
    </w:p>
    <w:p w14:paraId="3EC2F78A" w14:textId="77777777" w:rsidR="00E74E49" w:rsidRDefault="00E74E49" w:rsidP="00E74E49">
      <w:pPr>
        <w:pStyle w:val="ListParagraph"/>
        <w:numPr>
          <w:ilvl w:val="0"/>
          <w:numId w:val="28"/>
        </w:numPr>
        <w:spacing w:line="240" w:lineRule="auto"/>
        <w:rPr>
          <w:color w:val="000000" w:themeColor="text1"/>
        </w:rPr>
      </w:pPr>
      <w:r>
        <w:rPr>
          <w:color w:val="000000" w:themeColor="text1"/>
        </w:rPr>
        <w:t>Mass at 9 am on January 19</w:t>
      </w:r>
      <w:r w:rsidRPr="00E00AB8">
        <w:rPr>
          <w:color w:val="000000" w:themeColor="text1"/>
          <w:vertAlign w:val="superscript"/>
        </w:rPr>
        <w:t>th</w:t>
      </w:r>
      <w:r>
        <w:rPr>
          <w:color w:val="000000" w:themeColor="text1"/>
        </w:rPr>
        <w:t xml:space="preserve">. </w:t>
      </w:r>
    </w:p>
    <w:p w14:paraId="589F4897" w14:textId="77777777" w:rsidR="00E74E49" w:rsidRPr="00E00AB8" w:rsidRDefault="00E74E49" w:rsidP="00E74E49">
      <w:pPr>
        <w:pStyle w:val="ListParagraph"/>
        <w:numPr>
          <w:ilvl w:val="0"/>
          <w:numId w:val="28"/>
        </w:numPr>
        <w:spacing w:line="240" w:lineRule="auto"/>
        <w:rPr>
          <w:color w:val="000000" w:themeColor="text1"/>
        </w:rPr>
      </w:pPr>
      <w:r>
        <w:rPr>
          <w:color w:val="000000" w:themeColor="text1"/>
        </w:rPr>
        <w:t>Post-medicine day counseling session with Vjolca at 11 am on January 19</w:t>
      </w:r>
      <w:r w:rsidRPr="00E00AB8">
        <w:rPr>
          <w:color w:val="000000" w:themeColor="text1"/>
          <w:vertAlign w:val="superscript"/>
        </w:rPr>
        <w:t>th</w:t>
      </w:r>
      <w:r>
        <w:rPr>
          <w:color w:val="000000" w:themeColor="text1"/>
        </w:rPr>
        <w:t>.</w:t>
      </w:r>
    </w:p>
    <w:p w14:paraId="71B0B26D" w14:textId="77777777" w:rsidR="00E74E49" w:rsidRDefault="00E74E49" w:rsidP="00E74E49">
      <w:pPr>
        <w:rPr>
          <w:color w:val="000000" w:themeColor="text1"/>
        </w:rPr>
      </w:pPr>
      <w:r>
        <w:rPr>
          <w:color w:val="000000" w:themeColor="text1"/>
        </w:rPr>
        <w:tab/>
      </w:r>
    </w:p>
    <w:p w14:paraId="22B9FD2E" w14:textId="77777777" w:rsidR="00E74E49" w:rsidRDefault="00E74E49" w:rsidP="00E74E49">
      <w:pPr>
        <w:ind w:firstLine="720"/>
        <w:rPr>
          <w:color w:val="000000" w:themeColor="text1"/>
        </w:rPr>
      </w:pPr>
      <w:r>
        <w:rPr>
          <w:color w:val="000000" w:themeColor="text1"/>
        </w:rPr>
        <w:t>One of the risks associated with this experience, and one that is managed in double-blind research projects, is expectancy. This research-related risk factor is focused on the concern that the experience, especially the mystical elements, will be influenced by previously identified expectations. Although objectively impossible to self-mange, I tried to remain open to the effects of the psilocybin on my psyche. Given the risk of expectancy, the experience with psilocybin was not at all what I expected.</w:t>
      </w:r>
    </w:p>
    <w:p w14:paraId="543291AC" w14:textId="77777777" w:rsidR="00E74E49" w:rsidRDefault="00E74E49" w:rsidP="00E74E49">
      <w:pPr>
        <w:ind w:firstLine="720"/>
        <w:rPr>
          <w:color w:val="000000" w:themeColor="text1"/>
        </w:rPr>
      </w:pPr>
      <w:r>
        <w:rPr>
          <w:color w:val="000000" w:themeColor="text1"/>
        </w:rPr>
        <w:t xml:space="preserve">I was under the influence of the medicine for about six hours. I tried to remain focused on my intent and affirmations during this time. I did not experience severe anxiety, but I also did not experience any ecstatic sensations either. I did experience some profound insights into my being a child of God and how I am indeed created in the image of God. There is no benefit to this project’s objectives that I detail the actual experience. However, I journaled extensively and </w:t>
      </w:r>
      <w:r>
        <w:rPr>
          <w:color w:val="000000" w:themeColor="text1"/>
        </w:rPr>
        <w:lastRenderedPageBreak/>
        <w:t>discussed my insights with my counselor. These insights, and those to come, will be the foundation of the 3-month integration phase after Medicine Day.</w:t>
      </w:r>
    </w:p>
    <w:p w14:paraId="330B43A9" w14:textId="77777777" w:rsidR="00E74E49" w:rsidRDefault="00E74E49" w:rsidP="00E74E49">
      <w:pPr>
        <w:ind w:firstLine="720"/>
        <w:rPr>
          <w:color w:val="000000" w:themeColor="text1"/>
        </w:rPr>
      </w:pPr>
      <w:r>
        <w:rPr>
          <w:color w:val="000000" w:themeColor="text1"/>
        </w:rPr>
        <w:t>Much attention is focused on the use of psychedelic medicine, psilocybin, in this case. However, medicine is only a small part of the overall process. Psilocybin is the agonist for s</w:t>
      </w:r>
      <w:r w:rsidRPr="00D3187A">
        <w:rPr>
          <w:color w:val="000000" w:themeColor="text1"/>
        </w:rPr>
        <w:t xml:space="preserve">erotonergic </w:t>
      </w:r>
      <w:r>
        <w:rPr>
          <w:color w:val="000000" w:themeColor="text1"/>
        </w:rPr>
        <w:t>reactions in the brain that create neuroplasticity, which enables the change to occur during integration. As the catalyst for change, Medicine Day successfully created insights and psychological flexibility for the integration phase.  Therefore, the healing associated with PAT is not generally realized in a single day. It is the holistic treatment protocol – set and setting, intention, medicine day, and integration –where healing is found.</w:t>
      </w:r>
    </w:p>
    <w:p w14:paraId="522F6B82" w14:textId="77777777" w:rsidR="00E74E49" w:rsidRDefault="00E74E49" w:rsidP="00E74E49">
      <w:pPr>
        <w:ind w:firstLine="720"/>
        <w:rPr>
          <w:color w:val="000000" w:themeColor="text1"/>
        </w:rPr>
      </w:pPr>
      <w:r>
        <w:rPr>
          <w:color w:val="000000" w:themeColor="text1"/>
        </w:rPr>
        <w:t xml:space="preserve">William James (1902) identified several key mystical (spiritual) experience elements. The two main elements that form the foundation of experiences with psychedelics are their </w:t>
      </w:r>
      <w:r w:rsidRPr="000E31FF">
        <w:rPr>
          <w:i/>
          <w:iCs/>
          <w:color w:val="000000" w:themeColor="text1"/>
        </w:rPr>
        <w:t>noetic</w:t>
      </w:r>
      <w:r>
        <w:rPr>
          <w:color w:val="000000" w:themeColor="text1"/>
        </w:rPr>
        <w:t xml:space="preserve"> quality and ineffability. The noetic quality of the experience embodies a deep sense of </w:t>
      </w:r>
      <w:r w:rsidRPr="000E31FF">
        <w:rPr>
          <w:i/>
          <w:iCs/>
          <w:color w:val="000000" w:themeColor="text1"/>
        </w:rPr>
        <w:t>knowing</w:t>
      </w:r>
      <w:r>
        <w:rPr>
          <w:color w:val="000000" w:themeColor="text1"/>
        </w:rPr>
        <w:t xml:space="preserve"> or illumination. In my personal experience, I did have a sense of philosophic and spiritual knowing that God exists. He is the great </w:t>
      </w:r>
      <w:r w:rsidRPr="000E31FF">
        <w:rPr>
          <w:i/>
          <w:iCs/>
          <w:color w:val="000000" w:themeColor="text1"/>
        </w:rPr>
        <w:t>I AM</w:t>
      </w:r>
      <w:r>
        <w:rPr>
          <w:color w:val="000000" w:themeColor="text1"/>
        </w:rPr>
        <w:t xml:space="preserve">. In relation to God, I identified my human position as an </w:t>
      </w:r>
      <w:proofErr w:type="spellStart"/>
      <w:r w:rsidRPr="000E31FF">
        <w:rPr>
          <w:i/>
          <w:iCs/>
          <w:color w:val="000000" w:themeColor="text1"/>
        </w:rPr>
        <w:t>i</w:t>
      </w:r>
      <w:proofErr w:type="spellEnd"/>
      <w:r w:rsidRPr="000E31FF">
        <w:rPr>
          <w:i/>
          <w:iCs/>
          <w:color w:val="000000" w:themeColor="text1"/>
        </w:rPr>
        <w:t xml:space="preserve"> am</w:t>
      </w:r>
      <w:r>
        <w:rPr>
          <w:color w:val="000000" w:themeColor="text1"/>
        </w:rPr>
        <w:t xml:space="preserve">. There is much more to be said, but it must be noted in a different forum. </w:t>
      </w:r>
    </w:p>
    <w:p w14:paraId="003C2E27" w14:textId="77777777" w:rsidR="00E74E49" w:rsidRDefault="00E74E49" w:rsidP="00E74E49">
      <w:pPr>
        <w:ind w:firstLine="720"/>
        <w:rPr>
          <w:color w:val="000000" w:themeColor="text1"/>
        </w:rPr>
      </w:pPr>
      <w:r>
        <w:rPr>
          <w:color w:val="000000" w:themeColor="text1"/>
        </w:rPr>
        <w:t>The experience, at least portions of it, are challenging to describe. In other words, ineffable. It is not only difficult to describe because I lack the vocabulary, but I am not sure the words exist. I also liked this experience of my time as a Marine Corps pilot. There is only so much I can do to help someone understand my specific experiences who was not a pilot, was not in the Marine Corps, did not fly in combat, and did not operate in the areas in which I operated. Although not necessarily spiritual or mystical, the experience was ineffable, as was my Medicine Day with psilocybin.</w:t>
      </w:r>
    </w:p>
    <w:p w14:paraId="1FC32C11" w14:textId="77777777" w:rsidR="00E74E49" w:rsidRDefault="00E74E49" w:rsidP="00E74E49">
      <w:pPr>
        <w:ind w:firstLine="720"/>
        <w:rPr>
          <w:color w:val="000000" w:themeColor="text1"/>
        </w:rPr>
      </w:pPr>
      <w:r>
        <w:rPr>
          <w:color w:val="000000" w:themeColor="text1"/>
        </w:rPr>
        <w:lastRenderedPageBreak/>
        <w:t>James also begins a discussion that continues today concerning the impact of mystical experiences on the ego. Griffiths, Carhart-Haris, and Nour specifically critique the idea of ego dissolution during a PME. Ego dissolution is the understanding or noetic sense that puts the human being in its place in God’s great universe. The EDI, which was administered immediately after the experience, was created to measure ego dissolution precisely. The instruments are analyzed in this project's conclusion and reflection sections. However, it is clear to me that I experienced a significant dissolution of ego while under the influence of psilocybin. In a way like no other I have experienced; I was able to understand more deeply who I am in a very real relationship with God.</w:t>
      </w:r>
    </w:p>
    <w:p w14:paraId="1D7E4DDD" w14:textId="77777777" w:rsidR="00E74E49" w:rsidRPr="00DA396D" w:rsidRDefault="00E74E49" w:rsidP="00E74E49">
      <w:pPr>
        <w:pStyle w:val="Heading2"/>
      </w:pPr>
      <w:bookmarkStart w:id="31" w:name="_Toc190696953"/>
      <w:r w:rsidRPr="00DA396D">
        <w:t xml:space="preserve">Phase </w:t>
      </w:r>
      <w:r>
        <w:t>4</w:t>
      </w:r>
      <w:r w:rsidRPr="00DA396D">
        <w:t xml:space="preserve"> –</w:t>
      </w:r>
      <w:r>
        <w:t>Integration Begins</w:t>
      </w:r>
      <w:bookmarkEnd w:id="31"/>
    </w:p>
    <w:p w14:paraId="117DD64E" w14:textId="77777777" w:rsidR="00E74E49" w:rsidRPr="00827CA3" w:rsidRDefault="00E74E49" w:rsidP="00E74E49">
      <w:pPr>
        <w:ind w:firstLine="720"/>
        <w:rPr>
          <w:color w:val="000000" w:themeColor="text1"/>
        </w:rPr>
      </w:pPr>
      <w:r w:rsidRPr="00827CA3">
        <w:rPr>
          <w:color w:val="000000" w:themeColor="text1"/>
        </w:rPr>
        <w:t xml:space="preserve">This phase was initiated with the counseling session on the morning of 19 January, and the first integration session was completed on 23 January. Integration will continue for at least 12 weeks after the medicine day. </w:t>
      </w:r>
      <w:r>
        <w:rPr>
          <w:color w:val="000000" w:themeColor="text1"/>
        </w:rPr>
        <w:t xml:space="preserve">The </w:t>
      </w:r>
      <w:r w:rsidRPr="00827CA3">
        <w:rPr>
          <w:color w:val="000000" w:themeColor="text1"/>
        </w:rPr>
        <w:t xml:space="preserve">GAD-7 and PHQ-9 </w:t>
      </w:r>
      <w:r>
        <w:rPr>
          <w:color w:val="000000" w:themeColor="text1"/>
        </w:rPr>
        <w:t xml:space="preserve">instruments </w:t>
      </w:r>
      <w:r w:rsidRPr="00827CA3">
        <w:rPr>
          <w:color w:val="000000" w:themeColor="text1"/>
        </w:rPr>
        <w:t>were self-administered on February 18</w:t>
      </w:r>
      <w:r w:rsidRPr="00827CA3">
        <w:rPr>
          <w:color w:val="000000" w:themeColor="text1"/>
          <w:vertAlign w:val="superscript"/>
        </w:rPr>
        <w:t xml:space="preserve">th  </w:t>
      </w:r>
      <w:r w:rsidRPr="00827CA3">
        <w:rPr>
          <w:color w:val="000000" w:themeColor="text1"/>
        </w:rPr>
        <w:t xml:space="preserve">(see Appendix </w:t>
      </w:r>
      <w:r>
        <w:rPr>
          <w:color w:val="000000" w:themeColor="text1"/>
        </w:rPr>
        <w:t>G</w:t>
      </w:r>
      <w:r w:rsidRPr="00827CA3">
        <w:rPr>
          <w:color w:val="000000" w:themeColor="text1"/>
        </w:rPr>
        <w:t xml:space="preserve">). </w:t>
      </w:r>
      <w:r>
        <w:rPr>
          <w:color w:val="000000" w:themeColor="text1"/>
        </w:rPr>
        <w:t xml:space="preserve">These instruments will be administered again on </w:t>
      </w:r>
      <w:r w:rsidRPr="00827CA3">
        <w:rPr>
          <w:color w:val="000000" w:themeColor="text1"/>
        </w:rPr>
        <w:t>March 18</w:t>
      </w:r>
      <w:r w:rsidRPr="00827CA3">
        <w:rPr>
          <w:color w:val="000000" w:themeColor="text1"/>
          <w:vertAlign w:val="superscript"/>
        </w:rPr>
        <w:t>th</w:t>
      </w:r>
      <w:r>
        <w:rPr>
          <w:color w:val="000000" w:themeColor="text1"/>
          <w:vertAlign w:val="superscript"/>
        </w:rPr>
        <w:t xml:space="preserve">  </w:t>
      </w:r>
      <w:r>
        <w:rPr>
          <w:color w:val="000000" w:themeColor="text1"/>
        </w:rPr>
        <w:t xml:space="preserve">and </w:t>
      </w:r>
      <w:r w:rsidRPr="00827CA3">
        <w:rPr>
          <w:color w:val="000000" w:themeColor="text1"/>
        </w:rPr>
        <w:t>April 18</w:t>
      </w:r>
      <w:r w:rsidRPr="00827CA3">
        <w:rPr>
          <w:color w:val="000000" w:themeColor="text1"/>
          <w:vertAlign w:val="superscript"/>
        </w:rPr>
        <w:t>th</w:t>
      </w:r>
      <w:r>
        <w:rPr>
          <w:color w:val="000000" w:themeColor="text1"/>
        </w:rPr>
        <w:t xml:space="preserve"> for personal reflection, but not captured in this project. </w:t>
      </w:r>
      <w:r w:rsidRPr="00827CA3">
        <w:rPr>
          <w:color w:val="000000" w:themeColor="text1"/>
        </w:rPr>
        <w:t xml:space="preserve"> </w:t>
      </w:r>
    </w:p>
    <w:p w14:paraId="23931899" w14:textId="77777777" w:rsidR="00E74E49" w:rsidRPr="00F85981" w:rsidRDefault="00E74E49" w:rsidP="00E74E49">
      <w:pPr>
        <w:pStyle w:val="Heading2"/>
      </w:pPr>
      <w:bookmarkStart w:id="32" w:name="_Toc190696954"/>
      <w:r w:rsidRPr="00DA396D">
        <w:t xml:space="preserve">Phase </w:t>
      </w:r>
      <w:r>
        <w:t>5</w:t>
      </w:r>
      <w:r w:rsidRPr="00DA396D">
        <w:t xml:space="preserve"> – </w:t>
      </w:r>
      <w:r>
        <w:t>Reflection and Conclusions</w:t>
      </w:r>
      <w:bookmarkEnd w:id="32"/>
    </w:p>
    <w:p w14:paraId="5D236A24" w14:textId="77777777" w:rsidR="00E74E49" w:rsidRDefault="00E74E49" w:rsidP="00E74E49">
      <w:pPr>
        <w:rPr>
          <w:color w:val="000000" w:themeColor="text1"/>
        </w:rPr>
      </w:pPr>
      <w:r>
        <w:rPr>
          <w:color w:val="000000" w:themeColor="text1"/>
        </w:rPr>
        <w:tab/>
        <w:t xml:space="preserve">My initial reflection on this process is one of positivity and optimism. As mentioned earlier in this paper, the goal and focus of this project was not the ingestion of psychedelic medicine. Ingesting psilocybin was a small but vital element of this experience. The main work will be over the next several months. I can report, one month after the medicine day, that I have made more progress in my therapeutic integration sessions than in my previous attempts over the past decade. </w:t>
      </w:r>
    </w:p>
    <w:p w14:paraId="32ABC8A3" w14:textId="77777777" w:rsidR="00E74E49" w:rsidRDefault="00E74E49" w:rsidP="00E74E49">
      <w:pPr>
        <w:rPr>
          <w:color w:val="000000" w:themeColor="text1"/>
        </w:rPr>
      </w:pPr>
      <w:r>
        <w:rPr>
          <w:color w:val="000000" w:themeColor="text1"/>
        </w:rPr>
        <w:lastRenderedPageBreak/>
        <w:tab/>
        <w:t>The psychedelic experience was intense and profound. However, I did not experience anything demonic. Nor did I experience anything specifically holy or divine. I have found that I am more emotionally connected to myself and those around me in the weeks since medicine day. I feel more empathetic towards others and emotionally connected to my external environment.</w:t>
      </w:r>
    </w:p>
    <w:p w14:paraId="033CDBBA" w14:textId="77777777" w:rsidR="00E74E49" w:rsidRDefault="00E74E49" w:rsidP="00E74E49">
      <w:pPr>
        <w:rPr>
          <w:color w:val="000000" w:themeColor="text1"/>
        </w:rPr>
      </w:pPr>
      <w:r>
        <w:rPr>
          <w:color w:val="000000" w:themeColor="text1"/>
        </w:rPr>
        <w:tab/>
        <w:t>This leads to a discussion on the two psychedelic experience instruments, the MEQ-30 and EDI, which were self-administered immediately following the medicine day. I needed to complete these instruments at the end of the medicine day, so my thoughts and feelings about the experience were fresh. First, the MEQ30</w:t>
      </w:r>
      <w:r w:rsidRPr="00D15B99">
        <w:rPr>
          <w:color w:val="000000" w:themeColor="text1"/>
        </w:rPr>
        <w:t xml:space="preserve"> was developed to </w:t>
      </w:r>
      <w:r>
        <w:rPr>
          <w:color w:val="000000" w:themeColor="text1"/>
        </w:rPr>
        <w:t xml:space="preserve">assist individuals in quantifying the feelings of unity, transcendence, and euphoria associated with altered states of conscience. This instrument is a way to explain the ineffable. The instrument I completed is included in Appendix F. A score of 60% or more significant on any of the four areas measured – </w:t>
      </w:r>
      <w:r w:rsidRPr="0002552F">
        <w:rPr>
          <w:color w:val="000000" w:themeColor="text1"/>
        </w:rPr>
        <w:t>Mystical</w:t>
      </w:r>
      <w:r>
        <w:rPr>
          <w:color w:val="000000" w:themeColor="text1"/>
        </w:rPr>
        <w:t xml:space="preserve">, </w:t>
      </w:r>
      <w:r w:rsidRPr="0002552F">
        <w:rPr>
          <w:color w:val="000000" w:themeColor="text1"/>
        </w:rPr>
        <w:t>Positive Mood</w:t>
      </w:r>
      <w:r>
        <w:rPr>
          <w:color w:val="000000" w:themeColor="text1"/>
        </w:rPr>
        <w:t xml:space="preserve">, </w:t>
      </w:r>
      <w:r w:rsidRPr="0002552F">
        <w:rPr>
          <w:color w:val="000000" w:themeColor="text1"/>
        </w:rPr>
        <w:t>Transcendence of Time and Space</w:t>
      </w:r>
      <w:r>
        <w:rPr>
          <w:color w:val="000000" w:themeColor="text1"/>
        </w:rPr>
        <w:t xml:space="preserve">, </w:t>
      </w:r>
      <w:r w:rsidRPr="0002552F">
        <w:rPr>
          <w:color w:val="000000" w:themeColor="text1"/>
        </w:rPr>
        <w:t>Ineffability</w:t>
      </w:r>
      <w:r>
        <w:rPr>
          <w:color w:val="000000" w:themeColor="text1"/>
        </w:rPr>
        <w:t xml:space="preserve"> – signifies a complete mystical experience (Barrett et al., 2015). My scores were 94%, 82%, 80%, and 100%, respectively, with a combined score of 80%. </w:t>
      </w:r>
    </w:p>
    <w:p w14:paraId="50C61F20" w14:textId="77777777" w:rsidR="00E74E49" w:rsidRPr="00DA396D" w:rsidRDefault="00E74E49" w:rsidP="00E74E49">
      <w:pPr>
        <w:rPr>
          <w:color w:val="000000" w:themeColor="text1"/>
        </w:rPr>
      </w:pPr>
      <w:r>
        <w:rPr>
          <w:color w:val="000000" w:themeColor="text1"/>
        </w:rPr>
        <w:tab/>
        <w:t xml:space="preserve">The EDI tool was also administered immediately following the medicine day and can be found in Appendix F. This instrument is based on a 0-100 </w:t>
      </w:r>
      <w:r>
        <w:t xml:space="preserve">visual analog </w:t>
      </w:r>
      <w:r>
        <w:rPr>
          <w:color w:val="000000" w:themeColor="text1"/>
        </w:rPr>
        <w:t xml:space="preserve">scale. A subjective interpretation of the results demonstrates a high level of ego dissolution. Answers to each of the eight questions are right from the scale's center point. The highest-scoring questions were related to a better understanding of self and my place in the universe. My notes reflect a sense that “it’s not all about me.” This reflection seems to reflect the very concept of ego dissolution. It should be noted that I mentioned two people in the notes written in the margin of the completed instrument– Gayle and Mathew. Gayle is my wife, and Mathew is my son, who was also my sitter for the medicine day. </w:t>
      </w:r>
    </w:p>
    <w:p w14:paraId="11233F3C" w14:textId="5BA4DD13" w:rsidR="003C694F" w:rsidRDefault="003C694F">
      <w:pPr>
        <w:rPr>
          <w:b/>
        </w:rPr>
      </w:pPr>
    </w:p>
    <w:p w14:paraId="09B63F61" w14:textId="1DA843C2" w:rsidR="00AB7DA5" w:rsidRPr="00DA396D" w:rsidRDefault="00AB7DA5" w:rsidP="00DA396D">
      <w:pPr>
        <w:pStyle w:val="Heading1"/>
        <w:rPr>
          <w:color w:val="000000" w:themeColor="text1"/>
        </w:rPr>
      </w:pPr>
      <w:bookmarkStart w:id="33" w:name="_Toc190696958"/>
      <w:r w:rsidRPr="00DA396D">
        <w:rPr>
          <w:color w:val="000000" w:themeColor="text1"/>
        </w:rPr>
        <w:t>References</w:t>
      </w:r>
      <w:bookmarkEnd w:id="33"/>
    </w:p>
    <w:p w14:paraId="773BAAA4" w14:textId="77777777" w:rsidR="00FB7DC9" w:rsidRPr="00FB7DC9" w:rsidRDefault="00FB7DC9" w:rsidP="00FB7DC9">
      <w:pPr>
        <w:ind w:left="720" w:hanging="720"/>
        <w:rPr>
          <w:color w:val="000000" w:themeColor="text1"/>
        </w:rPr>
      </w:pPr>
      <w:r w:rsidRPr="00FB7DC9">
        <w:rPr>
          <w:color w:val="000000" w:themeColor="text1"/>
        </w:rPr>
        <w:t xml:space="preserve">Adams, T. E., Holman Jones, S., &amp; Ellis, C. (2015). </w:t>
      </w:r>
      <w:r w:rsidRPr="00FB7DC9">
        <w:rPr>
          <w:i/>
          <w:iCs/>
          <w:color w:val="000000" w:themeColor="text1"/>
        </w:rPr>
        <w:t>Autoethnography: Understanding qualitative research</w:t>
      </w:r>
      <w:r w:rsidRPr="00FB7DC9">
        <w:rPr>
          <w:color w:val="000000" w:themeColor="text1"/>
        </w:rPr>
        <w:t>. Oxford University Press.</w:t>
      </w:r>
    </w:p>
    <w:p w14:paraId="470E3DCE" w14:textId="77777777" w:rsidR="00FB7DC9" w:rsidRPr="00186895" w:rsidRDefault="00FB7DC9" w:rsidP="00FB7DC9">
      <w:pPr>
        <w:ind w:left="720" w:hanging="720"/>
        <w:rPr>
          <w:color w:val="000000" w:themeColor="text1"/>
        </w:rPr>
      </w:pPr>
      <w:proofErr w:type="spellStart"/>
      <w:r w:rsidRPr="00186895">
        <w:rPr>
          <w:color w:val="000000" w:themeColor="text1"/>
        </w:rPr>
        <w:t>Bahji</w:t>
      </w:r>
      <w:proofErr w:type="spellEnd"/>
      <w:r w:rsidRPr="00186895">
        <w:rPr>
          <w:color w:val="000000" w:themeColor="text1"/>
        </w:rPr>
        <w:t xml:space="preserve">, A., Vazquez, G. H., &amp; Zarate, C. A. (2021). Comparative efficacy of racemic ketamine and </w:t>
      </w:r>
      <w:proofErr w:type="spellStart"/>
      <w:r w:rsidRPr="00186895">
        <w:rPr>
          <w:color w:val="000000" w:themeColor="text1"/>
        </w:rPr>
        <w:t>esketamine</w:t>
      </w:r>
      <w:proofErr w:type="spellEnd"/>
      <w:r w:rsidRPr="00186895">
        <w:rPr>
          <w:color w:val="000000" w:themeColor="text1"/>
        </w:rPr>
        <w:t xml:space="preserve"> for depression: A systematic review and meta-analysis. </w:t>
      </w:r>
      <w:r w:rsidRPr="00186895">
        <w:rPr>
          <w:i/>
          <w:iCs/>
          <w:color w:val="000000" w:themeColor="text1"/>
        </w:rPr>
        <w:t>Journal of Affective Disorders, 278</w:t>
      </w:r>
      <w:r w:rsidRPr="00186895">
        <w:rPr>
          <w:color w:val="000000" w:themeColor="text1"/>
        </w:rPr>
        <w:t>, 542–555. </w:t>
      </w:r>
    </w:p>
    <w:p w14:paraId="0865D4CA" w14:textId="77777777" w:rsidR="00FB7DC9" w:rsidRPr="00825A32" w:rsidRDefault="00FB7DC9" w:rsidP="00F36553">
      <w:pPr>
        <w:ind w:left="720" w:hanging="720"/>
        <w:rPr>
          <w:color w:val="000000" w:themeColor="text1"/>
        </w:rPr>
      </w:pPr>
      <w:r w:rsidRPr="00825A32">
        <w:rPr>
          <w:color w:val="000000" w:themeColor="text1"/>
        </w:rPr>
        <w:t xml:space="preserve">Barber, GS. &amp; Dike, C.C. (2023). Ethical and practical considerations for the use of psychedelics in psychiatry. Psychiatry Services, 74(8). 838-846. </w:t>
      </w:r>
    </w:p>
    <w:p w14:paraId="45A111C3" w14:textId="77777777" w:rsidR="00FB7DC9" w:rsidRPr="00F36553" w:rsidRDefault="00FB7DC9" w:rsidP="00DA396D">
      <w:pPr>
        <w:ind w:left="720" w:hanging="720"/>
        <w:rPr>
          <w:color w:val="000000" w:themeColor="text1"/>
        </w:rPr>
      </w:pPr>
      <w:r w:rsidRPr="00F36553">
        <w:rPr>
          <w:color w:val="000000" w:themeColor="text1"/>
        </w:rPr>
        <w:t>Barrett FS, Johnson MW, Griffiths RR. Validation of the revised Mystical Experience Questionnaire in experimental sessions with psilocybin. J Psychopharmacol. 2015 Nov;29(11):1182–90.</w:t>
      </w:r>
    </w:p>
    <w:p w14:paraId="4F335183" w14:textId="77777777" w:rsidR="00FB7DC9" w:rsidRPr="00DA396D" w:rsidRDefault="00FB7DC9" w:rsidP="00DA396D">
      <w:pPr>
        <w:ind w:left="720" w:hanging="720"/>
        <w:rPr>
          <w:color w:val="000000" w:themeColor="text1"/>
        </w:rPr>
      </w:pPr>
      <w:r w:rsidRPr="00DA396D">
        <w:rPr>
          <w:color w:val="000000" w:themeColor="text1"/>
        </w:rPr>
        <w:t xml:space="preserve">Barrett, F. S., </w:t>
      </w:r>
      <w:proofErr w:type="spellStart"/>
      <w:r w:rsidRPr="00DA396D">
        <w:rPr>
          <w:color w:val="000000" w:themeColor="text1"/>
        </w:rPr>
        <w:t>Krimmel</w:t>
      </w:r>
      <w:proofErr w:type="spellEnd"/>
      <w:r w:rsidRPr="00DA396D">
        <w:rPr>
          <w:color w:val="000000" w:themeColor="text1"/>
        </w:rPr>
        <w:t xml:space="preserve">, S. R., Griffiths, R. R., </w:t>
      </w:r>
      <w:proofErr w:type="spellStart"/>
      <w:r w:rsidRPr="00DA396D">
        <w:rPr>
          <w:color w:val="000000" w:themeColor="text1"/>
        </w:rPr>
        <w:t>Seminowicz</w:t>
      </w:r>
      <w:proofErr w:type="spellEnd"/>
      <w:r w:rsidRPr="00DA396D">
        <w:rPr>
          <w:color w:val="000000" w:themeColor="text1"/>
        </w:rPr>
        <w:t xml:space="preserve">, D. A., &amp; Mathur, B. N. (2020). Psilocybin acutely alters the functional connectivity of the claustrum with brain networks that support perception, memory, and attention. </w:t>
      </w:r>
      <w:proofErr w:type="spellStart"/>
      <w:r w:rsidRPr="00F36553">
        <w:rPr>
          <w:color w:val="000000" w:themeColor="text1"/>
        </w:rPr>
        <w:t>NeuroImage</w:t>
      </w:r>
      <w:proofErr w:type="spellEnd"/>
      <w:r w:rsidRPr="00F36553">
        <w:rPr>
          <w:color w:val="000000" w:themeColor="text1"/>
        </w:rPr>
        <w:t>, 218,</w:t>
      </w:r>
      <w:r w:rsidRPr="00DA396D">
        <w:rPr>
          <w:color w:val="000000" w:themeColor="text1"/>
        </w:rPr>
        <w:t xml:space="preserve"> Article 117123. </w:t>
      </w:r>
    </w:p>
    <w:p w14:paraId="7ECAE91A" w14:textId="77777777" w:rsidR="00FB7DC9" w:rsidRPr="00DA396D" w:rsidRDefault="00FB7DC9" w:rsidP="00DA396D">
      <w:pPr>
        <w:ind w:left="720" w:hanging="720"/>
        <w:rPr>
          <w:color w:val="000000" w:themeColor="text1"/>
        </w:rPr>
      </w:pPr>
      <w:r w:rsidRPr="00DA396D">
        <w:rPr>
          <w:color w:val="000000" w:themeColor="text1"/>
        </w:rPr>
        <w:t>Berger, P. L., &amp; Luckmann, T. (1966). The social construction of reality: A treatise in the sociology of knowledge. Doubleday.</w:t>
      </w:r>
    </w:p>
    <w:p w14:paraId="495D7478" w14:textId="77777777" w:rsidR="00FB7DC9" w:rsidRPr="00DA396D" w:rsidRDefault="00FB7DC9" w:rsidP="00F36553">
      <w:pPr>
        <w:ind w:left="720" w:hanging="720"/>
        <w:rPr>
          <w:color w:val="000000" w:themeColor="text1"/>
        </w:rPr>
      </w:pPr>
      <w:r w:rsidRPr="00DA396D">
        <w:rPr>
          <w:color w:val="000000" w:themeColor="text1"/>
        </w:rPr>
        <w:t xml:space="preserve">Berkes, H. (2021, May 1). Changing minds. </w:t>
      </w:r>
      <w:r w:rsidRPr="00F36553">
        <w:rPr>
          <w:i/>
          <w:iCs/>
        </w:rPr>
        <w:t>Notre Dame Magazine</w:t>
      </w:r>
      <w:r w:rsidRPr="00DA396D">
        <w:rPr>
          <w:color w:val="000000" w:themeColor="text1"/>
        </w:rPr>
        <w:t xml:space="preserve">. </w:t>
      </w:r>
      <w:hyperlink r:id="rId11" w:history="1">
        <w:r w:rsidRPr="00F36553">
          <w:t>https://magazine.nd.edu/stories/changing-minds/</w:t>
        </w:r>
      </w:hyperlink>
    </w:p>
    <w:p w14:paraId="2149FA56" w14:textId="77777777" w:rsidR="00FB7DC9" w:rsidRPr="00B46916" w:rsidRDefault="00FB7DC9" w:rsidP="00F36553">
      <w:pPr>
        <w:ind w:left="720" w:hanging="720"/>
        <w:rPr>
          <w:color w:val="000000" w:themeColor="text1"/>
        </w:rPr>
      </w:pPr>
      <w:r w:rsidRPr="00B46916">
        <w:rPr>
          <w:color w:val="000000" w:themeColor="text1"/>
        </w:rPr>
        <w:t>Berman, R. M., et al. (2000). “Antidepressant effects of ketamine in depressed patients.” </w:t>
      </w:r>
      <w:r w:rsidRPr="00F36553">
        <w:rPr>
          <w:color w:val="000000" w:themeColor="text1"/>
        </w:rPr>
        <w:t>Biological Psychiatry, 47</w:t>
      </w:r>
      <w:r w:rsidRPr="00B46916">
        <w:rPr>
          <w:color w:val="000000" w:themeColor="text1"/>
        </w:rPr>
        <w:t>(4), 351–354.</w:t>
      </w:r>
    </w:p>
    <w:p w14:paraId="2E156772" w14:textId="77777777" w:rsidR="00FB7DC9" w:rsidRPr="00DA396D" w:rsidRDefault="00FB7DC9" w:rsidP="00DA396D">
      <w:pPr>
        <w:ind w:left="720" w:hanging="720"/>
        <w:rPr>
          <w:color w:val="000000" w:themeColor="text1"/>
        </w:rPr>
      </w:pPr>
      <w:r w:rsidRPr="00DA396D">
        <w:rPr>
          <w:color w:val="000000" w:themeColor="text1"/>
        </w:rPr>
        <w:t>Brady, K. T., &amp; Sinha, R. (2005). Co-occurring mental and substance use disorders: A challenge for prevention and treatment. Alcohol Research &amp; Health, 28(2), 43</w:t>
      </w:r>
      <w:r>
        <w:rPr>
          <w:color w:val="000000" w:themeColor="text1"/>
        </w:rPr>
        <w:t>–</w:t>
      </w:r>
      <w:r w:rsidRPr="00DA396D">
        <w:rPr>
          <w:color w:val="000000" w:themeColor="text1"/>
        </w:rPr>
        <w:t>54.</w:t>
      </w:r>
    </w:p>
    <w:p w14:paraId="062E4EB8" w14:textId="77777777" w:rsidR="00FB7DC9" w:rsidRPr="00B46916" w:rsidRDefault="00FB7DC9" w:rsidP="00F36553">
      <w:pPr>
        <w:ind w:left="720" w:hanging="720"/>
        <w:rPr>
          <w:color w:val="000000" w:themeColor="text1"/>
        </w:rPr>
      </w:pPr>
      <w:r w:rsidRPr="00B46916">
        <w:rPr>
          <w:color w:val="000000" w:themeColor="text1"/>
        </w:rPr>
        <w:lastRenderedPageBreak/>
        <w:t>Brown, T. K., &amp; Alper, K. (2018). “Treatment of opioid use disorder with ibogaine: Detoxification and drug use outcomes.” </w:t>
      </w:r>
      <w:r w:rsidRPr="00F36553">
        <w:rPr>
          <w:color w:val="000000" w:themeColor="text1"/>
        </w:rPr>
        <w:t>The American Journal of Drug and Alcohol Abuse, 44</w:t>
      </w:r>
      <w:r w:rsidRPr="00B46916">
        <w:rPr>
          <w:color w:val="000000" w:themeColor="text1"/>
        </w:rPr>
        <w:t>(1), 24–36.</w:t>
      </w:r>
    </w:p>
    <w:p w14:paraId="398E9534" w14:textId="77777777" w:rsidR="00FB7DC9" w:rsidRPr="00DA396D" w:rsidRDefault="00FB7DC9" w:rsidP="00DA396D">
      <w:pPr>
        <w:ind w:left="720" w:hanging="720"/>
        <w:rPr>
          <w:color w:val="000000" w:themeColor="text1"/>
        </w:rPr>
      </w:pPr>
      <w:r w:rsidRPr="00DA396D">
        <w:rPr>
          <w:color w:val="000000" w:themeColor="text1"/>
        </w:rPr>
        <w:t xml:space="preserve">Carhart-Harris, R. L., </w:t>
      </w:r>
      <w:proofErr w:type="spellStart"/>
      <w:r w:rsidRPr="00DA396D">
        <w:rPr>
          <w:color w:val="000000" w:themeColor="text1"/>
        </w:rPr>
        <w:t>Bolstridge</w:t>
      </w:r>
      <w:proofErr w:type="spellEnd"/>
      <w:r w:rsidRPr="00DA396D">
        <w:rPr>
          <w:color w:val="000000" w:themeColor="text1"/>
        </w:rPr>
        <w:t>, M., Rucker, J. J. H., Day, C. M. J., Dillon, C., &amp; Goodwin, G. M. (2018). Psilocybin with psychological support for treatment-resistant depression: An open-label feasibility study. The Lancet Psychiatry, 5(12), 1020</w:t>
      </w:r>
      <w:r>
        <w:rPr>
          <w:color w:val="000000" w:themeColor="text1"/>
        </w:rPr>
        <w:t>–</w:t>
      </w:r>
      <w:r w:rsidRPr="00DA396D">
        <w:rPr>
          <w:color w:val="000000" w:themeColor="text1"/>
        </w:rPr>
        <w:t xml:space="preserve">1030. </w:t>
      </w:r>
    </w:p>
    <w:p w14:paraId="2DFEB3C0" w14:textId="77777777" w:rsidR="00FB7DC9" w:rsidRPr="00B46916" w:rsidRDefault="00FB7DC9" w:rsidP="00F36553">
      <w:pPr>
        <w:ind w:left="720" w:hanging="720"/>
        <w:rPr>
          <w:color w:val="000000" w:themeColor="text1"/>
        </w:rPr>
      </w:pPr>
      <w:r w:rsidRPr="00B46916">
        <w:rPr>
          <w:color w:val="000000" w:themeColor="text1"/>
        </w:rPr>
        <w:t>Carhart-Harris, R. L., et al. (2012). “Neural correlates of the psychedelic state as determined by MRI studies with psilocybin.” </w:t>
      </w:r>
      <w:r w:rsidRPr="00F36553">
        <w:rPr>
          <w:color w:val="000000" w:themeColor="text1"/>
        </w:rPr>
        <w:t>Proceedings of the National Academy of Sciences, 109</w:t>
      </w:r>
      <w:r w:rsidRPr="00B46916">
        <w:rPr>
          <w:color w:val="000000" w:themeColor="text1"/>
        </w:rPr>
        <w:t>(6), 2138–2143.</w:t>
      </w:r>
    </w:p>
    <w:p w14:paraId="1F4287A5" w14:textId="77777777" w:rsidR="00FB7DC9" w:rsidRDefault="00FB7DC9" w:rsidP="00455D82">
      <w:pPr>
        <w:ind w:left="720" w:hanging="720"/>
        <w:rPr>
          <w:color w:val="000000" w:themeColor="text1"/>
        </w:rPr>
      </w:pPr>
      <w:r w:rsidRPr="00455D82">
        <w:rPr>
          <w:color w:val="000000" w:themeColor="text1"/>
        </w:rPr>
        <w:t xml:space="preserve">Carhart-Harris, R. L., et al. (2016). The therapeutic potential of psychedelics: Proof-of-concept for psilocybin in treatment-resistant depression. </w:t>
      </w:r>
      <w:r w:rsidRPr="00F36553">
        <w:rPr>
          <w:color w:val="000000" w:themeColor="text1"/>
        </w:rPr>
        <w:t>Journal of Psychopharmacology</w:t>
      </w:r>
      <w:r w:rsidRPr="00455D82">
        <w:rPr>
          <w:color w:val="000000" w:themeColor="text1"/>
        </w:rPr>
        <w:t xml:space="preserve">, </w:t>
      </w:r>
      <w:r w:rsidRPr="00F36553">
        <w:rPr>
          <w:color w:val="000000" w:themeColor="text1"/>
        </w:rPr>
        <w:t>30</w:t>
      </w:r>
      <w:r w:rsidRPr="00455D82">
        <w:rPr>
          <w:color w:val="000000" w:themeColor="text1"/>
        </w:rPr>
        <w:t>(12), 1181-1197.</w:t>
      </w:r>
    </w:p>
    <w:p w14:paraId="565A95F0" w14:textId="77777777" w:rsidR="00FB7DC9" w:rsidRPr="00F36553" w:rsidRDefault="00FB7DC9" w:rsidP="00F36553">
      <w:pPr>
        <w:ind w:left="720" w:hanging="720"/>
        <w:rPr>
          <w:color w:val="000000" w:themeColor="text1"/>
        </w:rPr>
      </w:pPr>
      <w:r w:rsidRPr="00F36553">
        <w:rPr>
          <w:color w:val="000000" w:themeColor="text1"/>
        </w:rPr>
        <w:t xml:space="preserve">Carhart-Harris, R. L., Roseman, L., </w:t>
      </w:r>
      <w:proofErr w:type="spellStart"/>
      <w:r w:rsidRPr="00F36553">
        <w:rPr>
          <w:color w:val="000000" w:themeColor="text1"/>
        </w:rPr>
        <w:t>Haijen</w:t>
      </w:r>
      <w:proofErr w:type="spellEnd"/>
      <w:r w:rsidRPr="00F36553">
        <w:rPr>
          <w:color w:val="000000" w:themeColor="text1"/>
        </w:rPr>
        <w:t xml:space="preserve">, E., </w:t>
      </w:r>
      <w:proofErr w:type="spellStart"/>
      <w:r w:rsidRPr="00F36553">
        <w:rPr>
          <w:color w:val="000000" w:themeColor="text1"/>
        </w:rPr>
        <w:t>Erritzoe</w:t>
      </w:r>
      <w:proofErr w:type="spellEnd"/>
      <w:r w:rsidRPr="00F36553">
        <w:rPr>
          <w:color w:val="000000" w:themeColor="text1"/>
        </w:rPr>
        <w:t xml:space="preserve">, D., Watts, R., </w:t>
      </w:r>
      <w:proofErr w:type="spellStart"/>
      <w:r w:rsidRPr="00F36553">
        <w:rPr>
          <w:color w:val="000000" w:themeColor="text1"/>
        </w:rPr>
        <w:t>Branchi</w:t>
      </w:r>
      <w:proofErr w:type="spellEnd"/>
      <w:r w:rsidRPr="00F36553">
        <w:rPr>
          <w:color w:val="000000" w:themeColor="text1"/>
        </w:rPr>
        <w:t xml:space="preserve">, I., &amp; </w:t>
      </w:r>
      <w:proofErr w:type="spellStart"/>
      <w:r w:rsidRPr="00F36553">
        <w:rPr>
          <w:color w:val="000000" w:themeColor="text1"/>
        </w:rPr>
        <w:t>Kaelen</w:t>
      </w:r>
      <w:proofErr w:type="spellEnd"/>
      <w:r w:rsidRPr="00F36553">
        <w:rPr>
          <w:color w:val="000000" w:themeColor="text1"/>
        </w:rPr>
        <w:t xml:space="preserve">, M. (2018). Psychedelics and the essential importance of context. </w:t>
      </w:r>
      <w:r w:rsidRPr="00F36553">
        <w:rPr>
          <w:i/>
          <w:iCs/>
          <w:color w:val="000000" w:themeColor="text1"/>
        </w:rPr>
        <w:t>Journal of Psychopharmacology, 32</w:t>
      </w:r>
      <w:r w:rsidRPr="00F36553">
        <w:rPr>
          <w:color w:val="000000" w:themeColor="text1"/>
        </w:rPr>
        <w:t>(7), 725–731. https://doi.org/10.1177/0269881118754710</w:t>
      </w:r>
    </w:p>
    <w:p w14:paraId="6C36FF96" w14:textId="77777777" w:rsidR="00FB7DC9" w:rsidRPr="00DA396D" w:rsidRDefault="00FB7DC9" w:rsidP="00F36553">
      <w:pPr>
        <w:ind w:left="720" w:hanging="720"/>
        <w:rPr>
          <w:color w:val="000000" w:themeColor="text1"/>
        </w:rPr>
      </w:pPr>
      <w:r w:rsidRPr="00DA396D">
        <w:rPr>
          <w:color w:val="000000" w:themeColor="text1"/>
        </w:rPr>
        <w:t xml:space="preserve">Carroll, T. (2024). The psychedelic renaissance: A Catholic perspective. </w:t>
      </w:r>
      <w:r w:rsidRPr="00F36553">
        <w:rPr>
          <w:i/>
          <w:iCs/>
        </w:rPr>
        <w:t>The Linacre Quarterly</w:t>
      </w:r>
      <w:r w:rsidRPr="00DA396D">
        <w:rPr>
          <w:color w:val="000000" w:themeColor="text1"/>
        </w:rPr>
        <w:t xml:space="preserve">, 1–28. </w:t>
      </w:r>
      <w:hyperlink r:id="rId12" w:history="1">
        <w:r w:rsidRPr="00F36553">
          <w:t>https://doi.org/10.1177/00243639241274818</w:t>
        </w:r>
      </w:hyperlink>
    </w:p>
    <w:p w14:paraId="14F810CF" w14:textId="77777777" w:rsidR="00FB7DC9" w:rsidRPr="00F36553" w:rsidRDefault="00FB7DC9" w:rsidP="00DA396D">
      <w:pPr>
        <w:ind w:left="720" w:hanging="720"/>
        <w:rPr>
          <w:color w:val="000000" w:themeColor="text1"/>
        </w:rPr>
      </w:pPr>
      <w:r w:rsidRPr="00F36553">
        <w:rPr>
          <w:color w:val="000000" w:themeColor="text1"/>
        </w:rPr>
        <w:t xml:space="preserve">Catechism of the Catholic Church. (1995). </w:t>
      </w:r>
      <w:r w:rsidRPr="00F36553">
        <w:rPr>
          <w:i/>
          <w:iCs/>
        </w:rPr>
        <w:t>Catechism of the Catholic Church</w:t>
      </w:r>
      <w:r w:rsidRPr="00F36553">
        <w:rPr>
          <w:color w:val="000000" w:themeColor="text1"/>
        </w:rPr>
        <w:t xml:space="preserve"> (Paperback ed.)</w:t>
      </w:r>
    </w:p>
    <w:p w14:paraId="0BA99DA9" w14:textId="1AC5E924" w:rsidR="00FB7DC9" w:rsidRPr="00FB7DC9" w:rsidRDefault="00FB7DC9" w:rsidP="00FB7DC9">
      <w:pPr>
        <w:ind w:left="720" w:hanging="720"/>
        <w:rPr>
          <w:color w:val="000000" w:themeColor="text1"/>
        </w:rPr>
      </w:pPr>
      <w:r w:rsidRPr="00FB7DC9">
        <w:rPr>
          <w:color w:val="000000" w:themeColor="text1"/>
        </w:rPr>
        <w:t xml:space="preserve">Chang, H. (2008). </w:t>
      </w:r>
      <w:r w:rsidRPr="00FB7DC9">
        <w:rPr>
          <w:i/>
          <w:iCs/>
          <w:color w:val="000000" w:themeColor="text1"/>
        </w:rPr>
        <w:t xml:space="preserve">Autoethnography as </w:t>
      </w:r>
      <w:r w:rsidR="00A237A6">
        <w:rPr>
          <w:i/>
          <w:iCs/>
          <w:color w:val="000000" w:themeColor="text1"/>
        </w:rPr>
        <w:t xml:space="preserve">a </w:t>
      </w:r>
      <w:r w:rsidRPr="00FB7DC9">
        <w:rPr>
          <w:i/>
          <w:iCs/>
          <w:color w:val="000000" w:themeColor="text1"/>
        </w:rPr>
        <w:t>method</w:t>
      </w:r>
      <w:r w:rsidRPr="00FB7DC9">
        <w:rPr>
          <w:color w:val="000000" w:themeColor="text1"/>
        </w:rPr>
        <w:t>. Routledge.</w:t>
      </w:r>
    </w:p>
    <w:p w14:paraId="05120250" w14:textId="77777777" w:rsidR="00FB7DC9" w:rsidRPr="006F4709" w:rsidRDefault="00FB7DC9" w:rsidP="00F36553">
      <w:pPr>
        <w:ind w:left="720" w:hanging="720"/>
        <w:rPr>
          <w:color w:val="000000" w:themeColor="text1"/>
        </w:rPr>
      </w:pPr>
      <w:r w:rsidRPr="006F4709">
        <w:rPr>
          <w:color w:val="000000" w:themeColor="text1"/>
        </w:rPr>
        <w:t>Cole-Turner, R. (2021). Psychedelic Epistemology: William James and the “Noetic Quality” of Mystical Experience. </w:t>
      </w:r>
      <w:r w:rsidRPr="00F36553">
        <w:rPr>
          <w:color w:val="000000" w:themeColor="text1"/>
        </w:rPr>
        <w:t>Religions</w:t>
      </w:r>
      <w:r w:rsidRPr="006F4709">
        <w:rPr>
          <w:color w:val="000000" w:themeColor="text1"/>
        </w:rPr>
        <w:t>, </w:t>
      </w:r>
      <w:r w:rsidRPr="00F36553">
        <w:rPr>
          <w:color w:val="000000" w:themeColor="text1"/>
        </w:rPr>
        <w:t>12</w:t>
      </w:r>
      <w:r w:rsidRPr="006F4709">
        <w:rPr>
          <w:color w:val="000000" w:themeColor="text1"/>
        </w:rPr>
        <w:t xml:space="preserve">(12), 1058. </w:t>
      </w:r>
      <w:hyperlink r:id="rId13" w:history="1">
        <w:r w:rsidRPr="00F36553">
          <w:t>https://doi.org/10.3390/rel12121058</w:t>
        </w:r>
      </w:hyperlink>
    </w:p>
    <w:p w14:paraId="1EEF6718" w14:textId="77777777" w:rsidR="00FB7DC9" w:rsidRPr="00F36553" w:rsidRDefault="00FB7DC9" w:rsidP="00DA396D">
      <w:pPr>
        <w:ind w:left="720" w:hanging="720"/>
        <w:rPr>
          <w:color w:val="000000" w:themeColor="text1"/>
        </w:rPr>
      </w:pPr>
      <w:r w:rsidRPr="00F36553">
        <w:rPr>
          <w:color w:val="000000" w:themeColor="text1"/>
        </w:rPr>
        <w:t>Cole, J. (2010). The War on Drugs: A history. Journal of Substance Use, 15(6), 346</w:t>
      </w:r>
      <w:r>
        <w:rPr>
          <w:color w:val="000000" w:themeColor="text1"/>
        </w:rPr>
        <w:t>–</w:t>
      </w:r>
      <w:r w:rsidRPr="00F36553">
        <w:rPr>
          <w:color w:val="000000" w:themeColor="text1"/>
        </w:rPr>
        <w:t>353. https://doi.org/10.3109/14659891.2010.487966</w:t>
      </w:r>
    </w:p>
    <w:p w14:paraId="6152C7C0" w14:textId="77777777" w:rsidR="00FB7DC9" w:rsidRPr="00186895" w:rsidRDefault="00FB7DC9" w:rsidP="00F36553">
      <w:pPr>
        <w:ind w:left="720" w:hanging="720"/>
        <w:rPr>
          <w:color w:val="000000" w:themeColor="text1"/>
        </w:rPr>
      </w:pPr>
      <w:proofErr w:type="spellStart"/>
      <w:r w:rsidRPr="00186895">
        <w:rPr>
          <w:color w:val="000000" w:themeColor="text1"/>
        </w:rPr>
        <w:lastRenderedPageBreak/>
        <w:t>Corriger</w:t>
      </w:r>
      <w:proofErr w:type="spellEnd"/>
      <w:r w:rsidRPr="00186895">
        <w:rPr>
          <w:color w:val="000000" w:themeColor="text1"/>
        </w:rPr>
        <w:t>, A., &amp; Pickering, G. (2019). Ketamine and depression: A narrative review. </w:t>
      </w:r>
      <w:r w:rsidRPr="00F36553">
        <w:rPr>
          <w:color w:val="000000" w:themeColor="text1"/>
        </w:rPr>
        <w:t>Drug Design, Development</w:t>
      </w:r>
      <w:r>
        <w:rPr>
          <w:color w:val="000000" w:themeColor="text1"/>
        </w:rPr>
        <w:t>,</w:t>
      </w:r>
      <w:r w:rsidRPr="00F36553">
        <w:rPr>
          <w:color w:val="000000" w:themeColor="text1"/>
        </w:rPr>
        <w:t xml:space="preserve"> and Therapy, 13</w:t>
      </w:r>
      <w:r w:rsidRPr="00186895">
        <w:rPr>
          <w:color w:val="000000" w:themeColor="text1"/>
        </w:rPr>
        <w:t>, 3051–3067. </w:t>
      </w:r>
      <w:hyperlink r:id="rId14" w:history="1">
        <w:r w:rsidRPr="00F36553">
          <w:t>https://doi.org/10.2147/DDDT.S207582</w:t>
        </w:r>
      </w:hyperlink>
    </w:p>
    <w:p w14:paraId="3FC60E41" w14:textId="77777777" w:rsidR="00FB7DC9" w:rsidRPr="00DA396D" w:rsidRDefault="00FB7DC9" w:rsidP="00DA396D">
      <w:pPr>
        <w:ind w:left="720" w:hanging="720"/>
        <w:rPr>
          <w:color w:val="000000" w:themeColor="text1"/>
        </w:rPr>
      </w:pPr>
      <w:proofErr w:type="spellStart"/>
      <w:r w:rsidRPr="00DA396D">
        <w:rPr>
          <w:color w:val="000000" w:themeColor="text1"/>
        </w:rPr>
        <w:t>Cuijpers</w:t>
      </w:r>
      <w:proofErr w:type="spellEnd"/>
      <w:r w:rsidRPr="00DA396D">
        <w:rPr>
          <w:color w:val="000000" w:themeColor="text1"/>
        </w:rPr>
        <w:t xml:space="preserve">, P., </w:t>
      </w:r>
      <w:proofErr w:type="spellStart"/>
      <w:r w:rsidRPr="00DA396D">
        <w:rPr>
          <w:color w:val="000000" w:themeColor="text1"/>
        </w:rPr>
        <w:t>Karyotaki</w:t>
      </w:r>
      <w:proofErr w:type="spellEnd"/>
      <w:r w:rsidRPr="00DA396D">
        <w:rPr>
          <w:color w:val="000000" w:themeColor="text1"/>
        </w:rPr>
        <w:t xml:space="preserve">, E., Weitz, E., Andersson, G., Hollon, S. D., &amp; van </w:t>
      </w:r>
      <w:proofErr w:type="spellStart"/>
      <w:r w:rsidRPr="00DA396D">
        <w:rPr>
          <w:color w:val="000000" w:themeColor="text1"/>
        </w:rPr>
        <w:t>Straten</w:t>
      </w:r>
      <w:proofErr w:type="spellEnd"/>
      <w:r w:rsidRPr="00DA396D">
        <w:rPr>
          <w:color w:val="000000" w:themeColor="text1"/>
        </w:rPr>
        <w:t>, A. (2016). The effects of psychotherapies for major depression in adults on remission, recovery and improvement: A meta-analysis. Journal of Affective Disorders, 202, 511-518. https://doi.org/10.1016/j.jad.2016.05.063</w:t>
      </w:r>
    </w:p>
    <w:p w14:paraId="2C1DB6F8" w14:textId="77777777" w:rsidR="00FB7DC9" w:rsidRPr="00186895" w:rsidRDefault="00FB7DC9" w:rsidP="00F36553">
      <w:pPr>
        <w:ind w:left="720" w:hanging="720"/>
        <w:rPr>
          <w:color w:val="000000" w:themeColor="text1"/>
        </w:rPr>
      </w:pPr>
      <w:r w:rsidRPr="00186895">
        <w:rPr>
          <w:color w:val="000000" w:themeColor="text1"/>
        </w:rPr>
        <w:t xml:space="preserve">Daly, E. J., Trivedi, M. H., Janik, A., Li, H., Zhang, Y., Li, X., … &amp; Singh, J. B. (2019). Efficacy of </w:t>
      </w:r>
      <w:proofErr w:type="spellStart"/>
      <w:r w:rsidRPr="00186895">
        <w:rPr>
          <w:color w:val="000000" w:themeColor="text1"/>
        </w:rPr>
        <w:t>esketamine</w:t>
      </w:r>
      <w:proofErr w:type="spellEnd"/>
      <w:r w:rsidRPr="00186895">
        <w:rPr>
          <w:color w:val="000000" w:themeColor="text1"/>
        </w:rPr>
        <w:t xml:space="preserve"> nasal spray plus oral antidepressant treatment for relapse prevention in patients with treatment-resistant depression: A randomized clinical trial. </w:t>
      </w:r>
      <w:r w:rsidRPr="00F36553">
        <w:rPr>
          <w:color w:val="000000" w:themeColor="text1"/>
        </w:rPr>
        <w:t>JAMA Psychiatry, 76</w:t>
      </w:r>
      <w:r w:rsidRPr="00186895">
        <w:rPr>
          <w:color w:val="000000" w:themeColor="text1"/>
        </w:rPr>
        <w:t>(9), 893–903. </w:t>
      </w:r>
      <w:hyperlink r:id="rId15" w:history="1">
        <w:r w:rsidRPr="00F36553">
          <w:t>https://doi.org/10.1001/jamapsychiatry.2019.1189</w:t>
        </w:r>
      </w:hyperlink>
    </w:p>
    <w:p w14:paraId="0B011C64" w14:textId="77777777" w:rsidR="00FB7DC9" w:rsidRPr="00DA396D" w:rsidRDefault="00FB7DC9" w:rsidP="00DA396D">
      <w:pPr>
        <w:ind w:left="720" w:hanging="720"/>
        <w:rPr>
          <w:color w:val="000000" w:themeColor="text1"/>
        </w:rPr>
      </w:pPr>
      <w:r w:rsidRPr="00DA396D">
        <w:rPr>
          <w:color w:val="000000" w:themeColor="text1"/>
        </w:rPr>
        <w:t>Davis, A. K., &amp; McMahon, S. (2020). The healing power of love in the context of psychedelic therapy: Exploring therapeutic alliance and patient experience. Journal of Transpersonal Psychology, 52(2), 123</w:t>
      </w:r>
      <w:r>
        <w:rPr>
          <w:color w:val="000000" w:themeColor="text1"/>
        </w:rPr>
        <w:t>–</w:t>
      </w:r>
      <w:r w:rsidRPr="00DA396D">
        <w:rPr>
          <w:color w:val="000000" w:themeColor="text1"/>
        </w:rPr>
        <w:t>139.</w:t>
      </w:r>
    </w:p>
    <w:p w14:paraId="44AAE911" w14:textId="77777777" w:rsidR="00FB7DC9" w:rsidRDefault="00FB7DC9" w:rsidP="00455D82">
      <w:pPr>
        <w:ind w:left="720" w:hanging="720"/>
        <w:rPr>
          <w:color w:val="000000" w:themeColor="text1"/>
        </w:rPr>
      </w:pPr>
      <w:r w:rsidRPr="00455D82">
        <w:rPr>
          <w:color w:val="000000" w:themeColor="text1"/>
        </w:rPr>
        <w:t xml:space="preserve">Davis, A. K., </w:t>
      </w:r>
      <w:proofErr w:type="spellStart"/>
      <w:r w:rsidRPr="00455D82">
        <w:rPr>
          <w:color w:val="000000" w:themeColor="text1"/>
        </w:rPr>
        <w:t>Barsuglia</w:t>
      </w:r>
      <w:proofErr w:type="spellEnd"/>
      <w:r w:rsidRPr="00455D82">
        <w:rPr>
          <w:color w:val="000000" w:themeColor="text1"/>
        </w:rPr>
        <w:t xml:space="preserve">, J. P., &amp; Griffiths, R. R. (2021). Effects of psilocybin on depression and anxiety in patients with life-threatening cancer: A randomized controlled trial. </w:t>
      </w:r>
      <w:r w:rsidRPr="00F36553">
        <w:rPr>
          <w:color w:val="000000" w:themeColor="text1"/>
        </w:rPr>
        <w:t>Journal of Psychopharmacology</w:t>
      </w:r>
      <w:r w:rsidRPr="00455D82">
        <w:rPr>
          <w:color w:val="000000" w:themeColor="text1"/>
        </w:rPr>
        <w:t>, 35(2), 149</w:t>
      </w:r>
      <w:r>
        <w:rPr>
          <w:color w:val="000000" w:themeColor="text1"/>
        </w:rPr>
        <w:t>–</w:t>
      </w:r>
      <w:r w:rsidRPr="00455D82">
        <w:rPr>
          <w:color w:val="000000" w:themeColor="text1"/>
        </w:rPr>
        <w:t>158.</w:t>
      </w:r>
    </w:p>
    <w:p w14:paraId="6BBC089D" w14:textId="77777777" w:rsidR="00FB7DC9" w:rsidRPr="00186895" w:rsidRDefault="00FB7DC9" w:rsidP="00F36553">
      <w:pPr>
        <w:ind w:left="720" w:hanging="720"/>
        <w:rPr>
          <w:color w:val="000000" w:themeColor="text1"/>
        </w:rPr>
      </w:pPr>
      <w:r w:rsidRPr="00186895">
        <w:rPr>
          <w:color w:val="000000" w:themeColor="text1"/>
        </w:rPr>
        <w:t xml:space="preserve">Dean, R. L., </w:t>
      </w:r>
      <w:proofErr w:type="spellStart"/>
      <w:r w:rsidRPr="00186895">
        <w:rPr>
          <w:color w:val="000000" w:themeColor="text1"/>
        </w:rPr>
        <w:t>Hurducas</w:t>
      </w:r>
      <w:proofErr w:type="spellEnd"/>
      <w:r w:rsidRPr="00186895">
        <w:rPr>
          <w:color w:val="000000" w:themeColor="text1"/>
        </w:rPr>
        <w:t xml:space="preserve">, C., </w:t>
      </w:r>
      <w:proofErr w:type="spellStart"/>
      <w:r w:rsidRPr="00186895">
        <w:rPr>
          <w:color w:val="000000" w:themeColor="text1"/>
        </w:rPr>
        <w:t>Hawton</w:t>
      </w:r>
      <w:proofErr w:type="spellEnd"/>
      <w:r w:rsidRPr="00186895">
        <w:rPr>
          <w:color w:val="000000" w:themeColor="text1"/>
        </w:rPr>
        <w:t xml:space="preserve">, K., </w:t>
      </w:r>
      <w:proofErr w:type="spellStart"/>
      <w:r w:rsidRPr="00186895">
        <w:rPr>
          <w:color w:val="000000" w:themeColor="text1"/>
        </w:rPr>
        <w:t>Spyridi</w:t>
      </w:r>
      <w:proofErr w:type="spellEnd"/>
      <w:r w:rsidRPr="00186895">
        <w:rPr>
          <w:color w:val="000000" w:themeColor="text1"/>
        </w:rPr>
        <w:t>, S., Cowen, P. J., Hollingsworth, S., … &amp; Cipriani, A. (2021). Ketamine and other glutamate receptor modulators for depression in adults with unipolar major depressive disorder. </w:t>
      </w:r>
      <w:r w:rsidRPr="00F36553">
        <w:rPr>
          <w:color w:val="000000" w:themeColor="text1"/>
        </w:rPr>
        <w:t>Cochrane Database of Systematic Reviews, 9</w:t>
      </w:r>
      <w:r w:rsidRPr="00186895">
        <w:rPr>
          <w:color w:val="000000" w:themeColor="text1"/>
        </w:rPr>
        <w:t>, CD011612. </w:t>
      </w:r>
      <w:hyperlink r:id="rId16" w:history="1">
        <w:r w:rsidRPr="00F36553">
          <w:t>https://doi.org/10.1002/14651858.CD011612.pub3</w:t>
        </w:r>
      </w:hyperlink>
    </w:p>
    <w:p w14:paraId="27A36E44" w14:textId="77777777" w:rsidR="00FB7DC9" w:rsidRPr="00DA396D" w:rsidRDefault="00FB7DC9" w:rsidP="00DA396D">
      <w:pPr>
        <w:ind w:left="720" w:hanging="720"/>
        <w:rPr>
          <w:color w:val="000000" w:themeColor="text1"/>
        </w:rPr>
      </w:pPr>
      <w:r w:rsidRPr="00DA396D">
        <w:rPr>
          <w:color w:val="000000" w:themeColor="text1"/>
        </w:rPr>
        <w:t>Deconstructing Theological Identity. (1995). Journal of Theology and Society, 10(1), 45</w:t>
      </w:r>
      <w:r>
        <w:rPr>
          <w:color w:val="000000" w:themeColor="text1"/>
        </w:rPr>
        <w:t>–</w:t>
      </w:r>
      <w:r w:rsidRPr="00DA396D">
        <w:rPr>
          <w:color w:val="000000" w:themeColor="text1"/>
        </w:rPr>
        <w:t>56.</w:t>
      </w:r>
    </w:p>
    <w:p w14:paraId="43C9EAAA" w14:textId="77777777" w:rsidR="00FB7DC9" w:rsidRDefault="00FB7DC9" w:rsidP="00455D82">
      <w:pPr>
        <w:ind w:left="720" w:hanging="720"/>
        <w:rPr>
          <w:color w:val="000000" w:themeColor="text1"/>
        </w:rPr>
      </w:pPr>
      <w:r w:rsidRPr="00455D82">
        <w:rPr>
          <w:color w:val="000000" w:themeColor="text1"/>
        </w:rPr>
        <w:lastRenderedPageBreak/>
        <w:t>Domínguez-</w:t>
      </w:r>
      <w:proofErr w:type="spellStart"/>
      <w:r w:rsidRPr="00455D82">
        <w:rPr>
          <w:color w:val="000000" w:themeColor="text1"/>
        </w:rPr>
        <w:t>Clavé</w:t>
      </w:r>
      <w:proofErr w:type="spellEnd"/>
      <w:r w:rsidRPr="00455D82">
        <w:rPr>
          <w:color w:val="000000" w:themeColor="text1"/>
        </w:rPr>
        <w:t xml:space="preserve">, E., et al. (2016). Ayahuasca: Pharmacology, neuroscience, and therapeutic potential. </w:t>
      </w:r>
      <w:r w:rsidRPr="00F36553">
        <w:rPr>
          <w:color w:val="000000" w:themeColor="text1"/>
        </w:rPr>
        <w:t>Brain Research Bulletin</w:t>
      </w:r>
      <w:r w:rsidRPr="00455D82">
        <w:rPr>
          <w:color w:val="000000" w:themeColor="text1"/>
        </w:rPr>
        <w:t xml:space="preserve">, </w:t>
      </w:r>
      <w:r w:rsidRPr="00F36553">
        <w:rPr>
          <w:color w:val="000000" w:themeColor="text1"/>
        </w:rPr>
        <w:t>126</w:t>
      </w:r>
      <w:r w:rsidRPr="00455D82">
        <w:rPr>
          <w:color w:val="000000" w:themeColor="text1"/>
        </w:rPr>
        <w:t>, 89-101.</w:t>
      </w:r>
    </w:p>
    <w:p w14:paraId="343C4BEF" w14:textId="77777777" w:rsidR="00FB7DC9" w:rsidRPr="00186895" w:rsidRDefault="00FB7DC9" w:rsidP="00F36553">
      <w:pPr>
        <w:ind w:left="720" w:hanging="720"/>
        <w:rPr>
          <w:color w:val="000000" w:themeColor="text1"/>
        </w:rPr>
      </w:pPr>
      <w:r w:rsidRPr="00186895">
        <w:rPr>
          <w:color w:val="000000" w:themeColor="text1"/>
        </w:rPr>
        <w:t xml:space="preserve">Duman, R. S., </w:t>
      </w:r>
      <w:proofErr w:type="spellStart"/>
      <w:r w:rsidRPr="00186895">
        <w:rPr>
          <w:color w:val="000000" w:themeColor="text1"/>
        </w:rPr>
        <w:t>Aghajanian</w:t>
      </w:r>
      <w:proofErr w:type="spellEnd"/>
      <w:r w:rsidRPr="00186895">
        <w:rPr>
          <w:color w:val="000000" w:themeColor="text1"/>
        </w:rPr>
        <w:t xml:space="preserve">, G. K., </w:t>
      </w:r>
      <w:proofErr w:type="spellStart"/>
      <w:r w:rsidRPr="00186895">
        <w:rPr>
          <w:color w:val="000000" w:themeColor="text1"/>
        </w:rPr>
        <w:t>Sanacora</w:t>
      </w:r>
      <w:proofErr w:type="spellEnd"/>
      <w:r w:rsidRPr="00186895">
        <w:rPr>
          <w:color w:val="000000" w:themeColor="text1"/>
        </w:rPr>
        <w:t>, G., &amp; Krystal, J. H. (2019). Synaptic plasticity and depression: New insights from stress and rapid-acting antidepressants. </w:t>
      </w:r>
      <w:r w:rsidRPr="00F36553">
        <w:rPr>
          <w:color w:val="000000" w:themeColor="text1"/>
        </w:rPr>
        <w:t>Nature Medicine, 25</w:t>
      </w:r>
      <w:r w:rsidRPr="00186895">
        <w:rPr>
          <w:color w:val="000000" w:themeColor="text1"/>
        </w:rPr>
        <w:t>(1), 59–70. </w:t>
      </w:r>
      <w:hyperlink r:id="rId17" w:history="1">
        <w:r w:rsidRPr="00F36553">
          <w:t>https://doi.org/10.1038/s41591-018-0276-0</w:t>
        </w:r>
      </w:hyperlink>
    </w:p>
    <w:p w14:paraId="0839D0F1" w14:textId="77777777" w:rsidR="00FB7DC9" w:rsidRPr="00B46916" w:rsidRDefault="00FB7DC9" w:rsidP="00F36553">
      <w:pPr>
        <w:ind w:left="720" w:hanging="720"/>
        <w:rPr>
          <w:color w:val="000000" w:themeColor="text1"/>
        </w:rPr>
      </w:pPr>
      <w:r w:rsidRPr="00B46916">
        <w:rPr>
          <w:color w:val="000000" w:themeColor="text1"/>
        </w:rPr>
        <w:t>Duman, R. S., et al. (2012). “A neurotrophic model for stress-related mood disorders.” </w:t>
      </w:r>
      <w:r w:rsidRPr="00F36553">
        <w:rPr>
          <w:color w:val="000000" w:themeColor="text1"/>
        </w:rPr>
        <w:t>Biological Psychiatry, 59</w:t>
      </w:r>
      <w:r w:rsidRPr="00B46916">
        <w:rPr>
          <w:color w:val="000000" w:themeColor="text1"/>
        </w:rPr>
        <w:t>(12), 1116–1127.</w:t>
      </w:r>
    </w:p>
    <w:p w14:paraId="2D115B1C" w14:textId="77777777" w:rsidR="00FB7DC9" w:rsidRPr="00392A56" w:rsidRDefault="00FB7DC9" w:rsidP="00F36553">
      <w:pPr>
        <w:ind w:left="720" w:hanging="720"/>
        <w:rPr>
          <w:color w:val="000000" w:themeColor="text1"/>
        </w:rPr>
      </w:pPr>
      <w:r w:rsidRPr="00392A56">
        <w:rPr>
          <w:color w:val="000000" w:themeColor="text1"/>
        </w:rPr>
        <w:t xml:space="preserve">Egan, P. (2018, February 6). An exorcist explains how to protect yourself against demonic harassment. </w:t>
      </w:r>
      <w:r w:rsidRPr="00F36553">
        <w:rPr>
          <w:color w:val="000000" w:themeColor="text1"/>
        </w:rPr>
        <w:t>National Catholic Register</w:t>
      </w:r>
      <w:r w:rsidRPr="00392A56">
        <w:rPr>
          <w:color w:val="000000" w:themeColor="text1"/>
        </w:rPr>
        <w:t xml:space="preserve">. </w:t>
      </w:r>
      <w:hyperlink r:id="rId18" w:history="1">
        <w:r w:rsidRPr="00F36553">
          <w:t>https://www.ncregister.com/blog/an-exorcist-explains-how-to-protect-yourself-against-demonic-harassment</w:t>
        </w:r>
      </w:hyperlink>
    </w:p>
    <w:p w14:paraId="0DE1056F" w14:textId="77777777" w:rsidR="00FB7DC9" w:rsidRPr="00FB7DC9" w:rsidRDefault="00FB7DC9" w:rsidP="00FB7DC9">
      <w:pPr>
        <w:ind w:left="720" w:hanging="720"/>
        <w:rPr>
          <w:color w:val="000000" w:themeColor="text1"/>
        </w:rPr>
      </w:pPr>
      <w:r w:rsidRPr="00FB7DC9">
        <w:rPr>
          <w:color w:val="000000" w:themeColor="text1"/>
        </w:rPr>
        <w:t xml:space="preserve">Ellis, C. (2004). </w:t>
      </w:r>
      <w:r w:rsidRPr="00FB7DC9">
        <w:rPr>
          <w:i/>
          <w:iCs/>
          <w:color w:val="000000" w:themeColor="text1"/>
        </w:rPr>
        <w:t>The ethnographic I: A methodological novel about autoethnography</w:t>
      </w:r>
      <w:r w:rsidRPr="00FB7DC9">
        <w:rPr>
          <w:color w:val="000000" w:themeColor="text1"/>
        </w:rPr>
        <w:t xml:space="preserve">. </w:t>
      </w:r>
      <w:proofErr w:type="spellStart"/>
      <w:r w:rsidRPr="00FB7DC9">
        <w:rPr>
          <w:color w:val="000000" w:themeColor="text1"/>
        </w:rPr>
        <w:t>AltaMira</w:t>
      </w:r>
      <w:proofErr w:type="spellEnd"/>
      <w:r w:rsidRPr="00FB7DC9">
        <w:rPr>
          <w:color w:val="000000" w:themeColor="text1"/>
        </w:rPr>
        <w:t xml:space="preserve"> Press.</w:t>
      </w:r>
    </w:p>
    <w:p w14:paraId="0C9A3903" w14:textId="77777777" w:rsidR="00FB7DC9" w:rsidRDefault="00FB7DC9" w:rsidP="00FB7DC9">
      <w:pPr>
        <w:ind w:left="720" w:hanging="720"/>
        <w:rPr>
          <w:color w:val="000000" w:themeColor="text1"/>
        </w:rPr>
      </w:pPr>
      <w:r w:rsidRPr="00FB7DC9">
        <w:rPr>
          <w:color w:val="000000" w:themeColor="text1"/>
        </w:rPr>
        <w:t xml:space="preserve">Ellis, C., Adams, T. E., &amp; </w:t>
      </w:r>
      <w:proofErr w:type="spellStart"/>
      <w:r w:rsidRPr="00FB7DC9">
        <w:rPr>
          <w:color w:val="000000" w:themeColor="text1"/>
        </w:rPr>
        <w:t>Bochner</w:t>
      </w:r>
      <w:proofErr w:type="spellEnd"/>
      <w:r w:rsidRPr="00FB7DC9">
        <w:rPr>
          <w:color w:val="000000" w:themeColor="text1"/>
        </w:rPr>
        <w:t xml:space="preserve">, A. P. (2011). Autoethnography: An overview. </w:t>
      </w:r>
      <w:r w:rsidRPr="00FB7DC9">
        <w:rPr>
          <w:i/>
          <w:iCs/>
          <w:color w:val="000000" w:themeColor="text1"/>
        </w:rPr>
        <w:t>Forum: Qualitative Social Research, 12</w:t>
      </w:r>
      <w:r w:rsidRPr="00FB7DC9">
        <w:rPr>
          <w:color w:val="000000" w:themeColor="text1"/>
        </w:rPr>
        <w:t xml:space="preserve">(1), Article 10. </w:t>
      </w:r>
      <w:hyperlink r:id="rId19" w:history="1">
        <w:r w:rsidRPr="00A8330B">
          <w:rPr>
            <w:rStyle w:val="Hyperlink"/>
          </w:rPr>
          <w:t>https://doi.org/10.17169/fqs-12.1.1589</w:t>
        </w:r>
      </w:hyperlink>
    </w:p>
    <w:p w14:paraId="1389D8B9" w14:textId="77777777" w:rsidR="00FB7DC9" w:rsidRPr="00B46916" w:rsidRDefault="00FB7DC9" w:rsidP="00F36553">
      <w:pPr>
        <w:ind w:left="720" w:hanging="720"/>
        <w:rPr>
          <w:color w:val="000000" w:themeColor="text1"/>
        </w:rPr>
      </w:pPr>
      <w:r w:rsidRPr="00B46916">
        <w:rPr>
          <w:color w:val="000000" w:themeColor="text1"/>
        </w:rPr>
        <w:t>Feder, A., et al. (2014). “Efficacy of ketamine in reducing suicidal ideation: A double-blind, randomized clinical trial.” </w:t>
      </w:r>
      <w:r w:rsidRPr="00F36553">
        <w:rPr>
          <w:color w:val="000000" w:themeColor="text1"/>
        </w:rPr>
        <w:t>JAMA Psychiatry, 71</w:t>
      </w:r>
      <w:r w:rsidRPr="00B46916">
        <w:rPr>
          <w:color w:val="000000" w:themeColor="text1"/>
        </w:rPr>
        <w:t>(11), 1136–1144.</w:t>
      </w:r>
    </w:p>
    <w:p w14:paraId="2A4BE043" w14:textId="77777777" w:rsidR="00FB7DC9" w:rsidRPr="00186895" w:rsidRDefault="00FB7DC9" w:rsidP="00F36553">
      <w:pPr>
        <w:ind w:left="720" w:hanging="720"/>
        <w:rPr>
          <w:color w:val="000000" w:themeColor="text1"/>
        </w:rPr>
      </w:pPr>
      <w:r w:rsidRPr="00186895">
        <w:rPr>
          <w:color w:val="000000" w:themeColor="text1"/>
        </w:rPr>
        <w:t xml:space="preserve">Feder, A., </w:t>
      </w:r>
      <w:proofErr w:type="spellStart"/>
      <w:r w:rsidRPr="00186895">
        <w:rPr>
          <w:color w:val="000000" w:themeColor="text1"/>
        </w:rPr>
        <w:t>Parides</w:t>
      </w:r>
      <w:proofErr w:type="spellEnd"/>
      <w:r w:rsidRPr="00186895">
        <w:rPr>
          <w:color w:val="000000" w:themeColor="text1"/>
        </w:rPr>
        <w:t xml:space="preserve">, M. K., </w:t>
      </w:r>
      <w:proofErr w:type="spellStart"/>
      <w:r w:rsidRPr="00186895">
        <w:rPr>
          <w:color w:val="000000" w:themeColor="text1"/>
        </w:rPr>
        <w:t>Murrough</w:t>
      </w:r>
      <w:proofErr w:type="spellEnd"/>
      <w:r w:rsidRPr="00186895">
        <w:rPr>
          <w:color w:val="000000" w:themeColor="text1"/>
        </w:rPr>
        <w:t>, J. W., Perez, A. M., Morgan, J. E., Saxena, S., … &amp; Charney, D. S. (2014). Efficacy of intravenous ketamine for treatment of chronic posttraumatic stress disorder: A randomized clinical trial. </w:t>
      </w:r>
      <w:r w:rsidRPr="00F36553">
        <w:rPr>
          <w:color w:val="000000" w:themeColor="text1"/>
        </w:rPr>
        <w:t>JAMA Psychiatry, 71</w:t>
      </w:r>
      <w:r w:rsidRPr="00186895">
        <w:rPr>
          <w:color w:val="000000" w:themeColor="text1"/>
        </w:rPr>
        <w:t>(6), 681–688. </w:t>
      </w:r>
      <w:hyperlink r:id="rId20" w:history="1">
        <w:r w:rsidRPr="00F36553">
          <w:t>https://doi.org/10.1001/jamapsychiatry.2014.62</w:t>
        </w:r>
      </w:hyperlink>
    </w:p>
    <w:p w14:paraId="3BE746E0" w14:textId="77777777" w:rsidR="00FB7DC9" w:rsidRPr="00DA396D" w:rsidRDefault="00FB7DC9" w:rsidP="00DA396D">
      <w:pPr>
        <w:ind w:left="720" w:hanging="720"/>
        <w:rPr>
          <w:color w:val="000000" w:themeColor="text1"/>
        </w:rPr>
      </w:pPr>
      <w:r w:rsidRPr="00DA396D">
        <w:rPr>
          <w:color w:val="000000" w:themeColor="text1"/>
        </w:rPr>
        <w:t>Ferguson, J. M. (2001). SSRI antidepressant medications: Adverse effects and tolerability. Primary Care Companion to The Journal of Clinical Psychiatry, 3(1), 22</w:t>
      </w:r>
      <w:r>
        <w:rPr>
          <w:color w:val="000000" w:themeColor="text1"/>
        </w:rPr>
        <w:t>–</w:t>
      </w:r>
      <w:r w:rsidRPr="00DA396D">
        <w:rPr>
          <w:color w:val="000000" w:themeColor="text1"/>
        </w:rPr>
        <w:t>27. https://doi.org/10.1176/appi.pcp.3.1.22</w:t>
      </w:r>
    </w:p>
    <w:p w14:paraId="3296E5BA" w14:textId="77777777" w:rsidR="00FB7DC9" w:rsidRPr="00DA396D" w:rsidRDefault="00FB7DC9" w:rsidP="00DA396D">
      <w:pPr>
        <w:ind w:left="720" w:hanging="720"/>
        <w:rPr>
          <w:color w:val="000000" w:themeColor="text1"/>
        </w:rPr>
      </w:pPr>
      <w:r w:rsidRPr="00DA396D">
        <w:rPr>
          <w:color w:val="000000" w:themeColor="text1"/>
        </w:rPr>
        <w:lastRenderedPageBreak/>
        <w:t>Foucault, M. (1972). The archaeology of knowledge. Pantheon Books.</w:t>
      </w:r>
    </w:p>
    <w:p w14:paraId="61F7EF0E" w14:textId="77777777" w:rsidR="00FB7DC9" w:rsidRPr="00F36553" w:rsidRDefault="00FB7DC9" w:rsidP="00DA396D">
      <w:pPr>
        <w:ind w:left="720" w:hanging="720"/>
        <w:rPr>
          <w:color w:val="000000" w:themeColor="text1"/>
        </w:rPr>
      </w:pPr>
      <w:r w:rsidRPr="00F36553">
        <w:rPr>
          <w:color w:val="000000" w:themeColor="text1"/>
        </w:rPr>
        <w:t>Freedman, J., &amp; Combs, G. (1996). Narrative therapy. W.W. Norton &amp; Company.</w:t>
      </w:r>
    </w:p>
    <w:p w14:paraId="7F9AC7CB" w14:textId="77777777" w:rsidR="00FB7DC9" w:rsidRPr="00F36553" w:rsidRDefault="00FB7DC9" w:rsidP="00DA396D">
      <w:pPr>
        <w:ind w:left="720" w:hanging="720"/>
        <w:rPr>
          <w:color w:val="000000" w:themeColor="text1"/>
        </w:rPr>
      </w:pPr>
      <w:r w:rsidRPr="00F36553">
        <w:rPr>
          <w:color w:val="000000" w:themeColor="text1"/>
        </w:rPr>
        <w:t xml:space="preserve">Gergen, K. J. (1985). The social constructionist movement in modern psychology. American Psychologist, 40(3), 266-275. </w:t>
      </w:r>
      <w:hyperlink r:id="rId21" w:history="1">
        <w:r w:rsidRPr="00F36553">
          <w:rPr>
            <w:color w:val="000000" w:themeColor="text1"/>
          </w:rPr>
          <w:t>https://doi.org/10.1037/0003-066X.40.3.266</w:t>
        </w:r>
      </w:hyperlink>
    </w:p>
    <w:p w14:paraId="6FEFC389" w14:textId="77777777" w:rsidR="00FB7DC9" w:rsidRPr="00F36553" w:rsidRDefault="00FB7DC9" w:rsidP="00DA396D">
      <w:pPr>
        <w:ind w:left="720" w:hanging="720"/>
        <w:rPr>
          <w:color w:val="000000" w:themeColor="text1"/>
        </w:rPr>
      </w:pPr>
      <w:r w:rsidRPr="00F36553">
        <w:rPr>
          <w:color w:val="000000" w:themeColor="text1"/>
        </w:rPr>
        <w:t>Gergen, K. J. (1994). Realities and relationships: Soundings in social construction. Harvard University Press.</w:t>
      </w:r>
    </w:p>
    <w:p w14:paraId="5C2D444C" w14:textId="77777777" w:rsidR="00FB7DC9" w:rsidRPr="00DA396D" w:rsidRDefault="00FB7DC9" w:rsidP="00DA396D">
      <w:pPr>
        <w:ind w:left="720" w:hanging="720"/>
        <w:rPr>
          <w:color w:val="000000" w:themeColor="text1"/>
        </w:rPr>
      </w:pPr>
      <w:r w:rsidRPr="00DA396D">
        <w:rPr>
          <w:color w:val="000000" w:themeColor="text1"/>
        </w:rPr>
        <w:t>Gergen, K. J. (1999). An invitation to social construction. SAGE Publications.</w:t>
      </w:r>
    </w:p>
    <w:p w14:paraId="4FA1F63E" w14:textId="77777777" w:rsidR="00FB7DC9" w:rsidRPr="00B46916" w:rsidRDefault="00FB7DC9" w:rsidP="00F36553">
      <w:pPr>
        <w:ind w:left="720" w:hanging="720"/>
        <w:rPr>
          <w:color w:val="000000" w:themeColor="text1"/>
        </w:rPr>
      </w:pPr>
      <w:r w:rsidRPr="00B46916">
        <w:rPr>
          <w:color w:val="000000" w:themeColor="text1"/>
        </w:rPr>
        <w:t>Glick, S. D., et al. (2001). “Mechanisms of action of ibogaine: Relevance to putative therapeutic effects and development of a safer iboga alkaloid congener.” </w:t>
      </w:r>
      <w:r w:rsidRPr="00F36553">
        <w:rPr>
          <w:color w:val="000000" w:themeColor="text1"/>
        </w:rPr>
        <w:t>The Alkaloids: Chemistry and Biology, 56</w:t>
      </w:r>
      <w:r w:rsidRPr="00B46916">
        <w:rPr>
          <w:color w:val="000000" w:themeColor="text1"/>
        </w:rPr>
        <w:t>, 29–65.</w:t>
      </w:r>
    </w:p>
    <w:p w14:paraId="1370922D" w14:textId="77777777" w:rsidR="00FB7DC9" w:rsidRDefault="00FB7DC9" w:rsidP="000D2F7B">
      <w:pPr>
        <w:ind w:left="720" w:hanging="720"/>
        <w:rPr>
          <w:color w:val="000000" w:themeColor="text1"/>
        </w:rPr>
      </w:pPr>
      <w:r>
        <w:t xml:space="preserve">Grateful Living. </w:t>
      </w:r>
      <w:r>
        <w:rPr>
          <w:rStyle w:val="Emphasis"/>
        </w:rPr>
        <w:t>The guest house by Rumi</w:t>
      </w:r>
      <w:r>
        <w:t xml:space="preserve">. Retrieved January 17, 2025, from </w:t>
      </w:r>
      <w:r w:rsidRPr="000D2F7B">
        <w:t>https://grateful.org/resource/guest-house-rumi/</w:t>
      </w:r>
    </w:p>
    <w:p w14:paraId="60A4802B" w14:textId="77777777" w:rsidR="00FB7DC9" w:rsidRPr="00B46916" w:rsidRDefault="00FB7DC9" w:rsidP="00F36553">
      <w:pPr>
        <w:ind w:left="720" w:hanging="720"/>
        <w:rPr>
          <w:color w:val="000000" w:themeColor="text1"/>
        </w:rPr>
      </w:pPr>
      <w:r w:rsidRPr="00B46916">
        <w:rPr>
          <w:color w:val="000000" w:themeColor="text1"/>
        </w:rPr>
        <w:t>Griffiths, R. R., et al. (2016). “Psilocybin produces substantial and sustained decreases in depression and anxiety in patients with life-threatening cancer: A randomized double-blind trial.” </w:t>
      </w:r>
      <w:r w:rsidRPr="00F36553">
        <w:rPr>
          <w:color w:val="000000" w:themeColor="text1"/>
        </w:rPr>
        <w:t>Journal of Psychopharmacology, 30</w:t>
      </w:r>
      <w:r w:rsidRPr="00B46916">
        <w:rPr>
          <w:color w:val="000000" w:themeColor="text1"/>
        </w:rPr>
        <w:t>(12), 1181–1197.</w:t>
      </w:r>
    </w:p>
    <w:p w14:paraId="21D5D7D3" w14:textId="77777777" w:rsidR="00FB7DC9" w:rsidRDefault="00FB7DC9" w:rsidP="00455D82">
      <w:pPr>
        <w:ind w:left="720" w:hanging="720"/>
        <w:rPr>
          <w:color w:val="000000" w:themeColor="text1"/>
        </w:rPr>
      </w:pPr>
      <w:r w:rsidRPr="00455D82">
        <w:rPr>
          <w:color w:val="000000" w:themeColor="text1"/>
        </w:rPr>
        <w:t xml:space="preserve">Griffiths, R. R., Johnson, M. W., Carducci, M. A., et al. (2020). Psilocybin induces rapid and persistent reductions in anxiety and depression in patients with life-threatening cancer: A phase 2 randomized controlled trial. </w:t>
      </w:r>
      <w:r w:rsidRPr="00F36553">
        <w:rPr>
          <w:color w:val="000000" w:themeColor="text1"/>
        </w:rPr>
        <w:t>Journal of Psychopharmacology</w:t>
      </w:r>
      <w:r w:rsidRPr="00455D82">
        <w:rPr>
          <w:color w:val="000000" w:themeColor="text1"/>
        </w:rPr>
        <w:t>, 34(2), 786</w:t>
      </w:r>
      <w:r>
        <w:rPr>
          <w:color w:val="000000" w:themeColor="text1"/>
        </w:rPr>
        <w:t>–</w:t>
      </w:r>
      <w:r w:rsidRPr="00455D82">
        <w:rPr>
          <w:color w:val="000000" w:themeColor="text1"/>
        </w:rPr>
        <w:t>799.</w:t>
      </w:r>
    </w:p>
    <w:p w14:paraId="23C58A34" w14:textId="77777777" w:rsidR="00FB7DC9" w:rsidRPr="00DA396D" w:rsidRDefault="00FB7DC9" w:rsidP="00DA396D">
      <w:pPr>
        <w:ind w:left="720" w:hanging="720"/>
        <w:rPr>
          <w:color w:val="000000" w:themeColor="text1"/>
        </w:rPr>
      </w:pPr>
      <w:r w:rsidRPr="00B652E6">
        <w:rPr>
          <w:color w:val="000000" w:themeColor="text1"/>
        </w:rPr>
        <w:t xml:space="preserve">Griffiths, R. R., Johnson, M. W., Carducci, M. A., </w:t>
      </w:r>
      <w:proofErr w:type="spellStart"/>
      <w:r w:rsidRPr="00B652E6">
        <w:rPr>
          <w:color w:val="000000" w:themeColor="text1"/>
        </w:rPr>
        <w:t>Umbricht</w:t>
      </w:r>
      <w:proofErr w:type="spellEnd"/>
      <w:r w:rsidRPr="00B652E6">
        <w:rPr>
          <w:color w:val="000000" w:themeColor="text1"/>
        </w:rPr>
        <w:t xml:space="preserve">, A., Richards, W. A., Richards, B. D., ... &amp; </w:t>
      </w:r>
      <w:proofErr w:type="spellStart"/>
      <w:r w:rsidRPr="00B652E6">
        <w:rPr>
          <w:color w:val="000000" w:themeColor="text1"/>
        </w:rPr>
        <w:t>Klinedinst</w:t>
      </w:r>
      <w:proofErr w:type="spellEnd"/>
      <w:r w:rsidRPr="00B652E6">
        <w:rPr>
          <w:color w:val="000000" w:themeColor="text1"/>
        </w:rPr>
        <w:t>, M. A. (2016). Psilocybin produces substantial and sustained decreases in depression and anxiety in patients with life-threatening cancer: A randomized double-blind trial. </w:t>
      </w:r>
      <w:r w:rsidRPr="00B652E6">
        <w:rPr>
          <w:i/>
          <w:iCs/>
          <w:color w:val="000000" w:themeColor="text1"/>
        </w:rPr>
        <w:t>Journal of psychopharmacology</w:t>
      </w:r>
      <w:r w:rsidRPr="00B652E6">
        <w:rPr>
          <w:color w:val="000000" w:themeColor="text1"/>
        </w:rPr>
        <w:t>, </w:t>
      </w:r>
      <w:r w:rsidRPr="00B652E6">
        <w:rPr>
          <w:i/>
          <w:iCs/>
          <w:color w:val="000000" w:themeColor="text1"/>
        </w:rPr>
        <w:t>30</w:t>
      </w:r>
      <w:r w:rsidRPr="00B652E6">
        <w:rPr>
          <w:color w:val="000000" w:themeColor="text1"/>
        </w:rPr>
        <w:t>(12), 1181</w:t>
      </w:r>
      <w:r>
        <w:rPr>
          <w:color w:val="000000" w:themeColor="text1"/>
        </w:rPr>
        <w:t>–</w:t>
      </w:r>
      <w:r w:rsidRPr="00B652E6">
        <w:rPr>
          <w:color w:val="000000" w:themeColor="text1"/>
        </w:rPr>
        <w:t>1197.</w:t>
      </w:r>
    </w:p>
    <w:p w14:paraId="6C53AA7B" w14:textId="77777777" w:rsidR="00FB7DC9" w:rsidRPr="00DA396D" w:rsidRDefault="00FB7DC9" w:rsidP="00DA396D">
      <w:pPr>
        <w:ind w:left="720" w:hanging="720"/>
        <w:rPr>
          <w:color w:val="000000" w:themeColor="text1"/>
        </w:rPr>
      </w:pPr>
      <w:r w:rsidRPr="00F36553">
        <w:rPr>
          <w:color w:val="000000" w:themeColor="text1"/>
        </w:rPr>
        <w:lastRenderedPageBreak/>
        <w:t xml:space="preserve">Griffiths, R. R., Richards, W. A., McCann, U., &amp; Jesse, R. (2006). Psilocybin can occasion mystical-type experiences having substantial and sustained personal meaning and spiritual significance. </w:t>
      </w:r>
      <w:r w:rsidRPr="00F36553">
        <w:rPr>
          <w:i/>
          <w:iCs/>
        </w:rPr>
        <w:t>Psychopharmacology, 187</w:t>
      </w:r>
      <w:r w:rsidRPr="00F36553">
        <w:rPr>
          <w:color w:val="000000" w:themeColor="text1"/>
        </w:rPr>
        <w:t xml:space="preserve">(3), 268–283. </w:t>
      </w:r>
      <w:hyperlink r:id="rId22" w:history="1">
        <w:r w:rsidRPr="00F36553">
          <w:t>https://doi.org/10.1007/s00213-006-0457-5</w:t>
        </w:r>
      </w:hyperlink>
    </w:p>
    <w:p w14:paraId="60C0165C" w14:textId="77777777" w:rsidR="00FB7DC9" w:rsidRPr="00F36553" w:rsidRDefault="00FB7DC9" w:rsidP="006C4ECE">
      <w:pPr>
        <w:ind w:left="720" w:hanging="720"/>
        <w:rPr>
          <w:color w:val="000000" w:themeColor="text1"/>
        </w:rPr>
      </w:pPr>
      <w:proofErr w:type="spellStart"/>
      <w:r w:rsidRPr="00F36553">
        <w:rPr>
          <w:color w:val="000000" w:themeColor="text1"/>
        </w:rPr>
        <w:t>Gukasyan</w:t>
      </w:r>
      <w:proofErr w:type="spellEnd"/>
      <w:r w:rsidRPr="00F36553">
        <w:rPr>
          <w:color w:val="000000" w:themeColor="text1"/>
        </w:rPr>
        <w:t xml:space="preserve"> N, Nayak SM. Psychedelics, placebo effects, and set and setting: Insights from common factors theory of psychotherapy. </w:t>
      </w:r>
      <w:proofErr w:type="spellStart"/>
      <w:r w:rsidRPr="00F36553">
        <w:rPr>
          <w:color w:val="000000" w:themeColor="text1"/>
        </w:rPr>
        <w:t>Transcult</w:t>
      </w:r>
      <w:proofErr w:type="spellEnd"/>
      <w:r w:rsidRPr="00F36553">
        <w:rPr>
          <w:color w:val="000000" w:themeColor="text1"/>
        </w:rPr>
        <w:t xml:space="preserve"> Psychiatry. 2022 Oct;59(5):652-664. </w:t>
      </w:r>
    </w:p>
    <w:p w14:paraId="4426B3FE" w14:textId="77777777" w:rsidR="00FB7DC9" w:rsidRPr="00DA396D" w:rsidRDefault="00FB7DC9" w:rsidP="00DA396D">
      <w:pPr>
        <w:ind w:left="720" w:hanging="720"/>
        <w:rPr>
          <w:color w:val="000000" w:themeColor="text1"/>
        </w:rPr>
      </w:pPr>
      <w:r w:rsidRPr="00DA396D">
        <w:rPr>
          <w:color w:val="000000" w:themeColor="text1"/>
        </w:rPr>
        <w:t>Hacking, I. (1999). The social construction of what? Harvard University Press.</w:t>
      </w:r>
    </w:p>
    <w:p w14:paraId="1BD3F8AF" w14:textId="77777777" w:rsidR="00FB7DC9" w:rsidRPr="00DA396D" w:rsidRDefault="00FB7DC9" w:rsidP="00DA396D">
      <w:pPr>
        <w:ind w:left="720" w:hanging="720"/>
        <w:rPr>
          <w:color w:val="000000" w:themeColor="text1"/>
        </w:rPr>
      </w:pPr>
      <w:r w:rsidRPr="00DA396D">
        <w:rPr>
          <w:color w:val="000000" w:themeColor="text1"/>
        </w:rPr>
        <w:t xml:space="preserve">Hayes, S. C., Luoma, J. B., Bond, F. W., Masuda, A., &amp; Lillis, J. (2006). Acceptance and commitment therapy: Model, processes and outcomes. </w:t>
      </w:r>
      <w:proofErr w:type="spellStart"/>
      <w:r w:rsidRPr="00DA396D">
        <w:rPr>
          <w:color w:val="000000" w:themeColor="text1"/>
        </w:rPr>
        <w:t>Behaviour</w:t>
      </w:r>
      <w:proofErr w:type="spellEnd"/>
      <w:r w:rsidRPr="00DA396D">
        <w:rPr>
          <w:color w:val="000000" w:themeColor="text1"/>
        </w:rPr>
        <w:t xml:space="preserve"> Research and Therapy, 44(1), 1-25. https://doi.org/10.1016/j.brat.2005.08.007</w:t>
      </w:r>
    </w:p>
    <w:p w14:paraId="2DF80A26" w14:textId="77777777" w:rsidR="00FB7DC9" w:rsidRPr="00F36553" w:rsidRDefault="00FB7DC9" w:rsidP="00DA396D">
      <w:pPr>
        <w:ind w:left="720" w:hanging="720"/>
        <w:rPr>
          <w:color w:val="000000" w:themeColor="text1"/>
        </w:rPr>
      </w:pPr>
      <w:r w:rsidRPr="00F36553">
        <w:rPr>
          <w:color w:val="000000" w:themeColor="text1"/>
        </w:rPr>
        <w:t>Heddon, D., &amp; Vos, S. (2010). Hidden Threads: A Christian Critique of Sociological Theory. University Press of America Inc.</w:t>
      </w:r>
    </w:p>
    <w:p w14:paraId="1FAA0C9A" w14:textId="77777777" w:rsidR="00FB7DC9" w:rsidRPr="00DA396D" w:rsidRDefault="00FB7DC9" w:rsidP="00DA396D">
      <w:pPr>
        <w:ind w:left="720" w:hanging="720"/>
        <w:rPr>
          <w:color w:val="000000" w:themeColor="text1"/>
        </w:rPr>
      </w:pPr>
      <w:proofErr w:type="spellStart"/>
      <w:r w:rsidRPr="00F36553">
        <w:rPr>
          <w:color w:val="000000" w:themeColor="text1"/>
        </w:rPr>
        <w:t>Hilgartner</w:t>
      </w:r>
      <w:proofErr w:type="spellEnd"/>
      <w:r w:rsidRPr="00F36553">
        <w:rPr>
          <w:color w:val="000000" w:themeColor="text1"/>
        </w:rPr>
        <w:t xml:space="preserve">, R. (n.d.). Teaching aid: Sacramental forgiveness. </w:t>
      </w:r>
      <w:r w:rsidRPr="00F36553">
        <w:rPr>
          <w:i/>
          <w:iCs/>
        </w:rPr>
        <w:t>United States Conference of Catholic Bishops</w:t>
      </w:r>
      <w:r w:rsidRPr="00F36553">
        <w:rPr>
          <w:color w:val="000000" w:themeColor="text1"/>
        </w:rPr>
        <w:t xml:space="preserve">. </w:t>
      </w:r>
      <w:hyperlink r:id="rId23" w:history="1">
        <w:r w:rsidRPr="00F36553">
          <w:t>https://www.usccb.org/beliefs-and-teachings/how-we-teach/catechesis/catechetical-sunday/sacramental-forgiveness/teaching-aid-hilgartner</w:t>
        </w:r>
      </w:hyperlink>
    </w:p>
    <w:p w14:paraId="59B23DA5" w14:textId="77777777" w:rsidR="00FB7DC9" w:rsidRPr="00DA396D" w:rsidRDefault="00FB7DC9" w:rsidP="00DA396D">
      <w:pPr>
        <w:ind w:left="720" w:hanging="720"/>
        <w:rPr>
          <w:color w:val="000000" w:themeColor="text1"/>
        </w:rPr>
      </w:pPr>
      <w:r w:rsidRPr="00DA396D">
        <w:rPr>
          <w:color w:val="000000" w:themeColor="text1"/>
        </w:rPr>
        <w:t xml:space="preserve">Hollon, S. D., </w:t>
      </w:r>
      <w:proofErr w:type="spellStart"/>
      <w:r w:rsidRPr="00DA396D">
        <w:rPr>
          <w:color w:val="000000" w:themeColor="text1"/>
        </w:rPr>
        <w:t>Thase</w:t>
      </w:r>
      <w:proofErr w:type="spellEnd"/>
      <w:r w:rsidRPr="00DA396D">
        <w:rPr>
          <w:color w:val="000000" w:themeColor="text1"/>
        </w:rPr>
        <w:t>, M. E., &amp; Markowitz, J. C. (2002). Treatment and prevention of depression. Psychological Science in the Public Interest, 3(2), 55-64. https://doi.org/10.1111/1529-1006.00019</w:t>
      </w:r>
    </w:p>
    <w:p w14:paraId="25F3CAA5" w14:textId="77777777" w:rsidR="00FB7DC9" w:rsidRPr="00F36553" w:rsidRDefault="00FB7DC9" w:rsidP="00DA396D">
      <w:pPr>
        <w:ind w:left="720" w:hanging="720"/>
        <w:rPr>
          <w:color w:val="000000" w:themeColor="text1"/>
        </w:rPr>
      </w:pPr>
      <w:r w:rsidRPr="00F36553">
        <w:rPr>
          <w:color w:val="000000" w:themeColor="text1"/>
        </w:rPr>
        <w:t>James, W. (1902). The varieties of religious experience: A study in human nature. Longmans, Green, and Co.</w:t>
      </w:r>
    </w:p>
    <w:p w14:paraId="14B1DE68" w14:textId="77777777" w:rsidR="00FB7DC9" w:rsidRDefault="00FB7DC9" w:rsidP="00DA396D">
      <w:pPr>
        <w:ind w:left="720" w:hanging="720"/>
      </w:pPr>
      <w:r w:rsidRPr="002547FF">
        <w:t xml:space="preserve">Johns Hopkins Medicine. (2020, October). </w:t>
      </w:r>
      <w:r w:rsidRPr="002547FF">
        <w:rPr>
          <w:i/>
          <w:iCs/>
        </w:rPr>
        <w:t>Inside the Johns Hopkins psilocybin playlist</w:t>
      </w:r>
      <w:r w:rsidRPr="002547FF">
        <w:t xml:space="preserve">. Retrieved December 30, 2024, from </w:t>
      </w:r>
      <w:r w:rsidRPr="002547FF">
        <w:rPr>
          <w:color w:val="000000" w:themeColor="text1"/>
          <w:u w:val="single"/>
        </w:rPr>
        <w:lastRenderedPageBreak/>
        <w:t>https://www.hopkinsmedicine.org/news/articles/2020/10/inside-the-johns-hopkins-psilocybin-playlist</w:t>
      </w:r>
    </w:p>
    <w:p w14:paraId="06ADF3AE" w14:textId="77777777" w:rsidR="00FB7DC9" w:rsidRPr="00F36553" w:rsidRDefault="00FB7DC9" w:rsidP="00DA396D">
      <w:pPr>
        <w:ind w:left="720" w:hanging="720"/>
        <w:rPr>
          <w:color w:val="000000" w:themeColor="text1"/>
        </w:rPr>
      </w:pPr>
      <w:r w:rsidRPr="00F36553">
        <w:rPr>
          <w:color w:val="000000" w:themeColor="text1"/>
        </w:rPr>
        <w:t xml:space="preserve">Johnson SU, </w:t>
      </w:r>
      <w:proofErr w:type="spellStart"/>
      <w:r w:rsidRPr="00F36553">
        <w:rPr>
          <w:color w:val="000000" w:themeColor="text1"/>
        </w:rPr>
        <w:t>Ulvenes</w:t>
      </w:r>
      <w:proofErr w:type="spellEnd"/>
      <w:r w:rsidRPr="00F36553">
        <w:rPr>
          <w:color w:val="000000" w:themeColor="text1"/>
        </w:rPr>
        <w:t xml:space="preserve"> PG, </w:t>
      </w:r>
      <w:proofErr w:type="spellStart"/>
      <w:r w:rsidRPr="00F36553">
        <w:rPr>
          <w:color w:val="000000" w:themeColor="text1"/>
        </w:rPr>
        <w:t>Øktedalen</w:t>
      </w:r>
      <w:proofErr w:type="spellEnd"/>
      <w:r w:rsidRPr="00F36553">
        <w:rPr>
          <w:color w:val="000000" w:themeColor="text1"/>
        </w:rPr>
        <w:t xml:space="preserve"> T, </w:t>
      </w:r>
      <w:proofErr w:type="spellStart"/>
      <w:r w:rsidRPr="00F36553">
        <w:rPr>
          <w:color w:val="000000" w:themeColor="text1"/>
        </w:rPr>
        <w:t>Hoffart</w:t>
      </w:r>
      <w:proofErr w:type="spellEnd"/>
      <w:r w:rsidRPr="00F36553">
        <w:rPr>
          <w:color w:val="000000" w:themeColor="text1"/>
        </w:rPr>
        <w:t xml:space="preserve"> A. Psychometric Properties of the General Anxiety Disorder 7-Item (GAD-7) Scale in a Heterogeneous Psychiatric Sample. Front Psychol. 2019 Aug 6;10:1713. </w:t>
      </w:r>
      <w:proofErr w:type="spellStart"/>
      <w:r w:rsidRPr="00F36553">
        <w:rPr>
          <w:color w:val="000000" w:themeColor="text1"/>
        </w:rPr>
        <w:t>doi</w:t>
      </w:r>
      <w:proofErr w:type="spellEnd"/>
      <w:r w:rsidRPr="00F36553">
        <w:rPr>
          <w:color w:val="000000" w:themeColor="text1"/>
        </w:rPr>
        <w:t>: 10.3389/fpsyg.2019.01713. PMID: 31447721; PMCID: PMC6691128.</w:t>
      </w:r>
    </w:p>
    <w:p w14:paraId="5A6A2104" w14:textId="77777777" w:rsidR="00FB7DC9" w:rsidRDefault="00FB7DC9" w:rsidP="00455D82">
      <w:pPr>
        <w:ind w:left="720" w:hanging="720"/>
        <w:rPr>
          <w:color w:val="000000" w:themeColor="text1"/>
        </w:rPr>
      </w:pPr>
      <w:r w:rsidRPr="00455D82">
        <w:rPr>
          <w:color w:val="000000" w:themeColor="text1"/>
        </w:rPr>
        <w:t xml:space="preserve">Johnson, M. R., et al. (2019). Predicting mystical experiences and clinical outcomes following psilocybin administration. </w:t>
      </w:r>
      <w:r w:rsidRPr="00F36553">
        <w:rPr>
          <w:color w:val="000000" w:themeColor="text1"/>
        </w:rPr>
        <w:t>Frontiers in Pharmacology</w:t>
      </w:r>
      <w:r w:rsidRPr="00455D82">
        <w:rPr>
          <w:color w:val="000000" w:themeColor="text1"/>
        </w:rPr>
        <w:t>, 10, 175.</w:t>
      </w:r>
    </w:p>
    <w:p w14:paraId="3481893F" w14:textId="77777777" w:rsidR="00FB7DC9" w:rsidRPr="00DA396D" w:rsidRDefault="00FB7DC9" w:rsidP="00DA396D">
      <w:pPr>
        <w:ind w:left="720" w:hanging="720"/>
        <w:rPr>
          <w:color w:val="000000" w:themeColor="text1"/>
        </w:rPr>
      </w:pPr>
      <w:r w:rsidRPr="00DA396D">
        <w:rPr>
          <w:color w:val="000000" w:themeColor="text1"/>
        </w:rPr>
        <w:t>Johnson, S. M. (2007). Hold Me Tight: Seven conversations for a lifetime of love. New York, NY: Little, Brown and Company.</w:t>
      </w:r>
    </w:p>
    <w:p w14:paraId="687AF3DA" w14:textId="77777777" w:rsidR="00FB7DC9" w:rsidRPr="00DA396D" w:rsidRDefault="00FB7DC9" w:rsidP="00DA396D">
      <w:pPr>
        <w:ind w:left="720" w:hanging="720"/>
        <w:rPr>
          <w:color w:val="000000" w:themeColor="text1"/>
        </w:rPr>
      </w:pPr>
      <w:r w:rsidRPr="00DA396D">
        <w:rPr>
          <w:color w:val="000000" w:themeColor="text1"/>
        </w:rPr>
        <w:t>Kabat-Zinn, J. (1990). Full catastrophe living: Using the wisdom of your body and mind to face stress, pain, and illness. Delacorte Press.</w:t>
      </w:r>
    </w:p>
    <w:p w14:paraId="4FE9D45A" w14:textId="77777777" w:rsidR="00FB7DC9" w:rsidRPr="00DA396D" w:rsidRDefault="00FB7DC9" w:rsidP="00DA396D">
      <w:pPr>
        <w:ind w:left="720" w:hanging="720"/>
        <w:rPr>
          <w:color w:val="000000" w:themeColor="text1"/>
        </w:rPr>
      </w:pPr>
      <w:r w:rsidRPr="00DA396D">
        <w:rPr>
          <w:color w:val="000000" w:themeColor="text1"/>
        </w:rPr>
        <w:t>Kessler, R. C., Berglund, P., Demler, O., Jin, R., Gruber, M. J., Hollon, S. D., ... &amp; Wang, P. S. (2005). Lifetime prevalence and age-of-onset distributions of DSM-IV disorders in the National Comorbidity Survey Replication. Archives of General Psychiatry, 62(6), 593-602. https://doi.org/10.1001/archpsyc.62.6.593</w:t>
      </w:r>
    </w:p>
    <w:p w14:paraId="58845896" w14:textId="77777777" w:rsidR="00FB7DC9" w:rsidRPr="00DA396D" w:rsidRDefault="00FB7DC9" w:rsidP="00DA396D">
      <w:pPr>
        <w:ind w:left="720" w:hanging="720"/>
        <w:rPr>
          <w:color w:val="000000" w:themeColor="text1"/>
        </w:rPr>
      </w:pPr>
      <w:r w:rsidRPr="00DA396D">
        <w:rPr>
          <w:color w:val="000000" w:themeColor="text1"/>
        </w:rPr>
        <w:t>Kettner, H., Toft, A., &amp; et al. (2021). The efficacy of psychedelic-assisted therapy: A meta-analysis. Clinical Psychology Review, 87, 101993. https://doi.org/10.1016/j.cpr.2021.101993</w:t>
      </w:r>
    </w:p>
    <w:p w14:paraId="68474ECD" w14:textId="77777777" w:rsidR="00FB7DC9" w:rsidRDefault="00FB7DC9" w:rsidP="00DA396D">
      <w:pPr>
        <w:ind w:left="720" w:hanging="720"/>
        <w:rPr>
          <w:color w:val="000000" w:themeColor="text1"/>
        </w:rPr>
      </w:pPr>
      <w:r w:rsidRPr="00F36553">
        <w:rPr>
          <w:color w:val="000000" w:themeColor="text1"/>
        </w:rPr>
        <w:t xml:space="preserve">Kroenke K, Spitzer RL, Williams JB. The PHQ-9: validity of a brief depression severity measure. J Gen Intern Med. 2001 Sep;16(9):606-13. </w:t>
      </w:r>
    </w:p>
    <w:p w14:paraId="12A70649" w14:textId="77777777" w:rsidR="00FB7DC9" w:rsidRPr="00186895" w:rsidRDefault="00FB7DC9" w:rsidP="00F36553">
      <w:pPr>
        <w:ind w:left="720" w:hanging="720"/>
        <w:rPr>
          <w:color w:val="000000" w:themeColor="text1"/>
        </w:rPr>
      </w:pPr>
      <w:r w:rsidRPr="00186895">
        <w:rPr>
          <w:color w:val="000000" w:themeColor="text1"/>
        </w:rPr>
        <w:t xml:space="preserve">Krystal, J. H., Abdallah, C. G., </w:t>
      </w:r>
      <w:proofErr w:type="spellStart"/>
      <w:r w:rsidRPr="00186895">
        <w:rPr>
          <w:color w:val="000000" w:themeColor="text1"/>
        </w:rPr>
        <w:t>Sanacora</w:t>
      </w:r>
      <w:proofErr w:type="spellEnd"/>
      <w:r w:rsidRPr="00186895">
        <w:rPr>
          <w:color w:val="000000" w:themeColor="text1"/>
        </w:rPr>
        <w:t>, G., Charney, D. S., &amp; Duman, R. S. (2019). Ketamine: A paradigm shift for depression research and treatment. </w:t>
      </w:r>
      <w:r w:rsidRPr="00F36553">
        <w:rPr>
          <w:color w:val="000000" w:themeColor="text1"/>
        </w:rPr>
        <w:t>Neuron, 101</w:t>
      </w:r>
      <w:r w:rsidRPr="00186895">
        <w:rPr>
          <w:color w:val="000000" w:themeColor="text1"/>
        </w:rPr>
        <w:t xml:space="preserve">(5), 774–778.  </w:t>
      </w:r>
    </w:p>
    <w:p w14:paraId="2CA8E301" w14:textId="77777777" w:rsidR="00FB7DC9" w:rsidRPr="00F36553" w:rsidRDefault="00FB7DC9" w:rsidP="00DA396D">
      <w:pPr>
        <w:ind w:left="720" w:hanging="720"/>
        <w:rPr>
          <w:color w:val="000000" w:themeColor="text1"/>
        </w:rPr>
      </w:pPr>
      <w:r w:rsidRPr="00F36553">
        <w:rPr>
          <w:color w:val="000000" w:themeColor="text1"/>
        </w:rPr>
        <w:lastRenderedPageBreak/>
        <w:t>Leary, T. (1966). The psychedelic experience: A manual based on the Tibetan Book of the Dead. Hermetic Press.</w:t>
      </w:r>
    </w:p>
    <w:p w14:paraId="661977F3" w14:textId="77777777" w:rsidR="00FB7DC9" w:rsidRPr="00DA396D" w:rsidRDefault="00FB7DC9" w:rsidP="00F36553">
      <w:pPr>
        <w:ind w:left="720" w:hanging="720"/>
        <w:rPr>
          <w:color w:val="000000" w:themeColor="text1"/>
        </w:rPr>
      </w:pPr>
      <w:r w:rsidRPr="00F36553">
        <w:rPr>
          <w:color w:val="000000" w:themeColor="text1"/>
        </w:rPr>
        <w:t xml:space="preserve">Levin, A. W., &amp; Davis, A. K. (2022, July 22). What matters most in psychedelic-assisted psychotherapy. </w:t>
      </w:r>
      <w:r w:rsidRPr="00F36553">
        <w:rPr>
          <w:i/>
          <w:iCs/>
        </w:rPr>
        <w:t>Psychiatric Times</w:t>
      </w:r>
      <w:r w:rsidRPr="00F36553">
        <w:rPr>
          <w:color w:val="000000" w:themeColor="text1"/>
        </w:rPr>
        <w:t xml:space="preserve">. </w:t>
      </w:r>
      <w:hyperlink r:id="rId24" w:history="1">
        <w:r w:rsidRPr="00F36553">
          <w:t>https://www.psychiatrictimes.com/view/what-matters-most-in-psychedelic-assisted-psychotherapy</w:t>
        </w:r>
      </w:hyperlink>
    </w:p>
    <w:p w14:paraId="7A1B9644" w14:textId="77777777" w:rsidR="00FB7DC9" w:rsidRPr="00F36553" w:rsidRDefault="00FB7DC9" w:rsidP="00F36553">
      <w:pPr>
        <w:ind w:left="720" w:hanging="720"/>
        <w:rPr>
          <w:color w:val="000000" w:themeColor="text1"/>
        </w:rPr>
      </w:pPr>
      <w:r w:rsidRPr="00F36553">
        <w:rPr>
          <w:color w:val="000000" w:themeColor="text1"/>
        </w:rPr>
        <w:t xml:space="preserve">Lowe H, </w:t>
      </w:r>
      <w:proofErr w:type="spellStart"/>
      <w:r w:rsidRPr="00F36553">
        <w:rPr>
          <w:color w:val="000000" w:themeColor="text1"/>
        </w:rPr>
        <w:t>Toyang</w:t>
      </w:r>
      <w:proofErr w:type="spellEnd"/>
      <w:r w:rsidRPr="00F36553">
        <w:rPr>
          <w:color w:val="000000" w:themeColor="text1"/>
        </w:rPr>
        <w:t xml:space="preserve"> N, Steele B, Grant J, Ali A, Gordon L, </w:t>
      </w:r>
      <w:proofErr w:type="spellStart"/>
      <w:r w:rsidRPr="00F36553">
        <w:rPr>
          <w:color w:val="000000" w:themeColor="text1"/>
        </w:rPr>
        <w:t>Ngwa</w:t>
      </w:r>
      <w:proofErr w:type="spellEnd"/>
      <w:r w:rsidRPr="00F36553">
        <w:rPr>
          <w:color w:val="000000" w:themeColor="text1"/>
        </w:rPr>
        <w:t xml:space="preserve"> W. Psychedelics: Alternative and Potential Therapeutic Options for Treating Mood and Anxiety Disorders. Molecules. 2022 Apr 14;27(8):2520. </w:t>
      </w:r>
    </w:p>
    <w:p w14:paraId="0F60AB9D" w14:textId="77777777" w:rsidR="00FB7DC9" w:rsidRPr="00DA396D" w:rsidRDefault="00FB7DC9" w:rsidP="00DA396D">
      <w:pPr>
        <w:ind w:left="720" w:hanging="720"/>
        <w:rPr>
          <w:color w:val="000000" w:themeColor="text1"/>
        </w:rPr>
      </w:pPr>
      <w:r w:rsidRPr="00DA396D">
        <w:rPr>
          <w:color w:val="000000" w:themeColor="text1"/>
        </w:rPr>
        <w:t>Lyotard, J.-F. (1984). The postmodern condition: A report on knowledge. University of Minnesota Press.</w:t>
      </w:r>
    </w:p>
    <w:p w14:paraId="0AA451B9" w14:textId="77777777" w:rsidR="00FB7DC9" w:rsidRPr="00DA396D" w:rsidRDefault="00FB7DC9" w:rsidP="00F36553">
      <w:pPr>
        <w:ind w:left="720" w:hanging="720"/>
        <w:rPr>
          <w:color w:val="000000" w:themeColor="text1"/>
        </w:rPr>
      </w:pPr>
      <w:r w:rsidRPr="00DA396D">
        <w:rPr>
          <w:color w:val="000000" w:themeColor="text1"/>
        </w:rPr>
        <w:t xml:space="preserve">Macallan, B. C. (2023). Christian responses to psilocybin-assisted therapy and potential religious and spiritual experiences. </w:t>
      </w:r>
      <w:r w:rsidRPr="00F36553">
        <w:rPr>
          <w:i/>
          <w:iCs/>
        </w:rPr>
        <w:t>Religions, 14</w:t>
      </w:r>
      <w:r w:rsidRPr="00DA396D">
        <w:rPr>
          <w:color w:val="000000" w:themeColor="text1"/>
        </w:rPr>
        <w:t xml:space="preserve">(10), 1312. </w:t>
      </w:r>
    </w:p>
    <w:p w14:paraId="5CDFD5B6" w14:textId="77777777" w:rsidR="00FB7DC9" w:rsidRDefault="00FB7DC9" w:rsidP="00DA396D">
      <w:pPr>
        <w:ind w:left="720" w:hanging="720"/>
        <w:rPr>
          <w:color w:val="000000" w:themeColor="text1"/>
        </w:rPr>
      </w:pPr>
      <w:r>
        <w:t xml:space="preserve">MacCallum, C. A., Lo, L. A., Pistawka, C. A., &amp; Deol, J. K. (2022). Therapeutic use of psilocybin: Practical considerations for dosing and administration. </w:t>
      </w:r>
      <w:r>
        <w:rPr>
          <w:rStyle w:val="Emphasis"/>
        </w:rPr>
        <w:t>Frontiers in Psychiatry, 13</w:t>
      </w:r>
      <w:r>
        <w:t>, 1040217.</w:t>
      </w:r>
      <w:r w:rsidRPr="00DA396D">
        <w:rPr>
          <w:color w:val="000000" w:themeColor="text1"/>
        </w:rPr>
        <w:t xml:space="preserve"> </w:t>
      </w:r>
    </w:p>
    <w:p w14:paraId="1216871A" w14:textId="77777777" w:rsidR="00FB7DC9" w:rsidRPr="00DA396D" w:rsidRDefault="00FB7DC9" w:rsidP="00DA396D">
      <w:pPr>
        <w:ind w:left="720" w:hanging="720"/>
        <w:rPr>
          <w:color w:val="000000" w:themeColor="text1"/>
        </w:rPr>
      </w:pPr>
      <w:r w:rsidRPr="00DA396D">
        <w:rPr>
          <w:color w:val="000000" w:themeColor="text1"/>
        </w:rPr>
        <w:t>Macionis, J. J. (2017). Sociology (16th ed.). Pearson.</w:t>
      </w:r>
    </w:p>
    <w:p w14:paraId="0549BE13" w14:textId="77777777" w:rsidR="00FB7DC9" w:rsidRPr="00DA396D" w:rsidRDefault="00FB7DC9" w:rsidP="00DA396D">
      <w:pPr>
        <w:ind w:left="720" w:hanging="720"/>
        <w:rPr>
          <w:color w:val="000000" w:themeColor="text1"/>
        </w:rPr>
      </w:pPr>
      <w:r w:rsidRPr="00DA396D">
        <w:rPr>
          <w:color w:val="000000" w:themeColor="text1"/>
        </w:rPr>
        <w:t>Mackey, W. (1995). Faith and truth: Theological foundations in a postmodern world. Crossroad Publishing.</w:t>
      </w:r>
    </w:p>
    <w:p w14:paraId="790D9945" w14:textId="77777777" w:rsidR="00FB7DC9" w:rsidRPr="00F36553" w:rsidRDefault="00FB7DC9" w:rsidP="00DA396D">
      <w:pPr>
        <w:ind w:left="720" w:hanging="720"/>
        <w:rPr>
          <w:color w:val="000000" w:themeColor="text1"/>
        </w:rPr>
      </w:pPr>
      <w:r w:rsidRPr="00F36553">
        <w:rPr>
          <w:color w:val="000000" w:themeColor="text1"/>
        </w:rPr>
        <w:t xml:space="preserve">Maclean KA, </w:t>
      </w:r>
      <w:proofErr w:type="spellStart"/>
      <w:r w:rsidRPr="00F36553">
        <w:rPr>
          <w:color w:val="000000" w:themeColor="text1"/>
        </w:rPr>
        <w:t>Leoutsakos</w:t>
      </w:r>
      <w:proofErr w:type="spellEnd"/>
      <w:r w:rsidRPr="00F36553">
        <w:rPr>
          <w:color w:val="000000" w:themeColor="text1"/>
        </w:rPr>
        <w:t xml:space="preserve"> JM, Johnson MW, Griffiths RR. Factor Analysis of the Mystical Experience Questionnaire: A Study of Experiences Occasioned by the Hallucinogen Psilocybin. J Sci Study </w:t>
      </w:r>
      <w:proofErr w:type="spellStart"/>
      <w:r w:rsidRPr="00F36553">
        <w:rPr>
          <w:color w:val="000000" w:themeColor="text1"/>
        </w:rPr>
        <w:t>Relig</w:t>
      </w:r>
      <w:proofErr w:type="spellEnd"/>
      <w:r w:rsidRPr="00F36553">
        <w:rPr>
          <w:color w:val="000000" w:themeColor="text1"/>
        </w:rPr>
        <w:t xml:space="preserve">. 2012 Dec;51(4):721-737. </w:t>
      </w:r>
    </w:p>
    <w:p w14:paraId="19BDD904" w14:textId="77777777" w:rsidR="00FB7DC9" w:rsidRPr="00DA396D" w:rsidRDefault="00FB7DC9" w:rsidP="00DA396D">
      <w:pPr>
        <w:ind w:left="720" w:hanging="720"/>
        <w:rPr>
          <w:color w:val="000000" w:themeColor="text1"/>
        </w:rPr>
      </w:pPr>
      <w:r w:rsidRPr="00F36553">
        <w:rPr>
          <w:color w:val="000000" w:themeColor="text1"/>
        </w:rPr>
        <w:t xml:space="preserve">McCarthy, B. (2022). Christianity and psychedelic medicine: A pastoral approach. </w:t>
      </w:r>
      <w:r w:rsidRPr="00F36553">
        <w:rPr>
          <w:i/>
          <w:iCs/>
        </w:rPr>
        <w:t>Christian Bioethics, XX,</w:t>
      </w:r>
      <w:r w:rsidRPr="00F36553">
        <w:rPr>
          <w:color w:val="000000" w:themeColor="text1"/>
        </w:rPr>
        <w:t xml:space="preserve"> 1–27. </w:t>
      </w:r>
      <w:hyperlink r:id="rId25" w:history="1">
        <w:r w:rsidRPr="00F36553">
          <w:t>https://doi.org/10.1093/cb/cbac008</w:t>
        </w:r>
      </w:hyperlink>
    </w:p>
    <w:p w14:paraId="233B2620" w14:textId="77777777" w:rsidR="00FB7DC9" w:rsidRPr="00DA396D" w:rsidRDefault="00FB7DC9" w:rsidP="00DA396D">
      <w:pPr>
        <w:ind w:left="720" w:hanging="720"/>
        <w:rPr>
          <w:color w:val="000000" w:themeColor="text1"/>
        </w:rPr>
      </w:pPr>
      <w:r w:rsidRPr="00DA396D">
        <w:rPr>
          <w:color w:val="000000" w:themeColor="text1"/>
        </w:rPr>
        <w:lastRenderedPageBreak/>
        <w:t xml:space="preserve">McGrath, A. E. (2011). Christianity's Dangerous Idea: The Protestant Revolution—A History from the Sixteenth Century to the Twenty-First. </w:t>
      </w:r>
      <w:proofErr w:type="spellStart"/>
      <w:r w:rsidRPr="00DA396D">
        <w:rPr>
          <w:color w:val="000000" w:themeColor="text1"/>
        </w:rPr>
        <w:t>HarperOne</w:t>
      </w:r>
      <w:proofErr w:type="spellEnd"/>
      <w:r w:rsidRPr="00DA396D">
        <w:rPr>
          <w:color w:val="000000" w:themeColor="text1"/>
        </w:rPr>
        <w:t>.</w:t>
      </w:r>
    </w:p>
    <w:p w14:paraId="2F3271E4" w14:textId="77777777" w:rsidR="00FB7DC9" w:rsidRPr="00186895" w:rsidRDefault="00FB7DC9" w:rsidP="00F36553">
      <w:pPr>
        <w:ind w:left="720" w:hanging="720"/>
        <w:rPr>
          <w:color w:val="000000" w:themeColor="text1"/>
        </w:rPr>
      </w:pPr>
      <w:r w:rsidRPr="00186895">
        <w:rPr>
          <w:color w:val="000000" w:themeColor="text1"/>
        </w:rPr>
        <w:t xml:space="preserve">McIntyre, R. S., </w:t>
      </w:r>
      <w:proofErr w:type="spellStart"/>
      <w:r w:rsidRPr="00186895">
        <w:rPr>
          <w:color w:val="000000" w:themeColor="text1"/>
        </w:rPr>
        <w:t>Rosenblat</w:t>
      </w:r>
      <w:proofErr w:type="spellEnd"/>
      <w:r w:rsidRPr="00186895">
        <w:rPr>
          <w:color w:val="000000" w:themeColor="text1"/>
        </w:rPr>
        <w:t xml:space="preserve">, J. D., </w:t>
      </w:r>
      <w:proofErr w:type="spellStart"/>
      <w:r w:rsidRPr="00186895">
        <w:rPr>
          <w:color w:val="000000" w:themeColor="text1"/>
        </w:rPr>
        <w:t>Nemeroff</w:t>
      </w:r>
      <w:proofErr w:type="spellEnd"/>
      <w:r w:rsidRPr="00186895">
        <w:rPr>
          <w:color w:val="000000" w:themeColor="text1"/>
        </w:rPr>
        <w:t xml:space="preserve">, C. B., </w:t>
      </w:r>
      <w:proofErr w:type="spellStart"/>
      <w:r w:rsidRPr="00186895">
        <w:rPr>
          <w:color w:val="000000" w:themeColor="text1"/>
        </w:rPr>
        <w:t>Sanacora</w:t>
      </w:r>
      <w:proofErr w:type="spellEnd"/>
      <w:r w:rsidRPr="00186895">
        <w:rPr>
          <w:color w:val="000000" w:themeColor="text1"/>
        </w:rPr>
        <w:t xml:space="preserve">, G., </w:t>
      </w:r>
      <w:proofErr w:type="spellStart"/>
      <w:r w:rsidRPr="00186895">
        <w:rPr>
          <w:color w:val="000000" w:themeColor="text1"/>
        </w:rPr>
        <w:t>Murrough</w:t>
      </w:r>
      <w:proofErr w:type="spellEnd"/>
      <w:r w:rsidRPr="00186895">
        <w:rPr>
          <w:color w:val="000000" w:themeColor="text1"/>
        </w:rPr>
        <w:t xml:space="preserve">, J. W., Berk, M., … &amp; Stahl, S. (2021). Synthesizing the evidence for ketamine and </w:t>
      </w:r>
      <w:proofErr w:type="spellStart"/>
      <w:r w:rsidRPr="00186895">
        <w:rPr>
          <w:color w:val="000000" w:themeColor="text1"/>
        </w:rPr>
        <w:t>esketamine</w:t>
      </w:r>
      <w:proofErr w:type="spellEnd"/>
      <w:r w:rsidRPr="00186895">
        <w:rPr>
          <w:color w:val="000000" w:themeColor="text1"/>
        </w:rPr>
        <w:t xml:space="preserve"> in treatment-resistant depression: An international expert opinion on the available evidence and implementation. </w:t>
      </w:r>
      <w:r w:rsidRPr="00F36553">
        <w:rPr>
          <w:color w:val="000000" w:themeColor="text1"/>
        </w:rPr>
        <w:t>American Journal of Psychiatry, 178</w:t>
      </w:r>
      <w:r w:rsidRPr="00186895">
        <w:rPr>
          <w:color w:val="000000" w:themeColor="text1"/>
        </w:rPr>
        <w:t>(5), 383–399. </w:t>
      </w:r>
      <w:hyperlink r:id="rId26" w:history="1">
        <w:r w:rsidRPr="00F36553">
          <w:t>https://doi.org/10.1176/appi.ajp.2020.20081251</w:t>
        </w:r>
      </w:hyperlink>
    </w:p>
    <w:p w14:paraId="3D48109E" w14:textId="77777777" w:rsidR="00FB7DC9" w:rsidRPr="00DA396D" w:rsidRDefault="00FB7DC9" w:rsidP="00DA396D">
      <w:pPr>
        <w:ind w:left="720" w:hanging="720"/>
        <w:rPr>
          <w:color w:val="000000" w:themeColor="text1"/>
        </w:rPr>
      </w:pPr>
      <w:proofErr w:type="spellStart"/>
      <w:r w:rsidRPr="00F36553">
        <w:rPr>
          <w:color w:val="000000" w:themeColor="text1"/>
        </w:rPr>
        <w:t>McMains</w:t>
      </w:r>
      <w:proofErr w:type="spellEnd"/>
      <w:r w:rsidRPr="00F36553">
        <w:rPr>
          <w:color w:val="000000" w:themeColor="text1"/>
        </w:rPr>
        <w:t xml:space="preserve">-Johns, V. (2020, October 5). Psilocybin alters brain connectivity related to perception, memory, and attention. </w:t>
      </w:r>
      <w:r w:rsidRPr="00F36553">
        <w:rPr>
          <w:i/>
          <w:iCs/>
        </w:rPr>
        <w:t>Futurity</w:t>
      </w:r>
      <w:r w:rsidRPr="00F36553">
        <w:rPr>
          <w:color w:val="000000" w:themeColor="text1"/>
        </w:rPr>
        <w:t xml:space="preserve">. </w:t>
      </w:r>
      <w:hyperlink r:id="rId27" w:history="1">
        <w:r w:rsidRPr="00F36553">
          <w:t>https://www.futurity.org/psilocybin-psychedelic-mushrooms-claustrum-2381782/</w:t>
        </w:r>
      </w:hyperlink>
    </w:p>
    <w:p w14:paraId="10B2609B" w14:textId="77777777" w:rsidR="00FB7DC9" w:rsidRPr="00F36553" w:rsidRDefault="00FB7DC9" w:rsidP="00DA396D">
      <w:pPr>
        <w:ind w:left="720" w:hanging="720"/>
        <w:rPr>
          <w:color w:val="000000" w:themeColor="text1"/>
        </w:rPr>
      </w:pPr>
      <w:r w:rsidRPr="00F36553">
        <w:rPr>
          <w:color w:val="000000" w:themeColor="text1"/>
        </w:rPr>
        <w:t xml:space="preserve">Medi-Stats. (n.d.). GAD-7 and PHQ-9. Medi-Stats. </w:t>
      </w:r>
      <w:hyperlink r:id="rId28" w:history="1">
        <w:r w:rsidRPr="00F36553">
          <w:t>https://www.medi-stats.com/gad-7-phq-9</w:t>
        </w:r>
      </w:hyperlink>
    </w:p>
    <w:p w14:paraId="2630E0AB" w14:textId="77777777" w:rsidR="00FB7DC9" w:rsidRPr="00DA396D" w:rsidRDefault="00FB7DC9" w:rsidP="00DA396D">
      <w:pPr>
        <w:ind w:left="720" w:hanging="720"/>
        <w:rPr>
          <w:color w:val="000000" w:themeColor="text1"/>
        </w:rPr>
      </w:pPr>
      <w:r w:rsidRPr="00F36553">
        <w:rPr>
          <w:color w:val="000000" w:themeColor="text1"/>
        </w:rPr>
        <w:t xml:space="preserve">Miller, A. (2021, January 6). From marijuana to magic mushrooms: Weighing drugs’ benefits and detriments. </w:t>
      </w:r>
      <w:r w:rsidRPr="00F36553">
        <w:rPr>
          <w:i/>
          <w:iCs/>
        </w:rPr>
        <w:t>Christianity Today</w:t>
      </w:r>
      <w:r w:rsidRPr="00F36553">
        <w:rPr>
          <w:color w:val="000000" w:themeColor="text1"/>
        </w:rPr>
        <w:t xml:space="preserve">. </w:t>
      </w:r>
      <w:hyperlink r:id="rId29" w:history="1">
        <w:r w:rsidRPr="00F36553">
          <w:t>https://maps.org/news/media/christianity-today-from-marijuana-to-magic-mushrooms-weighing-drugs-benefits-and-detriments/</w:t>
        </w:r>
      </w:hyperlink>
    </w:p>
    <w:p w14:paraId="3C27C91A" w14:textId="77777777" w:rsidR="00FB7DC9" w:rsidRPr="00F36553" w:rsidRDefault="00FB7DC9" w:rsidP="00DA396D">
      <w:pPr>
        <w:ind w:left="720" w:hanging="720"/>
        <w:rPr>
          <w:color w:val="000000" w:themeColor="text1"/>
        </w:rPr>
      </w:pPr>
      <w:r w:rsidRPr="00F36553">
        <w:rPr>
          <w:color w:val="000000" w:themeColor="text1"/>
        </w:rPr>
        <w:t>Miller, R. (2001). The psychedelics: A historical overview. In Psychedelic medicine (pp. 17-38). New York: Publisher.</w:t>
      </w:r>
    </w:p>
    <w:p w14:paraId="5D5AC123" w14:textId="77777777" w:rsidR="00FB7DC9" w:rsidRPr="00DA396D" w:rsidRDefault="00FB7DC9" w:rsidP="00DA396D">
      <w:pPr>
        <w:ind w:left="720" w:hanging="720"/>
        <w:rPr>
          <w:color w:val="000000" w:themeColor="text1"/>
        </w:rPr>
      </w:pPr>
      <w:r w:rsidRPr="00F36553">
        <w:rPr>
          <w:color w:val="000000" w:themeColor="text1"/>
        </w:rPr>
        <w:t xml:space="preserve">National Alliance on Mental Illness. (n.d.). Escitalopram (Lexapro). </w:t>
      </w:r>
      <w:r w:rsidRPr="00F36553">
        <w:rPr>
          <w:i/>
          <w:iCs/>
        </w:rPr>
        <w:t>NAMI</w:t>
      </w:r>
      <w:r w:rsidRPr="00F36553">
        <w:rPr>
          <w:color w:val="000000" w:themeColor="text1"/>
        </w:rPr>
        <w:t xml:space="preserve">. </w:t>
      </w:r>
      <w:hyperlink r:id="rId30" w:history="1">
        <w:r w:rsidRPr="00F36553">
          <w:t>https://www.nami.org/about-mental-illness/treatments/mental-health-medications/types-of-medication/escitalopram-lexapro/</w:t>
        </w:r>
      </w:hyperlink>
    </w:p>
    <w:p w14:paraId="7DB03B9F" w14:textId="77777777" w:rsidR="00FB7DC9" w:rsidRPr="00F36553" w:rsidRDefault="00FB7DC9" w:rsidP="00DA396D">
      <w:pPr>
        <w:ind w:left="720" w:hanging="720"/>
        <w:rPr>
          <w:color w:val="000000" w:themeColor="text1"/>
        </w:rPr>
      </w:pPr>
      <w:r w:rsidRPr="00F36553">
        <w:rPr>
          <w:color w:val="000000" w:themeColor="text1"/>
        </w:rPr>
        <w:t>Nichols, D. E. (2016). Psychedelics. Pharmacological Reviews, 68(2), 264-355. https://doi.org/10.1124/pr.115.011478</w:t>
      </w:r>
    </w:p>
    <w:p w14:paraId="6CEC2FC8" w14:textId="77777777" w:rsidR="00FB7DC9" w:rsidRPr="00F36553" w:rsidRDefault="00FB7DC9" w:rsidP="00455D82">
      <w:pPr>
        <w:ind w:left="720" w:hanging="720"/>
        <w:rPr>
          <w:color w:val="000000" w:themeColor="text1"/>
        </w:rPr>
      </w:pPr>
      <w:r w:rsidRPr="00F36553">
        <w:rPr>
          <w:color w:val="000000" w:themeColor="text1"/>
        </w:rPr>
        <w:lastRenderedPageBreak/>
        <w:t xml:space="preserve">Nour, M. M., Evans, L., Nutt, D., &amp; Carhart-Harris, R. L. (2016). Ego-dissolution and psychedelics: Validation of the Ego-Dissolution Inventory (EDI). </w:t>
      </w:r>
      <w:r w:rsidRPr="00F36553">
        <w:rPr>
          <w:i/>
          <w:iCs/>
          <w:color w:val="000000" w:themeColor="text1"/>
        </w:rPr>
        <w:t>Frontiers in Human Neuroscience, 10</w:t>
      </w:r>
      <w:r w:rsidRPr="00F36553">
        <w:rPr>
          <w:color w:val="000000" w:themeColor="text1"/>
        </w:rPr>
        <w:t>, 269. https://doi.org/10.3389/fnhum.2016.00269</w:t>
      </w:r>
    </w:p>
    <w:p w14:paraId="3BF1F096" w14:textId="77777777" w:rsidR="00FB7DC9" w:rsidRDefault="00FB7DC9" w:rsidP="00455D82">
      <w:pPr>
        <w:ind w:left="720" w:hanging="720"/>
        <w:rPr>
          <w:color w:val="000000" w:themeColor="text1"/>
        </w:rPr>
      </w:pPr>
      <w:r w:rsidRPr="00455D82">
        <w:rPr>
          <w:color w:val="000000" w:themeColor="text1"/>
        </w:rPr>
        <w:t xml:space="preserve">Nutt, D. J., et al. (2020). The clinical use of psilocybin: A review of current research findings and their implications. </w:t>
      </w:r>
      <w:r w:rsidRPr="00F36553">
        <w:rPr>
          <w:color w:val="000000" w:themeColor="text1"/>
        </w:rPr>
        <w:t>Therapeutic Advances in Psychopharmacology</w:t>
      </w:r>
      <w:r w:rsidRPr="00455D82">
        <w:rPr>
          <w:color w:val="000000" w:themeColor="text1"/>
        </w:rPr>
        <w:t>, 10, 2045125320917043.</w:t>
      </w:r>
    </w:p>
    <w:p w14:paraId="4BA777BE" w14:textId="77777777" w:rsidR="00FB7DC9" w:rsidRPr="00F36553" w:rsidRDefault="00FB7DC9" w:rsidP="00DA396D">
      <w:pPr>
        <w:ind w:left="720" w:hanging="720"/>
        <w:rPr>
          <w:color w:val="000000" w:themeColor="text1"/>
        </w:rPr>
      </w:pPr>
      <w:r w:rsidRPr="00F36553">
        <w:rPr>
          <w:color w:val="000000" w:themeColor="text1"/>
        </w:rPr>
        <w:t>O'Neill, T. (2018). Chaos: Charles Manson, the CIA, and the secret history of the sixties. New York: Little, Brown and Company.</w:t>
      </w:r>
    </w:p>
    <w:p w14:paraId="72A99846" w14:textId="77777777" w:rsidR="00FB7DC9" w:rsidRPr="00DA396D" w:rsidRDefault="00FB7DC9" w:rsidP="00DA396D">
      <w:pPr>
        <w:ind w:left="720" w:hanging="720"/>
        <w:rPr>
          <w:color w:val="000000" w:themeColor="text1"/>
        </w:rPr>
      </w:pPr>
      <w:proofErr w:type="spellStart"/>
      <w:r w:rsidRPr="00DA396D">
        <w:rPr>
          <w:color w:val="000000" w:themeColor="text1"/>
        </w:rPr>
        <w:t>Olfson</w:t>
      </w:r>
      <w:proofErr w:type="spellEnd"/>
      <w:r w:rsidRPr="00DA396D">
        <w:rPr>
          <w:color w:val="000000" w:themeColor="text1"/>
        </w:rPr>
        <w:t xml:space="preserve">, M., Blanco, C., Wang, S., </w:t>
      </w:r>
      <w:proofErr w:type="spellStart"/>
      <w:r w:rsidRPr="00DA396D">
        <w:rPr>
          <w:color w:val="000000" w:themeColor="text1"/>
        </w:rPr>
        <w:t>Laje</w:t>
      </w:r>
      <w:proofErr w:type="spellEnd"/>
      <w:r w:rsidRPr="00DA396D">
        <w:rPr>
          <w:color w:val="000000" w:themeColor="text1"/>
        </w:rPr>
        <w:t>, G., &amp; Klein, J. (2016). National trends in the mental health care of children, adolescents, and adults by office-based physicians. JAMA Psychiatry, 73(2), 157-170. https://doi.org/10.1001/jamapsychiatry.2015.2135</w:t>
      </w:r>
    </w:p>
    <w:p w14:paraId="6F43B6FA" w14:textId="77777777" w:rsidR="00FB7DC9" w:rsidRPr="00F36553" w:rsidRDefault="00FB7DC9" w:rsidP="006A7051">
      <w:pPr>
        <w:ind w:left="720" w:hanging="720"/>
        <w:rPr>
          <w:color w:val="000000" w:themeColor="text1"/>
        </w:rPr>
      </w:pPr>
      <w:proofErr w:type="spellStart"/>
      <w:r w:rsidRPr="00F36553">
        <w:rPr>
          <w:color w:val="000000" w:themeColor="text1"/>
        </w:rPr>
        <w:t>Pacholczyk</w:t>
      </w:r>
      <w:proofErr w:type="spellEnd"/>
      <w:r w:rsidRPr="00F36553">
        <w:rPr>
          <w:color w:val="000000" w:themeColor="text1"/>
        </w:rPr>
        <w:t xml:space="preserve">, T. (2022, October 18). Psychedelic drugs and new mental health treatments. </w:t>
      </w:r>
      <w:r w:rsidRPr="00F36553">
        <w:rPr>
          <w:i/>
          <w:iCs/>
        </w:rPr>
        <w:t>The Catholic Times</w:t>
      </w:r>
      <w:r w:rsidRPr="00F36553">
        <w:rPr>
          <w:color w:val="000000" w:themeColor="text1"/>
        </w:rPr>
        <w:t>.</w:t>
      </w:r>
    </w:p>
    <w:p w14:paraId="13CF9746" w14:textId="77777777" w:rsidR="00FB7DC9" w:rsidRPr="00F36553" w:rsidRDefault="00FB7DC9" w:rsidP="006A7051">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(1963). </w:t>
      </w:r>
      <w:r w:rsidRPr="00F36553">
        <w:rPr>
          <w:color w:val="000000" w:themeColor="text1"/>
        </w:rPr>
        <w:t>Drugs and mysticism: An analysis of the relationship between psychedelic drugs and the mystical consciousness</w:t>
      </w:r>
      <w:r w:rsidRPr="006A7051">
        <w:rPr>
          <w:color w:val="000000" w:themeColor="text1"/>
        </w:rPr>
        <w:t>. Harvard University Press.</w:t>
      </w:r>
    </w:p>
    <w:p w14:paraId="1DEB150D" w14:textId="77777777" w:rsidR="00FB7DC9" w:rsidRPr="006A7051" w:rsidRDefault="00FB7DC9" w:rsidP="00F36553">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(1969). Psychedelic drugs and mystical experience. </w:t>
      </w:r>
      <w:r w:rsidRPr="00F36553">
        <w:rPr>
          <w:color w:val="000000" w:themeColor="text1"/>
        </w:rPr>
        <w:t>International Psychiatry Clinics, 5</w:t>
      </w:r>
      <w:r w:rsidRPr="006A7051">
        <w:rPr>
          <w:color w:val="000000" w:themeColor="text1"/>
        </w:rPr>
        <w:t>(4), 149–162.</w:t>
      </w:r>
    </w:p>
    <w:p w14:paraId="5E93452C" w14:textId="77777777" w:rsidR="00FB7DC9" w:rsidRPr="00B46916" w:rsidRDefault="00FB7DC9" w:rsidP="00F36553">
      <w:pPr>
        <w:ind w:left="720" w:hanging="720"/>
        <w:rPr>
          <w:color w:val="000000" w:themeColor="text1"/>
        </w:rPr>
      </w:pPr>
      <w:proofErr w:type="spellStart"/>
      <w:r w:rsidRPr="00B46916">
        <w:rPr>
          <w:color w:val="000000" w:themeColor="text1"/>
        </w:rPr>
        <w:t>Palhano</w:t>
      </w:r>
      <w:proofErr w:type="spellEnd"/>
      <w:r w:rsidRPr="00B46916">
        <w:rPr>
          <w:color w:val="000000" w:themeColor="text1"/>
        </w:rPr>
        <w:t>-Fontes, F., et al. (2015). “The therapeutic potential of ayahuasca in depression.” </w:t>
      </w:r>
      <w:r w:rsidRPr="00F36553">
        <w:rPr>
          <w:color w:val="000000" w:themeColor="text1"/>
        </w:rPr>
        <w:t>Neuropharmacology, 61</w:t>
      </w:r>
      <w:r w:rsidRPr="00B46916">
        <w:rPr>
          <w:color w:val="000000" w:themeColor="text1"/>
        </w:rPr>
        <w:t>(1), 1–13.</w:t>
      </w:r>
    </w:p>
    <w:p w14:paraId="52D1A4B1" w14:textId="77777777" w:rsidR="00FB7DC9" w:rsidRDefault="00FB7DC9" w:rsidP="00455D82">
      <w:pPr>
        <w:ind w:left="720" w:hanging="720"/>
        <w:rPr>
          <w:color w:val="000000" w:themeColor="text1"/>
        </w:rPr>
      </w:pPr>
      <w:proofErr w:type="spellStart"/>
      <w:r w:rsidRPr="00455D82">
        <w:rPr>
          <w:color w:val="000000" w:themeColor="text1"/>
        </w:rPr>
        <w:t>Palhano</w:t>
      </w:r>
      <w:proofErr w:type="spellEnd"/>
      <w:r w:rsidRPr="00455D82">
        <w:rPr>
          <w:color w:val="000000" w:themeColor="text1"/>
        </w:rPr>
        <w:t xml:space="preserve">-Fontes, F., et al. (2019). Rapid antidepressant effects of the psychedelic Ayahuasca in treatment-resistant depression: A randomized placebo-controlled trial. </w:t>
      </w:r>
      <w:r w:rsidRPr="00F36553">
        <w:rPr>
          <w:color w:val="000000" w:themeColor="text1"/>
        </w:rPr>
        <w:t>Psychological Medicine</w:t>
      </w:r>
      <w:r w:rsidRPr="00455D82">
        <w:rPr>
          <w:color w:val="000000" w:themeColor="text1"/>
        </w:rPr>
        <w:t xml:space="preserve">, </w:t>
      </w:r>
      <w:r w:rsidRPr="00F36553">
        <w:rPr>
          <w:color w:val="000000" w:themeColor="text1"/>
        </w:rPr>
        <w:t>49</w:t>
      </w:r>
      <w:r w:rsidRPr="00455D82">
        <w:rPr>
          <w:color w:val="000000" w:themeColor="text1"/>
        </w:rPr>
        <w:t>(4), 655-663.</w:t>
      </w:r>
    </w:p>
    <w:p w14:paraId="4FA7EFDE" w14:textId="77777777" w:rsidR="00FB7DC9" w:rsidRPr="00F36553" w:rsidRDefault="00FB7DC9" w:rsidP="00DA396D">
      <w:pPr>
        <w:ind w:left="720" w:hanging="720"/>
        <w:rPr>
          <w:color w:val="000000" w:themeColor="text1"/>
        </w:rPr>
      </w:pPr>
      <w:proofErr w:type="spellStart"/>
      <w:r w:rsidRPr="00F36553">
        <w:rPr>
          <w:color w:val="000000" w:themeColor="text1"/>
        </w:rPr>
        <w:lastRenderedPageBreak/>
        <w:t>Passie</w:t>
      </w:r>
      <w:proofErr w:type="spellEnd"/>
      <w:r w:rsidRPr="00F36553">
        <w:rPr>
          <w:color w:val="000000" w:themeColor="text1"/>
        </w:rPr>
        <w:t xml:space="preserve">, T., Seifert, J., Schneider, U., &amp; Emrich, H. M. (2002). The pharmacology of psilocybin. </w:t>
      </w:r>
      <w:r w:rsidRPr="00F36553">
        <w:rPr>
          <w:i/>
          <w:iCs/>
        </w:rPr>
        <w:t>Addiction Biology, 7</w:t>
      </w:r>
      <w:r w:rsidRPr="00F36553">
        <w:rPr>
          <w:color w:val="000000" w:themeColor="text1"/>
        </w:rPr>
        <w:t xml:space="preserve">(4), 357–364. </w:t>
      </w:r>
      <w:hyperlink r:id="rId31" w:history="1">
        <w:r w:rsidRPr="00F36553">
          <w:t>https://doi.org/[DOI</w:t>
        </w:r>
      </w:hyperlink>
      <w:r w:rsidRPr="00F36553">
        <w:rPr>
          <w:color w:val="000000" w:themeColor="text1"/>
        </w:rPr>
        <w:t xml:space="preserve"> if available]</w:t>
      </w:r>
    </w:p>
    <w:p w14:paraId="78AA021E" w14:textId="77777777" w:rsidR="00FB7DC9" w:rsidRPr="00DA396D" w:rsidRDefault="00FB7DC9" w:rsidP="00DA396D">
      <w:pPr>
        <w:ind w:left="720" w:hanging="720"/>
        <w:rPr>
          <w:color w:val="000000" w:themeColor="text1"/>
        </w:rPr>
      </w:pPr>
      <w:r w:rsidRPr="00DA396D">
        <w:rPr>
          <w:color w:val="000000" w:themeColor="text1"/>
        </w:rPr>
        <w:t>Peterson, C., Park, N., &amp; Seligman, M. E. P. (2017). Successful children: A point of view from positive psychology. Child Development Perspectives, 1(1), 25-29. https://doi.org/10.1111/j.1750-8606.2007.00012.x</w:t>
      </w:r>
    </w:p>
    <w:p w14:paraId="2D203D60" w14:textId="77777777" w:rsidR="00FB7DC9" w:rsidRDefault="00FB7DC9" w:rsidP="00DA396D">
      <w:pPr>
        <w:ind w:left="720" w:hanging="720"/>
      </w:pPr>
      <w:r>
        <w:t xml:space="preserve">Poulos, C. N. (2021). </w:t>
      </w:r>
      <w:r>
        <w:rPr>
          <w:rStyle w:val="Emphasis"/>
        </w:rPr>
        <w:t>Essentials of autoethnography</w:t>
      </w:r>
      <w:r>
        <w:t>. American Psychological Association.</w:t>
      </w:r>
    </w:p>
    <w:p w14:paraId="48DF44BF" w14:textId="77777777" w:rsidR="00FB7DC9" w:rsidRPr="00DA396D" w:rsidRDefault="00FB7DC9" w:rsidP="00DA396D">
      <w:pPr>
        <w:ind w:left="720" w:hanging="720"/>
        <w:rPr>
          <w:color w:val="000000" w:themeColor="text1"/>
        </w:rPr>
      </w:pPr>
      <w:r w:rsidRPr="00F36553">
        <w:rPr>
          <w:color w:val="000000" w:themeColor="text1"/>
        </w:rPr>
        <w:t xml:space="preserve">Prayer Against Evil Spirits and Powers. (n.d.). </w:t>
      </w:r>
      <w:r w:rsidRPr="00F36553">
        <w:rPr>
          <w:i/>
          <w:iCs/>
        </w:rPr>
        <w:t>The Catholic Crusade</w:t>
      </w:r>
      <w:r w:rsidRPr="00F36553">
        <w:rPr>
          <w:color w:val="000000" w:themeColor="text1"/>
        </w:rPr>
        <w:t xml:space="preserve">. </w:t>
      </w:r>
      <w:hyperlink r:id="rId32" w:history="1">
        <w:r w:rsidRPr="00F36553">
          <w:t>https://thecatholiccrusade.com/prayer-against-evil-spirits-powers/</w:t>
        </w:r>
      </w:hyperlink>
    </w:p>
    <w:p w14:paraId="385D280E" w14:textId="77777777" w:rsidR="00FB7DC9" w:rsidRDefault="00FB7DC9" w:rsidP="00DA396D">
      <w:pPr>
        <w:ind w:left="720" w:hanging="720"/>
      </w:pPr>
      <w:r>
        <w:t xml:space="preserve">Psychedelic Support. </w:t>
      </w:r>
      <w:r>
        <w:rPr>
          <w:rStyle w:val="Emphasis"/>
        </w:rPr>
        <w:t>Magic mushroom dosing: How to</w:t>
      </w:r>
      <w:r>
        <w:t xml:space="preserve">. Retrieved December 30, 2024, from </w:t>
      </w:r>
      <w:r w:rsidRPr="00F97ADD">
        <w:t>https://psychedelic.support/resources/magic-mushroom-dosing-how-to/</w:t>
      </w:r>
    </w:p>
    <w:p w14:paraId="68D684AA" w14:textId="77777777" w:rsidR="00FB7DC9" w:rsidRPr="00DA396D" w:rsidRDefault="00FB7DC9" w:rsidP="00DA396D">
      <w:pPr>
        <w:ind w:left="720" w:hanging="720"/>
        <w:rPr>
          <w:color w:val="000000" w:themeColor="text1"/>
        </w:rPr>
      </w:pPr>
      <w:r w:rsidRPr="00F36553">
        <w:rPr>
          <w:color w:val="000000" w:themeColor="text1"/>
        </w:rPr>
        <w:t xml:space="preserve">Psychology Today Staff. (n.d.). Default mode network. </w:t>
      </w:r>
      <w:r w:rsidRPr="00F36553">
        <w:rPr>
          <w:i/>
          <w:iCs/>
        </w:rPr>
        <w:t>Psychology Today</w:t>
      </w:r>
      <w:r w:rsidRPr="00F36553">
        <w:rPr>
          <w:color w:val="000000" w:themeColor="text1"/>
        </w:rPr>
        <w:t xml:space="preserve">. </w:t>
      </w:r>
      <w:hyperlink r:id="rId33" w:history="1">
        <w:r w:rsidRPr="00F36553">
          <w:t>https://www.psychologytoday.com/us/basics/default-mode-network</w:t>
        </w:r>
      </w:hyperlink>
    </w:p>
    <w:p w14:paraId="08AC56F6" w14:textId="77777777" w:rsidR="00FB7DC9" w:rsidRPr="00F36553" w:rsidRDefault="00FB7DC9" w:rsidP="00DA396D">
      <w:pPr>
        <w:ind w:left="720" w:hanging="720"/>
        <w:rPr>
          <w:color w:val="000000" w:themeColor="text1"/>
        </w:rPr>
      </w:pPr>
      <w:r w:rsidRPr="00F36553">
        <w:rPr>
          <w:color w:val="000000" w:themeColor="text1"/>
        </w:rPr>
        <w:t xml:space="preserve">Quillin, A. (2003). Through a mirror dimly: Social constructionism through the lens of faith. </w:t>
      </w:r>
      <w:r w:rsidRPr="00F36553">
        <w:rPr>
          <w:i/>
          <w:iCs/>
        </w:rPr>
        <w:t>Growth: The Journal of the Association for Christians in Student Development</w:t>
      </w:r>
      <w:r w:rsidRPr="00F36553">
        <w:rPr>
          <w:color w:val="000000" w:themeColor="text1"/>
        </w:rPr>
        <w:t xml:space="preserve">, </w:t>
      </w:r>
      <w:r w:rsidRPr="00F36553">
        <w:rPr>
          <w:i/>
          <w:iCs/>
        </w:rPr>
        <w:t>3</w:t>
      </w:r>
      <w:r w:rsidRPr="00F36553">
        <w:rPr>
          <w:color w:val="000000" w:themeColor="text1"/>
        </w:rPr>
        <w:t>(3), Article 6.</w:t>
      </w:r>
    </w:p>
    <w:p w14:paraId="5690CFBE" w14:textId="77777777" w:rsidR="00FB7DC9" w:rsidRPr="00DA396D" w:rsidRDefault="00FB7DC9" w:rsidP="00DA396D">
      <w:pPr>
        <w:ind w:left="720" w:hanging="720"/>
        <w:rPr>
          <w:color w:val="000000" w:themeColor="text1"/>
        </w:rPr>
      </w:pPr>
      <w:proofErr w:type="spellStart"/>
      <w:r w:rsidRPr="00F36553">
        <w:rPr>
          <w:color w:val="000000" w:themeColor="text1"/>
        </w:rPr>
        <w:t>Raichle</w:t>
      </w:r>
      <w:proofErr w:type="spellEnd"/>
      <w:r w:rsidRPr="00F36553">
        <w:rPr>
          <w:color w:val="000000" w:themeColor="text1"/>
        </w:rPr>
        <w:t xml:space="preserve">, M. E. (Year). Title of the article. Title of the Journal, volume number(issue number), page range. </w:t>
      </w:r>
      <w:hyperlink r:id="rId34" w:history="1">
        <w:r w:rsidRPr="00F36553">
          <w:rPr>
            <w:color w:val="000000" w:themeColor="text1"/>
          </w:rPr>
          <w:t>https://doi.org/xxx</w:t>
        </w:r>
      </w:hyperlink>
    </w:p>
    <w:p w14:paraId="0C7E8498" w14:textId="77777777" w:rsidR="00FB7DC9" w:rsidRPr="00DA396D" w:rsidRDefault="00FB7DC9" w:rsidP="00DA396D">
      <w:pPr>
        <w:ind w:left="720" w:hanging="720"/>
        <w:rPr>
          <w:color w:val="000000" w:themeColor="text1"/>
        </w:rPr>
      </w:pPr>
      <w:r w:rsidRPr="00F36553">
        <w:rPr>
          <w:color w:val="000000" w:themeColor="text1"/>
        </w:rPr>
        <w:t xml:space="preserve">Reconciliation: A short guide. (n.d.). </w:t>
      </w:r>
      <w:r w:rsidRPr="00F36553">
        <w:rPr>
          <w:i/>
          <w:iCs/>
        </w:rPr>
        <w:t>Catholic Diocese of Broken Bay</w:t>
      </w:r>
      <w:r w:rsidRPr="00F36553">
        <w:rPr>
          <w:color w:val="000000" w:themeColor="text1"/>
        </w:rPr>
        <w:t xml:space="preserve">. </w:t>
      </w:r>
      <w:hyperlink r:id="rId35" w:history="1">
        <w:r w:rsidRPr="00F36553">
          <w:t>https://www.bbcatholic.org.au/mission/parish-renewal-and-discipleship/the-light-is-on/reconciliation-a-short-guide</w:t>
        </w:r>
      </w:hyperlink>
    </w:p>
    <w:p w14:paraId="6CB16327" w14:textId="77777777" w:rsidR="00FB7DC9" w:rsidRDefault="00FB7DC9" w:rsidP="00DA396D">
      <w:pPr>
        <w:ind w:left="720" w:hanging="720"/>
        <w:rPr>
          <w:color w:val="000000" w:themeColor="text1"/>
        </w:rPr>
      </w:pPr>
      <w:r>
        <w:t xml:space="preserve">Rohr, R. (2009). </w:t>
      </w:r>
      <w:r>
        <w:rPr>
          <w:rStyle w:val="Emphasis"/>
        </w:rPr>
        <w:t>The naked now: Learning to see as the mystics see</w:t>
      </w:r>
      <w:r>
        <w:t>. Crossroad Publishing Company.</w:t>
      </w:r>
      <w:r w:rsidRPr="00F36553">
        <w:rPr>
          <w:color w:val="000000" w:themeColor="text1"/>
        </w:rPr>
        <w:t xml:space="preserve"> </w:t>
      </w:r>
    </w:p>
    <w:p w14:paraId="01E952CF" w14:textId="5624C658" w:rsidR="00EC7AD5" w:rsidRDefault="00EC7AD5" w:rsidP="00DA396D">
      <w:pPr>
        <w:ind w:left="720" w:hanging="720"/>
        <w:rPr>
          <w:color w:val="000000" w:themeColor="text1"/>
        </w:rPr>
      </w:pPr>
      <w:r w:rsidRPr="00EC7AD5">
        <w:rPr>
          <w:color w:val="000000" w:themeColor="text1"/>
        </w:rPr>
        <w:t xml:space="preserve">Rohr, R. (2015). </w:t>
      </w:r>
      <w:r w:rsidRPr="00EC7AD5">
        <w:rPr>
          <w:i/>
          <w:iCs/>
          <w:color w:val="000000" w:themeColor="text1"/>
        </w:rPr>
        <w:t>What the mystics know: Seven pathways to your deeper self</w:t>
      </w:r>
      <w:r w:rsidRPr="00EC7AD5">
        <w:rPr>
          <w:color w:val="000000" w:themeColor="text1"/>
        </w:rPr>
        <w:t xml:space="preserve">. </w:t>
      </w:r>
      <w:proofErr w:type="spellStart"/>
      <w:r w:rsidRPr="00EC7AD5">
        <w:rPr>
          <w:color w:val="000000" w:themeColor="text1"/>
        </w:rPr>
        <w:t>HarperOne</w:t>
      </w:r>
      <w:proofErr w:type="spellEnd"/>
      <w:r w:rsidRPr="00EC7AD5">
        <w:rPr>
          <w:color w:val="000000" w:themeColor="text1"/>
        </w:rPr>
        <w:t>.</w:t>
      </w:r>
    </w:p>
    <w:p w14:paraId="6C35C840" w14:textId="77777777" w:rsidR="00FB7DC9" w:rsidRPr="00DA396D" w:rsidRDefault="00FB7DC9" w:rsidP="00DA396D">
      <w:pPr>
        <w:ind w:left="720" w:hanging="720"/>
        <w:rPr>
          <w:color w:val="000000" w:themeColor="text1"/>
        </w:rPr>
      </w:pPr>
      <w:r w:rsidRPr="00F36553">
        <w:rPr>
          <w:color w:val="000000" w:themeColor="text1"/>
        </w:rPr>
        <w:lastRenderedPageBreak/>
        <w:t xml:space="preserve">Ross, M. C., </w:t>
      </w:r>
      <w:proofErr w:type="spellStart"/>
      <w:r w:rsidRPr="00F36553">
        <w:rPr>
          <w:color w:val="000000" w:themeColor="text1"/>
        </w:rPr>
        <w:t>Heilicher</w:t>
      </w:r>
      <w:proofErr w:type="spellEnd"/>
      <w:r w:rsidRPr="00F36553">
        <w:rPr>
          <w:color w:val="000000" w:themeColor="text1"/>
        </w:rPr>
        <w:t xml:space="preserve">, M., &amp; </w:t>
      </w:r>
      <w:proofErr w:type="spellStart"/>
      <w:r w:rsidRPr="00F36553">
        <w:rPr>
          <w:color w:val="000000" w:themeColor="text1"/>
        </w:rPr>
        <w:t>Cisler</w:t>
      </w:r>
      <w:proofErr w:type="spellEnd"/>
      <w:r w:rsidRPr="00F36553">
        <w:rPr>
          <w:color w:val="000000" w:themeColor="text1"/>
        </w:rPr>
        <w:t xml:space="preserve">, J. M. (2021). Functional imaging correlates of childhood trauma: A qualitative review of past research and emerging trends. </w:t>
      </w:r>
      <w:r w:rsidRPr="00F36553">
        <w:rPr>
          <w:i/>
          <w:iCs/>
        </w:rPr>
        <w:t>Pharmacology, Biochemistry and Behavior</w:t>
      </w:r>
      <w:r w:rsidRPr="00F36553">
        <w:rPr>
          <w:color w:val="000000" w:themeColor="text1"/>
        </w:rPr>
        <w:t xml:space="preserve">, </w:t>
      </w:r>
      <w:r w:rsidRPr="00F36553">
        <w:rPr>
          <w:i/>
          <w:iCs/>
        </w:rPr>
        <w:t>211</w:t>
      </w:r>
      <w:r w:rsidRPr="00F36553">
        <w:rPr>
          <w:color w:val="000000" w:themeColor="text1"/>
        </w:rPr>
        <w:t xml:space="preserve">, Article 173297. </w:t>
      </w:r>
      <w:hyperlink r:id="rId36" w:history="1">
        <w:r w:rsidRPr="00F36553">
          <w:t>https://doi.org/10.1016/j.pbb.2021.173297</w:t>
        </w:r>
      </w:hyperlink>
    </w:p>
    <w:p w14:paraId="66502D78" w14:textId="77777777" w:rsidR="00FB7DC9" w:rsidRPr="00DA396D" w:rsidRDefault="00FB7DC9" w:rsidP="00DA396D">
      <w:pPr>
        <w:ind w:left="720" w:hanging="720"/>
        <w:rPr>
          <w:color w:val="000000" w:themeColor="text1"/>
        </w:rPr>
      </w:pPr>
      <w:r w:rsidRPr="00F36553">
        <w:rPr>
          <w:color w:val="000000" w:themeColor="text1"/>
        </w:rPr>
        <w:t xml:space="preserve">Sacrament of Penance &amp; Reconciliation. (n.d.). </w:t>
      </w:r>
      <w:r w:rsidRPr="00F36553">
        <w:rPr>
          <w:i/>
          <w:iCs/>
        </w:rPr>
        <w:t>St. Thomas More Catholic Church</w:t>
      </w:r>
      <w:r w:rsidRPr="00F36553">
        <w:rPr>
          <w:color w:val="000000" w:themeColor="text1"/>
        </w:rPr>
        <w:t xml:space="preserve">. </w:t>
      </w:r>
      <w:hyperlink r:id="rId37" w:history="1">
        <w:r w:rsidRPr="00F36553">
          <w:t>https://www.stthomasmorecatholicchurch.com/sacrament-of-penance--reconciliation</w:t>
        </w:r>
      </w:hyperlink>
    </w:p>
    <w:p w14:paraId="2CED35ED" w14:textId="77777777" w:rsidR="00FB7DC9" w:rsidRPr="00DA396D" w:rsidRDefault="00FB7DC9" w:rsidP="00DA396D">
      <w:pPr>
        <w:ind w:left="720" w:hanging="720"/>
        <w:rPr>
          <w:color w:val="000000" w:themeColor="text1"/>
        </w:rPr>
      </w:pPr>
      <w:r w:rsidRPr="00F36553">
        <w:rPr>
          <w:color w:val="000000" w:themeColor="text1"/>
        </w:rPr>
        <w:t xml:space="preserve">Sacrament of Penance. (n.d.). </w:t>
      </w:r>
      <w:r w:rsidRPr="00F36553">
        <w:rPr>
          <w:i/>
          <w:iCs/>
        </w:rPr>
        <w:t>Saint Martin de Tours Catholic Church</w:t>
      </w:r>
      <w:r w:rsidRPr="00F36553">
        <w:rPr>
          <w:color w:val="000000" w:themeColor="text1"/>
        </w:rPr>
        <w:t xml:space="preserve">. </w:t>
      </w:r>
      <w:hyperlink r:id="rId38" w:history="1">
        <w:r w:rsidRPr="00F36553">
          <w:t>https://saintmartindetours.org/sacrament-of-penance</w:t>
        </w:r>
      </w:hyperlink>
    </w:p>
    <w:p w14:paraId="233A9D11" w14:textId="77777777" w:rsidR="00FB7DC9" w:rsidRPr="00DA396D" w:rsidRDefault="00FB7DC9" w:rsidP="00DA396D">
      <w:pPr>
        <w:ind w:left="720" w:hanging="720"/>
        <w:rPr>
          <w:color w:val="000000" w:themeColor="text1"/>
        </w:rPr>
      </w:pPr>
      <w:r w:rsidRPr="00F36553">
        <w:rPr>
          <w:color w:val="000000" w:themeColor="text1"/>
        </w:rPr>
        <w:t xml:space="preserve">Saint Thomas, S. (2021, April 21). Psychedelics and Christianity. </w:t>
      </w:r>
      <w:proofErr w:type="spellStart"/>
      <w:r w:rsidRPr="00F36553">
        <w:rPr>
          <w:i/>
          <w:iCs/>
        </w:rPr>
        <w:t>Psychable</w:t>
      </w:r>
      <w:proofErr w:type="spellEnd"/>
      <w:r w:rsidRPr="00F36553">
        <w:rPr>
          <w:color w:val="000000" w:themeColor="text1"/>
        </w:rPr>
        <w:t xml:space="preserve">. </w:t>
      </w:r>
      <w:hyperlink r:id="rId39" w:history="1">
        <w:r w:rsidRPr="00F36553">
          <w:t>https://psychable.com/history/psychedelics-and-christianity</w:t>
        </w:r>
      </w:hyperlink>
    </w:p>
    <w:p w14:paraId="1AA85218" w14:textId="77777777" w:rsidR="00FB7DC9" w:rsidRPr="00DA396D" w:rsidRDefault="00FB7DC9" w:rsidP="00DA396D">
      <w:pPr>
        <w:ind w:left="720" w:hanging="720"/>
        <w:rPr>
          <w:color w:val="000000" w:themeColor="text1"/>
        </w:rPr>
      </w:pPr>
      <w:proofErr w:type="spellStart"/>
      <w:r w:rsidRPr="00186895">
        <w:rPr>
          <w:color w:val="000000" w:themeColor="text1"/>
        </w:rPr>
        <w:t>Sanacora</w:t>
      </w:r>
      <w:proofErr w:type="spellEnd"/>
      <w:r w:rsidRPr="00186895">
        <w:rPr>
          <w:color w:val="000000" w:themeColor="text1"/>
        </w:rPr>
        <w:t xml:space="preserve">, G., Frye, M. A., McDonald, W., Mathew, S. J., Turner, M. S., </w:t>
      </w:r>
      <w:proofErr w:type="spellStart"/>
      <w:r w:rsidRPr="00186895">
        <w:rPr>
          <w:color w:val="000000" w:themeColor="text1"/>
        </w:rPr>
        <w:t>Schatzberg</w:t>
      </w:r>
      <w:proofErr w:type="spellEnd"/>
      <w:r w:rsidRPr="00186895">
        <w:rPr>
          <w:color w:val="000000" w:themeColor="text1"/>
        </w:rPr>
        <w:t xml:space="preserve">, A. F., … &amp; </w:t>
      </w:r>
      <w:proofErr w:type="spellStart"/>
      <w:r w:rsidRPr="00186895">
        <w:rPr>
          <w:color w:val="000000" w:themeColor="text1"/>
        </w:rPr>
        <w:t>Nemeroff</w:t>
      </w:r>
      <w:proofErr w:type="spellEnd"/>
      <w:r w:rsidRPr="00186895">
        <w:rPr>
          <w:color w:val="000000" w:themeColor="text1"/>
        </w:rPr>
        <w:t>, C. B. (2017). A consensus statement on the use of ketamine in the treatment of mood disorders. </w:t>
      </w:r>
      <w:r w:rsidRPr="00F36553">
        <w:rPr>
          <w:color w:val="000000" w:themeColor="text1"/>
        </w:rPr>
        <w:t>JAMA Psychiatry, 74</w:t>
      </w:r>
      <w:r w:rsidRPr="00186895">
        <w:rPr>
          <w:color w:val="000000" w:themeColor="text1"/>
        </w:rPr>
        <w:t>(4), 399–405. </w:t>
      </w:r>
      <w:hyperlink r:id="rId40" w:history="1">
        <w:r w:rsidRPr="00F36553">
          <w:t>https://doi.org/10.1001/jamapsychiatry.2017.0080</w:t>
        </w:r>
      </w:hyperlink>
    </w:p>
    <w:p w14:paraId="4662300B" w14:textId="77777777" w:rsidR="00FB7DC9" w:rsidRPr="00DA396D" w:rsidRDefault="00FB7DC9" w:rsidP="00DA396D">
      <w:pPr>
        <w:ind w:left="720" w:hanging="720"/>
        <w:rPr>
          <w:color w:val="000000" w:themeColor="text1"/>
        </w:rPr>
      </w:pPr>
      <w:proofErr w:type="spellStart"/>
      <w:r w:rsidRPr="00DA396D">
        <w:rPr>
          <w:color w:val="000000" w:themeColor="text1"/>
        </w:rPr>
        <w:t>Schatzberg</w:t>
      </w:r>
      <w:proofErr w:type="spellEnd"/>
      <w:r w:rsidRPr="00DA396D">
        <w:rPr>
          <w:color w:val="000000" w:themeColor="text1"/>
        </w:rPr>
        <w:t xml:space="preserve">, A. F., &amp; </w:t>
      </w:r>
      <w:proofErr w:type="spellStart"/>
      <w:r w:rsidRPr="00DA396D">
        <w:rPr>
          <w:color w:val="000000" w:themeColor="text1"/>
        </w:rPr>
        <w:t>Nemeroff</w:t>
      </w:r>
      <w:proofErr w:type="spellEnd"/>
      <w:r w:rsidRPr="00DA396D">
        <w:rPr>
          <w:color w:val="000000" w:themeColor="text1"/>
        </w:rPr>
        <w:t>, C. B. (2017). The role of the monoamine system in the treatment of depression: A review of the evidence. The American Journal of Psychiatry, 174(2), 108-114. https://doi.org/10.1176/appi.ajp.2016.16040434</w:t>
      </w:r>
    </w:p>
    <w:p w14:paraId="3FDA0138" w14:textId="77777777" w:rsidR="00FB7DC9" w:rsidRPr="00DA396D" w:rsidRDefault="00FB7DC9" w:rsidP="00DA396D">
      <w:pPr>
        <w:ind w:left="720" w:hanging="720"/>
        <w:rPr>
          <w:color w:val="000000" w:themeColor="text1"/>
        </w:rPr>
      </w:pPr>
      <w:r w:rsidRPr="00DA396D">
        <w:rPr>
          <w:color w:val="000000" w:themeColor="text1"/>
        </w:rPr>
        <w:t>Scherer, L. D., et al. (2018). The burden of stigma in patients receiving mental health treatment: A qualitative analysis. Patient Education and Counseling, 101(5), 815-821. https://doi.org/10.1016/j.pec.2017.11.041</w:t>
      </w:r>
    </w:p>
    <w:p w14:paraId="296D986A" w14:textId="77777777" w:rsidR="00FB7DC9" w:rsidRPr="00041AAF" w:rsidRDefault="00FB7DC9" w:rsidP="00DA396D">
      <w:pPr>
        <w:ind w:left="720" w:hanging="720"/>
        <w:rPr>
          <w:color w:val="000000" w:themeColor="text1"/>
        </w:rPr>
      </w:pPr>
      <w:r w:rsidRPr="00DA396D">
        <w:rPr>
          <w:color w:val="000000" w:themeColor="text1"/>
        </w:rPr>
        <w:t xml:space="preserve">Schultz, J., &amp; Mehta, S. (2019). Understanding the social construction of social identities in </w:t>
      </w:r>
      <w:r w:rsidRPr="00041AAF">
        <w:rPr>
          <w:color w:val="000000" w:themeColor="text1"/>
        </w:rPr>
        <w:t>context. Journal of Social Issues, 75(4), 1020-1034. https://doi.org/10.1111/josi.12345</w:t>
      </w:r>
    </w:p>
    <w:p w14:paraId="6C7CD087" w14:textId="77777777" w:rsidR="00FB7DC9" w:rsidRPr="00041AAF" w:rsidRDefault="00FB7DC9" w:rsidP="00F36553">
      <w:pPr>
        <w:ind w:left="720" w:hanging="720"/>
        <w:rPr>
          <w:color w:val="000000" w:themeColor="text1"/>
        </w:rPr>
      </w:pPr>
      <w:r w:rsidRPr="00041AAF">
        <w:rPr>
          <w:color w:val="000000" w:themeColor="text1"/>
        </w:rPr>
        <w:lastRenderedPageBreak/>
        <w:t xml:space="preserve">Sessa, B. (2012). The psychedelic renaissance: The role of the psychiatrist as a facilitator of therapeutic change. </w:t>
      </w:r>
      <w:r w:rsidRPr="00F36553">
        <w:rPr>
          <w:color w:val="000000" w:themeColor="text1"/>
        </w:rPr>
        <w:t>Journal of Psychopharmacology</w:t>
      </w:r>
      <w:r w:rsidRPr="00041AAF">
        <w:rPr>
          <w:color w:val="000000" w:themeColor="text1"/>
        </w:rPr>
        <w:t xml:space="preserve">, </w:t>
      </w:r>
      <w:r w:rsidRPr="00F36553">
        <w:rPr>
          <w:color w:val="000000" w:themeColor="text1"/>
        </w:rPr>
        <w:t>26</w:t>
      </w:r>
      <w:r w:rsidRPr="00041AAF">
        <w:rPr>
          <w:color w:val="000000" w:themeColor="text1"/>
        </w:rPr>
        <w:t xml:space="preserve">(4), 446–450. </w:t>
      </w:r>
      <w:hyperlink r:id="rId41" w:history="1">
        <w:r w:rsidRPr="00F36553">
          <w:t>https://doi.org/10.1177/0269881111401272</w:t>
        </w:r>
      </w:hyperlink>
      <w:r w:rsidRPr="00041AAF">
        <w:rPr>
          <w:color w:val="000000" w:themeColor="text1"/>
        </w:rPr>
        <w:t xml:space="preserve"> </w:t>
      </w:r>
    </w:p>
    <w:p w14:paraId="0B58C9D3" w14:textId="77777777" w:rsidR="00FB7DC9" w:rsidRPr="00B46916" w:rsidRDefault="00FB7DC9" w:rsidP="00F36553">
      <w:pPr>
        <w:ind w:left="720" w:hanging="720"/>
        <w:rPr>
          <w:color w:val="000000" w:themeColor="text1"/>
        </w:rPr>
      </w:pPr>
      <w:r w:rsidRPr="00B46916">
        <w:rPr>
          <w:color w:val="000000" w:themeColor="text1"/>
        </w:rPr>
        <w:t>Short, B., et al. (2018). “Side effects associated with ketamine use in depression: A systematic review.” </w:t>
      </w:r>
      <w:r w:rsidRPr="00F36553">
        <w:rPr>
          <w:color w:val="000000" w:themeColor="text1"/>
        </w:rPr>
        <w:t>The Lancet Psychiatry, 5</w:t>
      </w:r>
      <w:r w:rsidRPr="00B46916">
        <w:rPr>
          <w:color w:val="000000" w:themeColor="text1"/>
        </w:rPr>
        <w:t>(1), 65–78.</w:t>
      </w:r>
    </w:p>
    <w:p w14:paraId="68436403" w14:textId="77777777" w:rsidR="00FB7DC9" w:rsidRPr="00186895" w:rsidRDefault="00FB7DC9" w:rsidP="00F36553">
      <w:pPr>
        <w:ind w:left="720" w:hanging="720"/>
        <w:rPr>
          <w:color w:val="000000" w:themeColor="text1"/>
        </w:rPr>
      </w:pPr>
      <w:r w:rsidRPr="00186895">
        <w:rPr>
          <w:color w:val="000000" w:themeColor="text1"/>
        </w:rPr>
        <w:t xml:space="preserve">Short, B., Fong, J., Galvez, V., </w:t>
      </w:r>
      <w:proofErr w:type="spellStart"/>
      <w:r w:rsidRPr="00186895">
        <w:rPr>
          <w:color w:val="000000" w:themeColor="text1"/>
        </w:rPr>
        <w:t>Shelker</w:t>
      </w:r>
      <w:proofErr w:type="spellEnd"/>
      <w:r w:rsidRPr="00186895">
        <w:rPr>
          <w:color w:val="000000" w:themeColor="text1"/>
        </w:rPr>
        <w:t>, W., &amp; Loo, C. K. (2018). Side-effects associated with ketamine use in depression: A systematic review. </w:t>
      </w:r>
      <w:r w:rsidRPr="00F36553">
        <w:rPr>
          <w:color w:val="000000" w:themeColor="text1"/>
        </w:rPr>
        <w:t>The Lancet Psychiatry, 5</w:t>
      </w:r>
      <w:r w:rsidRPr="00186895">
        <w:rPr>
          <w:color w:val="000000" w:themeColor="text1"/>
        </w:rPr>
        <w:t>(1), 65–78. </w:t>
      </w:r>
      <w:hyperlink r:id="rId42" w:history="1">
        <w:r w:rsidRPr="00F36553">
          <w:t>https://doi.org/10.1016/S2215-0366(17)30272-9</w:t>
        </w:r>
      </w:hyperlink>
    </w:p>
    <w:p w14:paraId="7C60C86A" w14:textId="77777777" w:rsidR="00FB7DC9" w:rsidRPr="00DA396D" w:rsidRDefault="00FB7DC9" w:rsidP="00DA396D">
      <w:pPr>
        <w:ind w:left="720" w:hanging="720"/>
        <w:rPr>
          <w:color w:val="000000" w:themeColor="text1"/>
        </w:rPr>
      </w:pPr>
      <w:proofErr w:type="spellStart"/>
      <w:r w:rsidRPr="00F36553">
        <w:rPr>
          <w:color w:val="000000" w:themeColor="text1"/>
        </w:rPr>
        <w:t>Slatter</w:t>
      </w:r>
      <w:proofErr w:type="spellEnd"/>
      <w:r w:rsidRPr="00F36553">
        <w:rPr>
          <w:color w:val="000000" w:themeColor="text1"/>
        </w:rPr>
        <w:t xml:space="preserve">, M. (2024). Catholicism, psychedelics, and mysticism: Correlations and displacements. </w:t>
      </w:r>
      <w:r w:rsidRPr="00F36553">
        <w:rPr>
          <w:i/>
          <w:iCs/>
        </w:rPr>
        <w:t>Religions, 15</w:t>
      </w:r>
      <w:r w:rsidRPr="00F36553">
        <w:rPr>
          <w:color w:val="000000" w:themeColor="text1"/>
        </w:rPr>
        <w:t xml:space="preserve">(4), 419. </w:t>
      </w:r>
      <w:hyperlink r:id="rId43" w:history="1">
        <w:r w:rsidRPr="00F36553">
          <w:t>https://doi.org/10.3390/rel15040419</w:t>
        </w:r>
      </w:hyperlink>
    </w:p>
    <w:p w14:paraId="27F577FB" w14:textId="77777777" w:rsidR="00FB7DC9" w:rsidRPr="00461993" w:rsidRDefault="00FB7DC9" w:rsidP="00DA396D">
      <w:pPr>
        <w:ind w:left="720" w:hanging="720"/>
        <w:rPr>
          <w:color w:val="000000" w:themeColor="text1"/>
        </w:rPr>
      </w:pPr>
      <w:r w:rsidRPr="00461993">
        <w:rPr>
          <w:color w:val="000000" w:themeColor="text1"/>
        </w:rPr>
        <w:t>Smith, W. R., &amp; Sisti, D. (2021). Ethics and ego dissolution: The case of psilocybin. </w:t>
      </w:r>
      <w:r w:rsidRPr="00F36553">
        <w:rPr>
          <w:color w:val="000000" w:themeColor="text1"/>
        </w:rPr>
        <w:t>Journal of Medical Ethics: Journal of the Institute of Medical Ethics, 47</w:t>
      </w:r>
      <w:r w:rsidRPr="00461993">
        <w:rPr>
          <w:color w:val="000000" w:themeColor="text1"/>
        </w:rPr>
        <w:t>(12), 807–814. </w:t>
      </w:r>
      <w:hyperlink r:id="rId44" w:tgtFrame="_blank" w:history="1">
        <w:r w:rsidRPr="00F36553">
          <w:t>https://doi.org/10.1136/medethics-2020-106070</w:t>
        </w:r>
      </w:hyperlink>
    </w:p>
    <w:p w14:paraId="0F089A33" w14:textId="77777777" w:rsidR="00FB7DC9" w:rsidRDefault="00FB7DC9" w:rsidP="00DA396D">
      <w:pPr>
        <w:ind w:left="720" w:hanging="720"/>
        <w:rPr>
          <w:color w:val="000000" w:themeColor="text1"/>
        </w:rPr>
      </w:pPr>
      <w:r w:rsidRPr="00BF085D">
        <w:rPr>
          <w:color w:val="000000" w:themeColor="text1"/>
        </w:rPr>
        <w:t>Thérèse of Lisieux, Saint. (</w:t>
      </w:r>
      <w:r>
        <w:rPr>
          <w:color w:val="000000" w:themeColor="text1"/>
        </w:rPr>
        <w:t>2010</w:t>
      </w:r>
      <w:r w:rsidRPr="00BF085D">
        <w:rPr>
          <w:color w:val="000000" w:themeColor="text1"/>
        </w:rPr>
        <w:t xml:space="preserve">). </w:t>
      </w:r>
      <w:r w:rsidRPr="00F36553">
        <w:rPr>
          <w:color w:val="000000" w:themeColor="text1"/>
        </w:rPr>
        <w:t>Story of a soul: The autobiography of St. Thérèse of Lisieux</w:t>
      </w:r>
      <w:r w:rsidRPr="00BF085D">
        <w:rPr>
          <w:color w:val="000000" w:themeColor="text1"/>
        </w:rPr>
        <w:t xml:space="preserve"> (Michael Day CONG. ORAT., Trans.). </w:t>
      </w:r>
      <w:r>
        <w:rPr>
          <w:color w:val="000000" w:themeColor="text1"/>
        </w:rPr>
        <w:t>Tan Classics</w:t>
      </w:r>
      <w:r w:rsidRPr="00BF085D">
        <w:rPr>
          <w:color w:val="000000" w:themeColor="text1"/>
        </w:rPr>
        <w:t>. (Original work published 1898)</w:t>
      </w:r>
    </w:p>
    <w:p w14:paraId="58104AFA" w14:textId="77777777" w:rsidR="00FB7DC9" w:rsidRPr="00DA396D" w:rsidRDefault="00FB7DC9" w:rsidP="00DA396D">
      <w:pPr>
        <w:ind w:left="720" w:hanging="720"/>
        <w:rPr>
          <w:color w:val="000000" w:themeColor="text1"/>
        </w:rPr>
      </w:pPr>
      <w:r w:rsidRPr="00DA396D">
        <w:rPr>
          <w:color w:val="000000" w:themeColor="text1"/>
        </w:rPr>
        <w:t>Tilly, C. (2000). Transitional justice as a social process. In The Handbook of Sociological Theory (pp. 341-346). Springer.</w:t>
      </w:r>
    </w:p>
    <w:p w14:paraId="4CFF952C" w14:textId="77777777" w:rsidR="0033597C" w:rsidRDefault="0033597C" w:rsidP="00DA396D">
      <w:pPr>
        <w:ind w:left="720" w:hanging="720"/>
      </w:pPr>
      <w:r>
        <w:t xml:space="preserve">van </w:t>
      </w:r>
      <w:proofErr w:type="spellStart"/>
      <w:r>
        <w:t>Huyssteen</w:t>
      </w:r>
      <w:proofErr w:type="spellEnd"/>
      <w:r>
        <w:t xml:space="preserve">, J. W. (2006). </w:t>
      </w:r>
      <w:r>
        <w:rPr>
          <w:rStyle w:val="Emphasis"/>
        </w:rPr>
        <w:t>Alone in the world? Human uniqueness in science and theology</w:t>
      </w:r>
      <w:r>
        <w:t>. Wm. B. Eerdmans Publishing Co.</w:t>
      </w:r>
    </w:p>
    <w:p w14:paraId="0419385C" w14:textId="1AD15B41"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anxiety. </w:t>
      </w:r>
      <w:r w:rsidRPr="00F36553">
        <w:rPr>
          <w:i/>
          <w:iCs/>
        </w:rPr>
        <w:t>Hallow</w:t>
      </w:r>
      <w:r w:rsidRPr="00F36553">
        <w:rPr>
          <w:color w:val="000000" w:themeColor="text1"/>
        </w:rPr>
        <w:t xml:space="preserve">. </w:t>
      </w:r>
      <w:hyperlink r:id="rId45" w:history="1">
        <w:r w:rsidRPr="00F36553">
          <w:t>https://hallow.com/blog/prayers-for-anxiety/</w:t>
        </w:r>
      </w:hyperlink>
    </w:p>
    <w:p w14:paraId="5693C53D" w14:textId="1A9850BD"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healing. </w:t>
      </w:r>
      <w:r w:rsidRPr="00F36553">
        <w:rPr>
          <w:i/>
          <w:iCs/>
        </w:rPr>
        <w:t>Hallow</w:t>
      </w:r>
      <w:r w:rsidRPr="00F36553">
        <w:rPr>
          <w:color w:val="000000" w:themeColor="text1"/>
        </w:rPr>
        <w:t xml:space="preserve">. </w:t>
      </w:r>
      <w:hyperlink r:id="rId46" w:history="1">
        <w:r w:rsidRPr="00F36553">
          <w:t>https://hallow.com/blog/prayers-for-healing/</w:t>
        </w:r>
      </w:hyperlink>
    </w:p>
    <w:p w14:paraId="7E028841" w14:textId="41012A82" w:rsidR="00FB7DC9" w:rsidRPr="00DA396D" w:rsidRDefault="00FB7DC9" w:rsidP="00DA396D">
      <w:pPr>
        <w:ind w:left="720" w:hanging="720"/>
        <w:rPr>
          <w:color w:val="000000" w:themeColor="text1"/>
        </w:rPr>
      </w:pPr>
      <w:r w:rsidRPr="00F36553">
        <w:rPr>
          <w:color w:val="000000" w:themeColor="text1"/>
        </w:rPr>
        <w:lastRenderedPageBreak/>
        <w:t xml:space="preserve">What is the Sacrament of Confession? </w:t>
      </w:r>
      <w:r w:rsidRPr="00F36553">
        <w:rPr>
          <w:i/>
          <w:iCs/>
        </w:rPr>
        <w:t>Catholics Come Home</w:t>
      </w:r>
      <w:r w:rsidRPr="00F36553">
        <w:rPr>
          <w:color w:val="000000" w:themeColor="text1"/>
        </w:rPr>
        <w:t xml:space="preserve">. </w:t>
      </w:r>
      <w:hyperlink r:id="rId47" w:history="1">
        <w:r w:rsidRPr="00F36553">
          <w:t>https://www.catholicscomehome.org/your-questions/what-is-the-sacrament-of-confession/</w:t>
        </w:r>
      </w:hyperlink>
    </w:p>
    <w:p w14:paraId="42321050" w14:textId="77777777" w:rsidR="00FB7DC9" w:rsidRPr="00186895" w:rsidRDefault="00FB7DC9" w:rsidP="00F36553">
      <w:pPr>
        <w:ind w:left="720" w:hanging="720"/>
        <w:rPr>
          <w:color w:val="000000" w:themeColor="text1"/>
        </w:rPr>
      </w:pPr>
      <w:r w:rsidRPr="00186895">
        <w:rPr>
          <w:color w:val="000000" w:themeColor="text1"/>
        </w:rPr>
        <w:t>Whittaker, E., Douglass, H. M., Cartwright, E. R., Thomas, D. J., &amp; Antonacci, J. S. (2021). Ketamine and its efficacy in treating anxiety spectrum disorders: A meta-analysis. </w:t>
      </w:r>
      <w:r w:rsidRPr="00F36553">
        <w:rPr>
          <w:color w:val="000000" w:themeColor="text1"/>
        </w:rPr>
        <w:t>Journal of Affective Disorders, 279</w:t>
      </w:r>
      <w:r w:rsidRPr="00186895">
        <w:rPr>
          <w:color w:val="000000" w:themeColor="text1"/>
        </w:rPr>
        <w:t>, 122–133. </w:t>
      </w:r>
      <w:hyperlink r:id="rId48" w:history="1">
        <w:r w:rsidRPr="00F36553">
          <w:t>https://doi.org/10.1016/j.jad.2020.10.035</w:t>
        </w:r>
      </w:hyperlink>
    </w:p>
    <w:p w14:paraId="15A899B8" w14:textId="77777777" w:rsidR="00FB7DC9" w:rsidRPr="00DA396D" w:rsidRDefault="00FB7DC9" w:rsidP="00DA396D">
      <w:pPr>
        <w:ind w:left="720" w:hanging="720"/>
        <w:rPr>
          <w:color w:val="000000" w:themeColor="text1"/>
        </w:rPr>
      </w:pPr>
      <w:r w:rsidRPr="00DA396D">
        <w:rPr>
          <w:color w:val="000000" w:themeColor="text1"/>
        </w:rPr>
        <w:t>Wittgenstein, L. (1953). Philosophical investigations. Blackwell.</w:t>
      </w:r>
    </w:p>
    <w:p w14:paraId="001DD45B" w14:textId="77777777" w:rsidR="00FB7DC9" w:rsidRPr="00DA396D" w:rsidRDefault="00FB7DC9" w:rsidP="00DA396D">
      <w:pPr>
        <w:ind w:left="720" w:hanging="720"/>
        <w:rPr>
          <w:color w:val="000000" w:themeColor="text1"/>
        </w:rPr>
      </w:pPr>
      <w:r w:rsidRPr="00DA396D">
        <w:rPr>
          <w:color w:val="000000" w:themeColor="text1"/>
        </w:rPr>
        <w:t>Wong, P. T. P. (2017). Social constructionism: An overview. Online Encyclopedia of Philosophy. Retrieved from https://www.iep.utm.edu/social-constructionism/</w:t>
      </w:r>
    </w:p>
    <w:p w14:paraId="1368567E" w14:textId="77777777" w:rsidR="00FB7DC9" w:rsidRPr="00DA396D" w:rsidRDefault="00FB7DC9" w:rsidP="00DA396D">
      <w:pPr>
        <w:ind w:left="720" w:hanging="720"/>
        <w:rPr>
          <w:color w:val="000000" w:themeColor="text1"/>
        </w:rPr>
      </w:pPr>
      <w:r w:rsidRPr="00DA396D">
        <w:rPr>
          <w:color w:val="000000" w:themeColor="text1"/>
        </w:rPr>
        <w:t xml:space="preserve">Wright, N. T. (2007). Simply Jesus: A New Vision of Who He Was, What He Did, and Why He Matters. </w:t>
      </w:r>
      <w:proofErr w:type="spellStart"/>
      <w:r w:rsidRPr="00DA396D">
        <w:rPr>
          <w:color w:val="000000" w:themeColor="text1"/>
        </w:rPr>
        <w:t>HarperOne</w:t>
      </w:r>
      <w:proofErr w:type="spellEnd"/>
      <w:r w:rsidRPr="00DA396D">
        <w:rPr>
          <w:color w:val="000000" w:themeColor="text1"/>
        </w:rPr>
        <w:t>.</w:t>
      </w:r>
    </w:p>
    <w:p w14:paraId="24CAD26E" w14:textId="77777777" w:rsidR="00FB7DC9" w:rsidRPr="00DA396D" w:rsidRDefault="00FB7DC9" w:rsidP="00DA396D">
      <w:pPr>
        <w:ind w:left="720" w:hanging="720"/>
        <w:rPr>
          <w:color w:val="000000" w:themeColor="text1"/>
        </w:rPr>
      </w:pPr>
      <w:r w:rsidRPr="00DA396D">
        <w:rPr>
          <w:color w:val="000000" w:themeColor="text1"/>
        </w:rPr>
        <w:t xml:space="preserve">Wright, N. T. (2010). After You Believe: Why Christian Character Matters. </w:t>
      </w:r>
      <w:proofErr w:type="spellStart"/>
      <w:r w:rsidRPr="00DA396D">
        <w:rPr>
          <w:color w:val="000000" w:themeColor="text1"/>
        </w:rPr>
        <w:t>HarperOne</w:t>
      </w:r>
      <w:proofErr w:type="spellEnd"/>
      <w:r w:rsidRPr="00DA396D">
        <w:rPr>
          <w:color w:val="000000" w:themeColor="text1"/>
        </w:rPr>
        <w:t>.</w:t>
      </w:r>
    </w:p>
    <w:p w14:paraId="13F77FB7" w14:textId="77777777" w:rsidR="00FB7DC9" w:rsidRPr="00DA396D" w:rsidRDefault="00FB7DC9" w:rsidP="00DA396D">
      <w:pPr>
        <w:ind w:left="720" w:hanging="720"/>
        <w:rPr>
          <w:color w:val="000000" w:themeColor="text1"/>
        </w:rPr>
      </w:pPr>
      <w:r w:rsidRPr="00DA396D">
        <w:rPr>
          <w:color w:val="000000" w:themeColor="text1"/>
        </w:rPr>
        <w:t>Wright, N. T. (2013). Paul and the Faithfulness of God. Fortress Press.</w:t>
      </w:r>
    </w:p>
    <w:p w14:paraId="18EB4C8D" w14:textId="77777777" w:rsidR="00FB7DC9" w:rsidRPr="00DA396D" w:rsidRDefault="00FB7DC9" w:rsidP="00DA396D">
      <w:pPr>
        <w:ind w:left="720" w:hanging="720"/>
        <w:rPr>
          <w:color w:val="000000" w:themeColor="text1"/>
        </w:rPr>
      </w:pPr>
      <w:r w:rsidRPr="00DA396D">
        <w:rPr>
          <w:color w:val="000000" w:themeColor="text1"/>
        </w:rPr>
        <w:t>Wuthnow, R. (1999). Sharing the journey: Support groups and America’s new quest for community. Free Press.</w:t>
      </w:r>
    </w:p>
    <w:p w14:paraId="15E47220" w14:textId="77777777" w:rsidR="00FB7DC9" w:rsidRPr="00F36553" w:rsidRDefault="00FB7DC9" w:rsidP="00DA396D">
      <w:pPr>
        <w:ind w:left="720" w:hanging="720"/>
        <w:rPr>
          <w:color w:val="000000" w:themeColor="text1"/>
        </w:rPr>
      </w:pPr>
      <w:r w:rsidRPr="00F36553">
        <w:rPr>
          <w:color w:val="000000" w:themeColor="text1"/>
        </w:rPr>
        <w:t>Yaden, D. B., &amp; Newberg, A. (2022). The varieties of spiritual experience: 21st century research and perspectives. Publisher.</w:t>
      </w:r>
    </w:p>
    <w:p w14:paraId="77FAF23D" w14:textId="77777777" w:rsidR="00FB7DC9" w:rsidRPr="00B46916" w:rsidRDefault="00FB7DC9" w:rsidP="00F36553">
      <w:pPr>
        <w:ind w:left="720" w:hanging="720"/>
        <w:rPr>
          <w:color w:val="000000" w:themeColor="text1"/>
        </w:rPr>
      </w:pPr>
      <w:r w:rsidRPr="00B46916">
        <w:rPr>
          <w:color w:val="000000" w:themeColor="text1"/>
        </w:rPr>
        <w:t>Zarate, C. A., Jr., et al. (2006). “A randomized trial of an N-methyl-D-aspartate antagonist in treatment-resistant major depression.” </w:t>
      </w:r>
      <w:r w:rsidRPr="00F36553">
        <w:rPr>
          <w:color w:val="000000" w:themeColor="text1"/>
        </w:rPr>
        <w:t>Archives of General Psychiatry, 63</w:t>
      </w:r>
      <w:r w:rsidRPr="00B46916">
        <w:rPr>
          <w:color w:val="000000" w:themeColor="text1"/>
        </w:rPr>
        <w:t>(8), 856–864. </w:t>
      </w:r>
      <w:hyperlink r:id="rId49" w:history="1">
        <w:r w:rsidRPr="00F36553">
          <w:t>https://doi.org/10.1001/archpsyc.63.8.856</w:t>
        </w:r>
      </w:hyperlink>
    </w:p>
    <w:p w14:paraId="712C0C56" w14:textId="77777777" w:rsidR="00FB7DC9" w:rsidRDefault="00FB7DC9" w:rsidP="00455D82">
      <w:pPr>
        <w:ind w:left="720" w:hanging="720"/>
      </w:pPr>
      <w:r w:rsidRPr="00DA396D">
        <w:rPr>
          <w:color w:val="000000" w:themeColor="text1"/>
        </w:rPr>
        <w:lastRenderedPageBreak/>
        <w:t xml:space="preserve">Zimmerman, M., &amp; the NIMH Research Group. (2009). The validity of the DSM-IV depressive disorders: Results from a new organizational model. Journal of Abnormal Psychology, 118(2), 286-299. </w:t>
      </w:r>
      <w:hyperlink r:id="rId50" w:history="1">
        <w:r w:rsidRPr="00F36553">
          <w:t>https://doi.org/10.1037/a0015439</w:t>
        </w:r>
      </w:hyperlink>
    </w:p>
    <w:p w14:paraId="3B398055" w14:textId="29522491" w:rsidR="00455D82" w:rsidRDefault="00455D82" w:rsidP="00455D82">
      <w:pPr>
        <w:ind w:left="720" w:hanging="720"/>
        <w:rPr>
          <w:color w:val="000000" w:themeColor="text1"/>
        </w:rPr>
      </w:pPr>
    </w:p>
    <w:p w14:paraId="5CFCAB9C" w14:textId="5CF0FF7A" w:rsidR="00AB7DA5" w:rsidRPr="00F36553" w:rsidRDefault="00AB7DA5" w:rsidP="00F36553">
      <w:pPr>
        <w:ind w:left="720" w:hanging="720"/>
        <w:rPr>
          <w:color w:val="000000" w:themeColor="text1"/>
        </w:rPr>
      </w:pPr>
    </w:p>
    <w:p w14:paraId="7F6050EF" w14:textId="77777777" w:rsidR="0033597C" w:rsidRDefault="0033597C">
      <w:pPr>
        <w:rPr>
          <w:b/>
        </w:rPr>
      </w:pPr>
      <w:r>
        <w:br w:type="page"/>
      </w:r>
    </w:p>
    <w:p w14:paraId="4C030130" w14:textId="13B76ABE" w:rsidR="00B529AE" w:rsidRPr="00DA396D" w:rsidRDefault="00B529AE" w:rsidP="00B529AE">
      <w:pPr>
        <w:pStyle w:val="Heading1"/>
      </w:pPr>
      <w:bookmarkStart w:id="34" w:name="_Toc190696959"/>
      <w:r w:rsidRPr="00DA396D">
        <w:lastRenderedPageBreak/>
        <w:t xml:space="preserve">Appendix </w:t>
      </w:r>
      <w:r>
        <w:t>A</w:t>
      </w:r>
      <w:bookmarkEnd w:id="34"/>
    </w:p>
    <w:p w14:paraId="2A517E75" w14:textId="77777777" w:rsidR="00B529AE" w:rsidRPr="0095114B" w:rsidRDefault="00B529AE" w:rsidP="00B529AE">
      <w:pPr>
        <w:jc w:val="center"/>
        <w:rPr>
          <w:b/>
          <w:bCs/>
        </w:rPr>
      </w:pPr>
      <w:r w:rsidRPr="0095114B">
        <w:rPr>
          <w:b/>
          <w:bCs/>
        </w:rPr>
        <w:t>Memorandum of Understanding</w:t>
      </w:r>
    </w:p>
    <w:p w14:paraId="136D1730" w14:textId="77777777" w:rsidR="00B529AE" w:rsidRDefault="00B529AE" w:rsidP="00B529AE">
      <w:pPr>
        <w:jc w:val="center"/>
        <w:rPr>
          <w:b/>
          <w:bCs/>
          <w:color w:val="000000" w:themeColor="text1"/>
        </w:rPr>
      </w:pPr>
      <w:r>
        <w:rPr>
          <w:b/>
          <w:bCs/>
          <w:noProof/>
          <w:color w:val="000000" w:themeColor="text1"/>
        </w:rPr>
        <w:drawing>
          <wp:inline distT="0" distB="0" distL="0" distR="0" wp14:anchorId="6C1806E2" wp14:editId="70CCFF0A">
            <wp:extent cx="5943600" cy="7474688"/>
            <wp:effectExtent l="0" t="0" r="0" b="0"/>
            <wp:docPr id="61700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3271" name="Picture 617003271"/>
                    <pic:cNvPicPr/>
                  </pic:nvPicPr>
                  <pic:blipFill rotWithShape="1">
                    <a:blip r:embed="rId51">
                      <a:extLst>
                        <a:ext uri="{28A0092B-C50C-407E-A947-70E740481C1C}">
                          <a14:useLocalDpi xmlns:a14="http://schemas.microsoft.com/office/drawing/2010/main" val="0"/>
                        </a:ext>
                      </a:extLst>
                    </a:blip>
                    <a:srcRect b="2822"/>
                    <a:stretch/>
                  </pic:blipFill>
                  <pic:spPr bwMode="auto">
                    <a:xfrm>
                      <a:off x="0" y="0"/>
                      <a:ext cx="5943600" cy="7474688"/>
                    </a:xfrm>
                    <a:prstGeom prst="rect">
                      <a:avLst/>
                    </a:prstGeom>
                    <a:ln>
                      <a:noFill/>
                    </a:ln>
                    <a:extLst>
                      <a:ext uri="{53640926-AAD7-44D8-BBD7-CCE9431645EC}">
                        <a14:shadowObscured xmlns:a14="http://schemas.microsoft.com/office/drawing/2010/main"/>
                      </a:ext>
                    </a:extLst>
                  </pic:spPr>
                </pic:pic>
              </a:graphicData>
            </a:graphic>
          </wp:inline>
        </w:drawing>
      </w:r>
    </w:p>
    <w:p w14:paraId="5B1F4741" w14:textId="77777777" w:rsidR="00B529AE" w:rsidRDefault="00B529AE" w:rsidP="00B529AE">
      <w:pPr>
        <w:jc w:val="center"/>
        <w:rPr>
          <w:b/>
          <w:bCs/>
          <w:color w:val="000000" w:themeColor="text1"/>
        </w:rPr>
      </w:pPr>
    </w:p>
    <w:p w14:paraId="59FD7901" w14:textId="77777777" w:rsidR="00B529AE" w:rsidRPr="008A6A79" w:rsidRDefault="00B529AE" w:rsidP="00B529AE">
      <w:pPr>
        <w:jc w:val="center"/>
        <w:rPr>
          <w:b/>
          <w:bCs/>
          <w:color w:val="000000" w:themeColor="text1"/>
        </w:rPr>
      </w:pPr>
      <w:r>
        <w:rPr>
          <w:b/>
          <w:bCs/>
          <w:noProof/>
          <w:color w:val="000000" w:themeColor="text1"/>
        </w:rPr>
        <w:drawing>
          <wp:inline distT="0" distB="0" distL="0" distR="0" wp14:anchorId="0361150D" wp14:editId="3E715549">
            <wp:extent cx="5943600" cy="7691755"/>
            <wp:effectExtent l="0" t="0" r="0" b="0"/>
            <wp:docPr id="1268572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2229" name="Picture 1268572229"/>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A236C6" w14:textId="68C64741" w:rsidR="00041AAF" w:rsidRDefault="00041AAF" w:rsidP="00D87D47">
      <w:pPr>
        <w:pStyle w:val="Heading1"/>
      </w:pPr>
      <w:bookmarkStart w:id="35" w:name="_Toc190696960"/>
      <w:r>
        <w:lastRenderedPageBreak/>
        <w:t xml:space="preserve">Appendix </w:t>
      </w:r>
      <w:r w:rsidR="002C34DA">
        <w:t>B</w:t>
      </w:r>
      <w:bookmarkEnd w:id="35"/>
    </w:p>
    <w:p w14:paraId="25BFF501" w14:textId="54C73DFF" w:rsidR="00AB7DA5" w:rsidRPr="00DA396D" w:rsidRDefault="00BD336E" w:rsidP="0095114B">
      <w:pPr>
        <w:jc w:val="center"/>
      </w:pPr>
      <w:r w:rsidRPr="00DA396D">
        <w:t>GAD-7 and PHQ-9 Self-Reporting Questionnaires</w:t>
      </w:r>
      <w:r w:rsidR="006560CD">
        <w:t>, Description, and Scoring</w:t>
      </w:r>
    </w:p>
    <w:p w14:paraId="05BAEBEC" w14:textId="5B88BBD2" w:rsidR="00BD336E" w:rsidRPr="00DA396D" w:rsidRDefault="00BD336E" w:rsidP="00BD336E">
      <w:pPr>
        <w:jc w:val="center"/>
        <w:rPr>
          <w:bCs/>
          <w:i/>
          <w:iCs/>
          <w:color w:val="000000" w:themeColor="text1"/>
        </w:rPr>
      </w:pPr>
      <w:r w:rsidRPr="00DA396D">
        <w:rPr>
          <w:bCs/>
          <w:i/>
          <w:iCs/>
          <w:noProof/>
          <w:color w:val="000000" w:themeColor="text1"/>
        </w:rPr>
        <w:drawing>
          <wp:inline distT="0" distB="0" distL="0" distR="0" wp14:anchorId="279A55E3" wp14:editId="284A5A00">
            <wp:extent cx="5623175" cy="7277085"/>
            <wp:effectExtent l="0" t="0" r="0" b="0"/>
            <wp:docPr id="669801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01373" name="Picture 669801373"/>
                    <pic:cNvPicPr/>
                  </pic:nvPicPr>
                  <pic:blipFill>
                    <a:blip r:embed="rId53">
                      <a:extLst>
                        <a:ext uri="{28A0092B-C50C-407E-A947-70E740481C1C}">
                          <a14:useLocalDpi xmlns:a14="http://schemas.microsoft.com/office/drawing/2010/main" val="0"/>
                        </a:ext>
                      </a:extLst>
                    </a:blip>
                    <a:stretch>
                      <a:fillRect/>
                    </a:stretch>
                  </pic:blipFill>
                  <pic:spPr>
                    <a:xfrm>
                      <a:off x="0" y="0"/>
                      <a:ext cx="5640198" cy="7299115"/>
                    </a:xfrm>
                    <a:prstGeom prst="rect">
                      <a:avLst/>
                    </a:prstGeom>
                  </pic:spPr>
                </pic:pic>
              </a:graphicData>
            </a:graphic>
          </wp:inline>
        </w:drawing>
      </w:r>
    </w:p>
    <w:p w14:paraId="0F0E5837" w14:textId="177B5EBA" w:rsidR="0095114B" w:rsidRPr="00DA396D" w:rsidRDefault="0095114B" w:rsidP="00944582">
      <w:pPr>
        <w:jc w:val="center"/>
      </w:pPr>
      <w:r w:rsidRPr="00DA396D">
        <w:lastRenderedPageBreak/>
        <w:t xml:space="preserve">GAD-7 and PHQ-9 </w:t>
      </w:r>
      <w:r>
        <w:t>Description</w:t>
      </w:r>
      <w:r w:rsidR="00944582">
        <w:t xml:space="preserve"> </w:t>
      </w:r>
      <w:r>
        <w:t>and Scoring</w:t>
      </w:r>
    </w:p>
    <w:p w14:paraId="3EEABC57" w14:textId="5244092A" w:rsidR="00BD336E" w:rsidRPr="00BD336E" w:rsidRDefault="00BD336E" w:rsidP="00DC1F2C">
      <w:pPr>
        <w:spacing w:line="240" w:lineRule="auto"/>
        <w:rPr>
          <w:bCs/>
          <w:color w:val="000000" w:themeColor="text1"/>
        </w:rPr>
      </w:pPr>
      <w:r w:rsidRPr="00BD336E">
        <w:rPr>
          <w:b/>
          <w:bCs/>
          <w:color w:val="000000" w:themeColor="text1"/>
        </w:rPr>
        <w:t xml:space="preserve">GAD-7 </w:t>
      </w:r>
    </w:p>
    <w:p w14:paraId="43900BBB" w14:textId="3737133D" w:rsidR="00BD336E" w:rsidRPr="00BD336E" w:rsidRDefault="00BD336E" w:rsidP="00DC1F2C">
      <w:pPr>
        <w:spacing w:line="240" w:lineRule="auto"/>
        <w:ind w:firstLine="720"/>
        <w:rPr>
          <w:bCs/>
          <w:color w:val="000000" w:themeColor="text1"/>
        </w:rPr>
      </w:pPr>
      <w:r w:rsidRPr="00BD336E">
        <w:rPr>
          <w:bCs/>
          <w:color w:val="000000" w:themeColor="text1"/>
        </w:rPr>
        <w:t>Generalized Anxiety Disorder 7 (GAD-7) is a self-reported questionnaire for screening and severity measuring of generalized anxiety disorder (GAD).</w:t>
      </w:r>
      <w:r w:rsidRPr="00DA396D">
        <w:rPr>
          <w:rStyle w:val="FootnoteReference"/>
          <w:bCs/>
          <w:color w:val="000000" w:themeColor="text1"/>
        </w:rPr>
        <w:footnoteReference w:id="6"/>
      </w:r>
      <w:r w:rsidRPr="00BD336E">
        <w:rPr>
          <w:bCs/>
          <w:color w:val="000000" w:themeColor="text1"/>
        </w:rPr>
        <w:t xml:space="preserve"> GAD-7 has seven items, which measure </w:t>
      </w:r>
      <w:r w:rsidR="005F45B9">
        <w:rPr>
          <w:bCs/>
          <w:color w:val="000000" w:themeColor="text1"/>
        </w:rPr>
        <w:t xml:space="preserve">the </w:t>
      </w:r>
      <w:r w:rsidRPr="00BD336E">
        <w:rPr>
          <w:bCs/>
          <w:color w:val="000000" w:themeColor="text1"/>
        </w:rPr>
        <w:t xml:space="preserve">severity of various signs of GAD according to reported response categories with assigned points (see below). Assessment is indicated by the total score, which made up by adding together the scores for the scale </w:t>
      </w:r>
      <w:r w:rsidR="005F45B9">
        <w:rPr>
          <w:bCs/>
          <w:color w:val="000000" w:themeColor="text1"/>
        </w:rPr>
        <w:t xml:space="preserve">of </w:t>
      </w:r>
      <w:r w:rsidRPr="00BD336E">
        <w:rPr>
          <w:bCs/>
          <w:color w:val="000000" w:themeColor="text1"/>
        </w:rPr>
        <w:t>all seven items.</w:t>
      </w:r>
      <w:r w:rsidRPr="00DA396D">
        <w:rPr>
          <w:rStyle w:val="FootnoteReference"/>
          <w:bCs/>
          <w:color w:val="000000" w:themeColor="text1"/>
        </w:rPr>
        <w:footnoteReference w:id="7"/>
      </w:r>
    </w:p>
    <w:p w14:paraId="081EE140" w14:textId="66CF9A66" w:rsidR="00BD336E" w:rsidRPr="00BD336E" w:rsidRDefault="00BD336E" w:rsidP="00DC1F2C">
      <w:pPr>
        <w:spacing w:line="240" w:lineRule="auto"/>
        <w:ind w:firstLine="720"/>
        <w:rPr>
          <w:bCs/>
          <w:color w:val="000000" w:themeColor="text1"/>
        </w:rPr>
      </w:pPr>
      <w:r w:rsidRPr="00BD336E">
        <w:rPr>
          <w:bCs/>
          <w:color w:val="000000" w:themeColor="text1"/>
        </w:rPr>
        <w:t>GAD-7 is a sensitive self-administrated test to assess generalized anxiety disorder,</w:t>
      </w:r>
      <w:r w:rsidRPr="00DA396D">
        <w:rPr>
          <w:rStyle w:val="FootnoteReference"/>
          <w:bCs/>
          <w:color w:val="000000" w:themeColor="text1"/>
        </w:rPr>
        <w:footnoteReference w:id="8"/>
      </w:r>
      <w:r w:rsidRPr="00DA396D">
        <w:rPr>
          <w:bCs/>
          <w:color w:val="000000" w:themeColor="text1"/>
        </w:rPr>
        <w:t xml:space="preserve"> </w:t>
      </w:r>
      <w:r w:rsidRPr="00BD336E">
        <w:rPr>
          <w:bCs/>
          <w:color w:val="000000" w:themeColor="text1"/>
        </w:rPr>
        <w:t xml:space="preserve">normally used in outpatient and primary care settings for referral to </w:t>
      </w:r>
      <w:r w:rsidR="005F45B9">
        <w:rPr>
          <w:bCs/>
          <w:color w:val="000000" w:themeColor="text1"/>
        </w:rPr>
        <w:t xml:space="preserve">a </w:t>
      </w:r>
      <w:r w:rsidRPr="00BD336E">
        <w:rPr>
          <w:bCs/>
          <w:color w:val="000000" w:themeColor="text1"/>
        </w:rPr>
        <w:t>psychiatrist pending outcome.</w:t>
      </w:r>
      <w:r w:rsidRPr="00DA396D">
        <w:rPr>
          <w:rStyle w:val="FootnoteReference"/>
          <w:bCs/>
          <w:color w:val="000000" w:themeColor="text1"/>
        </w:rPr>
        <w:footnoteReference w:id="9"/>
      </w:r>
      <w:r w:rsidRPr="00BD336E">
        <w:rPr>
          <w:bCs/>
          <w:color w:val="000000" w:themeColor="text1"/>
        </w:rPr>
        <w:t xml:space="preserve"> However, it cannot be used as </w:t>
      </w:r>
      <w:r w:rsidR="005F45B9">
        <w:rPr>
          <w:bCs/>
          <w:color w:val="000000" w:themeColor="text1"/>
        </w:rPr>
        <w:t xml:space="preserve">a </w:t>
      </w:r>
      <w:r w:rsidRPr="00BD336E">
        <w:rPr>
          <w:bCs/>
          <w:color w:val="000000" w:themeColor="text1"/>
        </w:rPr>
        <w:t>replacement for clinical assessment and additional evaluation should be used to confirm a diagnosis of GAD.</w:t>
      </w:r>
    </w:p>
    <w:p w14:paraId="23B3FF56" w14:textId="543E0569" w:rsidR="00BD336E" w:rsidRPr="00BD336E" w:rsidRDefault="00BD336E" w:rsidP="00DC1F2C">
      <w:pPr>
        <w:spacing w:line="240" w:lineRule="auto"/>
        <w:ind w:firstLine="720"/>
        <w:rPr>
          <w:bCs/>
          <w:color w:val="000000" w:themeColor="text1"/>
        </w:rPr>
      </w:pPr>
      <w:r w:rsidRPr="00BD336E">
        <w:rPr>
          <w:bCs/>
          <w:color w:val="000000" w:themeColor="text1"/>
        </w:rPr>
        <w:t xml:space="preserve">The scale uses a normative system of scoring with </w:t>
      </w:r>
      <w:r w:rsidR="005F45B9">
        <w:rPr>
          <w:bCs/>
          <w:color w:val="000000" w:themeColor="text1"/>
        </w:rPr>
        <w:t xml:space="preserve">a </w:t>
      </w:r>
      <w:r w:rsidRPr="00BD336E">
        <w:rPr>
          <w:bCs/>
          <w:color w:val="000000" w:themeColor="text1"/>
        </w:rPr>
        <w:t xml:space="preserve">question at the end qualitatively describing </w:t>
      </w:r>
      <w:r w:rsidR="005F45B9">
        <w:rPr>
          <w:bCs/>
          <w:color w:val="000000" w:themeColor="text1"/>
        </w:rPr>
        <w:t xml:space="preserve">the </w:t>
      </w:r>
      <w:r w:rsidRPr="00BD336E">
        <w:rPr>
          <w:bCs/>
          <w:color w:val="000000" w:themeColor="text1"/>
        </w:rPr>
        <w:t>severity of the patient's anxiety over the past 2 weeks.</w:t>
      </w:r>
      <w:r w:rsidRPr="00DA396D">
        <w:rPr>
          <w:rStyle w:val="FootnoteReference"/>
          <w:bCs/>
          <w:color w:val="000000" w:themeColor="text1"/>
        </w:rPr>
        <w:footnoteReference w:id="10"/>
      </w:r>
    </w:p>
    <w:p w14:paraId="6F5170F1" w14:textId="77777777" w:rsidR="00041AAF" w:rsidRDefault="00041AAF" w:rsidP="00DC1F2C">
      <w:pPr>
        <w:spacing w:line="240" w:lineRule="auto"/>
        <w:rPr>
          <w:b/>
          <w:bCs/>
          <w:color w:val="000000" w:themeColor="text1"/>
        </w:rPr>
      </w:pPr>
    </w:p>
    <w:p w14:paraId="4B574ABA" w14:textId="1FB49F56" w:rsidR="00BD336E" w:rsidRPr="00BD336E" w:rsidRDefault="00BD336E" w:rsidP="00DC1F2C">
      <w:pPr>
        <w:keepNext/>
        <w:spacing w:line="240" w:lineRule="auto"/>
        <w:rPr>
          <w:bCs/>
          <w:color w:val="000000" w:themeColor="text1"/>
        </w:rPr>
      </w:pPr>
      <w:r w:rsidRPr="00BD336E">
        <w:rPr>
          <w:b/>
          <w:bCs/>
          <w:color w:val="000000" w:themeColor="text1"/>
        </w:rPr>
        <w:t>GAD-7 scoring</w:t>
      </w:r>
    </w:p>
    <w:p w14:paraId="6EDA9C28" w14:textId="77777777" w:rsidR="00BD336E" w:rsidRPr="00BD336E" w:rsidRDefault="00BD336E" w:rsidP="00DC1F2C">
      <w:pPr>
        <w:spacing w:line="240" w:lineRule="auto"/>
        <w:ind w:firstLine="720"/>
        <w:rPr>
          <w:bCs/>
          <w:color w:val="000000" w:themeColor="text1"/>
        </w:rPr>
      </w:pPr>
      <w:r w:rsidRPr="00BD336E">
        <w:rPr>
          <w:bCs/>
          <w:color w:val="000000" w:themeColor="text1"/>
        </w:rPr>
        <w:t>The GAD-7 score is calculated by assigning scores of 0, 1, 2, and 3, to the response categories of 'not at all', 'several days', 'more than half the days', and 'nearly every day', respectively, and adding together the scores for the seven questions.</w:t>
      </w:r>
    </w:p>
    <w:p w14:paraId="53A59B86" w14:textId="6A62730B" w:rsidR="00BD336E" w:rsidRPr="00BD336E" w:rsidRDefault="00BD336E" w:rsidP="00DC1F2C">
      <w:pPr>
        <w:spacing w:line="240" w:lineRule="auto"/>
        <w:ind w:firstLine="720"/>
        <w:rPr>
          <w:bCs/>
          <w:color w:val="000000" w:themeColor="text1"/>
        </w:rPr>
      </w:pPr>
      <w:r w:rsidRPr="00BD336E">
        <w:rPr>
          <w:bCs/>
          <w:color w:val="000000" w:themeColor="text1"/>
        </w:rPr>
        <w:t>Scores of 5, 10, and 15 are taken as the cut-off points for mild, moderate</w:t>
      </w:r>
      <w:r w:rsidR="005F45B9">
        <w:rPr>
          <w:bCs/>
          <w:color w:val="000000" w:themeColor="text1"/>
        </w:rPr>
        <w:t>,</w:t>
      </w:r>
      <w:r w:rsidRPr="00BD336E">
        <w:rPr>
          <w:bCs/>
          <w:color w:val="000000" w:themeColor="text1"/>
        </w:rPr>
        <w:t xml:space="preserve"> and severe anxiety, respectively. When used as a screening tool, further evaluation is recommended when the score is 10 or greater.</w:t>
      </w:r>
    </w:p>
    <w:p w14:paraId="492509EC" w14:textId="77777777" w:rsidR="00DC1F2C" w:rsidRDefault="00DC1F2C" w:rsidP="00DC1F2C">
      <w:pPr>
        <w:spacing w:line="240" w:lineRule="auto"/>
        <w:rPr>
          <w:b/>
          <w:bCs/>
          <w:color w:val="000000" w:themeColor="text1"/>
        </w:rPr>
      </w:pPr>
    </w:p>
    <w:p w14:paraId="134C3A3A" w14:textId="4161346D" w:rsidR="00BD336E" w:rsidRPr="00BD336E" w:rsidRDefault="00BD336E" w:rsidP="00DC1F2C">
      <w:pPr>
        <w:spacing w:line="240" w:lineRule="auto"/>
        <w:rPr>
          <w:bCs/>
          <w:color w:val="000000" w:themeColor="text1"/>
        </w:rPr>
      </w:pPr>
      <w:r w:rsidRPr="00BD336E">
        <w:rPr>
          <w:b/>
          <w:bCs/>
          <w:color w:val="000000" w:themeColor="text1"/>
        </w:rPr>
        <w:t>GAD-7 Anxiety Severity</w:t>
      </w:r>
    </w:p>
    <w:p w14:paraId="6E626EAD" w14:textId="1F6C0D22" w:rsidR="00BD336E" w:rsidRPr="00BD336E" w:rsidRDefault="00BD336E" w:rsidP="00DC1F2C">
      <w:pPr>
        <w:spacing w:line="240" w:lineRule="auto"/>
        <w:ind w:firstLine="720"/>
        <w:rPr>
          <w:bCs/>
          <w:color w:val="000000" w:themeColor="text1"/>
        </w:rPr>
      </w:pPr>
      <w:r w:rsidRPr="00BD336E">
        <w:rPr>
          <w:bCs/>
          <w:color w:val="000000" w:themeColor="text1"/>
        </w:rPr>
        <w:t>Scores represent</w:t>
      </w:r>
      <w:r w:rsidR="005F45B9">
        <w:rPr>
          <w:bCs/>
          <w:color w:val="000000" w:themeColor="text1"/>
        </w:rPr>
        <w:t>:</w:t>
      </w:r>
      <w:r w:rsidRPr="00BD336E">
        <w:rPr>
          <w:bCs/>
          <w:color w:val="000000" w:themeColor="text1"/>
        </w:rPr>
        <w:t xml:space="preserve"> 0-5 mild. 6-10 moderate. 11-15 moderately severe anxiety. 15-21 severe anxiety. </w:t>
      </w:r>
    </w:p>
    <w:p w14:paraId="1EEBF7B3" w14:textId="77777777" w:rsidR="00DC1F2C" w:rsidRDefault="00DC1F2C" w:rsidP="00DC1F2C">
      <w:pPr>
        <w:spacing w:line="240" w:lineRule="auto"/>
        <w:rPr>
          <w:b/>
          <w:bCs/>
          <w:color w:val="000000" w:themeColor="text1"/>
        </w:rPr>
      </w:pPr>
    </w:p>
    <w:p w14:paraId="17208347" w14:textId="2CFA71C9" w:rsidR="00BD336E" w:rsidRPr="00BD336E" w:rsidRDefault="00BD336E" w:rsidP="00DC1F2C">
      <w:pPr>
        <w:spacing w:line="240" w:lineRule="auto"/>
        <w:rPr>
          <w:bCs/>
          <w:color w:val="000000" w:themeColor="text1"/>
        </w:rPr>
      </w:pPr>
      <w:r w:rsidRPr="00BD336E">
        <w:rPr>
          <w:b/>
          <w:bCs/>
          <w:color w:val="000000" w:themeColor="text1"/>
        </w:rPr>
        <w:t>PHQ-9</w:t>
      </w:r>
    </w:p>
    <w:p w14:paraId="263B8E5A" w14:textId="72D1C03B" w:rsidR="00BD336E" w:rsidRPr="00BD336E" w:rsidRDefault="00BD336E" w:rsidP="00DC1F2C">
      <w:pPr>
        <w:spacing w:line="240" w:lineRule="auto"/>
        <w:ind w:firstLine="720"/>
        <w:rPr>
          <w:bCs/>
          <w:color w:val="000000" w:themeColor="text1"/>
        </w:rPr>
      </w:pPr>
      <w:r w:rsidRPr="00BD336E">
        <w:rPr>
          <w:bCs/>
          <w:color w:val="000000" w:themeColor="text1"/>
        </w:rPr>
        <w:t>The PHQ-9 (DEP-9 in some sources</w:t>
      </w:r>
      <w:r w:rsidR="00DA396D" w:rsidRPr="00DA396D">
        <w:rPr>
          <w:rStyle w:val="FootnoteReference"/>
          <w:bCs/>
          <w:color w:val="000000" w:themeColor="text1"/>
        </w:rPr>
        <w:footnoteReference w:id="11"/>
      </w:r>
      <w:r w:rsidRPr="00BD336E">
        <w:rPr>
          <w:bCs/>
          <w:color w:val="000000" w:themeColor="text1"/>
        </w:rPr>
        <w:t xml:space="preserve">) is a 9-question instrument given to patients in a primary care setting to screen for the presence and severity of depression. It is the 9-question depression scale from the Patient Health Questionnaire (PHQ). The results of the PHQ-9 may be </w:t>
      </w:r>
      <w:r w:rsidRPr="00BD336E">
        <w:rPr>
          <w:bCs/>
          <w:color w:val="000000" w:themeColor="text1"/>
        </w:rPr>
        <w:lastRenderedPageBreak/>
        <w:t>used to make a depression diagnosis according to DSM-IV criteria and takes less than 3 minutes to complete. The total of all 9 responses from the PHQ-9 aims to predict the presence and severity of depression. Primary care providers frequently use the PHQ-9 to screen for depression in patients.</w:t>
      </w:r>
    </w:p>
    <w:p w14:paraId="1EA06546" w14:textId="77777777" w:rsidR="00DC1F2C" w:rsidRDefault="00DC1F2C" w:rsidP="00DC1F2C">
      <w:pPr>
        <w:keepNext/>
        <w:spacing w:line="240" w:lineRule="auto"/>
        <w:rPr>
          <w:b/>
          <w:bCs/>
          <w:color w:val="000000" w:themeColor="text1"/>
        </w:rPr>
      </w:pPr>
    </w:p>
    <w:p w14:paraId="55D0E6EA" w14:textId="5D8A5309" w:rsidR="00BD336E" w:rsidRPr="00BD336E" w:rsidRDefault="00BD336E" w:rsidP="00DC1F2C">
      <w:pPr>
        <w:keepNext/>
        <w:spacing w:line="240" w:lineRule="auto"/>
        <w:rPr>
          <w:bCs/>
          <w:color w:val="000000" w:themeColor="text1"/>
        </w:rPr>
      </w:pPr>
      <w:r w:rsidRPr="00BD336E">
        <w:rPr>
          <w:b/>
          <w:bCs/>
          <w:color w:val="000000" w:themeColor="text1"/>
        </w:rPr>
        <w:t xml:space="preserve">PHQ-9 </w:t>
      </w:r>
      <w:r w:rsidRPr="00DA396D">
        <w:rPr>
          <w:b/>
          <w:bCs/>
          <w:color w:val="000000" w:themeColor="text1"/>
        </w:rPr>
        <w:t>S</w:t>
      </w:r>
      <w:r w:rsidRPr="00BD336E">
        <w:rPr>
          <w:b/>
          <w:bCs/>
          <w:color w:val="000000" w:themeColor="text1"/>
        </w:rPr>
        <w:t>coring</w:t>
      </w:r>
    </w:p>
    <w:p w14:paraId="4A377F24" w14:textId="21AE703E" w:rsidR="00BD336E" w:rsidRPr="00BD336E" w:rsidRDefault="00BD336E" w:rsidP="00DC1F2C">
      <w:pPr>
        <w:spacing w:line="240" w:lineRule="auto"/>
        <w:ind w:firstLine="720"/>
        <w:rPr>
          <w:bCs/>
          <w:color w:val="000000" w:themeColor="text1"/>
        </w:rPr>
      </w:pPr>
      <w:r w:rsidRPr="00BD336E">
        <w:rPr>
          <w:bCs/>
          <w:color w:val="000000" w:themeColor="text1"/>
        </w:rPr>
        <w:t xml:space="preserve">It is not a screening tool for depression, but it is used to monitor the severity of depression and response to treatment. However, it can be used to make a tentative diagnosis of depression in at-risk populations - </w:t>
      </w:r>
      <w:r w:rsidR="005F45B9" w:rsidRPr="00BD336E">
        <w:rPr>
          <w:bCs/>
          <w:color w:val="000000" w:themeColor="text1"/>
        </w:rPr>
        <w:t>e.g.</w:t>
      </w:r>
      <w:r w:rsidRPr="00BD336E">
        <w:rPr>
          <w:bCs/>
          <w:color w:val="000000" w:themeColor="text1"/>
        </w:rPr>
        <w:t>, those with coronary heart disease or after stroke.</w:t>
      </w:r>
    </w:p>
    <w:p w14:paraId="3A219A91" w14:textId="77777777" w:rsidR="00DC1F2C" w:rsidRDefault="00DC1F2C" w:rsidP="00DC1F2C">
      <w:pPr>
        <w:spacing w:line="240" w:lineRule="auto"/>
        <w:rPr>
          <w:b/>
          <w:bCs/>
          <w:color w:val="000000" w:themeColor="text1"/>
        </w:rPr>
      </w:pPr>
    </w:p>
    <w:p w14:paraId="4E1563A4" w14:textId="0A5A0294" w:rsidR="00BD336E" w:rsidRPr="00BD336E" w:rsidRDefault="00BD336E" w:rsidP="00DC1F2C">
      <w:pPr>
        <w:spacing w:line="240" w:lineRule="auto"/>
        <w:rPr>
          <w:bCs/>
          <w:color w:val="000000" w:themeColor="text1"/>
        </w:rPr>
      </w:pPr>
      <w:r w:rsidRPr="00BD336E">
        <w:rPr>
          <w:b/>
          <w:bCs/>
          <w:color w:val="000000" w:themeColor="text1"/>
        </w:rPr>
        <w:t>PHQ-9 Depression Severity</w:t>
      </w:r>
    </w:p>
    <w:p w14:paraId="259C6312" w14:textId="77777777" w:rsidR="00BD336E" w:rsidRPr="00BD336E" w:rsidRDefault="00BD336E" w:rsidP="00DC1F2C">
      <w:pPr>
        <w:spacing w:line="240" w:lineRule="auto"/>
        <w:ind w:firstLine="720"/>
        <w:rPr>
          <w:bCs/>
          <w:color w:val="000000" w:themeColor="text1"/>
        </w:rPr>
      </w:pPr>
      <w:r w:rsidRPr="00BD336E">
        <w:rPr>
          <w:bCs/>
          <w:color w:val="000000" w:themeColor="text1"/>
        </w:rPr>
        <w:t>Scores represent: 0-5 mild. 6-10 moderate. 11-15 moderately severe anxiety. 15-21 moderately severe. 15-21 severe depression.</w:t>
      </w:r>
    </w:p>
    <w:p w14:paraId="79012A98" w14:textId="77777777" w:rsidR="00BD336E" w:rsidRDefault="00BD336E" w:rsidP="00DC1F2C">
      <w:pPr>
        <w:spacing w:line="240" w:lineRule="auto"/>
        <w:rPr>
          <w:bCs/>
          <w:color w:val="000000" w:themeColor="text1"/>
        </w:rPr>
      </w:pPr>
    </w:p>
    <w:p w14:paraId="6F3B0BCB" w14:textId="77777777" w:rsidR="006152DD" w:rsidRDefault="006152DD" w:rsidP="00DC1F2C">
      <w:pPr>
        <w:spacing w:line="240" w:lineRule="auto"/>
        <w:rPr>
          <w:b/>
          <w:color w:val="000000" w:themeColor="text1"/>
        </w:rPr>
      </w:pPr>
      <w:r>
        <w:rPr>
          <w:color w:val="000000" w:themeColor="text1"/>
        </w:rPr>
        <w:br w:type="page"/>
      </w:r>
    </w:p>
    <w:p w14:paraId="305E9154" w14:textId="6C73E6B2" w:rsidR="006152DD" w:rsidRPr="00DA396D" w:rsidRDefault="006152DD" w:rsidP="00D87D47">
      <w:pPr>
        <w:pStyle w:val="Heading1"/>
      </w:pPr>
      <w:bookmarkStart w:id="36" w:name="_Toc190696961"/>
      <w:r w:rsidRPr="00DA396D">
        <w:lastRenderedPageBreak/>
        <w:t xml:space="preserve">Appendix </w:t>
      </w:r>
      <w:r w:rsidR="002C34DA">
        <w:t>C</w:t>
      </w:r>
      <w:bookmarkEnd w:id="36"/>
    </w:p>
    <w:p w14:paraId="2D01D138" w14:textId="250ABBFC" w:rsidR="009A6A83" w:rsidRPr="0095114B" w:rsidRDefault="009A6A83" w:rsidP="0095114B">
      <w:pPr>
        <w:jc w:val="center"/>
        <w:rPr>
          <w:b/>
          <w:bCs/>
          <w:i/>
          <w:iCs/>
        </w:rPr>
      </w:pPr>
      <w:r w:rsidRPr="0095114B">
        <w:rPr>
          <w:b/>
          <w:bCs/>
          <w:i/>
          <w:iCs/>
        </w:rPr>
        <w:t>The Revised Mystical Experience Questionnaire (MEQ</w:t>
      </w:r>
      <w:r w:rsidR="008945C6" w:rsidRPr="0095114B">
        <w:rPr>
          <w:b/>
          <w:bCs/>
          <w:i/>
          <w:iCs/>
        </w:rPr>
        <w:t>-</w:t>
      </w:r>
      <w:r w:rsidRPr="0095114B">
        <w:rPr>
          <w:b/>
          <w:bCs/>
          <w:i/>
          <w:iCs/>
        </w:rPr>
        <w:t>30)</w:t>
      </w:r>
      <w:r w:rsidR="00DC1F2C" w:rsidRPr="0095114B">
        <w:rPr>
          <w:rStyle w:val="FootnoteReference"/>
          <w:b/>
          <w:bCs/>
          <w:i/>
          <w:iCs/>
          <w:sz w:val="22"/>
          <w:szCs w:val="22"/>
        </w:rPr>
        <w:footnoteReference w:id="12"/>
      </w:r>
    </w:p>
    <w:p w14:paraId="39C40C63" w14:textId="77777777" w:rsidR="009A6A83" w:rsidRPr="00DC1F2C" w:rsidRDefault="009A6A83" w:rsidP="009A6A83">
      <w:pPr>
        <w:widowControl w:val="0"/>
        <w:autoSpaceDE w:val="0"/>
        <w:autoSpaceDN w:val="0"/>
        <w:adjustRightInd w:val="0"/>
        <w:spacing w:after="240" w:line="240" w:lineRule="auto"/>
      </w:pPr>
      <w:r w:rsidRPr="00DC1F2C">
        <w:rPr>
          <w:u w:val="single"/>
        </w:rPr>
        <w:t>Instructions</w:t>
      </w:r>
      <w:r w:rsidRPr="00DC1F2C">
        <w:t>: Looking back on the entirety of your session, please rate the degree to which at any time during that session you experienced the following phenomena. Answer each question according to your feelings, thoughts, and experiences at the time of the session. In making each of your ratings, use the following scale:</w:t>
      </w:r>
    </w:p>
    <w:p w14:paraId="311C10E6" w14:textId="77777777" w:rsidR="009A6A83" w:rsidRPr="00DC1F2C" w:rsidRDefault="009A6A83" w:rsidP="009A6A83">
      <w:pPr>
        <w:widowControl w:val="0"/>
        <w:autoSpaceDE w:val="0"/>
        <w:autoSpaceDN w:val="0"/>
        <w:adjustRightInd w:val="0"/>
        <w:spacing w:after="240" w:line="240" w:lineRule="auto"/>
      </w:pPr>
      <w:r w:rsidRPr="00DC1F2C">
        <w:t>0 – none; not at all</w:t>
      </w:r>
    </w:p>
    <w:p w14:paraId="1CC126B7" w14:textId="77777777" w:rsidR="009A6A83" w:rsidRPr="00DC1F2C" w:rsidRDefault="009A6A83" w:rsidP="009A6A83">
      <w:pPr>
        <w:widowControl w:val="0"/>
        <w:autoSpaceDE w:val="0"/>
        <w:autoSpaceDN w:val="0"/>
        <w:adjustRightInd w:val="0"/>
        <w:spacing w:after="240" w:line="240" w:lineRule="auto"/>
      </w:pPr>
      <w:r w:rsidRPr="00DC1F2C">
        <w:t>1 – so slight cannot decide</w:t>
      </w:r>
    </w:p>
    <w:p w14:paraId="38F7082F" w14:textId="77777777" w:rsidR="009A6A83" w:rsidRPr="00DC1F2C" w:rsidRDefault="009A6A83" w:rsidP="009A6A83">
      <w:pPr>
        <w:widowControl w:val="0"/>
        <w:autoSpaceDE w:val="0"/>
        <w:autoSpaceDN w:val="0"/>
        <w:adjustRightInd w:val="0"/>
        <w:spacing w:after="240" w:line="240" w:lineRule="auto"/>
      </w:pPr>
      <w:r w:rsidRPr="00DC1F2C">
        <w:t>2 – slight</w:t>
      </w:r>
    </w:p>
    <w:p w14:paraId="7801B469" w14:textId="77777777" w:rsidR="009A6A83" w:rsidRPr="00DC1F2C" w:rsidRDefault="009A6A83" w:rsidP="009A6A83">
      <w:pPr>
        <w:widowControl w:val="0"/>
        <w:autoSpaceDE w:val="0"/>
        <w:autoSpaceDN w:val="0"/>
        <w:adjustRightInd w:val="0"/>
        <w:spacing w:after="240" w:line="240" w:lineRule="auto"/>
      </w:pPr>
      <w:r w:rsidRPr="00DC1F2C">
        <w:t>3 – moderate</w:t>
      </w:r>
    </w:p>
    <w:p w14:paraId="747308F7" w14:textId="77777777" w:rsidR="009A6A83" w:rsidRPr="00DC1F2C" w:rsidRDefault="009A6A83" w:rsidP="009A6A83">
      <w:pPr>
        <w:widowControl w:val="0"/>
        <w:autoSpaceDE w:val="0"/>
        <w:autoSpaceDN w:val="0"/>
        <w:adjustRightInd w:val="0"/>
        <w:spacing w:after="240" w:line="240" w:lineRule="auto"/>
      </w:pPr>
      <w:r w:rsidRPr="00DC1F2C">
        <w:t>4 – strong (equivalent in degree to any other strong experience)</w:t>
      </w:r>
    </w:p>
    <w:p w14:paraId="7C2BF06D" w14:textId="77777777" w:rsidR="009A6A83" w:rsidRPr="00DC1F2C" w:rsidRDefault="009A6A83" w:rsidP="009A6A83">
      <w:pPr>
        <w:widowControl w:val="0"/>
        <w:pBdr>
          <w:bottom w:val="single" w:sz="6" w:space="18" w:color="auto"/>
        </w:pBdr>
        <w:autoSpaceDE w:val="0"/>
        <w:autoSpaceDN w:val="0"/>
        <w:adjustRightInd w:val="0"/>
        <w:spacing w:after="240" w:line="240" w:lineRule="auto"/>
      </w:pPr>
      <w:r w:rsidRPr="00DC1F2C">
        <w:t>5 – extreme (more than any other time in my life and stronger than 4)</w:t>
      </w:r>
    </w:p>
    <w:p w14:paraId="3CB379D0" w14:textId="77777777" w:rsidR="009A6A83" w:rsidRPr="00DC1F2C" w:rsidRDefault="009A6A83" w:rsidP="009A6A83">
      <w:pPr>
        <w:widowControl w:val="0"/>
        <w:autoSpaceDE w:val="0"/>
        <w:autoSpaceDN w:val="0"/>
        <w:adjustRightInd w:val="0"/>
        <w:spacing w:after="240" w:line="240" w:lineRule="auto"/>
      </w:pPr>
      <w:r w:rsidRPr="00DC1F2C">
        <w:t>______ 1. Loss of your usual sense of time.</w:t>
      </w:r>
    </w:p>
    <w:p w14:paraId="4C54EFE9" w14:textId="77777777" w:rsidR="009A6A83" w:rsidRPr="00DC1F2C" w:rsidRDefault="009A6A83" w:rsidP="009A6A83">
      <w:pPr>
        <w:widowControl w:val="0"/>
        <w:autoSpaceDE w:val="0"/>
        <w:autoSpaceDN w:val="0"/>
        <w:adjustRightInd w:val="0"/>
        <w:spacing w:after="240" w:line="240" w:lineRule="auto"/>
      </w:pPr>
      <w:r w:rsidRPr="00DC1F2C">
        <w:t>______ 2. Experience of amazement.</w:t>
      </w:r>
    </w:p>
    <w:p w14:paraId="7184A531" w14:textId="77777777" w:rsidR="009A6A83" w:rsidRPr="00DC1F2C" w:rsidRDefault="009A6A83" w:rsidP="009A6A83">
      <w:pPr>
        <w:widowControl w:val="0"/>
        <w:autoSpaceDE w:val="0"/>
        <w:autoSpaceDN w:val="0"/>
        <w:adjustRightInd w:val="0"/>
        <w:spacing w:after="240" w:line="240" w:lineRule="auto"/>
      </w:pPr>
      <w:r w:rsidRPr="00DC1F2C">
        <w:t>______ 3. Sense that the experience cannot be described adequately in words.</w:t>
      </w:r>
    </w:p>
    <w:p w14:paraId="08C24A0E" w14:textId="77777777" w:rsidR="009A6A83" w:rsidRPr="00DC1F2C" w:rsidRDefault="009A6A83" w:rsidP="009A6A83">
      <w:pPr>
        <w:widowControl w:val="0"/>
        <w:autoSpaceDE w:val="0"/>
        <w:autoSpaceDN w:val="0"/>
        <w:adjustRightInd w:val="0"/>
        <w:spacing w:after="240" w:line="240" w:lineRule="auto"/>
      </w:pPr>
      <w:r w:rsidRPr="00DC1F2C">
        <w:t>______ 4. Gain of insightful knowledge experienced at an intuitive level.</w:t>
      </w:r>
    </w:p>
    <w:p w14:paraId="209FBB4D" w14:textId="77777777" w:rsidR="009A6A83" w:rsidRPr="00DC1F2C" w:rsidRDefault="009A6A83" w:rsidP="009A6A83">
      <w:pPr>
        <w:widowControl w:val="0"/>
        <w:autoSpaceDE w:val="0"/>
        <w:autoSpaceDN w:val="0"/>
        <w:adjustRightInd w:val="0"/>
        <w:spacing w:after="240" w:line="240" w:lineRule="auto"/>
      </w:pPr>
      <w:r w:rsidRPr="00DC1F2C">
        <w:t>______ 5. Feeling that you experienced eternity or infinity.</w:t>
      </w:r>
    </w:p>
    <w:p w14:paraId="2AE14600" w14:textId="77777777" w:rsidR="009A6A83" w:rsidRPr="00DC1F2C" w:rsidRDefault="009A6A83" w:rsidP="009A6A83">
      <w:pPr>
        <w:widowControl w:val="0"/>
        <w:autoSpaceDE w:val="0"/>
        <w:autoSpaceDN w:val="0"/>
        <w:adjustRightInd w:val="0"/>
        <w:spacing w:after="240" w:line="240" w:lineRule="auto"/>
        <w:ind w:left="1170" w:hanging="1170"/>
      </w:pPr>
      <w:r w:rsidRPr="00DC1F2C">
        <w:t>______ 6. Experience of oneness or unity with objects and/or persons perceived in your surroundings.</w:t>
      </w:r>
    </w:p>
    <w:p w14:paraId="1F473D5A" w14:textId="77777777" w:rsidR="009A6A83" w:rsidRPr="00DC1F2C" w:rsidRDefault="009A6A83" w:rsidP="009A6A83">
      <w:pPr>
        <w:widowControl w:val="0"/>
        <w:autoSpaceDE w:val="0"/>
        <w:autoSpaceDN w:val="0"/>
        <w:adjustRightInd w:val="0"/>
        <w:spacing w:after="240" w:line="240" w:lineRule="auto"/>
        <w:ind w:left="1170" w:hanging="1170"/>
      </w:pPr>
      <w:r w:rsidRPr="00DC1F2C">
        <w:t>______ 7. Loss of your usual sense of space.</w:t>
      </w:r>
    </w:p>
    <w:p w14:paraId="0B0966E3" w14:textId="77777777" w:rsidR="009A6A83" w:rsidRPr="00DC1F2C" w:rsidRDefault="009A6A83" w:rsidP="009A6A83">
      <w:pPr>
        <w:widowControl w:val="0"/>
        <w:autoSpaceDE w:val="0"/>
        <w:autoSpaceDN w:val="0"/>
        <w:adjustRightInd w:val="0"/>
        <w:spacing w:after="240" w:line="240" w:lineRule="auto"/>
        <w:ind w:left="1170" w:hanging="1170"/>
      </w:pPr>
      <w:r w:rsidRPr="00DC1F2C">
        <w:t>______ 8. Feelings of tenderness and gentleness.</w:t>
      </w:r>
    </w:p>
    <w:p w14:paraId="02BCC6FE" w14:textId="77777777" w:rsidR="009A6A83" w:rsidRPr="00DC1F2C" w:rsidRDefault="009A6A83" w:rsidP="009A6A83">
      <w:pPr>
        <w:widowControl w:val="0"/>
        <w:autoSpaceDE w:val="0"/>
        <w:autoSpaceDN w:val="0"/>
        <w:adjustRightInd w:val="0"/>
        <w:spacing w:after="240" w:line="240" w:lineRule="auto"/>
        <w:ind w:left="1170" w:hanging="1170"/>
      </w:pPr>
      <w:r w:rsidRPr="00DC1F2C">
        <w:t>______ 9. Certainty of encounter with ultimate reality (in the sense of being able to “know” and “see” what is really real at some point during your experience.</w:t>
      </w:r>
    </w:p>
    <w:p w14:paraId="1F2ABE6A" w14:textId="77777777" w:rsidR="009A6A83" w:rsidRPr="00DC1F2C" w:rsidRDefault="009A6A83" w:rsidP="009A6A83">
      <w:pPr>
        <w:widowControl w:val="0"/>
        <w:autoSpaceDE w:val="0"/>
        <w:autoSpaceDN w:val="0"/>
        <w:adjustRightInd w:val="0"/>
        <w:spacing w:after="240" w:line="240" w:lineRule="auto"/>
        <w:ind w:left="1260" w:hanging="1260"/>
      </w:pPr>
      <w:r w:rsidRPr="00DC1F2C">
        <w:t>______ 10. Feeling that you could not do justice to your experience by describing it in words.</w:t>
      </w:r>
    </w:p>
    <w:p w14:paraId="45D7AE91" w14:textId="77777777" w:rsidR="009A6A83" w:rsidRPr="00DC1F2C" w:rsidRDefault="009A6A83" w:rsidP="009A6A83">
      <w:pPr>
        <w:widowControl w:val="0"/>
        <w:autoSpaceDE w:val="0"/>
        <w:autoSpaceDN w:val="0"/>
        <w:adjustRightInd w:val="0"/>
        <w:spacing w:after="240" w:line="240" w:lineRule="auto"/>
        <w:ind w:left="1350" w:hanging="1350"/>
      </w:pPr>
      <w:r w:rsidRPr="00DC1F2C">
        <w:t>______ 11. Loss of usual awareness of where you were.</w:t>
      </w:r>
    </w:p>
    <w:p w14:paraId="7E50DB25" w14:textId="77777777" w:rsidR="009A6A83" w:rsidRPr="00DC1F2C" w:rsidRDefault="009A6A83" w:rsidP="009A6A83">
      <w:pPr>
        <w:widowControl w:val="0"/>
        <w:autoSpaceDE w:val="0"/>
        <w:autoSpaceDN w:val="0"/>
        <w:adjustRightInd w:val="0"/>
        <w:spacing w:after="240" w:line="240" w:lineRule="auto"/>
        <w:ind w:left="1350" w:hanging="1350"/>
      </w:pPr>
      <w:r w:rsidRPr="00DC1F2C">
        <w:lastRenderedPageBreak/>
        <w:t>______ 12. Feelings of peace and tranquility.</w:t>
      </w:r>
    </w:p>
    <w:p w14:paraId="7EF41EE9" w14:textId="77777777" w:rsidR="009A6A83" w:rsidRPr="00DC1F2C" w:rsidRDefault="009A6A83" w:rsidP="009A6A83">
      <w:pPr>
        <w:widowControl w:val="0"/>
        <w:autoSpaceDE w:val="0"/>
        <w:autoSpaceDN w:val="0"/>
        <w:adjustRightInd w:val="0"/>
        <w:spacing w:after="240" w:line="240" w:lineRule="auto"/>
        <w:ind w:left="1350" w:hanging="1350"/>
      </w:pPr>
      <w:r w:rsidRPr="00DC1F2C">
        <w:t>______ 13. Sense of being “outside of” time, beyond past and future.</w:t>
      </w:r>
    </w:p>
    <w:p w14:paraId="7652D63D" w14:textId="77777777" w:rsidR="009A6A83" w:rsidRPr="00DC1F2C" w:rsidRDefault="009A6A83" w:rsidP="009A6A83">
      <w:pPr>
        <w:widowControl w:val="0"/>
        <w:autoSpaceDE w:val="0"/>
        <w:autoSpaceDN w:val="0"/>
        <w:adjustRightInd w:val="0"/>
        <w:spacing w:after="240" w:line="240" w:lineRule="auto"/>
        <w:ind w:left="1260" w:hanging="1260"/>
      </w:pPr>
      <w:r w:rsidRPr="00DC1F2C">
        <w:t>______ 14. Freedom from the limitations of your personal self and feeling a unity or bond with what was felt to be greater than your personal self.</w:t>
      </w:r>
    </w:p>
    <w:p w14:paraId="62F1DD44" w14:textId="77777777" w:rsidR="009A6A83" w:rsidRPr="00DC1F2C" w:rsidRDefault="009A6A83" w:rsidP="009A6A83">
      <w:pPr>
        <w:widowControl w:val="0"/>
        <w:autoSpaceDE w:val="0"/>
        <w:autoSpaceDN w:val="0"/>
        <w:adjustRightInd w:val="0"/>
        <w:spacing w:after="240" w:line="240" w:lineRule="auto"/>
        <w:ind w:left="1350" w:hanging="1350"/>
      </w:pPr>
      <w:r w:rsidRPr="00DC1F2C">
        <w:t>______ 15. Sense of being at a spiritual height.</w:t>
      </w:r>
    </w:p>
    <w:p w14:paraId="73C26453" w14:textId="77777777" w:rsidR="009A6A83" w:rsidRPr="00DC1F2C" w:rsidRDefault="009A6A83" w:rsidP="009A6A83">
      <w:pPr>
        <w:widowControl w:val="0"/>
        <w:autoSpaceDE w:val="0"/>
        <w:autoSpaceDN w:val="0"/>
        <w:adjustRightInd w:val="0"/>
        <w:spacing w:after="240" w:line="240" w:lineRule="auto"/>
        <w:ind w:left="1260" w:hanging="1260"/>
      </w:pPr>
      <w:r w:rsidRPr="00DC1F2C">
        <w:t>______ 16. Experience of pure being and pure awareness (beyond the world of sense impressions).</w:t>
      </w:r>
    </w:p>
    <w:p w14:paraId="038FB034" w14:textId="77777777" w:rsidR="009A6A83" w:rsidRPr="00DC1F2C" w:rsidRDefault="009A6A83" w:rsidP="009A6A83">
      <w:pPr>
        <w:widowControl w:val="0"/>
        <w:autoSpaceDE w:val="0"/>
        <w:autoSpaceDN w:val="0"/>
        <w:adjustRightInd w:val="0"/>
        <w:spacing w:after="240" w:line="240" w:lineRule="auto"/>
        <w:ind w:left="1350" w:hanging="1350"/>
      </w:pPr>
      <w:r w:rsidRPr="00DC1F2C">
        <w:t>______ 17. Experience of ecstasy.</w:t>
      </w:r>
    </w:p>
    <w:p w14:paraId="3A676B85" w14:textId="77777777" w:rsidR="009A6A83" w:rsidRPr="00DC1F2C" w:rsidRDefault="009A6A83" w:rsidP="009A6A83">
      <w:pPr>
        <w:widowControl w:val="0"/>
        <w:autoSpaceDE w:val="0"/>
        <w:autoSpaceDN w:val="0"/>
        <w:adjustRightInd w:val="0"/>
        <w:spacing w:after="240" w:line="240" w:lineRule="auto"/>
        <w:ind w:left="1350" w:hanging="1350"/>
      </w:pPr>
      <w:r w:rsidRPr="00DC1F2C">
        <w:t>______ 18. Experience of the insight that “all is One”.</w:t>
      </w:r>
    </w:p>
    <w:p w14:paraId="2C94A2BC" w14:textId="77777777" w:rsidR="009A6A83" w:rsidRPr="00DC1F2C" w:rsidRDefault="009A6A83" w:rsidP="009A6A83">
      <w:pPr>
        <w:widowControl w:val="0"/>
        <w:autoSpaceDE w:val="0"/>
        <w:autoSpaceDN w:val="0"/>
        <w:adjustRightInd w:val="0"/>
        <w:spacing w:after="240" w:line="240" w:lineRule="auto"/>
        <w:ind w:left="1350" w:hanging="1350"/>
      </w:pPr>
      <w:r w:rsidRPr="00DC1F2C">
        <w:t>______ 19. Being in a realm with no space boundaries.</w:t>
      </w:r>
      <w:r w:rsidRPr="00DC1F2C">
        <w:rPr>
          <w:rFonts w:eastAsia="MS Gothic"/>
        </w:rPr>
        <w:t> </w:t>
      </w:r>
    </w:p>
    <w:p w14:paraId="5D33E2D5" w14:textId="77777777" w:rsidR="009A6A83" w:rsidRPr="00DC1F2C" w:rsidRDefault="009A6A83" w:rsidP="009A6A83">
      <w:pPr>
        <w:widowControl w:val="0"/>
        <w:autoSpaceDE w:val="0"/>
        <w:autoSpaceDN w:val="0"/>
        <w:adjustRightInd w:val="0"/>
        <w:spacing w:after="240" w:line="240" w:lineRule="auto"/>
        <w:ind w:left="1350" w:hanging="1350"/>
      </w:pPr>
      <w:r w:rsidRPr="00DC1F2C">
        <w:t>______ 20. Experience of oneness in relation to an “inner world” within.</w:t>
      </w:r>
    </w:p>
    <w:p w14:paraId="2A91EBBC" w14:textId="77777777" w:rsidR="009A6A83" w:rsidRPr="00DC1F2C" w:rsidRDefault="009A6A83" w:rsidP="009A6A83">
      <w:pPr>
        <w:widowControl w:val="0"/>
        <w:autoSpaceDE w:val="0"/>
        <w:autoSpaceDN w:val="0"/>
        <w:adjustRightInd w:val="0"/>
        <w:spacing w:after="240" w:line="240" w:lineRule="auto"/>
        <w:ind w:left="1350" w:hanging="1350"/>
      </w:pPr>
      <w:r w:rsidRPr="00DC1F2C">
        <w:t>______ 21. Sense of reverence.</w:t>
      </w:r>
    </w:p>
    <w:p w14:paraId="3B0D436B" w14:textId="77777777" w:rsidR="009A6A83" w:rsidRPr="00DC1F2C" w:rsidRDefault="009A6A83" w:rsidP="009A6A83">
      <w:pPr>
        <w:widowControl w:val="0"/>
        <w:autoSpaceDE w:val="0"/>
        <w:autoSpaceDN w:val="0"/>
        <w:adjustRightInd w:val="0"/>
        <w:spacing w:after="240" w:line="240" w:lineRule="auto"/>
        <w:ind w:left="1350" w:hanging="1350"/>
      </w:pPr>
      <w:r w:rsidRPr="00DC1F2C">
        <w:t>______ 22. Experience of timelessness.</w:t>
      </w:r>
    </w:p>
    <w:p w14:paraId="06E03B96" w14:textId="77777777" w:rsidR="009A6A83" w:rsidRPr="00DC1F2C" w:rsidRDefault="009A6A83" w:rsidP="009A6A83">
      <w:pPr>
        <w:widowControl w:val="0"/>
        <w:autoSpaceDE w:val="0"/>
        <w:autoSpaceDN w:val="0"/>
        <w:adjustRightInd w:val="0"/>
        <w:spacing w:after="240" w:line="240" w:lineRule="auto"/>
        <w:ind w:left="1260" w:hanging="1260"/>
      </w:pPr>
      <w:r w:rsidRPr="00DC1F2C">
        <w:t>______ 23. You are convinced now, as you look back on your experience, that in it you encountered ultimate reality (i.e., that you “knew” and “saw” what was really real).</w:t>
      </w:r>
    </w:p>
    <w:p w14:paraId="635AA98E" w14:textId="77777777" w:rsidR="009A6A83" w:rsidRPr="00DC1F2C" w:rsidRDefault="009A6A83" w:rsidP="009A6A83">
      <w:pPr>
        <w:widowControl w:val="0"/>
        <w:autoSpaceDE w:val="0"/>
        <w:autoSpaceDN w:val="0"/>
        <w:adjustRightInd w:val="0"/>
        <w:spacing w:after="240" w:line="240" w:lineRule="auto"/>
        <w:ind w:left="1350" w:hanging="1350"/>
      </w:pPr>
      <w:r w:rsidRPr="00DC1F2C">
        <w:t>______ 24. Feeling that you experienced something profoundly sacred and holy.</w:t>
      </w:r>
    </w:p>
    <w:p w14:paraId="2827920A" w14:textId="77777777" w:rsidR="009A6A83" w:rsidRPr="00DC1F2C" w:rsidRDefault="009A6A83" w:rsidP="009A6A83">
      <w:pPr>
        <w:widowControl w:val="0"/>
        <w:autoSpaceDE w:val="0"/>
        <w:autoSpaceDN w:val="0"/>
        <w:adjustRightInd w:val="0"/>
        <w:spacing w:after="240" w:line="240" w:lineRule="auto"/>
        <w:ind w:left="1350" w:hanging="1350"/>
      </w:pPr>
      <w:r w:rsidRPr="00DC1F2C">
        <w:t>______ 25. Awareness of the life or living presence in all things.</w:t>
      </w:r>
    </w:p>
    <w:p w14:paraId="111A613A" w14:textId="77777777" w:rsidR="009A6A83" w:rsidRPr="00DC1F2C" w:rsidRDefault="009A6A83" w:rsidP="009A6A83">
      <w:pPr>
        <w:widowControl w:val="0"/>
        <w:autoSpaceDE w:val="0"/>
        <w:autoSpaceDN w:val="0"/>
        <w:adjustRightInd w:val="0"/>
        <w:spacing w:after="240" w:line="240" w:lineRule="auto"/>
        <w:ind w:left="1350" w:hanging="1350"/>
      </w:pPr>
      <w:r w:rsidRPr="00DC1F2C">
        <w:t>______ 26. Experience of the fusion of your personal self into a larger whole.</w:t>
      </w:r>
    </w:p>
    <w:p w14:paraId="3C10AE82" w14:textId="77777777" w:rsidR="009A6A83" w:rsidRPr="00DC1F2C" w:rsidRDefault="009A6A83" w:rsidP="009A6A83">
      <w:pPr>
        <w:widowControl w:val="0"/>
        <w:autoSpaceDE w:val="0"/>
        <w:autoSpaceDN w:val="0"/>
        <w:adjustRightInd w:val="0"/>
        <w:spacing w:after="240" w:line="240" w:lineRule="auto"/>
        <w:ind w:left="1350" w:hanging="1350"/>
      </w:pPr>
      <w:r w:rsidRPr="00DC1F2C">
        <w:t>______ 27. Sense of awe or awesomeness.</w:t>
      </w:r>
    </w:p>
    <w:p w14:paraId="67039328" w14:textId="77777777" w:rsidR="009A6A83" w:rsidRPr="00DC1F2C" w:rsidRDefault="009A6A83" w:rsidP="009A6A83">
      <w:pPr>
        <w:widowControl w:val="0"/>
        <w:autoSpaceDE w:val="0"/>
        <w:autoSpaceDN w:val="0"/>
        <w:adjustRightInd w:val="0"/>
        <w:spacing w:after="240" w:line="240" w:lineRule="auto"/>
        <w:ind w:left="1350" w:hanging="1350"/>
      </w:pPr>
      <w:r w:rsidRPr="00DC1F2C">
        <w:t>______ 28. Experience of unity with ultimate reality.</w:t>
      </w:r>
    </w:p>
    <w:p w14:paraId="0F314EE2" w14:textId="77777777" w:rsidR="009A6A83" w:rsidRPr="00DC1F2C" w:rsidRDefault="009A6A83" w:rsidP="009A6A83">
      <w:pPr>
        <w:widowControl w:val="0"/>
        <w:autoSpaceDE w:val="0"/>
        <w:autoSpaceDN w:val="0"/>
        <w:adjustRightInd w:val="0"/>
        <w:spacing w:after="240" w:line="240" w:lineRule="auto"/>
        <w:ind w:left="1260" w:hanging="1260"/>
      </w:pPr>
      <w:r w:rsidRPr="00DC1F2C">
        <w:t>______ 29. Feeling that it would be difficult to communicate your own experience to others who have not had similar experiences.</w:t>
      </w:r>
    </w:p>
    <w:p w14:paraId="71ABF669" w14:textId="77777777" w:rsidR="009A6A83" w:rsidRPr="00DC1F2C" w:rsidRDefault="009A6A83" w:rsidP="009A6A83">
      <w:pPr>
        <w:widowControl w:val="0"/>
        <w:autoSpaceDE w:val="0"/>
        <w:autoSpaceDN w:val="0"/>
        <w:adjustRightInd w:val="0"/>
        <w:spacing w:after="240" w:line="240" w:lineRule="auto"/>
      </w:pPr>
      <w:r w:rsidRPr="00DC1F2C">
        <w:t>______ 30. Feelings of joy.</w:t>
      </w:r>
      <w:r w:rsidRPr="00DC1F2C">
        <w:rPr>
          <w:sz w:val="22"/>
          <w:szCs w:val="22"/>
          <w:u w:val="single"/>
        </w:rPr>
        <w:br w:type="page"/>
      </w:r>
    </w:p>
    <w:p w14:paraId="6D1910D4" w14:textId="77777777" w:rsidR="009A6A83" w:rsidRPr="00DC1F2C" w:rsidRDefault="009A6A83" w:rsidP="009A6A83">
      <w:pPr>
        <w:rPr>
          <w:sz w:val="22"/>
          <w:szCs w:val="22"/>
          <w:u w:val="single"/>
        </w:rPr>
      </w:pPr>
      <w:r w:rsidRPr="00DC1F2C">
        <w:rPr>
          <w:sz w:val="22"/>
          <w:szCs w:val="22"/>
          <w:u w:val="single"/>
        </w:rPr>
        <w:lastRenderedPageBreak/>
        <w:t>Scoring Instructions for the MEQ30</w:t>
      </w:r>
    </w:p>
    <w:p w14:paraId="75A78A6D" w14:textId="77777777" w:rsidR="009A6A83" w:rsidRPr="00DC1F2C" w:rsidRDefault="009A6A83" w:rsidP="009A6A83">
      <w:pPr>
        <w:rPr>
          <w:sz w:val="22"/>
          <w:szCs w:val="22"/>
        </w:rPr>
      </w:pPr>
      <w:r w:rsidRPr="00DC1F2C">
        <w:rPr>
          <w:sz w:val="22"/>
          <w:szCs w:val="22"/>
        </w:rPr>
        <w:t>Factor scores are computed by calculating the average response to the following items:</w:t>
      </w:r>
    </w:p>
    <w:p w14:paraId="377669B7" w14:textId="77777777" w:rsidR="009A6A83" w:rsidRPr="00DC1F2C" w:rsidRDefault="009A6A83" w:rsidP="009A6A83">
      <w:pPr>
        <w:rPr>
          <w:sz w:val="22"/>
          <w:szCs w:val="22"/>
        </w:rPr>
      </w:pPr>
      <w:r w:rsidRPr="00DC1F2C">
        <w:rPr>
          <w:sz w:val="22"/>
          <w:szCs w:val="22"/>
        </w:rPr>
        <w:t xml:space="preserve">- Mystical: </w:t>
      </w:r>
      <w:r w:rsidRPr="00DC1F2C">
        <w:rPr>
          <w:sz w:val="22"/>
          <w:szCs w:val="22"/>
        </w:rPr>
        <w:tab/>
      </w:r>
      <w:r w:rsidRPr="00DC1F2C">
        <w:rPr>
          <w:sz w:val="22"/>
          <w:szCs w:val="22"/>
        </w:rPr>
        <w:tab/>
      </w:r>
      <w:r w:rsidRPr="00DC1F2C">
        <w:rPr>
          <w:sz w:val="22"/>
          <w:szCs w:val="22"/>
        </w:rPr>
        <w:tab/>
      </w:r>
      <w:r w:rsidRPr="00DC1F2C">
        <w:rPr>
          <w:sz w:val="22"/>
          <w:szCs w:val="22"/>
        </w:rPr>
        <w:tab/>
        <w:t>4, 5, 6, 9, 14, 15, 16, 18, 20, 21, 23, 24, 25, 26, 28</w:t>
      </w:r>
    </w:p>
    <w:p w14:paraId="54C25D88" w14:textId="77777777" w:rsidR="009A6A83" w:rsidRPr="00DC1F2C" w:rsidRDefault="009A6A83" w:rsidP="009A6A83">
      <w:pPr>
        <w:rPr>
          <w:sz w:val="22"/>
          <w:szCs w:val="22"/>
        </w:rPr>
      </w:pPr>
      <w:r w:rsidRPr="00DC1F2C">
        <w:rPr>
          <w:sz w:val="22"/>
          <w:szCs w:val="22"/>
        </w:rPr>
        <w:t xml:space="preserve">- Positive mood: </w:t>
      </w:r>
      <w:r w:rsidRPr="00DC1F2C">
        <w:rPr>
          <w:sz w:val="22"/>
          <w:szCs w:val="22"/>
        </w:rPr>
        <w:tab/>
      </w:r>
      <w:r w:rsidRPr="00DC1F2C">
        <w:rPr>
          <w:sz w:val="22"/>
          <w:szCs w:val="22"/>
        </w:rPr>
        <w:tab/>
      </w:r>
      <w:r w:rsidRPr="00DC1F2C">
        <w:rPr>
          <w:sz w:val="22"/>
          <w:szCs w:val="22"/>
        </w:rPr>
        <w:tab/>
        <w:t>2, 8, 12, 17, 27, 30</w:t>
      </w:r>
    </w:p>
    <w:p w14:paraId="3F8B1242" w14:textId="77777777" w:rsidR="009A6A83" w:rsidRPr="00DC1F2C" w:rsidRDefault="009A6A83" w:rsidP="009A6A83">
      <w:pPr>
        <w:rPr>
          <w:sz w:val="22"/>
          <w:szCs w:val="22"/>
        </w:rPr>
      </w:pPr>
      <w:r w:rsidRPr="00DC1F2C">
        <w:rPr>
          <w:sz w:val="22"/>
          <w:szCs w:val="22"/>
        </w:rPr>
        <w:t xml:space="preserve">- Transcendence of time and space: </w:t>
      </w:r>
      <w:r w:rsidRPr="00DC1F2C">
        <w:rPr>
          <w:sz w:val="22"/>
          <w:szCs w:val="22"/>
        </w:rPr>
        <w:tab/>
        <w:t>1, 7, 11, 13, 19, 22</w:t>
      </w:r>
    </w:p>
    <w:p w14:paraId="55483E60" w14:textId="77777777" w:rsidR="009A6A83" w:rsidRPr="00DC1F2C" w:rsidRDefault="009A6A83" w:rsidP="009A6A83">
      <w:pPr>
        <w:rPr>
          <w:sz w:val="22"/>
          <w:szCs w:val="22"/>
        </w:rPr>
      </w:pPr>
      <w:r w:rsidRPr="00DC1F2C">
        <w:rPr>
          <w:sz w:val="22"/>
          <w:szCs w:val="22"/>
        </w:rPr>
        <w:t xml:space="preserve">- Ineffability: </w:t>
      </w:r>
      <w:r w:rsidRPr="00DC1F2C">
        <w:rPr>
          <w:sz w:val="22"/>
          <w:szCs w:val="22"/>
        </w:rPr>
        <w:tab/>
      </w:r>
      <w:r w:rsidRPr="00DC1F2C">
        <w:rPr>
          <w:sz w:val="22"/>
          <w:szCs w:val="22"/>
        </w:rPr>
        <w:tab/>
      </w:r>
      <w:r w:rsidRPr="00DC1F2C">
        <w:rPr>
          <w:sz w:val="22"/>
          <w:szCs w:val="22"/>
        </w:rPr>
        <w:tab/>
      </w:r>
      <w:r w:rsidRPr="00DC1F2C">
        <w:rPr>
          <w:sz w:val="22"/>
          <w:szCs w:val="22"/>
        </w:rPr>
        <w:tab/>
        <w:t>3, 10, 29</w:t>
      </w:r>
    </w:p>
    <w:p w14:paraId="4F8DBEE4" w14:textId="77777777" w:rsidR="009A6A83" w:rsidRPr="00DC1F2C" w:rsidRDefault="009A6A83" w:rsidP="009A6A83">
      <w:pPr>
        <w:rPr>
          <w:sz w:val="22"/>
          <w:szCs w:val="22"/>
        </w:rPr>
      </w:pPr>
      <w:r w:rsidRPr="00DC1F2C">
        <w:rPr>
          <w:sz w:val="22"/>
          <w:szCs w:val="22"/>
        </w:rPr>
        <w:t>The MEQ30-total score is computed by taking the average response to all items.</w:t>
      </w:r>
    </w:p>
    <w:p w14:paraId="38A3A5B1" w14:textId="0BE11EC0" w:rsidR="006152DD" w:rsidRPr="00DC1F2C" w:rsidRDefault="009A6A83" w:rsidP="009A6A83">
      <w:pPr>
        <w:rPr>
          <w:bCs/>
          <w:color w:val="000000" w:themeColor="text1"/>
        </w:rPr>
      </w:pPr>
      <w:r w:rsidRPr="00DC1F2C">
        <w:rPr>
          <w:sz w:val="22"/>
          <w:szCs w:val="22"/>
        </w:rPr>
        <w:t>The MEQ30 is freely provided for non-commercial use.</w:t>
      </w:r>
    </w:p>
    <w:p w14:paraId="4907819E" w14:textId="6F93DA1B" w:rsidR="009B7D95" w:rsidRDefault="009B7D95">
      <w:pPr>
        <w:rPr>
          <w:bCs/>
          <w:color w:val="000000" w:themeColor="text1"/>
        </w:rPr>
      </w:pPr>
      <w:r>
        <w:rPr>
          <w:bCs/>
          <w:color w:val="000000" w:themeColor="text1"/>
        </w:rPr>
        <w:br w:type="page"/>
      </w:r>
    </w:p>
    <w:p w14:paraId="11AA0DBB" w14:textId="07712970" w:rsidR="0043356B" w:rsidRPr="00DA396D" w:rsidRDefault="0043356B" w:rsidP="00D87D47">
      <w:pPr>
        <w:pStyle w:val="Heading1"/>
      </w:pPr>
      <w:bookmarkStart w:id="37" w:name="_Toc190696962"/>
      <w:r w:rsidRPr="00DA396D">
        <w:lastRenderedPageBreak/>
        <w:t xml:space="preserve">Appendix </w:t>
      </w:r>
      <w:r w:rsidR="002C34DA">
        <w:t>D</w:t>
      </w:r>
      <w:bookmarkEnd w:id="37"/>
    </w:p>
    <w:p w14:paraId="253F42DF" w14:textId="7E7A8300" w:rsidR="0043356B" w:rsidRPr="0095114B" w:rsidRDefault="0043356B" w:rsidP="0095114B">
      <w:pPr>
        <w:jc w:val="center"/>
        <w:rPr>
          <w:b/>
          <w:bCs/>
        </w:rPr>
      </w:pPr>
      <w:r w:rsidRPr="0095114B">
        <w:rPr>
          <w:b/>
          <w:bCs/>
        </w:rPr>
        <w:t>Ego-Dissolution Inventory (EDI)</w:t>
      </w:r>
      <w:r w:rsidR="00F17656" w:rsidRPr="0095114B">
        <w:rPr>
          <w:rStyle w:val="FootnoteReference"/>
          <w:b/>
          <w:bCs/>
          <w:sz w:val="22"/>
          <w:szCs w:val="22"/>
        </w:rPr>
        <w:footnoteReference w:id="13"/>
      </w:r>
    </w:p>
    <w:p w14:paraId="31BEB282" w14:textId="7BD2E61C" w:rsidR="00D401B5" w:rsidRDefault="0043356B" w:rsidP="00D401B5">
      <w:pPr>
        <w:jc w:val="center"/>
        <w:rPr>
          <w:b/>
          <w:bCs/>
          <w:color w:val="000000" w:themeColor="text1"/>
        </w:rPr>
      </w:pPr>
      <w:r>
        <w:rPr>
          <w:b/>
          <w:bCs/>
          <w:noProof/>
          <w:color w:val="000000" w:themeColor="text1"/>
        </w:rPr>
        <w:drawing>
          <wp:inline distT="0" distB="0" distL="0" distR="0" wp14:anchorId="707F4374" wp14:editId="150E863C">
            <wp:extent cx="5815165" cy="6644640"/>
            <wp:effectExtent l="0" t="0" r="0" b="0"/>
            <wp:docPr id="134172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27651" name="Picture 1341727651"/>
                    <pic:cNvPicPr/>
                  </pic:nvPicPr>
                  <pic:blipFill rotWithShape="1">
                    <a:blip r:embed="rId54"/>
                    <a:srcRect t="6163" b="13094"/>
                    <a:stretch/>
                  </pic:blipFill>
                  <pic:spPr bwMode="auto">
                    <a:xfrm>
                      <a:off x="0" y="0"/>
                      <a:ext cx="5815330" cy="6644828"/>
                    </a:xfrm>
                    <a:prstGeom prst="rect">
                      <a:avLst/>
                    </a:prstGeom>
                    <a:ln>
                      <a:noFill/>
                    </a:ln>
                    <a:extLst>
                      <a:ext uri="{53640926-AAD7-44D8-BBD7-CCE9431645EC}">
                        <a14:shadowObscured xmlns:a14="http://schemas.microsoft.com/office/drawing/2010/main"/>
                      </a:ext>
                    </a:extLst>
                  </pic:spPr>
                </pic:pic>
              </a:graphicData>
            </a:graphic>
          </wp:inline>
        </w:drawing>
      </w:r>
    </w:p>
    <w:p w14:paraId="667A06D3" w14:textId="22C97F4A" w:rsidR="00FE06B4" w:rsidRDefault="0043356B" w:rsidP="008A6A79">
      <w:pPr>
        <w:jc w:val="center"/>
      </w:pPr>
      <w:r w:rsidRPr="00D401B5">
        <w:br w:type="page"/>
      </w:r>
      <w:r w:rsidR="00D401B5">
        <w:rPr>
          <w:b/>
          <w:bCs/>
          <w:noProof/>
          <w:color w:val="000000" w:themeColor="text1"/>
        </w:rPr>
        <w:lastRenderedPageBreak/>
        <w:drawing>
          <wp:inline distT="0" distB="0" distL="0" distR="0" wp14:anchorId="0D110FD1" wp14:editId="62EB550D">
            <wp:extent cx="5815330" cy="8229600"/>
            <wp:effectExtent l="0" t="0" r="0" b="0"/>
            <wp:docPr id="55547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4693" name="Picture 555474693"/>
                    <pic:cNvPicPr/>
                  </pic:nvPicPr>
                  <pic:blipFill>
                    <a:blip r:embed="rId55"/>
                    <a:stretch>
                      <a:fillRect/>
                    </a:stretch>
                  </pic:blipFill>
                  <pic:spPr>
                    <a:xfrm>
                      <a:off x="0" y="0"/>
                      <a:ext cx="5815330" cy="8229600"/>
                    </a:xfrm>
                    <a:prstGeom prst="rect">
                      <a:avLst/>
                    </a:prstGeom>
                  </pic:spPr>
                </pic:pic>
              </a:graphicData>
            </a:graphic>
          </wp:inline>
        </w:drawing>
      </w:r>
    </w:p>
    <w:p w14:paraId="6ACD7773" w14:textId="1325B08B" w:rsidR="00B529AE" w:rsidRDefault="00B529AE" w:rsidP="00B529AE">
      <w:pPr>
        <w:pStyle w:val="Heading1"/>
      </w:pPr>
      <w:bookmarkStart w:id="38" w:name="_Toc190696963"/>
      <w:r>
        <w:lastRenderedPageBreak/>
        <w:t>Appendix E</w:t>
      </w:r>
      <w:bookmarkEnd w:id="38"/>
    </w:p>
    <w:p w14:paraId="676C5689" w14:textId="77777777" w:rsidR="00B529AE" w:rsidRDefault="00B529AE" w:rsidP="00B529AE">
      <w:pPr>
        <w:spacing w:line="240" w:lineRule="auto"/>
        <w:jc w:val="center"/>
        <w:rPr>
          <w:b/>
          <w:bCs/>
        </w:rPr>
      </w:pPr>
    </w:p>
    <w:p w14:paraId="4240A501" w14:textId="77777777" w:rsidR="00B529AE" w:rsidRPr="00A265A6" w:rsidRDefault="00B529AE" w:rsidP="00B529AE">
      <w:pPr>
        <w:spacing w:line="240" w:lineRule="auto"/>
        <w:rPr>
          <w:b/>
          <w:bCs/>
        </w:rPr>
      </w:pPr>
      <w:r w:rsidRPr="00A265A6">
        <w:rPr>
          <w:b/>
          <w:bCs/>
        </w:rPr>
        <w:t>Psilocybin</w:t>
      </w:r>
    </w:p>
    <w:p w14:paraId="4506EC08" w14:textId="77777777" w:rsidR="00B529AE" w:rsidRPr="00C264D1" w:rsidRDefault="00B529AE" w:rsidP="00B529AE">
      <w:pPr>
        <w:spacing w:line="240" w:lineRule="auto"/>
        <w:ind w:left="720"/>
      </w:pPr>
      <w:r w:rsidRPr="0095114B">
        <w:rPr>
          <w:b/>
          <w:bCs/>
        </w:rPr>
        <w:t>Origin</w:t>
      </w:r>
      <w:r w:rsidRPr="00C264D1">
        <w:t>: Found in "magic mushrooms."</w:t>
      </w:r>
    </w:p>
    <w:p w14:paraId="3599D27D" w14:textId="77777777" w:rsidR="00B529AE" w:rsidRPr="00C264D1" w:rsidRDefault="00B529AE" w:rsidP="00B529AE">
      <w:pPr>
        <w:spacing w:line="240" w:lineRule="auto"/>
        <w:ind w:left="720"/>
      </w:pPr>
      <w:r w:rsidRPr="00C264D1">
        <w:rPr>
          <w:b/>
          <w:bCs/>
        </w:rPr>
        <w:t>Effects</w:t>
      </w:r>
      <w:r w:rsidRPr="00C264D1">
        <w:t>: Induces mystical-type experiences that can shift perspectives.</w:t>
      </w:r>
    </w:p>
    <w:p w14:paraId="692CC83E" w14:textId="77777777" w:rsidR="00B529AE" w:rsidRPr="00C264D1" w:rsidRDefault="00B529AE" w:rsidP="00B529AE">
      <w:pPr>
        <w:spacing w:line="240" w:lineRule="auto"/>
        <w:ind w:left="720"/>
      </w:pPr>
      <w:r w:rsidRPr="00C264D1">
        <w:rPr>
          <w:b/>
          <w:bCs/>
        </w:rPr>
        <w:t>Use</w:t>
      </w:r>
      <w:r w:rsidRPr="00C264D1">
        <w:t>: Effective in treating depression and anxiety, particularly in terminally ill patients; offers long-lasting psychological changes.</w:t>
      </w:r>
    </w:p>
    <w:p w14:paraId="760AF39F" w14:textId="77777777" w:rsidR="00B529AE" w:rsidRDefault="00B529AE" w:rsidP="00B529AE">
      <w:pPr>
        <w:spacing w:line="240" w:lineRule="auto"/>
        <w:rPr>
          <w:b/>
          <w:bCs/>
        </w:rPr>
      </w:pPr>
    </w:p>
    <w:p w14:paraId="1D3119B1" w14:textId="77777777" w:rsidR="00B529AE" w:rsidRPr="00C264D1" w:rsidRDefault="00B529AE" w:rsidP="00B529AE">
      <w:pPr>
        <w:spacing w:line="240" w:lineRule="auto"/>
        <w:rPr>
          <w:b/>
          <w:bCs/>
        </w:rPr>
      </w:pPr>
      <w:r w:rsidRPr="00C264D1">
        <w:rPr>
          <w:b/>
          <w:bCs/>
        </w:rPr>
        <w:t>LSD (Lysergic Acid Diethylamide)</w:t>
      </w:r>
    </w:p>
    <w:p w14:paraId="7FB369BF" w14:textId="77777777" w:rsidR="00B529AE" w:rsidRPr="00C264D1" w:rsidRDefault="00B529AE" w:rsidP="00B529AE">
      <w:pPr>
        <w:spacing w:line="240" w:lineRule="auto"/>
        <w:ind w:left="720"/>
      </w:pPr>
      <w:r w:rsidRPr="0095114B">
        <w:rPr>
          <w:b/>
          <w:bCs/>
        </w:rPr>
        <w:t>Origin</w:t>
      </w:r>
      <w:r w:rsidRPr="00C264D1">
        <w:t>: Synthetic compound.</w:t>
      </w:r>
    </w:p>
    <w:p w14:paraId="20ECCB69" w14:textId="77777777" w:rsidR="00B529AE" w:rsidRPr="00C264D1" w:rsidRDefault="00B529AE" w:rsidP="00B529AE">
      <w:pPr>
        <w:spacing w:line="240" w:lineRule="auto"/>
        <w:ind w:left="720"/>
      </w:pPr>
      <w:r w:rsidRPr="0095114B">
        <w:rPr>
          <w:b/>
          <w:bCs/>
        </w:rPr>
        <w:t>Effects</w:t>
      </w:r>
      <w:r w:rsidRPr="00C264D1">
        <w:t>: Potent hallucinogen that alters perception, mood, and cognition.</w:t>
      </w:r>
    </w:p>
    <w:p w14:paraId="37443AE9" w14:textId="77777777" w:rsidR="00B529AE" w:rsidRPr="00C264D1" w:rsidRDefault="00B529AE" w:rsidP="00B529AE">
      <w:pPr>
        <w:spacing w:line="240" w:lineRule="auto"/>
        <w:ind w:left="720"/>
      </w:pPr>
      <w:r w:rsidRPr="0095114B">
        <w:rPr>
          <w:b/>
          <w:bCs/>
        </w:rPr>
        <w:t>Use</w:t>
      </w:r>
      <w:r w:rsidRPr="00C264D1">
        <w:t>: Research focuses on mood disorders and PTSD</w:t>
      </w:r>
      <w:r>
        <w:t>,</w:t>
      </w:r>
      <w:r w:rsidRPr="00C264D1">
        <w:t xml:space="preserve"> known for enhancing cognitive flexibility.</w:t>
      </w:r>
    </w:p>
    <w:p w14:paraId="4F94C639" w14:textId="77777777" w:rsidR="00B529AE" w:rsidRDefault="00B529AE" w:rsidP="00B529AE">
      <w:pPr>
        <w:spacing w:line="240" w:lineRule="auto"/>
        <w:rPr>
          <w:b/>
          <w:bCs/>
        </w:rPr>
      </w:pPr>
    </w:p>
    <w:p w14:paraId="198560C9" w14:textId="77777777" w:rsidR="00B529AE" w:rsidRPr="00C264D1" w:rsidRDefault="00B529AE" w:rsidP="00B529AE">
      <w:pPr>
        <w:spacing w:line="240" w:lineRule="auto"/>
        <w:rPr>
          <w:b/>
          <w:bCs/>
        </w:rPr>
      </w:pPr>
      <w:r w:rsidRPr="00C264D1">
        <w:rPr>
          <w:b/>
          <w:bCs/>
        </w:rPr>
        <w:t>Ayahuasca</w:t>
      </w:r>
    </w:p>
    <w:p w14:paraId="2CDEBDF6" w14:textId="77777777" w:rsidR="00B529AE" w:rsidRPr="00C264D1" w:rsidRDefault="00B529AE" w:rsidP="00B529AE">
      <w:pPr>
        <w:spacing w:line="240" w:lineRule="auto"/>
        <w:ind w:left="720"/>
      </w:pPr>
      <w:r w:rsidRPr="0095114B">
        <w:rPr>
          <w:b/>
          <w:bCs/>
        </w:rPr>
        <w:t>Origin</w:t>
      </w:r>
      <w:r w:rsidRPr="00C264D1">
        <w:t>: Traditional Amazonian brew combining DMT and MAO inhibitors.</w:t>
      </w:r>
    </w:p>
    <w:p w14:paraId="782A5005" w14:textId="77777777" w:rsidR="00B529AE" w:rsidRPr="00C264D1" w:rsidRDefault="00B529AE" w:rsidP="00B529AE">
      <w:pPr>
        <w:spacing w:line="240" w:lineRule="auto"/>
        <w:ind w:left="720"/>
      </w:pPr>
      <w:r w:rsidRPr="0095114B">
        <w:rPr>
          <w:b/>
          <w:bCs/>
        </w:rPr>
        <w:t>Effects</w:t>
      </w:r>
      <w:r w:rsidRPr="00C264D1">
        <w:t>: Longer lasting than DMT alone; induces spiritual and introspective experiences.</w:t>
      </w:r>
    </w:p>
    <w:p w14:paraId="0A4CBEDD" w14:textId="77777777" w:rsidR="00B529AE" w:rsidRPr="00C264D1" w:rsidRDefault="00B529AE" w:rsidP="00B529AE">
      <w:pPr>
        <w:spacing w:line="240" w:lineRule="auto"/>
        <w:ind w:left="720"/>
      </w:pPr>
      <w:r w:rsidRPr="0095114B">
        <w:rPr>
          <w:b/>
          <w:bCs/>
        </w:rPr>
        <w:t>Use</w:t>
      </w:r>
      <w:r w:rsidRPr="00C264D1">
        <w:t>: Used in ceremonial settings for healing; shown to reduce depression and anxiety symptoms.</w:t>
      </w:r>
    </w:p>
    <w:p w14:paraId="3D42DF41" w14:textId="77777777" w:rsidR="00B529AE" w:rsidRDefault="00B529AE" w:rsidP="00B529AE">
      <w:pPr>
        <w:spacing w:line="240" w:lineRule="auto"/>
        <w:rPr>
          <w:b/>
          <w:bCs/>
        </w:rPr>
      </w:pPr>
    </w:p>
    <w:p w14:paraId="497B9894" w14:textId="77777777" w:rsidR="00B529AE" w:rsidRPr="00C264D1" w:rsidRDefault="00B529AE" w:rsidP="00B529AE">
      <w:pPr>
        <w:spacing w:line="240" w:lineRule="auto"/>
        <w:rPr>
          <w:b/>
          <w:bCs/>
        </w:rPr>
      </w:pPr>
      <w:r w:rsidRPr="00C264D1">
        <w:rPr>
          <w:b/>
          <w:bCs/>
        </w:rPr>
        <w:t>DMT (Dimethyltryptamine)</w:t>
      </w:r>
    </w:p>
    <w:p w14:paraId="2599490C" w14:textId="77777777" w:rsidR="00B529AE" w:rsidRPr="00C264D1" w:rsidRDefault="00B529AE" w:rsidP="00B529AE">
      <w:pPr>
        <w:spacing w:line="240" w:lineRule="auto"/>
        <w:ind w:left="720"/>
      </w:pPr>
      <w:r w:rsidRPr="00C264D1">
        <w:rPr>
          <w:b/>
          <w:bCs/>
        </w:rPr>
        <w:t>Origin</w:t>
      </w:r>
      <w:r w:rsidRPr="00C264D1">
        <w:t>: Naturally occurring in many plants and animals.</w:t>
      </w:r>
    </w:p>
    <w:p w14:paraId="04941EB0" w14:textId="77777777" w:rsidR="00B529AE" w:rsidRPr="00C264D1" w:rsidRDefault="00B529AE" w:rsidP="00B529AE">
      <w:pPr>
        <w:spacing w:line="240" w:lineRule="auto"/>
        <w:ind w:left="720"/>
      </w:pPr>
      <w:r w:rsidRPr="00C264D1">
        <w:rPr>
          <w:b/>
          <w:bCs/>
        </w:rPr>
        <w:t>Effects</w:t>
      </w:r>
      <w:r w:rsidRPr="00C264D1">
        <w:t>: Intense and short-lived psychedelic experiences, often spiritual.</w:t>
      </w:r>
    </w:p>
    <w:p w14:paraId="416A0ACC" w14:textId="77777777" w:rsidR="00B529AE" w:rsidRPr="00C264D1" w:rsidRDefault="00B529AE" w:rsidP="00B529AE">
      <w:pPr>
        <w:spacing w:line="240" w:lineRule="auto"/>
        <w:ind w:left="720"/>
      </w:pPr>
      <w:r w:rsidRPr="00C264D1">
        <w:rPr>
          <w:b/>
          <w:bCs/>
        </w:rPr>
        <w:t>Use</w:t>
      </w:r>
      <w:r w:rsidRPr="00C264D1">
        <w:t>: Commonly consumed as Ayahuasca; studied for its rapid antidepressant effects.</w:t>
      </w:r>
    </w:p>
    <w:p w14:paraId="1C2D0B2E" w14:textId="77777777" w:rsidR="00B529AE" w:rsidRDefault="00B529AE" w:rsidP="00B529AE">
      <w:pPr>
        <w:spacing w:line="240" w:lineRule="auto"/>
        <w:rPr>
          <w:b/>
          <w:bCs/>
        </w:rPr>
      </w:pPr>
    </w:p>
    <w:p w14:paraId="071299BD" w14:textId="77777777" w:rsidR="00B529AE" w:rsidRPr="00C264D1" w:rsidRDefault="00B529AE" w:rsidP="00B529AE">
      <w:pPr>
        <w:spacing w:line="240" w:lineRule="auto"/>
        <w:rPr>
          <w:b/>
          <w:bCs/>
        </w:rPr>
      </w:pPr>
      <w:r w:rsidRPr="00C264D1">
        <w:rPr>
          <w:b/>
          <w:bCs/>
        </w:rPr>
        <w:t>Comparison</w:t>
      </w:r>
    </w:p>
    <w:p w14:paraId="6FA099B6" w14:textId="77777777" w:rsidR="00B529AE" w:rsidRPr="00C264D1" w:rsidRDefault="00B529AE" w:rsidP="00B529AE">
      <w:pPr>
        <w:spacing w:line="240" w:lineRule="auto"/>
        <w:ind w:left="720"/>
      </w:pPr>
      <w:r w:rsidRPr="00C264D1">
        <w:rPr>
          <w:b/>
          <w:bCs/>
        </w:rPr>
        <w:t>Commonalities</w:t>
      </w:r>
      <w:r w:rsidRPr="00C264D1">
        <w:t>: All induce altered states of consciousness and have potential therapeutic benefits for mental health disorders.</w:t>
      </w:r>
    </w:p>
    <w:p w14:paraId="7F35C1D7" w14:textId="77777777" w:rsidR="00B529AE" w:rsidRPr="00C264D1" w:rsidRDefault="00B529AE" w:rsidP="00B529AE">
      <w:pPr>
        <w:spacing w:line="240" w:lineRule="auto"/>
        <w:ind w:left="720"/>
      </w:pPr>
      <w:r w:rsidRPr="00C264D1">
        <w:rPr>
          <w:b/>
          <w:bCs/>
        </w:rPr>
        <w:t>Differences</w:t>
      </w:r>
      <w:r w:rsidRPr="00C264D1">
        <w:t>: LSD is synthetic, while the others are derived from natural sources. DMT's effects are brief unless consumed as Ayahuasca, which prolongs the experience. Psilocybin offers a mystical experience distinct from the often-intense journey of Ayahuasca.</w:t>
      </w:r>
    </w:p>
    <w:p w14:paraId="4C5A5682" w14:textId="77777777" w:rsidR="00B529AE" w:rsidRDefault="00B529AE" w:rsidP="00B529AE">
      <w:pPr>
        <w:spacing w:line="240" w:lineRule="auto"/>
      </w:pPr>
    </w:p>
    <w:p w14:paraId="40B58761" w14:textId="77777777" w:rsidR="00B529AE" w:rsidRPr="00C264D1" w:rsidRDefault="00B529AE" w:rsidP="00B529AE">
      <w:pPr>
        <w:spacing w:line="240" w:lineRule="auto"/>
      </w:pPr>
      <w:r w:rsidRPr="00C264D1">
        <w:t>These psychedelics collectively provide varied therapeutic potentials depending on the desired outcome of the treatment.</w:t>
      </w:r>
    </w:p>
    <w:p w14:paraId="0F175907" w14:textId="77777777" w:rsidR="00B529AE" w:rsidRPr="00C264D1" w:rsidRDefault="00B529AE" w:rsidP="00B529AE">
      <w:pPr>
        <w:spacing w:line="240" w:lineRule="auto"/>
      </w:pPr>
    </w:p>
    <w:p w14:paraId="0DBF0B48" w14:textId="1DCE89B6" w:rsidR="00B529AE" w:rsidRDefault="00B529AE" w:rsidP="00B529AE">
      <w:pPr>
        <w:pStyle w:val="Heading1"/>
      </w:pPr>
      <w:r>
        <w:br w:type="page"/>
      </w:r>
      <w:bookmarkStart w:id="39" w:name="_Toc190696964"/>
      <w:r>
        <w:lastRenderedPageBreak/>
        <w:t>Appendix F</w:t>
      </w:r>
      <w:bookmarkEnd w:id="39"/>
    </w:p>
    <w:p w14:paraId="21127A61" w14:textId="49A9CFE2" w:rsidR="00CB40C5" w:rsidRDefault="00CB40C5" w:rsidP="00CB40C5">
      <w:pPr>
        <w:jc w:val="center"/>
        <w:rPr>
          <w:b/>
          <w:bCs/>
          <w:color w:val="000000" w:themeColor="text1"/>
        </w:rPr>
      </w:pPr>
      <w:r w:rsidRPr="00CB40C5">
        <w:rPr>
          <w:b/>
          <w:bCs/>
          <w:color w:val="000000" w:themeColor="text1"/>
        </w:rPr>
        <w:t xml:space="preserve">Completed </w:t>
      </w:r>
      <w:r w:rsidR="003A7586">
        <w:rPr>
          <w:b/>
          <w:bCs/>
          <w:color w:val="000000" w:themeColor="text1"/>
        </w:rPr>
        <w:t>EDI and MEQ-30 Instruments</w:t>
      </w:r>
    </w:p>
    <w:p w14:paraId="10764A72" w14:textId="18E7ECA9" w:rsidR="00CB40C5" w:rsidRPr="00CB40C5" w:rsidRDefault="00CB40C5" w:rsidP="00CB40C5">
      <w:r w:rsidRPr="00CB40C5">
        <w:rPr>
          <w:color w:val="000000" w:themeColor="text1"/>
        </w:rPr>
        <w:t>Completed EDI</w:t>
      </w:r>
    </w:p>
    <w:p w14:paraId="03D33D87" w14:textId="2AEEF2A1" w:rsidR="00B529AE" w:rsidRDefault="00CB40C5" w:rsidP="00B529AE">
      <w:pPr>
        <w:spacing w:line="240" w:lineRule="auto"/>
        <w:jc w:val="center"/>
        <w:rPr>
          <w:b/>
          <w:color w:val="000000" w:themeColor="text1"/>
        </w:rPr>
      </w:pPr>
      <w:r>
        <w:rPr>
          <w:noProof/>
          <w:color w:val="000000" w:themeColor="text1"/>
        </w:rPr>
        <w:drawing>
          <wp:inline distT="0" distB="0" distL="0" distR="0" wp14:anchorId="2355F419" wp14:editId="0B2D3F35">
            <wp:extent cx="5513887" cy="7145079"/>
            <wp:effectExtent l="0" t="0" r="0" b="5080"/>
            <wp:docPr id="162912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26502" name="Picture 1629126502"/>
                    <pic:cNvPicPr/>
                  </pic:nvPicPr>
                  <pic:blipFill>
                    <a:blip r:embed="rId56">
                      <a:extLst>
                        <a:ext uri="{28A0092B-C50C-407E-A947-70E740481C1C}">
                          <a14:useLocalDpi xmlns:a14="http://schemas.microsoft.com/office/drawing/2010/main" val="0"/>
                        </a:ext>
                      </a:extLst>
                    </a:blip>
                    <a:stretch>
                      <a:fillRect/>
                    </a:stretch>
                  </pic:blipFill>
                  <pic:spPr>
                    <a:xfrm>
                      <a:off x="0" y="0"/>
                      <a:ext cx="5523172" cy="7157111"/>
                    </a:xfrm>
                    <a:prstGeom prst="rect">
                      <a:avLst/>
                    </a:prstGeom>
                  </pic:spPr>
                </pic:pic>
              </a:graphicData>
            </a:graphic>
          </wp:inline>
        </w:drawing>
      </w:r>
    </w:p>
    <w:p w14:paraId="7A13E136" w14:textId="3748CBDC" w:rsidR="00CB40C5" w:rsidRDefault="00CB40C5" w:rsidP="00CB40C5">
      <w:pPr>
        <w:spacing w:line="240" w:lineRule="auto"/>
        <w:rPr>
          <w:b/>
          <w:color w:val="000000" w:themeColor="text1"/>
        </w:rPr>
      </w:pPr>
      <w:r>
        <w:rPr>
          <w:b/>
          <w:color w:val="000000" w:themeColor="text1"/>
        </w:rPr>
        <w:lastRenderedPageBreak/>
        <w:t>Completed MEQ-30 – Page 1</w:t>
      </w:r>
    </w:p>
    <w:p w14:paraId="0E386AC1" w14:textId="77D716D4" w:rsidR="00CB40C5" w:rsidRDefault="00CB40C5" w:rsidP="00CB40C5">
      <w:pPr>
        <w:spacing w:line="240" w:lineRule="auto"/>
        <w:rPr>
          <w:b/>
          <w:color w:val="000000" w:themeColor="text1"/>
        </w:rPr>
      </w:pPr>
      <w:r>
        <w:rPr>
          <w:b/>
          <w:noProof/>
          <w:color w:val="000000" w:themeColor="text1"/>
        </w:rPr>
        <w:drawing>
          <wp:inline distT="0" distB="0" distL="0" distR="0" wp14:anchorId="1193C9F7" wp14:editId="6118B0F5">
            <wp:extent cx="6145271" cy="7984771"/>
            <wp:effectExtent l="0" t="0" r="1905" b="3810"/>
            <wp:docPr id="130845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51894" name="Picture 1308451894"/>
                    <pic:cNvPicPr/>
                  </pic:nvPicPr>
                  <pic:blipFill rotWithShape="1">
                    <a:blip r:embed="rId57">
                      <a:extLst>
                        <a:ext uri="{28A0092B-C50C-407E-A947-70E740481C1C}">
                          <a14:useLocalDpi xmlns:a14="http://schemas.microsoft.com/office/drawing/2010/main" val="0"/>
                        </a:ext>
                      </a:extLst>
                    </a:blip>
                    <a:srcRect t="-536" b="-1"/>
                    <a:stretch/>
                  </pic:blipFill>
                  <pic:spPr bwMode="auto">
                    <a:xfrm>
                      <a:off x="0" y="0"/>
                      <a:ext cx="6145619" cy="7985223"/>
                    </a:xfrm>
                    <a:prstGeom prst="rect">
                      <a:avLst/>
                    </a:prstGeom>
                    <a:ln>
                      <a:noFill/>
                    </a:ln>
                    <a:extLst>
                      <a:ext uri="{53640926-AAD7-44D8-BBD7-CCE9431645EC}">
                        <a14:shadowObscured xmlns:a14="http://schemas.microsoft.com/office/drawing/2010/main"/>
                      </a:ext>
                    </a:extLst>
                  </pic:spPr>
                </pic:pic>
              </a:graphicData>
            </a:graphic>
          </wp:inline>
        </w:drawing>
      </w:r>
    </w:p>
    <w:p w14:paraId="0E88E299" w14:textId="77777777" w:rsidR="00CB40C5" w:rsidRDefault="00CB40C5" w:rsidP="00CB40C5">
      <w:pPr>
        <w:spacing w:line="240" w:lineRule="auto"/>
        <w:rPr>
          <w:b/>
          <w:color w:val="000000" w:themeColor="text1"/>
        </w:rPr>
      </w:pPr>
    </w:p>
    <w:p w14:paraId="58A42FD3" w14:textId="44682D9B" w:rsidR="00CB40C5" w:rsidRDefault="00CB40C5" w:rsidP="00CB40C5">
      <w:pPr>
        <w:spacing w:line="240" w:lineRule="auto"/>
        <w:rPr>
          <w:b/>
          <w:color w:val="000000" w:themeColor="text1"/>
        </w:rPr>
      </w:pPr>
      <w:r>
        <w:rPr>
          <w:b/>
          <w:color w:val="000000" w:themeColor="text1"/>
        </w:rPr>
        <w:t>Completed MEQ-30 – Page 2</w:t>
      </w:r>
    </w:p>
    <w:p w14:paraId="774E1470" w14:textId="77777777" w:rsidR="00CB40C5" w:rsidRDefault="00CB40C5" w:rsidP="00CB40C5">
      <w:pPr>
        <w:spacing w:line="240" w:lineRule="auto"/>
        <w:rPr>
          <w:b/>
          <w:color w:val="000000" w:themeColor="text1"/>
        </w:rPr>
      </w:pPr>
    </w:p>
    <w:p w14:paraId="1E24142E" w14:textId="77777777" w:rsidR="00CB40C5" w:rsidRDefault="00CB40C5" w:rsidP="00CB40C5">
      <w:pPr>
        <w:spacing w:line="240" w:lineRule="auto"/>
        <w:rPr>
          <w:b/>
          <w:color w:val="000000" w:themeColor="text1"/>
        </w:rPr>
      </w:pPr>
    </w:p>
    <w:p w14:paraId="15D3ACD7" w14:textId="7F6781D2" w:rsidR="00CB40C5" w:rsidRDefault="00CB40C5" w:rsidP="00CB40C5">
      <w:pPr>
        <w:spacing w:line="240" w:lineRule="auto"/>
        <w:rPr>
          <w:b/>
          <w:color w:val="000000" w:themeColor="text1"/>
        </w:rPr>
      </w:pPr>
      <w:r>
        <w:rPr>
          <w:b/>
          <w:noProof/>
          <w:color w:val="000000" w:themeColor="text1"/>
        </w:rPr>
        <w:drawing>
          <wp:inline distT="0" distB="0" distL="0" distR="0" wp14:anchorId="40EC4ADA" wp14:editId="660B565A">
            <wp:extent cx="5789709" cy="7492601"/>
            <wp:effectExtent l="0" t="0" r="1905" b="635"/>
            <wp:docPr id="1048407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7929" name="Picture 1048407929"/>
                    <pic:cNvPicPr/>
                  </pic:nvPicPr>
                  <pic:blipFill rotWithShape="1">
                    <a:blip r:embed="rId58">
                      <a:extLst>
                        <a:ext uri="{28A0092B-C50C-407E-A947-70E740481C1C}">
                          <a14:useLocalDpi xmlns:a14="http://schemas.microsoft.com/office/drawing/2010/main" val="0"/>
                        </a:ext>
                      </a:extLst>
                    </a:blip>
                    <a:srcRect t="8053" r="8053"/>
                    <a:stretch/>
                  </pic:blipFill>
                  <pic:spPr>
                    <a:xfrm>
                      <a:off x="0" y="0"/>
                      <a:ext cx="5835324" cy="7551633"/>
                    </a:xfrm>
                    <a:prstGeom prst="rect">
                      <a:avLst/>
                    </a:prstGeom>
                  </pic:spPr>
                </pic:pic>
              </a:graphicData>
            </a:graphic>
          </wp:inline>
        </w:drawing>
      </w:r>
    </w:p>
    <w:p w14:paraId="2306F1DE" w14:textId="1310741B" w:rsidR="003A7586" w:rsidRDefault="003A7586" w:rsidP="003A7586">
      <w:pPr>
        <w:pStyle w:val="Heading1"/>
      </w:pPr>
      <w:bookmarkStart w:id="40" w:name="_Toc190696965"/>
      <w:r>
        <w:lastRenderedPageBreak/>
        <w:t>Appendix G</w:t>
      </w:r>
      <w:bookmarkEnd w:id="40"/>
    </w:p>
    <w:p w14:paraId="5C79978E" w14:textId="566F6662" w:rsidR="003A7586" w:rsidRDefault="003A7586" w:rsidP="003A7586">
      <w:pPr>
        <w:jc w:val="center"/>
        <w:rPr>
          <w:b/>
          <w:bCs/>
          <w:color w:val="000000" w:themeColor="text1"/>
        </w:rPr>
      </w:pPr>
      <w:r w:rsidRPr="00CB40C5">
        <w:rPr>
          <w:b/>
          <w:bCs/>
          <w:color w:val="000000" w:themeColor="text1"/>
        </w:rPr>
        <w:t xml:space="preserve">Completed </w:t>
      </w:r>
      <w:r>
        <w:rPr>
          <w:b/>
          <w:bCs/>
          <w:color w:val="000000" w:themeColor="text1"/>
        </w:rPr>
        <w:t>PHQ-9 and GAD-7 Instruments</w:t>
      </w:r>
    </w:p>
    <w:p w14:paraId="08E8A340" w14:textId="7C24C38B" w:rsidR="00CB40C5" w:rsidRDefault="00110D01" w:rsidP="00CB40C5">
      <w:pPr>
        <w:spacing w:line="240" w:lineRule="auto"/>
        <w:rPr>
          <w:b/>
          <w:color w:val="000000" w:themeColor="text1"/>
        </w:rPr>
      </w:pPr>
      <w:r>
        <w:rPr>
          <w:b/>
          <w:noProof/>
          <w:color w:val="000000" w:themeColor="text1"/>
        </w:rPr>
        <w:drawing>
          <wp:inline distT="0" distB="0" distL="0" distR="0" wp14:anchorId="296EA2A3" wp14:editId="7B7753E4">
            <wp:extent cx="6067411" cy="6634716"/>
            <wp:effectExtent l="0" t="0" r="3810" b="0"/>
            <wp:docPr id="19148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388" name="Picture 191483388"/>
                    <pic:cNvPicPr/>
                  </pic:nvPicPr>
                  <pic:blipFill rotWithShape="1">
                    <a:blip r:embed="rId59">
                      <a:extLst>
                        <a:ext uri="{28A0092B-C50C-407E-A947-70E740481C1C}">
                          <a14:useLocalDpi xmlns:a14="http://schemas.microsoft.com/office/drawing/2010/main" val="0"/>
                        </a:ext>
                      </a:extLst>
                    </a:blip>
                    <a:srcRect t="15718"/>
                    <a:stretch/>
                  </pic:blipFill>
                  <pic:spPr bwMode="auto">
                    <a:xfrm>
                      <a:off x="0" y="0"/>
                      <a:ext cx="6090474" cy="6659936"/>
                    </a:xfrm>
                    <a:prstGeom prst="rect">
                      <a:avLst/>
                    </a:prstGeom>
                    <a:ln>
                      <a:noFill/>
                    </a:ln>
                    <a:extLst>
                      <a:ext uri="{53640926-AAD7-44D8-BBD7-CCE9431645EC}">
                        <a14:shadowObscured xmlns:a14="http://schemas.microsoft.com/office/drawing/2010/main"/>
                      </a:ext>
                    </a:extLst>
                  </pic:spPr>
                </pic:pic>
              </a:graphicData>
            </a:graphic>
          </wp:inline>
        </w:drawing>
      </w:r>
    </w:p>
    <w:p w14:paraId="597E2CF4" w14:textId="77777777" w:rsidR="00110D01" w:rsidRDefault="00110D01" w:rsidP="00CB40C5">
      <w:pPr>
        <w:spacing w:line="240" w:lineRule="auto"/>
        <w:rPr>
          <w:b/>
          <w:color w:val="000000" w:themeColor="text1"/>
        </w:rPr>
      </w:pPr>
    </w:p>
    <w:p w14:paraId="0FE573A9" w14:textId="77777777" w:rsidR="00110D01" w:rsidRDefault="00110D01" w:rsidP="00CB40C5">
      <w:pPr>
        <w:spacing w:line="240" w:lineRule="auto"/>
        <w:rPr>
          <w:b/>
          <w:color w:val="000000" w:themeColor="text1"/>
        </w:rPr>
      </w:pPr>
    </w:p>
    <w:p w14:paraId="4D327BB0" w14:textId="4437E94F" w:rsidR="00110D01" w:rsidRPr="00041AAF" w:rsidRDefault="00110D01" w:rsidP="00CB40C5">
      <w:pPr>
        <w:spacing w:line="240" w:lineRule="auto"/>
        <w:rPr>
          <w:b/>
          <w:color w:val="000000" w:themeColor="text1"/>
        </w:rPr>
      </w:pPr>
      <w:r>
        <w:rPr>
          <w:b/>
          <w:noProof/>
          <w:color w:val="000000" w:themeColor="text1"/>
        </w:rPr>
        <w:lastRenderedPageBreak/>
        <w:drawing>
          <wp:inline distT="0" distB="0" distL="0" distR="0" wp14:anchorId="2FFE540A" wp14:editId="37893A84">
            <wp:extent cx="5730528" cy="7434993"/>
            <wp:effectExtent l="0" t="0" r="0" b="0"/>
            <wp:docPr id="187846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37" name="Picture 187846437"/>
                    <pic:cNvPicPr/>
                  </pic:nvPicPr>
                  <pic:blipFill>
                    <a:blip r:embed="rId60">
                      <a:extLst>
                        <a:ext uri="{28A0092B-C50C-407E-A947-70E740481C1C}">
                          <a14:useLocalDpi xmlns:a14="http://schemas.microsoft.com/office/drawing/2010/main" val="0"/>
                        </a:ext>
                      </a:extLst>
                    </a:blip>
                    <a:stretch>
                      <a:fillRect/>
                    </a:stretch>
                  </pic:blipFill>
                  <pic:spPr>
                    <a:xfrm>
                      <a:off x="0" y="0"/>
                      <a:ext cx="5743324" cy="7451595"/>
                    </a:xfrm>
                    <a:prstGeom prst="rect">
                      <a:avLst/>
                    </a:prstGeom>
                  </pic:spPr>
                </pic:pic>
              </a:graphicData>
            </a:graphic>
          </wp:inline>
        </w:drawing>
      </w:r>
    </w:p>
    <w:sectPr w:rsidR="00110D01" w:rsidRPr="00041AAF">
      <w:headerReference w:type="defaul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0BF4F" w14:textId="77777777" w:rsidR="00B848BB" w:rsidRDefault="00B848BB">
      <w:pPr>
        <w:spacing w:line="240" w:lineRule="auto"/>
      </w:pPr>
      <w:r>
        <w:separator/>
      </w:r>
    </w:p>
  </w:endnote>
  <w:endnote w:type="continuationSeparator" w:id="0">
    <w:p w14:paraId="32CE5C84" w14:textId="77777777" w:rsidR="00B848BB" w:rsidRDefault="00B848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04A1D" w14:textId="77777777" w:rsidR="00B848BB" w:rsidRDefault="00B848BB">
      <w:pPr>
        <w:spacing w:line="240" w:lineRule="auto"/>
      </w:pPr>
      <w:r>
        <w:separator/>
      </w:r>
    </w:p>
  </w:footnote>
  <w:footnote w:type="continuationSeparator" w:id="0">
    <w:p w14:paraId="73688314" w14:textId="77777777" w:rsidR="00B848BB" w:rsidRDefault="00B848BB">
      <w:pPr>
        <w:spacing w:line="240" w:lineRule="auto"/>
      </w:pPr>
      <w:r>
        <w:continuationSeparator/>
      </w:r>
    </w:p>
  </w:footnote>
  <w:footnote w:id="1">
    <w:p w14:paraId="2838E75B" w14:textId="77777777" w:rsidR="00392A56" w:rsidRPr="00EA10D0" w:rsidRDefault="00392A56" w:rsidP="00392A56">
      <w:pPr>
        <w:pStyle w:val="FootnoteText"/>
        <w:rPr>
          <w:color w:val="000000" w:themeColor="text1"/>
        </w:rPr>
      </w:pPr>
      <w:r w:rsidRPr="00EA10D0">
        <w:rPr>
          <w:rStyle w:val="FootnoteReference"/>
          <w:color w:val="000000" w:themeColor="text1"/>
        </w:rPr>
        <w:footnoteRef/>
      </w:r>
      <w:r w:rsidRPr="00EA10D0">
        <w:rPr>
          <w:color w:val="000000" w:themeColor="text1"/>
        </w:rPr>
        <w:t xml:space="preserve"> </w:t>
      </w:r>
      <w:r w:rsidRPr="00EA10D0">
        <w:rPr>
          <w:color w:val="000000" w:themeColor="text1"/>
          <w:shd w:val="clear" w:color="auto" w:fill="FFFFFF"/>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footnote>
  <w:footnote w:id="2">
    <w:p w14:paraId="2A1045CF" w14:textId="32E75C95" w:rsidR="00392A56" w:rsidRDefault="00392A56" w:rsidP="00392A56">
      <w:pPr>
        <w:pStyle w:val="FootnoteText"/>
      </w:pPr>
      <w:r w:rsidRPr="00EA10D0">
        <w:rPr>
          <w:rStyle w:val="FootnoteReference"/>
          <w:color w:val="000000" w:themeColor="text1"/>
        </w:rPr>
        <w:footnoteRef/>
      </w:r>
      <w:r w:rsidRPr="00EA10D0">
        <w:rPr>
          <w:color w:val="000000" w:themeColor="text1"/>
        </w:rPr>
        <w:t xml:space="preserve"> </w:t>
      </w:r>
      <w:r w:rsidRPr="00EA10D0">
        <w:rPr>
          <w:color w:val="000000" w:themeColor="text1"/>
          <w:shd w:val="clear" w:color="auto" w:fill="FFFFFF"/>
        </w:rPr>
        <w:t>Our Father, who art in heaven, hallowed be</w:t>
      </w:r>
      <w:r w:rsidRPr="00EA10D0">
        <w:rPr>
          <w:color w:val="000000" w:themeColor="text1"/>
        </w:rPr>
        <w:t xml:space="preserve"> </w:t>
      </w:r>
      <w:r w:rsidRPr="00EA10D0">
        <w:rPr>
          <w:color w:val="000000" w:themeColor="text1"/>
          <w:shd w:val="clear" w:color="auto" w:fill="FFFFFF"/>
        </w:rPr>
        <w:t>thy name. Thy kingdom come, thy will be done,</w:t>
      </w:r>
      <w:r w:rsidRPr="00EA10D0">
        <w:rPr>
          <w:color w:val="000000" w:themeColor="text1"/>
        </w:rPr>
        <w:t xml:space="preserve"> </w:t>
      </w:r>
      <w:r w:rsidRPr="00EA10D0">
        <w:rPr>
          <w:color w:val="000000" w:themeColor="text1"/>
          <w:shd w:val="clear" w:color="auto" w:fill="FFFFFF"/>
        </w:rPr>
        <w:t>on earth, as it is in heaven. Give us this day our</w:t>
      </w:r>
      <w:r w:rsidRPr="00EA10D0">
        <w:rPr>
          <w:color w:val="000000" w:themeColor="text1"/>
        </w:rPr>
        <w:t xml:space="preserve"> </w:t>
      </w:r>
      <w:r w:rsidRPr="00EA10D0">
        <w:rPr>
          <w:color w:val="000000" w:themeColor="text1"/>
          <w:shd w:val="clear" w:color="auto" w:fill="FFFFFF"/>
        </w:rPr>
        <w:t>daily bread and forgive us our trespasses as we</w:t>
      </w:r>
      <w:r w:rsidRPr="00EA10D0">
        <w:rPr>
          <w:color w:val="000000" w:themeColor="text1"/>
        </w:rPr>
        <w:t xml:space="preserve"> </w:t>
      </w:r>
      <w:r w:rsidRPr="00EA10D0">
        <w:rPr>
          <w:color w:val="000000" w:themeColor="text1"/>
          <w:shd w:val="clear" w:color="auto" w:fill="FFFFFF"/>
        </w:rPr>
        <w:t>forgive those who trespass against us</w:t>
      </w:r>
      <w:r w:rsidR="005908C4" w:rsidRPr="00EA10D0">
        <w:rPr>
          <w:color w:val="000000" w:themeColor="text1"/>
          <w:shd w:val="clear" w:color="auto" w:fill="FFFFFF"/>
        </w:rPr>
        <w:t>,</w:t>
      </w:r>
      <w:r w:rsidRPr="00EA10D0">
        <w:rPr>
          <w:color w:val="000000" w:themeColor="text1"/>
          <w:shd w:val="clear" w:color="auto" w:fill="FFFFFF"/>
        </w:rPr>
        <w:t xml:space="preserve"> and lead us</w:t>
      </w:r>
      <w:r w:rsidRPr="00EA10D0">
        <w:rPr>
          <w:color w:val="000000" w:themeColor="text1"/>
        </w:rPr>
        <w:t xml:space="preserve"> </w:t>
      </w:r>
      <w:r w:rsidRPr="00EA10D0">
        <w:rPr>
          <w:color w:val="000000" w:themeColor="text1"/>
          <w:shd w:val="clear" w:color="auto" w:fill="FFFFFF"/>
        </w:rPr>
        <w:t xml:space="preserve">not into </w:t>
      </w:r>
      <w:r w:rsidR="005908C4" w:rsidRPr="00EA10D0">
        <w:rPr>
          <w:color w:val="000000" w:themeColor="text1"/>
          <w:shd w:val="clear" w:color="auto" w:fill="FFFFFF"/>
        </w:rPr>
        <w:t>temptation but</w:t>
      </w:r>
      <w:r w:rsidRPr="00EA10D0">
        <w:rPr>
          <w:color w:val="000000" w:themeColor="text1"/>
          <w:shd w:val="clear" w:color="auto" w:fill="FFFFFF"/>
        </w:rPr>
        <w:t xml:space="preserve"> deliver us from evil.</w:t>
      </w:r>
    </w:p>
  </w:footnote>
  <w:footnote w:id="3">
    <w:p w14:paraId="5EC21990" w14:textId="77777777" w:rsidR="00E74E49" w:rsidRDefault="00E74E49" w:rsidP="00E74E49">
      <w:pPr>
        <w:pStyle w:val="FootnoteText"/>
      </w:pPr>
      <w:r>
        <w:rPr>
          <w:rStyle w:val="FootnoteReference"/>
        </w:rPr>
        <w:footnoteRef/>
      </w:r>
      <w:r>
        <w:t xml:space="preserve"> A comparative description of these medicines is found in Appendix E.</w:t>
      </w:r>
    </w:p>
  </w:footnote>
  <w:footnote w:id="4">
    <w:p w14:paraId="575B8639" w14:textId="77777777" w:rsidR="00E74E49" w:rsidRDefault="00E74E49" w:rsidP="00E74E49">
      <w:pPr>
        <w:pStyle w:val="FootnoteText"/>
      </w:pPr>
      <w:r>
        <w:rPr>
          <w:rStyle w:val="FootnoteReference"/>
        </w:rPr>
        <w:footnoteRef/>
      </w:r>
      <w:r>
        <w:t xml:space="preserve"> </w:t>
      </w:r>
      <w:r w:rsidRPr="00800664">
        <w:t>https://totalwellness.clinic/</w:t>
      </w:r>
    </w:p>
  </w:footnote>
  <w:footnote w:id="5">
    <w:p w14:paraId="6D391B89" w14:textId="77777777" w:rsidR="00E74E49" w:rsidRDefault="00E74E49" w:rsidP="00E74E49">
      <w:pPr>
        <w:pStyle w:val="FootnoteText"/>
      </w:pPr>
      <w:r>
        <w:rPr>
          <w:rStyle w:val="FootnoteReference"/>
        </w:rPr>
        <w:footnoteRef/>
      </w:r>
      <w:r>
        <w:t xml:space="preserve"> I chose a playlist developed for the seminal research on PAT by the team at Johns Hopkins (Griffiths et al., 2006). This playlist was available on Spotify – “Johns Hopkins Psychedelic Therapy Playlist”.</w:t>
      </w:r>
    </w:p>
  </w:footnote>
  <w:footnote w:id="6">
    <w:p w14:paraId="65812742" w14:textId="50458DF2" w:rsidR="00BD336E" w:rsidRPr="00DC1F2C" w:rsidRDefault="00BD336E"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w:t>
      </w:r>
      <w:r w:rsidRPr="00DC1F2C">
        <w:rPr>
          <w:color w:val="000000" w:themeColor="text1"/>
          <w:sz w:val="20"/>
          <w:szCs w:val="20"/>
          <w:u w:val="single"/>
        </w:rPr>
        <w:t>Spitzer, Robert L.</w:t>
      </w:r>
      <w:r w:rsidRPr="00DC1F2C">
        <w:rPr>
          <w:color w:val="000000" w:themeColor="text1"/>
          <w:sz w:val="20"/>
          <w:szCs w:val="20"/>
        </w:rPr>
        <w:t xml:space="preserve">; Kroenke, Kurt; </w:t>
      </w:r>
      <w:r w:rsidRPr="00DC1F2C">
        <w:rPr>
          <w:color w:val="000000" w:themeColor="text1"/>
          <w:sz w:val="20"/>
          <w:szCs w:val="20"/>
          <w:u w:val="single"/>
        </w:rPr>
        <w:t>Williams, Janet B.W.</w:t>
      </w:r>
      <w:r w:rsidRPr="00DC1F2C">
        <w:rPr>
          <w:color w:val="000000" w:themeColor="text1"/>
          <w:sz w:val="20"/>
          <w:szCs w:val="20"/>
        </w:rPr>
        <w:t xml:space="preserve">; Löwe, Bernd (22 May 2006). "A brief measure for assessing generalized anxiety disorder: The GAD-7". </w:t>
      </w:r>
      <w:r w:rsidRPr="00DC1F2C">
        <w:rPr>
          <w:i/>
          <w:iCs/>
          <w:color w:val="000000" w:themeColor="text1"/>
          <w:sz w:val="20"/>
          <w:szCs w:val="20"/>
        </w:rPr>
        <w:t>Archives of Internal Medicine</w:t>
      </w:r>
      <w:r w:rsidRPr="00DC1F2C">
        <w:rPr>
          <w:color w:val="000000" w:themeColor="text1"/>
          <w:sz w:val="20"/>
          <w:szCs w:val="20"/>
        </w:rPr>
        <w:t xml:space="preserve">. </w:t>
      </w:r>
      <w:r w:rsidRPr="00DC1F2C">
        <w:rPr>
          <w:b/>
          <w:bCs/>
          <w:color w:val="000000" w:themeColor="text1"/>
          <w:sz w:val="20"/>
          <w:szCs w:val="20"/>
        </w:rPr>
        <w:t>166</w:t>
      </w:r>
      <w:r w:rsidRPr="00DC1F2C">
        <w:rPr>
          <w:color w:val="000000" w:themeColor="text1"/>
          <w:sz w:val="20"/>
          <w:szCs w:val="20"/>
        </w:rPr>
        <w:t xml:space="preserve"> (10): 1092–7. </w:t>
      </w:r>
      <w:hyperlink r:id="rId1" w:tooltip="Digital object identifier" w:history="1">
        <w:r w:rsidRPr="00DC1F2C">
          <w:rPr>
            <w:color w:val="000000" w:themeColor="text1"/>
            <w:sz w:val="20"/>
            <w:szCs w:val="20"/>
            <w:u w:val="single"/>
          </w:rPr>
          <w:t>doi</w:t>
        </w:r>
      </w:hyperlink>
      <w:r w:rsidRPr="00DC1F2C">
        <w:rPr>
          <w:color w:val="000000" w:themeColor="text1"/>
          <w:sz w:val="20"/>
          <w:szCs w:val="20"/>
        </w:rPr>
        <w:t>:</w:t>
      </w:r>
      <w:hyperlink r:id="rId2" w:history="1">
        <w:r w:rsidRPr="00DC1F2C">
          <w:rPr>
            <w:color w:val="000000" w:themeColor="text1"/>
            <w:sz w:val="20"/>
            <w:szCs w:val="20"/>
            <w:u w:val="single"/>
          </w:rPr>
          <w:t>10.1001/archinte.166.10.1092</w:t>
        </w:r>
      </w:hyperlink>
      <w:r w:rsidRPr="00DC1F2C">
        <w:rPr>
          <w:color w:val="000000" w:themeColor="text1"/>
          <w:sz w:val="20"/>
          <w:szCs w:val="20"/>
        </w:rPr>
        <w:t xml:space="preserve">. </w:t>
      </w:r>
      <w:hyperlink r:id="rId3" w:tooltip="PubMed Identifier" w:history="1">
        <w:r w:rsidRPr="00DC1F2C">
          <w:rPr>
            <w:color w:val="000000" w:themeColor="text1"/>
            <w:sz w:val="20"/>
            <w:szCs w:val="20"/>
            <w:u w:val="single"/>
          </w:rPr>
          <w:t>PMID</w:t>
        </w:r>
      </w:hyperlink>
      <w:r w:rsidRPr="00DC1F2C">
        <w:rPr>
          <w:color w:val="000000" w:themeColor="text1"/>
          <w:sz w:val="20"/>
          <w:szCs w:val="20"/>
        </w:rPr>
        <w:t xml:space="preserve"> </w:t>
      </w:r>
      <w:hyperlink r:id="rId4" w:history="1">
        <w:r w:rsidRPr="00DC1F2C">
          <w:rPr>
            <w:color w:val="000000" w:themeColor="text1"/>
            <w:sz w:val="20"/>
            <w:szCs w:val="20"/>
            <w:u w:val="single"/>
          </w:rPr>
          <w:t>16717171</w:t>
        </w:r>
      </w:hyperlink>
      <w:r w:rsidRPr="00DC1F2C">
        <w:rPr>
          <w:color w:val="000000" w:themeColor="text1"/>
          <w:sz w:val="20"/>
          <w:szCs w:val="20"/>
        </w:rPr>
        <w:t>.</w:t>
      </w:r>
    </w:p>
  </w:footnote>
  <w:footnote w:id="7">
    <w:p w14:paraId="68068772" w14:textId="59C772FD"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Swinson, Richard P. (December 2006). </w:t>
      </w:r>
      <w:r w:rsidRPr="00DC1F2C">
        <w:rPr>
          <w:color w:val="000000" w:themeColor="text1"/>
          <w:u w:val="single"/>
        </w:rPr>
        <w:t>"The GAD-7 scale was accurate for diagnosing generalized anxiety disorder"</w:t>
      </w:r>
      <w:r w:rsidRPr="00DC1F2C">
        <w:rPr>
          <w:color w:val="000000" w:themeColor="text1"/>
        </w:rPr>
        <w:t xml:space="preserve">. </w:t>
      </w:r>
      <w:r w:rsidRPr="00DC1F2C">
        <w:rPr>
          <w:i/>
          <w:iCs/>
          <w:color w:val="000000" w:themeColor="text1"/>
        </w:rPr>
        <w:t>Evidence-Based Medicine</w:t>
      </w:r>
      <w:r w:rsidRPr="00DC1F2C">
        <w:rPr>
          <w:color w:val="000000" w:themeColor="text1"/>
        </w:rPr>
        <w:t xml:space="preserve">. </w:t>
      </w:r>
      <w:r w:rsidRPr="00DC1F2C">
        <w:rPr>
          <w:b/>
          <w:bCs/>
          <w:color w:val="000000" w:themeColor="text1"/>
        </w:rPr>
        <w:t>11</w:t>
      </w:r>
      <w:r w:rsidRPr="00DC1F2C">
        <w:rPr>
          <w:color w:val="000000" w:themeColor="text1"/>
        </w:rPr>
        <w:t xml:space="preserve"> (6): 184. </w:t>
      </w:r>
      <w:hyperlink r:id="rId5" w:tooltip="Digital object identifier" w:history="1">
        <w:r w:rsidRPr="00DC1F2C">
          <w:rPr>
            <w:color w:val="000000" w:themeColor="text1"/>
            <w:u w:val="single"/>
          </w:rPr>
          <w:t>doi</w:t>
        </w:r>
      </w:hyperlink>
      <w:r w:rsidRPr="00DC1F2C">
        <w:rPr>
          <w:color w:val="000000" w:themeColor="text1"/>
        </w:rPr>
        <w:t>:</w:t>
      </w:r>
      <w:hyperlink r:id="rId6" w:history="1">
        <w:r w:rsidRPr="00DC1F2C">
          <w:rPr>
            <w:color w:val="000000" w:themeColor="text1"/>
            <w:u w:val="single"/>
          </w:rPr>
          <w:t>10.1136/ebm.11.6.184</w:t>
        </w:r>
      </w:hyperlink>
      <w:r w:rsidRPr="00DC1F2C">
        <w:rPr>
          <w:color w:val="000000" w:themeColor="text1"/>
        </w:rPr>
        <w:t xml:space="preserve">. </w:t>
      </w:r>
      <w:hyperlink r:id="rId7" w:tooltip="PubMed Identifier" w:history="1">
        <w:r w:rsidRPr="00DC1F2C">
          <w:rPr>
            <w:color w:val="000000" w:themeColor="text1"/>
            <w:u w:val="single"/>
          </w:rPr>
          <w:t>PMID</w:t>
        </w:r>
      </w:hyperlink>
      <w:r w:rsidRPr="00DC1F2C">
        <w:rPr>
          <w:color w:val="000000" w:themeColor="text1"/>
        </w:rPr>
        <w:t xml:space="preserve"> </w:t>
      </w:r>
      <w:hyperlink r:id="rId8" w:history="1">
        <w:r w:rsidRPr="00DC1F2C">
          <w:rPr>
            <w:color w:val="000000" w:themeColor="text1"/>
            <w:u w:val="single"/>
          </w:rPr>
          <w:t>17213178</w:t>
        </w:r>
      </w:hyperlink>
      <w:r w:rsidRPr="00DC1F2C">
        <w:rPr>
          <w:color w:val="000000" w:themeColor="text1"/>
        </w:rPr>
        <w:t>.</w:t>
      </w:r>
    </w:p>
  </w:footnote>
  <w:footnote w:id="8">
    <w:p w14:paraId="31963DF4" w14:textId="4321FB10"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Kroenke, Kurt; Spintzer, Robert L.; Williams, Janet B.W.; Monahan, Patrick O.; Löwe, Bernd (6 March 2007). "Anxiety disorders in primary care: prevalence, impairment, comorbidity, and detection". </w:t>
      </w:r>
      <w:r w:rsidRPr="00DC1F2C">
        <w:rPr>
          <w:i/>
          <w:iCs/>
          <w:color w:val="000000" w:themeColor="text1"/>
        </w:rPr>
        <w:t>Annals of Internal Medicine</w:t>
      </w:r>
      <w:r w:rsidRPr="00DC1F2C">
        <w:rPr>
          <w:color w:val="000000" w:themeColor="text1"/>
        </w:rPr>
        <w:t xml:space="preserve">. </w:t>
      </w:r>
      <w:r w:rsidRPr="00DC1F2C">
        <w:rPr>
          <w:b/>
          <w:bCs/>
          <w:color w:val="000000" w:themeColor="text1"/>
        </w:rPr>
        <w:t>146</w:t>
      </w:r>
      <w:r w:rsidRPr="00DC1F2C">
        <w:rPr>
          <w:color w:val="000000" w:themeColor="text1"/>
        </w:rPr>
        <w:t xml:space="preserve"> (5): 317–25. </w:t>
      </w:r>
      <w:hyperlink r:id="rId9" w:tooltip="Digital object identifier" w:history="1">
        <w:r w:rsidRPr="00DC1F2C">
          <w:rPr>
            <w:color w:val="000000" w:themeColor="text1"/>
            <w:u w:val="single"/>
          </w:rPr>
          <w:t>doi</w:t>
        </w:r>
      </w:hyperlink>
      <w:r w:rsidRPr="00DC1F2C">
        <w:rPr>
          <w:color w:val="000000" w:themeColor="text1"/>
        </w:rPr>
        <w:t>:</w:t>
      </w:r>
      <w:hyperlink r:id="rId10" w:history="1">
        <w:r w:rsidRPr="00DC1F2C">
          <w:rPr>
            <w:color w:val="000000" w:themeColor="text1"/>
            <w:u w:val="single"/>
          </w:rPr>
          <w:t>10.7326/0003-4819-146-5-200703060-00004</w:t>
        </w:r>
      </w:hyperlink>
      <w:r w:rsidRPr="00DC1F2C">
        <w:rPr>
          <w:color w:val="000000" w:themeColor="text1"/>
        </w:rPr>
        <w:t xml:space="preserve">. </w:t>
      </w:r>
      <w:hyperlink r:id="rId11" w:tooltip="PubMed Identifier" w:history="1">
        <w:r w:rsidRPr="00DC1F2C">
          <w:rPr>
            <w:color w:val="000000" w:themeColor="text1"/>
            <w:u w:val="single"/>
          </w:rPr>
          <w:t>PMID</w:t>
        </w:r>
      </w:hyperlink>
      <w:r w:rsidRPr="00DC1F2C">
        <w:rPr>
          <w:color w:val="000000" w:themeColor="text1"/>
        </w:rPr>
        <w:t xml:space="preserve"> </w:t>
      </w:r>
      <w:hyperlink r:id="rId12" w:history="1">
        <w:r w:rsidRPr="00DC1F2C">
          <w:rPr>
            <w:color w:val="000000" w:themeColor="text1"/>
            <w:u w:val="single"/>
          </w:rPr>
          <w:t>17339617</w:t>
        </w:r>
      </w:hyperlink>
      <w:r w:rsidRPr="00DC1F2C">
        <w:rPr>
          <w:color w:val="000000" w:themeColor="text1"/>
        </w:rPr>
        <w:t>.</w:t>
      </w:r>
    </w:p>
  </w:footnote>
  <w:footnote w:id="9">
    <w:p w14:paraId="1D2A2A78" w14:textId="09A97C98"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Löwe, Bernd; Decker, Oliver; Müller, Stefanie; Brähler, Elmar; Schellberg, Dieter; Herzog, Wolfgang; Herzberg, Philipp Yorck (2008). "Validation and standardization of the Generalized Anxiety Disorder Screener (GAD-7) in the general population". </w:t>
      </w:r>
      <w:r w:rsidRPr="00DC1F2C">
        <w:rPr>
          <w:i/>
          <w:iCs/>
          <w:color w:val="000000" w:themeColor="text1"/>
        </w:rPr>
        <w:t>Medical Care</w:t>
      </w:r>
      <w:r w:rsidRPr="00DC1F2C">
        <w:rPr>
          <w:color w:val="000000" w:themeColor="text1"/>
        </w:rPr>
        <w:t xml:space="preserve">. </w:t>
      </w:r>
      <w:r w:rsidRPr="00DC1F2C">
        <w:rPr>
          <w:b/>
          <w:bCs/>
          <w:color w:val="000000" w:themeColor="text1"/>
        </w:rPr>
        <w:t>46</w:t>
      </w:r>
      <w:r w:rsidRPr="00DC1F2C">
        <w:rPr>
          <w:color w:val="000000" w:themeColor="text1"/>
        </w:rPr>
        <w:t xml:space="preserve"> (3): 266–74. </w:t>
      </w:r>
      <w:hyperlink r:id="rId13" w:tooltip="Digital object identifier" w:history="1">
        <w:r w:rsidRPr="00DC1F2C">
          <w:rPr>
            <w:color w:val="000000" w:themeColor="text1"/>
            <w:u w:val="single"/>
          </w:rPr>
          <w:t>doi</w:t>
        </w:r>
      </w:hyperlink>
      <w:r w:rsidRPr="00DC1F2C">
        <w:rPr>
          <w:color w:val="000000" w:themeColor="text1"/>
        </w:rPr>
        <w:t>:</w:t>
      </w:r>
      <w:hyperlink r:id="rId14" w:history="1">
        <w:r w:rsidRPr="00DC1F2C">
          <w:rPr>
            <w:color w:val="000000" w:themeColor="text1"/>
            <w:u w:val="single"/>
          </w:rPr>
          <w:t>10.1097/mlr.0b013e318160d093</w:t>
        </w:r>
      </w:hyperlink>
      <w:r w:rsidRPr="00DC1F2C">
        <w:rPr>
          <w:color w:val="000000" w:themeColor="text1"/>
        </w:rPr>
        <w:t xml:space="preserve">. </w:t>
      </w:r>
      <w:hyperlink r:id="rId15" w:tooltip="PubMed Identifier" w:history="1">
        <w:r w:rsidRPr="00DC1F2C">
          <w:rPr>
            <w:color w:val="000000" w:themeColor="text1"/>
            <w:u w:val="single"/>
          </w:rPr>
          <w:t>PMID</w:t>
        </w:r>
      </w:hyperlink>
      <w:r w:rsidRPr="00DC1F2C">
        <w:rPr>
          <w:color w:val="000000" w:themeColor="text1"/>
        </w:rPr>
        <w:t xml:space="preserve"> </w:t>
      </w:r>
      <w:hyperlink r:id="rId16" w:history="1">
        <w:r w:rsidRPr="00DC1F2C">
          <w:rPr>
            <w:color w:val="000000" w:themeColor="text1"/>
            <w:u w:val="single"/>
          </w:rPr>
          <w:t>18388841</w:t>
        </w:r>
      </w:hyperlink>
      <w:r w:rsidRPr="00DC1F2C">
        <w:rPr>
          <w:color w:val="000000" w:themeColor="text1"/>
        </w:rPr>
        <w:t>.</w:t>
      </w:r>
    </w:p>
  </w:footnote>
  <w:footnote w:id="10">
    <w:p w14:paraId="67CE35EB" w14:textId="31963DA0" w:rsidR="00BD336E" w:rsidRDefault="00BD336E" w:rsidP="00DA396D">
      <w:pPr>
        <w:pStyle w:val="FootnoteText"/>
      </w:pPr>
      <w:r w:rsidRPr="00DC1F2C">
        <w:rPr>
          <w:rStyle w:val="FootnoteReference"/>
          <w:color w:val="000000" w:themeColor="text1"/>
        </w:rPr>
        <w:footnoteRef/>
      </w:r>
      <w:r w:rsidRPr="00DC1F2C">
        <w:rPr>
          <w:color w:val="000000" w:themeColor="text1"/>
        </w:rPr>
        <w:t xml:space="preserve"> Ibid</w:t>
      </w:r>
    </w:p>
  </w:footnote>
  <w:footnote w:id="11">
    <w:p w14:paraId="4FA692CB" w14:textId="13B65D39" w:rsidR="00DA396D" w:rsidRPr="00DC1F2C" w:rsidRDefault="00DA396D"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Grassi, Luigi; Riba, Michelle (2012-05-18). </w:t>
      </w:r>
      <w:r w:rsidRPr="00DC1F2C">
        <w:rPr>
          <w:i/>
          <w:iCs/>
          <w:color w:val="000000" w:themeColor="text1"/>
          <w:sz w:val="20"/>
          <w:szCs w:val="20"/>
        </w:rPr>
        <w:t>Clinical Psycho-Oncology: An International Perspective</w:t>
      </w:r>
      <w:r w:rsidRPr="00DC1F2C">
        <w:rPr>
          <w:color w:val="000000" w:themeColor="text1"/>
          <w:sz w:val="20"/>
          <w:szCs w:val="20"/>
        </w:rPr>
        <w:t xml:space="preserve">. </w:t>
      </w:r>
      <w:hyperlink r:id="rId17" w:tooltip="International Standard Book Number" w:history="1">
        <w:r w:rsidRPr="00DC1F2C">
          <w:rPr>
            <w:color w:val="000000" w:themeColor="text1"/>
            <w:sz w:val="20"/>
            <w:szCs w:val="20"/>
            <w:u w:val="single"/>
          </w:rPr>
          <w:t>ISBN</w:t>
        </w:r>
      </w:hyperlink>
      <w:r w:rsidRPr="00DC1F2C">
        <w:rPr>
          <w:color w:val="000000" w:themeColor="text1"/>
          <w:sz w:val="20"/>
          <w:szCs w:val="20"/>
        </w:rPr>
        <w:t xml:space="preserve"> </w:t>
      </w:r>
      <w:hyperlink r:id="rId18" w:tooltip="Special:BookSources/9781119941095" w:history="1">
        <w:r w:rsidRPr="00DC1F2C">
          <w:rPr>
            <w:color w:val="000000" w:themeColor="text1"/>
            <w:sz w:val="20"/>
            <w:szCs w:val="20"/>
            <w:u w:val="single"/>
          </w:rPr>
          <w:t>9781119941095</w:t>
        </w:r>
      </w:hyperlink>
      <w:r w:rsidRPr="00DC1F2C">
        <w:rPr>
          <w:color w:val="000000" w:themeColor="text1"/>
          <w:sz w:val="20"/>
          <w:szCs w:val="20"/>
        </w:rPr>
        <w:t>.</w:t>
      </w:r>
    </w:p>
    <w:p w14:paraId="73C897B5" w14:textId="445A60D2" w:rsidR="00DA396D" w:rsidRDefault="00DA396D">
      <w:pPr>
        <w:pStyle w:val="FootnoteText"/>
      </w:pPr>
    </w:p>
  </w:footnote>
  <w:footnote w:id="12">
    <w:p w14:paraId="19C2640C" w14:textId="655E213C" w:rsidR="00DC1F2C" w:rsidRDefault="00DC1F2C">
      <w:pPr>
        <w:pStyle w:val="FootnoteText"/>
      </w:pPr>
      <w:r>
        <w:rPr>
          <w:rStyle w:val="FootnoteReference"/>
        </w:rPr>
        <w:footnoteRef/>
      </w:r>
      <w:r>
        <w:t xml:space="preserve"> </w:t>
      </w:r>
      <w:r w:rsidRPr="00DC1F2C">
        <w:rPr>
          <w:color w:val="1B1B1B"/>
          <w:shd w:val="clear" w:color="auto" w:fill="FFFFFF"/>
        </w:rPr>
        <w:t>Barrett FS, Johnson MW, Griffiths RR. Validation of the revised Mystical Experience Questionnaire in experimental sessions with psilocybin. J Psychopharmacol. 2015 Nov;29(11):1182-90.</w:t>
      </w:r>
    </w:p>
  </w:footnote>
  <w:footnote w:id="13">
    <w:p w14:paraId="3D008C1D" w14:textId="05428C4A" w:rsidR="00F17656" w:rsidRDefault="00F17656">
      <w:pPr>
        <w:pStyle w:val="FootnoteText"/>
      </w:pPr>
      <w:r>
        <w:rPr>
          <w:rStyle w:val="FootnoteReference"/>
        </w:rPr>
        <w:footnoteRef/>
      </w:r>
      <w:r>
        <w:t xml:space="preserve"> Nour, M. M., Evans, L., Nutt, D., &amp; Carhart-Harris, R. L. (2016). Ego-dissolution and psychedelics: Validation of the Ego-Dissolution Inventory (EDI). </w:t>
      </w:r>
      <w:r>
        <w:rPr>
          <w:rStyle w:val="Emphasis"/>
        </w:rPr>
        <w:t>Frontiers in Human Neuroscience, 10</w:t>
      </w:r>
      <w:r>
        <w:t>, 269. https://doi.org/10.3389/fnhum.2016.00269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0743921"/>
      <w:docPartObj>
        <w:docPartGallery w:val="Page Numbers (Top of Page)"/>
        <w:docPartUnique/>
      </w:docPartObj>
    </w:sdtPr>
    <w:sdtContent>
      <w:p w14:paraId="12B43946" w14:textId="2A572FAD" w:rsidR="00FE19F0" w:rsidRDefault="00FE19F0" w:rsidP="00BE55F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EA2BE" w14:textId="77777777" w:rsidR="00B170D6" w:rsidRDefault="00B170D6" w:rsidP="00FE19F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C785" w14:textId="0458D3BE" w:rsidR="00FE19F0" w:rsidRDefault="00FE19F0" w:rsidP="00C138EF">
    <w:pPr>
      <w:pStyle w:val="Header"/>
      <w:framePr w:wrap="none" w:vAnchor="text" w:hAnchor="margin" w:xAlign="right" w:y="1"/>
      <w:rPr>
        <w:rStyle w:val="PageNumber"/>
      </w:rPr>
    </w:pPr>
  </w:p>
  <w:p w14:paraId="0000006C" w14:textId="3AA67B1B" w:rsidR="0003421C" w:rsidRDefault="0003421C" w:rsidP="00FE19F0">
    <w:pPr>
      <w:pBdr>
        <w:top w:val="nil"/>
        <w:left w:val="nil"/>
        <w:bottom w:val="nil"/>
        <w:right w:val="nil"/>
        <w:between w:val="nil"/>
      </w:pBdr>
      <w:tabs>
        <w:tab w:val="center" w:pos="4680"/>
        <w:tab w:val="right" w:pos="9360"/>
      </w:tabs>
      <w:spacing w:line="240" w:lineRule="auto"/>
      <w:ind w:right="360"/>
      <w:rPr>
        <w:color w:val="000000"/>
      </w:rPr>
    </w:pPr>
  </w:p>
  <w:p w14:paraId="0000006D" w14:textId="77777777" w:rsidR="0003421C" w:rsidRDefault="0003421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7331517"/>
      <w:docPartObj>
        <w:docPartGallery w:val="Page Numbers (Top of Page)"/>
        <w:docPartUnique/>
      </w:docPartObj>
    </w:sdtPr>
    <w:sdtContent>
      <w:p w14:paraId="57F72F1D" w14:textId="354AD719" w:rsidR="00BE55F7" w:rsidRDefault="00BE55F7" w:rsidP="00BE55F7">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AA2AD4" w14:textId="77777777" w:rsidR="00BE55F7" w:rsidRDefault="00BE55F7" w:rsidP="00BE55F7">
    <w:pPr>
      <w:pStyle w:val="Header"/>
      <w:framePr w:wrap="none" w:vAnchor="text" w:hAnchor="margin" w:xAlign="right" w:y="1"/>
      <w:ind w:right="360"/>
      <w:rPr>
        <w:rStyle w:val="PageNumber"/>
      </w:rPr>
    </w:pPr>
  </w:p>
  <w:p w14:paraId="4D39F011" w14:textId="77777777" w:rsidR="00BE55F7" w:rsidRDefault="00BE55F7" w:rsidP="00BE55F7">
    <w:pPr>
      <w:pBdr>
        <w:top w:val="nil"/>
        <w:left w:val="nil"/>
        <w:bottom w:val="nil"/>
        <w:right w:val="nil"/>
        <w:between w:val="nil"/>
      </w:pBdr>
      <w:tabs>
        <w:tab w:val="center" w:pos="4680"/>
        <w:tab w:val="right" w:pos="9360"/>
      </w:tabs>
      <w:spacing w:line="240" w:lineRule="auto"/>
      <w:ind w:right="360"/>
      <w:jc w:val="right"/>
      <w:rPr>
        <w:color w:val="000000"/>
      </w:rPr>
    </w:pPr>
  </w:p>
  <w:p w14:paraId="42BB88FA" w14:textId="77777777" w:rsidR="00BE55F7" w:rsidRDefault="00BE55F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02E"/>
    <w:multiLevelType w:val="hybridMultilevel"/>
    <w:tmpl w:val="143228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9A26D3"/>
    <w:multiLevelType w:val="multilevel"/>
    <w:tmpl w:val="347A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B0D3E"/>
    <w:multiLevelType w:val="multilevel"/>
    <w:tmpl w:val="8BA6F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064F8"/>
    <w:multiLevelType w:val="hybridMultilevel"/>
    <w:tmpl w:val="7F2E8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A7FDE"/>
    <w:multiLevelType w:val="hybridMultilevel"/>
    <w:tmpl w:val="7632B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B4304"/>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E2A39"/>
    <w:multiLevelType w:val="hybridMultilevel"/>
    <w:tmpl w:val="F3546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0D4A04"/>
    <w:multiLevelType w:val="hybridMultilevel"/>
    <w:tmpl w:val="9E3A84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FE2846"/>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70DC8"/>
    <w:multiLevelType w:val="multilevel"/>
    <w:tmpl w:val="C3FA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63A92"/>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D5515"/>
    <w:multiLevelType w:val="hybridMultilevel"/>
    <w:tmpl w:val="8FA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D1B4B"/>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938FD"/>
    <w:multiLevelType w:val="hybridMultilevel"/>
    <w:tmpl w:val="10E4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570BC4"/>
    <w:multiLevelType w:val="hybridMultilevel"/>
    <w:tmpl w:val="07107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A0087B"/>
    <w:multiLevelType w:val="hybridMultilevel"/>
    <w:tmpl w:val="1C92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465F8A"/>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73431"/>
    <w:multiLevelType w:val="hybridMultilevel"/>
    <w:tmpl w:val="E0E89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0E1479"/>
    <w:multiLevelType w:val="hybridMultilevel"/>
    <w:tmpl w:val="37343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D1531C"/>
    <w:multiLevelType w:val="hybridMultilevel"/>
    <w:tmpl w:val="4DE0E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046064"/>
    <w:multiLevelType w:val="hybridMultilevel"/>
    <w:tmpl w:val="6452F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A55623"/>
    <w:multiLevelType w:val="multilevel"/>
    <w:tmpl w:val="98C2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CF1C9F"/>
    <w:multiLevelType w:val="multilevel"/>
    <w:tmpl w:val="71AE8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20487E"/>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117A9"/>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166D2"/>
    <w:multiLevelType w:val="multilevel"/>
    <w:tmpl w:val="8EA6E5E2"/>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6" w15:restartNumberingAfterBreak="0">
    <w:nsid w:val="64612DBA"/>
    <w:multiLevelType w:val="hybridMultilevel"/>
    <w:tmpl w:val="07BC1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96817E8"/>
    <w:multiLevelType w:val="multilevel"/>
    <w:tmpl w:val="B1F0B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F8A4782"/>
    <w:multiLevelType w:val="hybridMultilevel"/>
    <w:tmpl w:val="0D9C5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F22FCD"/>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C1CBC"/>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65A48"/>
    <w:multiLevelType w:val="hybridMultilevel"/>
    <w:tmpl w:val="7864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609831">
    <w:abstractNumId w:val="11"/>
  </w:num>
  <w:num w:numId="2" w16cid:durableId="956449801">
    <w:abstractNumId w:val="20"/>
  </w:num>
  <w:num w:numId="3" w16cid:durableId="1541094326">
    <w:abstractNumId w:val="31"/>
  </w:num>
  <w:num w:numId="4" w16cid:durableId="1875264390">
    <w:abstractNumId w:val="2"/>
  </w:num>
  <w:num w:numId="5" w16cid:durableId="1042829625">
    <w:abstractNumId w:val="23"/>
  </w:num>
  <w:num w:numId="6" w16cid:durableId="1963731355">
    <w:abstractNumId w:val="29"/>
  </w:num>
  <w:num w:numId="7" w16cid:durableId="1265531548">
    <w:abstractNumId w:val="0"/>
  </w:num>
  <w:num w:numId="8" w16cid:durableId="1665625534">
    <w:abstractNumId w:val="28"/>
  </w:num>
  <w:num w:numId="9" w16cid:durableId="813180862">
    <w:abstractNumId w:val="12"/>
  </w:num>
  <w:num w:numId="10" w16cid:durableId="481313266">
    <w:abstractNumId w:val="22"/>
  </w:num>
  <w:num w:numId="11" w16cid:durableId="1444419529">
    <w:abstractNumId w:val="24"/>
  </w:num>
  <w:num w:numId="12" w16cid:durableId="693264380">
    <w:abstractNumId w:val="10"/>
  </w:num>
  <w:num w:numId="13" w16cid:durableId="747072612">
    <w:abstractNumId w:val="5"/>
  </w:num>
  <w:num w:numId="14" w16cid:durableId="179782247">
    <w:abstractNumId w:val="30"/>
  </w:num>
  <w:num w:numId="15" w16cid:durableId="91781734">
    <w:abstractNumId w:val="16"/>
  </w:num>
  <w:num w:numId="16" w16cid:durableId="764421496">
    <w:abstractNumId w:val="1"/>
  </w:num>
  <w:num w:numId="17" w16cid:durableId="923337424">
    <w:abstractNumId w:val="8"/>
  </w:num>
  <w:num w:numId="18" w16cid:durableId="1815290299">
    <w:abstractNumId w:val="17"/>
  </w:num>
  <w:num w:numId="19" w16cid:durableId="593518755">
    <w:abstractNumId w:val="7"/>
  </w:num>
  <w:num w:numId="20" w16cid:durableId="530804644">
    <w:abstractNumId w:val="18"/>
  </w:num>
  <w:num w:numId="21" w16cid:durableId="1371412945">
    <w:abstractNumId w:val="14"/>
  </w:num>
  <w:num w:numId="22" w16cid:durableId="1901793364">
    <w:abstractNumId w:val="4"/>
  </w:num>
  <w:num w:numId="23" w16cid:durableId="2105298954">
    <w:abstractNumId w:val="26"/>
  </w:num>
  <w:num w:numId="24" w16cid:durableId="769934552">
    <w:abstractNumId w:val="9"/>
  </w:num>
  <w:num w:numId="25" w16cid:durableId="1121152316">
    <w:abstractNumId w:val="21"/>
  </w:num>
  <w:num w:numId="26" w16cid:durableId="1459833350">
    <w:abstractNumId w:val="25"/>
  </w:num>
  <w:num w:numId="27" w16cid:durableId="1958483402">
    <w:abstractNumId w:val="15"/>
  </w:num>
  <w:num w:numId="28" w16cid:durableId="1811239502">
    <w:abstractNumId w:val="19"/>
  </w:num>
  <w:num w:numId="29" w16cid:durableId="1887057617">
    <w:abstractNumId w:val="13"/>
  </w:num>
  <w:num w:numId="30" w16cid:durableId="2017149479">
    <w:abstractNumId w:val="6"/>
  </w:num>
  <w:num w:numId="31" w16cid:durableId="1862861143">
    <w:abstractNumId w:val="3"/>
  </w:num>
  <w:num w:numId="32" w16cid:durableId="13176864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1C"/>
    <w:rsid w:val="000074D9"/>
    <w:rsid w:val="000218E9"/>
    <w:rsid w:val="00023242"/>
    <w:rsid w:val="0002552F"/>
    <w:rsid w:val="0003421C"/>
    <w:rsid w:val="00034E27"/>
    <w:rsid w:val="00041AAF"/>
    <w:rsid w:val="00047843"/>
    <w:rsid w:val="0007018F"/>
    <w:rsid w:val="00070438"/>
    <w:rsid w:val="000725A2"/>
    <w:rsid w:val="00072A25"/>
    <w:rsid w:val="000A7059"/>
    <w:rsid w:val="000C5C91"/>
    <w:rsid w:val="000C7F4D"/>
    <w:rsid w:val="000D0A4E"/>
    <w:rsid w:val="000D2F7B"/>
    <w:rsid w:val="000D3B3D"/>
    <w:rsid w:val="000D6171"/>
    <w:rsid w:val="000D69B2"/>
    <w:rsid w:val="000E31FF"/>
    <w:rsid w:val="000F7E2B"/>
    <w:rsid w:val="00104E9A"/>
    <w:rsid w:val="0010717B"/>
    <w:rsid w:val="00110D01"/>
    <w:rsid w:val="00117168"/>
    <w:rsid w:val="00117B04"/>
    <w:rsid w:val="00121A53"/>
    <w:rsid w:val="001248AB"/>
    <w:rsid w:val="0012526D"/>
    <w:rsid w:val="00131921"/>
    <w:rsid w:val="00147426"/>
    <w:rsid w:val="00151D1A"/>
    <w:rsid w:val="00172654"/>
    <w:rsid w:val="00186088"/>
    <w:rsid w:val="001958BA"/>
    <w:rsid w:val="001979AB"/>
    <w:rsid w:val="001B5C28"/>
    <w:rsid w:val="001E66AC"/>
    <w:rsid w:val="002225F6"/>
    <w:rsid w:val="00231F5E"/>
    <w:rsid w:val="00235B5A"/>
    <w:rsid w:val="00244E6D"/>
    <w:rsid w:val="002547FF"/>
    <w:rsid w:val="00270759"/>
    <w:rsid w:val="0027280C"/>
    <w:rsid w:val="00283C34"/>
    <w:rsid w:val="00290332"/>
    <w:rsid w:val="002C016B"/>
    <w:rsid w:val="002C1556"/>
    <w:rsid w:val="002C34DA"/>
    <w:rsid w:val="002D5A92"/>
    <w:rsid w:val="002E7241"/>
    <w:rsid w:val="002F1FF8"/>
    <w:rsid w:val="002F24AA"/>
    <w:rsid w:val="00306F64"/>
    <w:rsid w:val="00312A3D"/>
    <w:rsid w:val="00314F63"/>
    <w:rsid w:val="0032194E"/>
    <w:rsid w:val="003242F6"/>
    <w:rsid w:val="0033597C"/>
    <w:rsid w:val="00346D0C"/>
    <w:rsid w:val="0035599D"/>
    <w:rsid w:val="0035658F"/>
    <w:rsid w:val="0036313A"/>
    <w:rsid w:val="00386CFA"/>
    <w:rsid w:val="00392A56"/>
    <w:rsid w:val="00392D23"/>
    <w:rsid w:val="003943AF"/>
    <w:rsid w:val="003A7586"/>
    <w:rsid w:val="003B3AD4"/>
    <w:rsid w:val="003C01C6"/>
    <w:rsid w:val="003C1313"/>
    <w:rsid w:val="003C694F"/>
    <w:rsid w:val="003F601F"/>
    <w:rsid w:val="004062FC"/>
    <w:rsid w:val="00420EBE"/>
    <w:rsid w:val="004251E9"/>
    <w:rsid w:val="004277D5"/>
    <w:rsid w:val="00431716"/>
    <w:rsid w:val="0043356B"/>
    <w:rsid w:val="00441BED"/>
    <w:rsid w:val="004445D3"/>
    <w:rsid w:val="004506D8"/>
    <w:rsid w:val="00450D73"/>
    <w:rsid w:val="004536FC"/>
    <w:rsid w:val="00455D82"/>
    <w:rsid w:val="00456262"/>
    <w:rsid w:val="00461993"/>
    <w:rsid w:val="00462020"/>
    <w:rsid w:val="004652D4"/>
    <w:rsid w:val="004669F7"/>
    <w:rsid w:val="00475A55"/>
    <w:rsid w:val="004916B7"/>
    <w:rsid w:val="004A07FC"/>
    <w:rsid w:val="004A1F36"/>
    <w:rsid w:val="004A6C6A"/>
    <w:rsid w:val="004B0581"/>
    <w:rsid w:val="004B7727"/>
    <w:rsid w:val="004C611F"/>
    <w:rsid w:val="004D2949"/>
    <w:rsid w:val="004D6873"/>
    <w:rsid w:val="004E06C4"/>
    <w:rsid w:val="004E0C0B"/>
    <w:rsid w:val="004E462E"/>
    <w:rsid w:val="004F5D96"/>
    <w:rsid w:val="00513F6B"/>
    <w:rsid w:val="00531C3A"/>
    <w:rsid w:val="00543502"/>
    <w:rsid w:val="005500B7"/>
    <w:rsid w:val="00550580"/>
    <w:rsid w:val="00553168"/>
    <w:rsid w:val="005653FE"/>
    <w:rsid w:val="005778D6"/>
    <w:rsid w:val="005908C4"/>
    <w:rsid w:val="005B0AE2"/>
    <w:rsid w:val="005D62C5"/>
    <w:rsid w:val="005D6553"/>
    <w:rsid w:val="005E1DE8"/>
    <w:rsid w:val="005E6A51"/>
    <w:rsid w:val="005E72E3"/>
    <w:rsid w:val="005F45B9"/>
    <w:rsid w:val="0060373C"/>
    <w:rsid w:val="006059AB"/>
    <w:rsid w:val="00606738"/>
    <w:rsid w:val="00612D9F"/>
    <w:rsid w:val="006152DD"/>
    <w:rsid w:val="00616CB4"/>
    <w:rsid w:val="00617CC3"/>
    <w:rsid w:val="00617FE9"/>
    <w:rsid w:val="00626CAF"/>
    <w:rsid w:val="00633A9D"/>
    <w:rsid w:val="00644AF4"/>
    <w:rsid w:val="00645527"/>
    <w:rsid w:val="00655A79"/>
    <w:rsid w:val="006560CD"/>
    <w:rsid w:val="0065795E"/>
    <w:rsid w:val="00680519"/>
    <w:rsid w:val="006809E4"/>
    <w:rsid w:val="00686BC4"/>
    <w:rsid w:val="00695EA5"/>
    <w:rsid w:val="006A7051"/>
    <w:rsid w:val="006B6CB6"/>
    <w:rsid w:val="006C020E"/>
    <w:rsid w:val="006C4ECE"/>
    <w:rsid w:val="006C6769"/>
    <w:rsid w:val="006D2A0E"/>
    <w:rsid w:val="006D2F73"/>
    <w:rsid w:val="006E443C"/>
    <w:rsid w:val="006E691D"/>
    <w:rsid w:val="006F0FA5"/>
    <w:rsid w:val="006F4709"/>
    <w:rsid w:val="00707D62"/>
    <w:rsid w:val="00717331"/>
    <w:rsid w:val="00717609"/>
    <w:rsid w:val="00727908"/>
    <w:rsid w:val="00736D48"/>
    <w:rsid w:val="0074031A"/>
    <w:rsid w:val="00750405"/>
    <w:rsid w:val="0075174A"/>
    <w:rsid w:val="007550D8"/>
    <w:rsid w:val="0076748E"/>
    <w:rsid w:val="007755DF"/>
    <w:rsid w:val="00776187"/>
    <w:rsid w:val="007814E6"/>
    <w:rsid w:val="00783542"/>
    <w:rsid w:val="00791972"/>
    <w:rsid w:val="007D6AC4"/>
    <w:rsid w:val="007D7B5E"/>
    <w:rsid w:val="007E097B"/>
    <w:rsid w:val="007E6EED"/>
    <w:rsid w:val="008002A3"/>
    <w:rsid w:val="00800664"/>
    <w:rsid w:val="00806FC1"/>
    <w:rsid w:val="00825A32"/>
    <w:rsid w:val="00825BDC"/>
    <w:rsid w:val="00827432"/>
    <w:rsid w:val="00827CA3"/>
    <w:rsid w:val="00837A7B"/>
    <w:rsid w:val="008426C4"/>
    <w:rsid w:val="008904EB"/>
    <w:rsid w:val="008945C6"/>
    <w:rsid w:val="00895E75"/>
    <w:rsid w:val="0089659D"/>
    <w:rsid w:val="008A6A79"/>
    <w:rsid w:val="008C6118"/>
    <w:rsid w:val="008C781F"/>
    <w:rsid w:val="008E14A8"/>
    <w:rsid w:val="008E3222"/>
    <w:rsid w:val="008E4968"/>
    <w:rsid w:val="008E5BD0"/>
    <w:rsid w:val="008F14F1"/>
    <w:rsid w:val="008F2792"/>
    <w:rsid w:val="00905071"/>
    <w:rsid w:val="00905BE1"/>
    <w:rsid w:val="00912480"/>
    <w:rsid w:val="00912A45"/>
    <w:rsid w:val="00936AB9"/>
    <w:rsid w:val="00944582"/>
    <w:rsid w:val="0094600A"/>
    <w:rsid w:val="0095114B"/>
    <w:rsid w:val="009545B1"/>
    <w:rsid w:val="0099634D"/>
    <w:rsid w:val="009A6A83"/>
    <w:rsid w:val="009A7CDB"/>
    <w:rsid w:val="009B7D95"/>
    <w:rsid w:val="009D564C"/>
    <w:rsid w:val="009D7492"/>
    <w:rsid w:val="009F08E4"/>
    <w:rsid w:val="009F4748"/>
    <w:rsid w:val="009F63DD"/>
    <w:rsid w:val="00A101EC"/>
    <w:rsid w:val="00A116CF"/>
    <w:rsid w:val="00A20ED9"/>
    <w:rsid w:val="00A21773"/>
    <w:rsid w:val="00A237A6"/>
    <w:rsid w:val="00A23E1C"/>
    <w:rsid w:val="00A265A6"/>
    <w:rsid w:val="00A31961"/>
    <w:rsid w:val="00A54622"/>
    <w:rsid w:val="00A57D70"/>
    <w:rsid w:val="00A63D81"/>
    <w:rsid w:val="00A661E3"/>
    <w:rsid w:val="00A666E9"/>
    <w:rsid w:val="00A72A86"/>
    <w:rsid w:val="00A76DCC"/>
    <w:rsid w:val="00A91736"/>
    <w:rsid w:val="00AA1E62"/>
    <w:rsid w:val="00AB7DA5"/>
    <w:rsid w:val="00AD6BAC"/>
    <w:rsid w:val="00AE38C9"/>
    <w:rsid w:val="00AE75B4"/>
    <w:rsid w:val="00AF4DC7"/>
    <w:rsid w:val="00B170D6"/>
    <w:rsid w:val="00B22691"/>
    <w:rsid w:val="00B24711"/>
    <w:rsid w:val="00B3444B"/>
    <w:rsid w:val="00B3655D"/>
    <w:rsid w:val="00B43C9E"/>
    <w:rsid w:val="00B44CF9"/>
    <w:rsid w:val="00B50624"/>
    <w:rsid w:val="00B51192"/>
    <w:rsid w:val="00B529AE"/>
    <w:rsid w:val="00B556C7"/>
    <w:rsid w:val="00B652E6"/>
    <w:rsid w:val="00B74E2D"/>
    <w:rsid w:val="00B848BB"/>
    <w:rsid w:val="00B855DB"/>
    <w:rsid w:val="00B92E79"/>
    <w:rsid w:val="00BA1598"/>
    <w:rsid w:val="00BA2E2D"/>
    <w:rsid w:val="00BA36F0"/>
    <w:rsid w:val="00BA376F"/>
    <w:rsid w:val="00BA4FC4"/>
    <w:rsid w:val="00BB5DC4"/>
    <w:rsid w:val="00BB6058"/>
    <w:rsid w:val="00BC4111"/>
    <w:rsid w:val="00BC6C95"/>
    <w:rsid w:val="00BD1B3E"/>
    <w:rsid w:val="00BD336E"/>
    <w:rsid w:val="00BD7861"/>
    <w:rsid w:val="00BE55F7"/>
    <w:rsid w:val="00BF085D"/>
    <w:rsid w:val="00BF3628"/>
    <w:rsid w:val="00BF5DF4"/>
    <w:rsid w:val="00C264D1"/>
    <w:rsid w:val="00C3327F"/>
    <w:rsid w:val="00C3478C"/>
    <w:rsid w:val="00C45E2A"/>
    <w:rsid w:val="00C535FB"/>
    <w:rsid w:val="00C60F6C"/>
    <w:rsid w:val="00C66AFC"/>
    <w:rsid w:val="00C83BAB"/>
    <w:rsid w:val="00C91E01"/>
    <w:rsid w:val="00C92F3A"/>
    <w:rsid w:val="00C94BAC"/>
    <w:rsid w:val="00CA47DF"/>
    <w:rsid w:val="00CB40C5"/>
    <w:rsid w:val="00CC0553"/>
    <w:rsid w:val="00CD0CE6"/>
    <w:rsid w:val="00CE6F51"/>
    <w:rsid w:val="00CE7D8D"/>
    <w:rsid w:val="00CF51A5"/>
    <w:rsid w:val="00D01DD5"/>
    <w:rsid w:val="00D15B99"/>
    <w:rsid w:val="00D304CA"/>
    <w:rsid w:val="00D3187A"/>
    <w:rsid w:val="00D3416A"/>
    <w:rsid w:val="00D360B7"/>
    <w:rsid w:val="00D401B5"/>
    <w:rsid w:val="00D54AE4"/>
    <w:rsid w:val="00D60D93"/>
    <w:rsid w:val="00D77C6B"/>
    <w:rsid w:val="00D828C6"/>
    <w:rsid w:val="00D855D6"/>
    <w:rsid w:val="00D877BD"/>
    <w:rsid w:val="00D87D47"/>
    <w:rsid w:val="00D903A0"/>
    <w:rsid w:val="00DA396D"/>
    <w:rsid w:val="00DA6E35"/>
    <w:rsid w:val="00DB7227"/>
    <w:rsid w:val="00DC0E23"/>
    <w:rsid w:val="00DC1F2C"/>
    <w:rsid w:val="00DD05BF"/>
    <w:rsid w:val="00DE4FC8"/>
    <w:rsid w:val="00DF199E"/>
    <w:rsid w:val="00DF20E0"/>
    <w:rsid w:val="00DF5AAC"/>
    <w:rsid w:val="00E00AB8"/>
    <w:rsid w:val="00E039BA"/>
    <w:rsid w:val="00E0671D"/>
    <w:rsid w:val="00E11483"/>
    <w:rsid w:val="00E125C3"/>
    <w:rsid w:val="00E226C1"/>
    <w:rsid w:val="00E258F8"/>
    <w:rsid w:val="00E33F49"/>
    <w:rsid w:val="00E4403F"/>
    <w:rsid w:val="00E532E0"/>
    <w:rsid w:val="00E53A45"/>
    <w:rsid w:val="00E569B0"/>
    <w:rsid w:val="00E64985"/>
    <w:rsid w:val="00E66776"/>
    <w:rsid w:val="00E66DE9"/>
    <w:rsid w:val="00E67EA1"/>
    <w:rsid w:val="00E74E49"/>
    <w:rsid w:val="00E802B6"/>
    <w:rsid w:val="00E950DD"/>
    <w:rsid w:val="00EA10D0"/>
    <w:rsid w:val="00EB45B9"/>
    <w:rsid w:val="00EB7582"/>
    <w:rsid w:val="00EB7E69"/>
    <w:rsid w:val="00EC7AD5"/>
    <w:rsid w:val="00ED7303"/>
    <w:rsid w:val="00F108F1"/>
    <w:rsid w:val="00F12592"/>
    <w:rsid w:val="00F17656"/>
    <w:rsid w:val="00F35EED"/>
    <w:rsid w:val="00F36553"/>
    <w:rsid w:val="00F41D07"/>
    <w:rsid w:val="00F5662B"/>
    <w:rsid w:val="00F7793F"/>
    <w:rsid w:val="00F82197"/>
    <w:rsid w:val="00F85981"/>
    <w:rsid w:val="00F932BB"/>
    <w:rsid w:val="00F97ADD"/>
    <w:rsid w:val="00FB5C3D"/>
    <w:rsid w:val="00FB7DC9"/>
    <w:rsid w:val="00FB7F99"/>
    <w:rsid w:val="00FD5DF8"/>
    <w:rsid w:val="00FE06B4"/>
    <w:rsid w:val="00FE1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CF524"/>
  <w15:docId w15:val="{AEC758DE-4B24-0D4A-B9BE-D58CD689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9659D"/>
    <w:pPr>
      <w:ind w:left="720"/>
      <w:contextualSpacing/>
    </w:pPr>
  </w:style>
  <w:style w:type="paragraph" w:styleId="NormalWeb">
    <w:name w:val="Normal (Web)"/>
    <w:basedOn w:val="Normal"/>
    <w:uiPriority w:val="99"/>
    <w:unhideWhenUsed/>
    <w:rsid w:val="00231F5E"/>
    <w:pPr>
      <w:spacing w:before="100" w:beforeAutospacing="1" w:after="100" w:afterAutospacing="1" w:line="240" w:lineRule="auto"/>
    </w:pPr>
  </w:style>
  <w:style w:type="paragraph" w:customStyle="1" w:styleId="text-modulecontainermessagekkcte">
    <w:name w:val="text-module__container__message___kkcte"/>
    <w:basedOn w:val="Normal"/>
    <w:rsid w:val="00231F5E"/>
    <w:pPr>
      <w:spacing w:before="100" w:beforeAutospacing="1" w:after="100" w:afterAutospacing="1" w:line="240" w:lineRule="auto"/>
    </w:pPr>
  </w:style>
  <w:style w:type="character" w:customStyle="1" w:styleId="messagemodelg10pz38">
    <w:name w:val="_message__model_g10pz_38"/>
    <w:basedOn w:val="DefaultParagraphFont"/>
    <w:rsid w:val="00231F5E"/>
  </w:style>
  <w:style w:type="paragraph" w:styleId="FootnoteText">
    <w:name w:val="footnote text"/>
    <w:basedOn w:val="Normal"/>
    <w:link w:val="FootnoteTextChar"/>
    <w:uiPriority w:val="99"/>
    <w:semiHidden/>
    <w:unhideWhenUsed/>
    <w:rsid w:val="00BD336E"/>
    <w:pPr>
      <w:spacing w:line="240" w:lineRule="auto"/>
    </w:pPr>
    <w:rPr>
      <w:sz w:val="20"/>
      <w:szCs w:val="20"/>
    </w:rPr>
  </w:style>
  <w:style w:type="character" w:customStyle="1" w:styleId="FootnoteTextChar">
    <w:name w:val="Footnote Text Char"/>
    <w:basedOn w:val="DefaultParagraphFont"/>
    <w:link w:val="FootnoteText"/>
    <w:uiPriority w:val="99"/>
    <w:semiHidden/>
    <w:rsid w:val="00BD336E"/>
    <w:rPr>
      <w:sz w:val="20"/>
      <w:szCs w:val="20"/>
    </w:rPr>
  </w:style>
  <w:style w:type="character" w:styleId="FootnoteReference">
    <w:name w:val="footnote reference"/>
    <w:basedOn w:val="DefaultParagraphFont"/>
    <w:uiPriority w:val="99"/>
    <w:semiHidden/>
    <w:unhideWhenUsed/>
    <w:rsid w:val="00BD336E"/>
    <w:rPr>
      <w:vertAlign w:val="superscript"/>
    </w:rPr>
  </w:style>
  <w:style w:type="character" w:styleId="Hyperlink">
    <w:name w:val="Hyperlink"/>
    <w:basedOn w:val="DefaultParagraphFont"/>
    <w:uiPriority w:val="99"/>
    <w:unhideWhenUsed/>
    <w:rsid w:val="00DA396D"/>
    <w:rPr>
      <w:color w:val="0000FF" w:themeColor="hyperlink"/>
      <w:u w:val="single"/>
    </w:rPr>
  </w:style>
  <w:style w:type="character" w:styleId="Emphasis">
    <w:name w:val="Emphasis"/>
    <w:basedOn w:val="DefaultParagraphFont"/>
    <w:uiPriority w:val="20"/>
    <w:qFormat/>
    <w:rsid w:val="00DA396D"/>
    <w:rPr>
      <w:i/>
      <w:iCs/>
    </w:rPr>
  </w:style>
  <w:style w:type="character" w:customStyle="1" w:styleId="uv3um">
    <w:name w:val="uv3um"/>
    <w:basedOn w:val="DefaultParagraphFont"/>
    <w:rsid w:val="007E097B"/>
  </w:style>
  <w:style w:type="character" w:styleId="Strong">
    <w:name w:val="Strong"/>
    <w:basedOn w:val="DefaultParagraphFont"/>
    <w:uiPriority w:val="22"/>
    <w:qFormat/>
    <w:rsid w:val="007E097B"/>
    <w:rPr>
      <w:b/>
      <w:bCs/>
    </w:rPr>
  </w:style>
  <w:style w:type="character" w:styleId="UnresolvedMention">
    <w:name w:val="Unresolved Mention"/>
    <w:basedOn w:val="DefaultParagraphFont"/>
    <w:uiPriority w:val="99"/>
    <w:semiHidden/>
    <w:unhideWhenUsed/>
    <w:rsid w:val="00392A56"/>
    <w:rPr>
      <w:color w:val="605E5C"/>
      <w:shd w:val="clear" w:color="auto" w:fill="E1DFDD"/>
    </w:rPr>
  </w:style>
  <w:style w:type="paragraph" w:styleId="Header">
    <w:name w:val="header"/>
    <w:basedOn w:val="Normal"/>
    <w:link w:val="HeaderChar"/>
    <w:uiPriority w:val="99"/>
    <w:unhideWhenUsed/>
    <w:rsid w:val="00B170D6"/>
    <w:pPr>
      <w:tabs>
        <w:tab w:val="center" w:pos="4680"/>
        <w:tab w:val="right" w:pos="9360"/>
      </w:tabs>
      <w:spacing w:line="240" w:lineRule="auto"/>
    </w:pPr>
  </w:style>
  <w:style w:type="character" w:customStyle="1" w:styleId="HeaderChar">
    <w:name w:val="Header Char"/>
    <w:basedOn w:val="DefaultParagraphFont"/>
    <w:link w:val="Header"/>
    <w:uiPriority w:val="99"/>
    <w:rsid w:val="00B170D6"/>
  </w:style>
  <w:style w:type="paragraph" w:styleId="Footer">
    <w:name w:val="footer"/>
    <w:basedOn w:val="Normal"/>
    <w:link w:val="FooterChar"/>
    <w:uiPriority w:val="99"/>
    <w:unhideWhenUsed/>
    <w:rsid w:val="00B170D6"/>
    <w:pPr>
      <w:tabs>
        <w:tab w:val="center" w:pos="4680"/>
        <w:tab w:val="right" w:pos="9360"/>
      </w:tabs>
      <w:spacing w:line="240" w:lineRule="auto"/>
    </w:pPr>
  </w:style>
  <w:style w:type="character" w:customStyle="1" w:styleId="FooterChar">
    <w:name w:val="Footer Char"/>
    <w:basedOn w:val="DefaultParagraphFont"/>
    <w:link w:val="Footer"/>
    <w:uiPriority w:val="99"/>
    <w:rsid w:val="00B170D6"/>
  </w:style>
  <w:style w:type="character" w:styleId="PageNumber">
    <w:name w:val="page number"/>
    <w:basedOn w:val="DefaultParagraphFont"/>
    <w:uiPriority w:val="99"/>
    <w:semiHidden/>
    <w:unhideWhenUsed/>
    <w:rsid w:val="00B170D6"/>
  </w:style>
  <w:style w:type="paragraph" w:styleId="Revision">
    <w:name w:val="Revision"/>
    <w:hidden/>
    <w:uiPriority w:val="99"/>
    <w:semiHidden/>
    <w:rsid w:val="00612D9F"/>
    <w:pPr>
      <w:spacing w:line="240" w:lineRule="auto"/>
    </w:pPr>
  </w:style>
  <w:style w:type="character" w:styleId="HTMLCite">
    <w:name w:val="HTML Cite"/>
    <w:basedOn w:val="DefaultParagraphFont"/>
    <w:uiPriority w:val="99"/>
    <w:semiHidden/>
    <w:unhideWhenUsed/>
    <w:rsid w:val="001979AB"/>
    <w:rPr>
      <w:i/>
      <w:iCs/>
    </w:rPr>
  </w:style>
  <w:style w:type="character" w:styleId="FollowedHyperlink">
    <w:name w:val="FollowedHyperlink"/>
    <w:basedOn w:val="DefaultParagraphFont"/>
    <w:uiPriority w:val="99"/>
    <w:semiHidden/>
    <w:unhideWhenUsed/>
    <w:rsid w:val="001979AB"/>
    <w:rPr>
      <w:color w:val="800080" w:themeColor="followedHyperlink"/>
      <w:u w:val="single"/>
    </w:rPr>
  </w:style>
  <w:style w:type="character" w:customStyle="1" w:styleId="authorortitle">
    <w:name w:val="authorortitle"/>
    <w:basedOn w:val="DefaultParagraphFont"/>
    <w:rsid w:val="00D60D93"/>
  </w:style>
  <w:style w:type="table" w:styleId="TableGrid">
    <w:name w:val="Table Grid"/>
    <w:basedOn w:val="TableNormal"/>
    <w:uiPriority w:val="39"/>
    <w:rsid w:val="002C15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C1556"/>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2C1556"/>
    <w:pPr>
      <w:spacing w:before="120"/>
    </w:pPr>
    <w:rPr>
      <w:rFonts w:asciiTheme="minorHAnsi" w:hAnsiTheme="minorHAnsi"/>
      <w:b/>
      <w:bCs/>
      <w:i/>
      <w:iCs/>
    </w:rPr>
  </w:style>
  <w:style w:type="paragraph" w:styleId="TOC2">
    <w:name w:val="toc 2"/>
    <w:basedOn w:val="Normal"/>
    <w:next w:val="Normal"/>
    <w:autoRedefine/>
    <w:uiPriority w:val="39"/>
    <w:unhideWhenUsed/>
    <w:rsid w:val="002C1556"/>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C1556"/>
    <w:pPr>
      <w:ind w:left="480"/>
    </w:pPr>
    <w:rPr>
      <w:rFonts w:asciiTheme="minorHAnsi" w:hAnsiTheme="minorHAnsi"/>
      <w:sz w:val="20"/>
      <w:szCs w:val="20"/>
    </w:rPr>
  </w:style>
  <w:style w:type="paragraph" w:styleId="TOC4">
    <w:name w:val="toc 4"/>
    <w:basedOn w:val="Normal"/>
    <w:next w:val="Normal"/>
    <w:autoRedefine/>
    <w:uiPriority w:val="39"/>
    <w:semiHidden/>
    <w:unhideWhenUsed/>
    <w:rsid w:val="002C155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C155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C155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C155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C155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C155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88">
      <w:bodyDiv w:val="1"/>
      <w:marLeft w:val="0"/>
      <w:marRight w:val="0"/>
      <w:marTop w:val="0"/>
      <w:marBottom w:val="0"/>
      <w:divBdr>
        <w:top w:val="none" w:sz="0" w:space="0" w:color="auto"/>
        <w:left w:val="none" w:sz="0" w:space="0" w:color="auto"/>
        <w:bottom w:val="none" w:sz="0" w:space="0" w:color="auto"/>
        <w:right w:val="none" w:sz="0" w:space="0" w:color="auto"/>
      </w:divBdr>
      <w:divsChild>
        <w:div w:id="1935940783">
          <w:marLeft w:val="0"/>
          <w:marRight w:val="0"/>
          <w:marTop w:val="0"/>
          <w:marBottom w:val="0"/>
          <w:divBdr>
            <w:top w:val="none" w:sz="0" w:space="0" w:color="auto"/>
            <w:left w:val="none" w:sz="0" w:space="0" w:color="auto"/>
            <w:bottom w:val="none" w:sz="0" w:space="0" w:color="auto"/>
            <w:right w:val="none" w:sz="0" w:space="0" w:color="auto"/>
          </w:divBdr>
          <w:divsChild>
            <w:div w:id="577402107">
              <w:marLeft w:val="0"/>
              <w:marRight w:val="0"/>
              <w:marTop w:val="0"/>
              <w:marBottom w:val="0"/>
              <w:divBdr>
                <w:top w:val="none" w:sz="0" w:space="0" w:color="auto"/>
                <w:left w:val="none" w:sz="0" w:space="0" w:color="auto"/>
                <w:bottom w:val="none" w:sz="0" w:space="0" w:color="auto"/>
                <w:right w:val="none" w:sz="0" w:space="0" w:color="auto"/>
              </w:divBdr>
              <w:divsChild>
                <w:div w:id="1309021283">
                  <w:marLeft w:val="0"/>
                  <w:marRight w:val="0"/>
                  <w:marTop w:val="0"/>
                  <w:marBottom w:val="0"/>
                  <w:divBdr>
                    <w:top w:val="none" w:sz="0" w:space="0" w:color="auto"/>
                    <w:left w:val="none" w:sz="0" w:space="0" w:color="auto"/>
                    <w:bottom w:val="none" w:sz="0" w:space="0" w:color="auto"/>
                    <w:right w:val="none" w:sz="0" w:space="0" w:color="auto"/>
                  </w:divBdr>
                  <w:divsChild>
                    <w:div w:id="224493439">
                      <w:marLeft w:val="0"/>
                      <w:marRight w:val="0"/>
                      <w:marTop w:val="0"/>
                      <w:marBottom w:val="0"/>
                      <w:divBdr>
                        <w:top w:val="none" w:sz="0" w:space="0" w:color="auto"/>
                        <w:left w:val="none" w:sz="0" w:space="0" w:color="auto"/>
                        <w:bottom w:val="none" w:sz="0" w:space="0" w:color="auto"/>
                        <w:right w:val="none" w:sz="0" w:space="0" w:color="auto"/>
                      </w:divBdr>
                      <w:divsChild>
                        <w:div w:id="68162979">
                          <w:marLeft w:val="0"/>
                          <w:marRight w:val="0"/>
                          <w:marTop w:val="0"/>
                          <w:marBottom w:val="0"/>
                          <w:divBdr>
                            <w:top w:val="none" w:sz="0" w:space="0" w:color="auto"/>
                            <w:left w:val="none" w:sz="0" w:space="0" w:color="auto"/>
                            <w:bottom w:val="none" w:sz="0" w:space="0" w:color="auto"/>
                            <w:right w:val="none" w:sz="0" w:space="0" w:color="auto"/>
                          </w:divBdr>
                          <w:divsChild>
                            <w:div w:id="8262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2925">
      <w:bodyDiv w:val="1"/>
      <w:marLeft w:val="0"/>
      <w:marRight w:val="0"/>
      <w:marTop w:val="0"/>
      <w:marBottom w:val="0"/>
      <w:divBdr>
        <w:top w:val="none" w:sz="0" w:space="0" w:color="auto"/>
        <w:left w:val="none" w:sz="0" w:space="0" w:color="auto"/>
        <w:bottom w:val="none" w:sz="0" w:space="0" w:color="auto"/>
        <w:right w:val="none" w:sz="0" w:space="0" w:color="auto"/>
      </w:divBdr>
    </w:div>
    <w:div w:id="89857874">
      <w:bodyDiv w:val="1"/>
      <w:marLeft w:val="0"/>
      <w:marRight w:val="0"/>
      <w:marTop w:val="0"/>
      <w:marBottom w:val="0"/>
      <w:divBdr>
        <w:top w:val="none" w:sz="0" w:space="0" w:color="auto"/>
        <w:left w:val="none" w:sz="0" w:space="0" w:color="auto"/>
        <w:bottom w:val="none" w:sz="0" w:space="0" w:color="auto"/>
        <w:right w:val="none" w:sz="0" w:space="0" w:color="auto"/>
      </w:divBdr>
      <w:divsChild>
        <w:div w:id="606817030">
          <w:marLeft w:val="0"/>
          <w:marRight w:val="0"/>
          <w:marTop w:val="0"/>
          <w:marBottom w:val="0"/>
          <w:divBdr>
            <w:top w:val="none" w:sz="0" w:space="0" w:color="auto"/>
            <w:left w:val="none" w:sz="0" w:space="0" w:color="auto"/>
            <w:bottom w:val="none" w:sz="0" w:space="0" w:color="auto"/>
            <w:right w:val="none" w:sz="0" w:space="0" w:color="auto"/>
          </w:divBdr>
        </w:div>
        <w:div w:id="1758550406">
          <w:marLeft w:val="0"/>
          <w:marRight w:val="0"/>
          <w:marTop w:val="0"/>
          <w:marBottom w:val="0"/>
          <w:divBdr>
            <w:top w:val="none" w:sz="0" w:space="0" w:color="auto"/>
            <w:left w:val="none" w:sz="0" w:space="0" w:color="auto"/>
            <w:bottom w:val="none" w:sz="0" w:space="0" w:color="auto"/>
            <w:right w:val="none" w:sz="0" w:space="0" w:color="auto"/>
          </w:divBdr>
          <w:divsChild>
            <w:div w:id="837118419">
              <w:marLeft w:val="0"/>
              <w:marRight w:val="0"/>
              <w:marTop w:val="0"/>
              <w:marBottom w:val="0"/>
              <w:divBdr>
                <w:top w:val="none" w:sz="0" w:space="0" w:color="auto"/>
                <w:left w:val="none" w:sz="0" w:space="0" w:color="auto"/>
                <w:bottom w:val="none" w:sz="0" w:space="0" w:color="auto"/>
                <w:right w:val="none" w:sz="0" w:space="0" w:color="auto"/>
              </w:divBdr>
            </w:div>
            <w:div w:id="141434908">
              <w:marLeft w:val="0"/>
              <w:marRight w:val="0"/>
              <w:marTop w:val="0"/>
              <w:marBottom w:val="0"/>
              <w:divBdr>
                <w:top w:val="none" w:sz="0" w:space="0" w:color="auto"/>
                <w:left w:val="none" w:sz="0" w:space="0" w:color="auto"/>
                <w:bottom w:val="none" w:sz="0" w:space="0" w:color="auto"/>
                <w:right w:val="none" w:sz="0" w:space="0" w:color="auto"/>
              </w:divBdr>
              <w:divsChild>
                <w:div w:id="2042433655">
                  <w:marLeft w:val="0"/>
                  <w:marRight w:val="0"/>
                  <w:marTop w:val="0"/>
                  <w:marBottom w:val="0"/>
                  <w:divBdr>
                    <w:top w:val="none" w:sz="0" w:space="0" w:color="auto"/>
                    <w:left w:val="none" w:sz="0" w:space="0" w:color="auto"/>
                    <w:bottom w:val="none" w:sz="0" w:space="0" w:color="auto"/>
                    <w:right w:val="none" w:sz="0" w:space="0" w:color="auto"/>
                  </w:divBdr>
                </w:div>
                <w:div w:id="1407000388">
                  <w:marLeft w:val="0"/>
                  <w:marRight w:val="0"/>
                  <w:marTop w:val="0"/>
                  <w:marBottom w:val="0"/>
                  <w:divBdr>
                    <w:top w:val="none" w:sz="0" w:space="0" w:color="auto"/>
                    <w:left w:val="none" w:sz="0" w:space="0" w:color="auto"/>
                    <w:bottom w:val="none" w:sz="0" w:space="0" w:color="auto"/>
                    <w:right w:val="none" w:sz="0" w:space="0" w:color="auto"/>
                  </w:divBdr>
                  <w:divsChild>
                    <w:div w:id="799030396">
                      <w:marLeft w:val="0"/>
                      <w:marRight w:val="0"/>
                      <w:marTop w:val="0"/>
                      <w:marBottom w:val="0"/>
                      <w:divBdr>
                        <w:top w:val="none" w:sz="0" w:space="0" w:color="auto"/>
                        <w:left w:val="none" w:sz="0" w:space="0" w:color="auto"/>
                        <w:bottom w:val="none" w:sz="0" w:space="0" w:color="auto"/>
                        <w:right w:val="none" w:sz="0" w:space="0" w:color="auto"/>
                      </w:divBdr>
                    </w:div>
                    <w:div w:id="392243278">
                      <w:marLeft w:val="0"/>
                      <w:marRight w:val="0"/>
                      <w:marTop w:val="0"/>
                      <w:marBottom w:val="0"/>
                      <w:divBdr>
                        <w:top w:val="none" w:sz="0" w:space="0" w:color="auto"/>
                        <w:left w:val="none" w:sz="0" w:space="0" w:color="auto"/>
                        <w:bottom w:val="none" w:sz="0" w:space="0" w:color="auto"/>
                        <w:right w:val="none" w:sz="0" w:space="0" w:color="auto"/>
                      </w:divBdr>
                      <w:divsChild>
                        <w:div w:id="1820153145">
                          <w:marLeft w:val="0"/>
                          <w:marRight w:val="0"/>
                          <w:marTop w:val="0"/>
                          <w:marBottom w:val="0"/>
                          <w:divBdr>
                            <w:top w:val="none" w:sz="0" w:space="0" w:color="auto"/>
                            <w:left w:val="none" w:sz="0" w:space="0" w:color="auto"/>
                            <w:bottom w:val="none" w:sz="0" w:space="0" w:color="auto"/>
                            <w:right w:val="none" w:sz="0" w:space="0" w:color="auto"/>
                          </w:divBdr>
                        </w:div>
                        <w:div w:id="1337149038">
                          <w:marLeft w:val="0"/>
                          <w:marRight w:val="0"/>
                          <w:marTop w:val="0"/>
                          <w:marBottom w:val="0"/>
                          <w:divBdr>
                            <w:top w:val="none" w:sz="0" w:space="0" w:color="auto"/>
                            <w:left w:val="none" w:sz="0" w:space="0" w:color="auto"/>
                            <w:bottom w:val="none" w:sz="0" w:space="0" w:color="auto"/>
                            <w:right w:val="none" w:sz="0" w:space="0" w:color="auto"/>
                          </w:divBdr>
                          <w:divsChild>
                            <w:div w:id="2059014504">
                              <w:marLeft w:val="0"/>
                              <w:marRight w:val="0"/>
                              <w:marTop w:val="0"/>
                              <w:marBottom w:val="0"/>
                              <w:divBdr>
                                <w:top w:val="none" w:sz="0" w:space="0" w:color="auto"/>
                                <w:left w:val="none" w:sz="0" w:space="0" w:color="auto"/>
                                <w:bottom w:val="none" w:sz="0" w:space="0" w:color="auto"/>
                                <w:right w:val="none" w:sz="0" w:space="0" w:color="auto"/>
                              </w:divBdr>
                            </w:div>
                            <w:div w:id="1263142891">
                              <w:marLeft w:val="0"/>
                              <w:marRight w:val="0"/>
                              <w:marTop w:val="0"/>
                              <w:marBottom w:val="0"/>
                              <w:divBdr>
                                <w:top w:val="none" w:sz="0" w:space="0" w:color="auto"/>
                                <w:left w:val="none" w:sz="0" w:space="0" w:color="auto"/>
                                <w:bottom w:val="none" w:sz="0" w:space="0" w:color="auto"/>
                                <w:right w:val="none" w:sz="0" w:space="0" w:color="auto"/>
                              </w:divBdr>
                              <w:divsChild>
                                <w:div w:id="1145468453">
                                  <w:marLeft w:val="0"/>
                                  <w:marRight w:val="0"/>
                                  <w:marTop w:val="0"/>
                                  <w:marBottom w:val="0"/>
                                  <w:divBdr>
                                    <w:top w:val="none" w:sz="0" w:space="0" w:color="auto"/>
                                    <w:left w:val="none" w:sz="0" w:space="0" w:color="auto"/>
                                    <w:bottom w:val="none" w:sz="0" w:space="0" w:color="auto"/>
                                    <w:right w:val="none" w:sz="0" w:space="0" w:color="auto"/>
                                  </w:divBdr>
                                </w:div>
                                <w:div w:id="1454783938">
                                  <w:marLeft w:val="0"/>
                                  <w:marRight w:val="0"/>
                                  <w:marTop w:val="0"/>
                                  <w:marBottom w:val="0"/>
                                  <w:divBdr>
                                    <w:top w:val="none" w:sz="0" w:space="0" w:color="auto"/>
                                    <w:left w:val="none" w:sz="0" w:space="0" w:color="auto"/>
                                    <w:bottom w:val="none" w:sz="0" w:space="0" w:color="auto"/>
                                    <w:right w:val="none" w:sz="0" w:space="0" w:color="auto"/>
                                  </w:divBdr>
                                  <w:divsChild>
                                    <w:div w:id="349334514">
                                      <w:marLeft w:val="0"/>
                                      <w:marRight w:val="0"/>
                                      <w:marTop w:val="0"/>
                                      <w:marBottom w:val="0"/>
                                      <w:divBdr>
                                        <w:top w:val="none" w:sz="0" w:space="0" w:color="auto"/>
                                        <w:left w:val="none" w:sz="0" w:space="0" w:color="auto"/>
                                        <w:bottom w:val="none" w:sz="0" w:space="0" w:color="auto"/>
                                        <w:right w:val="none" w:sz="0" w:space="0" w:color="auto"/>
                                      </w:divBdr>
                                    </w:div>
                                    <w:div w:id="494344353">
                                      <w:marLeft w:val="0"/>
                                      <w:marRight w:val="0"/>
                                      <w:marTop w:val="0"/>
                                      <w:marBottom w:val="0"/>
                                      <w:divBdr>
                                        <w:top w:val="none" w:sz="0" w:space="0" w:color="auto"/>
                                        <w:left w:val="none" w:sz="0" w:space="0" w:color="auto"/>
                                        <w:bottom w:val="none" w:sz="0" w:space="0" w:color="auto"/>
                                        <w:right w:val="none" w:sz="0" w:space="0" w:color="auto"/>
                                      </w:divBdr>
                                      <w:divsChild>
                                        <w:div w:id="1216969530">
                                          <w:marLeft w:val="0"/>
                                          <w:marRight w:val="0"/>
                                          <w:marTop w:val="0"/>
                                          <w:marBottom w:val="0"/>
                                          <w:divBdr>
                                            <w:top w:val="none" w:sz="0" w:space="0" w:color="auto"/>
                                            <w:left w:val="none" w:sz="0" w:space="0" w:color="auto"/>
                                            <w:bottom w:val="none" w:sz="0" w:space="0" w:color="auto"/>
                                            <w:right w:val="none" w:sz="0" w:space="0" w:color="auto"/>
                                          </w:divBdr>
                                        </w:div>
                                        <w:div w:id="898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67936">
      <w:bodyDiv w:val="1"/>
      <w:marLeft w:val="0"/>
      <w:marRight w:val="0"/>
      <w:marTop w:val="0"/>
      <w:marBottom w:val="0"/>
      <w:divBdr>
        <w:top w:val="none" w:sz="0" w:space="0" w:color="auto"/>
        <w:left w:val="none" w:sz="0" w:space="0" w:color="auto"/>
        <w:bottom w:val="none" w:sz="0" w:space="0" w:color="auto"/>
        <w:right w:val="none" w:sz="0" w:space="0" w:color="auto"/>
      </w:divBdr>
    </w:div>
    <w:div w:id="96945741">
      <w:bodyDiv w:val="1"/>
      <w:marLeft w:val="0"/>
      <w:marRight w:val="0"/>
      <w:marTop w:val="0"/>
      <w:marBottom w:val="0"/>
      <w:divBdr>
        <w:top w:val="none" w:sz="0" w:space="0" w:color="auto"/>
        <w:left w:val="none" w:sz="0" w:space="0" w:color="auto"/>
        <w:bottom w:val="none" w:sz="0" w:space="0" w:color="auto"/>
        <w:right w:val="none" w:sz="0" w:space="0" w:color="auto"/>
      </w:divBdr>
    </w:div>
    <w:div w:id="103236896">
      <w:bodyDiv w:val="1"/>
      <w:marLeft w:val="0"/>
      <w:marRight w:val="0"/>
      <w:marTop w:val="0"/>
      <w:marBottom w:val="0"/>
      <w:divBdr>
        <w:top w:val="none" w:sz="0" w:space="0" w:color="auto"/>
        <w:left w:val="none" w:sz="0" w:space="0" w:color="auto"/>
        <w:bottom w:val="none" w:sz="0" w:space="0" w:color="auto"/>
        <w:right w:val="none" w:sz="0" w:space="0" w:color="auto"/>
      </w:divBdr>
    </w:div>
    <w:div w:id="139811159">
      <w:bodyDiv w:val="1"/>
      <w:marLeft w:val="0"/>
      <w:marRight w:val="0"/>
      <w:marTop w:val="0"/>
      <w:marBottom w:val="0"/>
      <w:divBdr>
        <w:top w:val="none" w:sz="0" w:space="0" w:color="auto"/>
        <w:left w:val="none" w:sz="0" w:space="0" w:color="auto"/>
        <w:bottom w:val="none" w:sz="0" w:space="0" w:color="auto"/>
        <w:right w:val="none" w:sz="0" w:space="0" w:color="auto"/>
      </w:divBdr>
      <w:divsChild>
        <w:div w:id="648830402">
          <w:marLeft w:val="0"/>
          <w:marRight w:val="0"/>
          <w:marTop w:val="0"/>
          <w:marBottom w:val="0"/>
          <w:divBdr>
            <w:top w:val="none" w:sz="0" w:space="0" w:color="auto"/>
            <w:left w:val="none" w:sz="0" w:space="0" w:color="auto"/>
            <w:bottom w:val="none" w:sz="0" w:space="0" w:color="auto"/>
            <w:right w:val="none" w:sz="0" w:space="0" w:color="auto"/>
          </w:divBdr>
        </w:div>
        <w:div w:id="1125541882">
          <w:marLeft w:val="0"/>
          <w:marRight w:val="0"/>
          <w:marTop w:val="0"/>
          <w:marBottom w:val="0"/>
          <w:divBdr>
            <w:top w:val="none" w:sz="0" w:space="0" w:color="auto"/>
            <w:left w:val="none" w:sz="0" w:space="0" w:color="auto"/>
            <w:bottom w:val="none" w:sz="0" w:space="0" w:color="auto"/>
            <w:right w:val="none" w:sz="0" w:space="0" w:color="auto"/>
          </w:divBdr>
          <w:divsChild>
            <w:div w:id="143550058">
              <w:marLeft w:val="0"/>
              <w:marRight w:val="0"/>
              <w:marTop w:val="0"/>
              <w:marBottom w:val="0"/>
              <w:divBdr>
                <w:top w:val="none" w:sz="0" w:space="0" w:color="auto"/>
                <w:left w:val="none" w:sz="0" w:space="0" w:color="auto"/>
                <w:bottom w:val="none" w:sz="0" w:space="0" w:color="auto"/>
                <w:right w:val="none" w:sz="0" w:space="0" w:color="auto"/>
              </w:divBdr>
            </w:div>
            <w:div w:id="512304703">
              <w:marLeft w:val="0"/>
              <w:marRight w:val="0"/>
              <w:marTop w:val="0"/>
              <w:marBottom w:val="0"/>
              <w:divBdr>
                <w:top w:val="none" w:sz="0" w:space="0" w:color="auto"/>
                <w:left w:val="none" w:sz="0" w:space="0" w:color="auto"/>
                <w:bottom w:val="none" w:sz="0" w:space="0" w:color="auto"/>
                <w:right w:val="none" w:sz="0" w:space="0" w:color="auto"/>
              </w:divBdr>
              <w:divsChild>
                <w:div w:id="608850510">
                  <w:marLeft w:val="0"/>
                  <w:marRight w:val="0"/>
                  <w:marTop w:val="0"/>
                  <w:marBottom w:val="0"/>
                  <w:divBdr>
                    <w:top w:val="none" w:sz="0" w:space="0" w:color="auto"/>
                    <w:left w:val="none" w:sz="0" w:space="0" w:color="auto"/>
                    <w:bottom w:val="none" w:sz="0" w:space="0" w:color="auto"/>
                    <w:right w:val="none" w:sz="0" w:space="0" w:color="auto"/>
                  </w:divBdr>
                </w:div>
                <w:div w:id="735712892">
                  <w:marLeft w:val="0"/>
                  <w:marRight w:val="0"/>
                  <w:marTop w:val="0"/>
                  <w:marBottom w:val="0"/>
                  <w:divBdr>
                    <w:top w:val="none" w:sz="0" w:space="0" w:color="auto"/>
                    <w:left w:val="none" w:sz="0" w:space="0" w:color="auto"/>
                    <w:bottom w:val="none" w:sz="0" w:space="0" w:color="auto"/>
                    <w:right w:val="none" w:sz="0" w:space="0" w:color="auto"/>
                  </w:divBdr>
                  <w:divsChild>
                    <w:div w:id="538904508">
                      <w:marLeft w:val="0"/>
                      <w:marRight w:val="0"/>
                      <w:marTop w:val="0"/>
                      <w:marBottom w:val="0"/>
                      <w:divBdr>
                        <w:top w:val="none" w:sz="0" w:space="0" w:color="auto"/>
                        <w:left w:val="none" w:sz="0" w:space="0" w:color="auto"/>
                        <w:bottom w:val="none" w:sz="0" w:space="0" w:color="auto"/>
                        <w:right w:val="none" w:sz="0" w:space="0" w:color="auto"/>
                      </w:divBdr>
                    </w:div>
                    <w:div w:id="22757622">
                      <w:marLeft w:val="0"/>
                      <w:marRight w:val="0"/>
                      <w:marTop w:val="0"/>
                      <w:marBottom w:val="0"/>
                      <w:divBdr>
                        <w:top w:val="none" w:sz="0" w:space="0" w:color="auto"/>
                        <w:left w:val="none" w:sz="0" w:space="0" w:color="auto"/>
                        <w:bottom w:val="none" w:sz="0" w:space="0" w:color="auto"/>
                        <w:right w:val="none" w:sz="0" w:space="0" w:color="auto"/>
                      </w:divBdr>
                      <w:divsChild>
                        <w:div w:id="1416324918">
                          <w:marLeft w:val="0"/>
                          <w:marRight w:val="0"/>
                          <w:marTop w:val="0"/>
                          <w:marBottom w:val="0"/>
                          <w:divBdr>
                            <w:top w:val="none" w:sz="0" w:space="0" w:color="auto"/>
                            <w:left w:val="none" w:sz="0" w:space="0" w:color="auto"/>
                            <w:bottom w:val="none" w:sz="0" w:space="0" w:color="auto"/>
                            <w:right w:val="none" w:sz="0" w:space="0" w:color="auto"/>
                          </w:divBdr>
                        </w:div>
                        <w:div w:id="498429252">
                          <w:marLeft w:val="0"/>
                          <w:marRight w:val="0"/>
                          <w:marTop w:val="0"/>
                          <w:marBottom w:val="0"/>
                          <w:divBdr>
                            <w:top w:val="none" w:sz="0" w:space="0" w:color="auto"/>
                            <w:left w:val="none" w:sz="0" w:space="0" w:color="auto"/>
                            <w:bottom w:val="none" w:sz="0" w:space="0" w:color="auto"/>
                            <w:right w:val="none" w:sz="0" w:space="0" w:color="auto"/>
                          </w:divBdr>
                          <w:divsChild>
                            <w:div w:id="489949473">
                              <w:marLeft w:val="0"/>
                              <w:marRight w:val="0"/>
                              <w:marTop w:val="0"/>
                              <w:marBottom w:val="0"/>
                              <w:divBdr>
                                <w:top w:val="none" w:sz="0" w:space="0" w:color="auto"/>
                                <w:left w:val="none" w:sz="0" w:space="0" w:color="auto"/>
                                <w:bottom w:val="none" w:sz="0" w:space="0" w:color="auto"/>
                                <w:right w:val="none" w:sz="0" w:space="0" w:color="auto"/>
                              </w:divBdr>
                            </w:div>
                            <w:div w:id="1814105526">
                              <w:marLeft w:val="0"/>
                              <w:marRight w:val="0"/>
                              <w:marTop w:val="0"/>
                              <w:marBottom w:val="0"/>
                              <w:divBdr>
                                <w:top w:val="none" w:sz="0" w:space="0" w:color="auto"/>
                                <w:left w:val="none" w:sz="0" w:space="0" w:color="auto"/>
                                <w:bottom w:val="none" w:sz="0" w:space="0" w:color="auto"/>
                                <w:right w:val="none" w:sz="0" w:space="0" w:color="auto"/>
                              </w:divBdr>
                              <w:divsChild>
                                <w:div w:id="1104880202">
                                  <w:marLeft w:val="0"/>
                                  <w:marRight w:val="0"/>
                                  <w:marTop w:val="0"/>
                                  <w:marBottom w:val="0"/>
                                  <w:divBdr>
                                    <w:top w:val="none" w:sz="0" w:space="0" w:color="auto"/>
                                    <w:left w:val="none" w:sz="0" w:space="0" w:color="auto"/>
                                    <w:bottom w:val="none" w:sz="0" w:space="0" w:color="auto"/>
                                    <w:right w:val="none" w:sz="0" w:space="0" w:color="auto"/>
                                  </w:divBdr>
                                </w:div>
                                <w:div w:id="2003241367">
                                  <w:marLeft w:val="0"/>
                                  <w:marRight w:val="0"/>
                                  <w:marTop w:val="0"/>
                                  <w:marBottom w:val="0"/>
                                  <w:divBdr>
                                    <w:top w:val="none" w:sz="0" w:space="0" w:color="auto"/>
                                    <w:left w:val="none" w:sz="0" w:space="0" w:color="auto"/>
                                    <w:bottom w:val="none" w:sz="0" w:space="0" w:color="auto"/>
                                    <w:right w:val="none" w:sz="0" w:space="0" w:color="auto"/>
                                  </w:divBdr>
                                  <w:divsChild>
                                    <w:div w:id="72239282">
                                      <w:marLeft w:val="0"/>
                                      <w:marRight w:val="0"/>
                                      <w:marTop w:val="0"/>
                                      <w:marBottom w:val="0"/>
                                      <w:divBdr>
                                        <w:top w:val="none" w:sz="0" w:space="0" w:color="auto"/>
                                        <w:left w:val="none" w:sz="0" w:space="0" w:color="auto"/>
                                        <w:bottom w:val="none" w:sz="0" w:space="0" w:color="auto"/>
                                        <w:right w:val="none" w:sz="0" w:space="0" w:color="auto"/>
                                      </w:divBdr>
                                    </w:div>
                                    <w:div w:id="259066880">
                                      <w:marLeft w:val="0"/>
                                      <w:marRight w:val="0"/>
                                      <w:marTop w:val="0"/>
                                      <w:marBottom w:val="0"/>
                                      <w:divBdr>
                                        <w:top w:val="none" w:sz="0" w:space="0" w:color="auto"/>
                                        <w:left w:val="none" w:sz="0" w:space="0" w:color="auto"/>
                                        <w:bottom w:val="none" w:sz="0" w:space="0" w:color="auto"/>
                                        <w:right w:val="none" w:sz="0" w:space="0" w:color="auto"/>
                                      </w:divBdr>
                                      <w:divsChild>
                                        <w:div w:id="2075547929">
                                          <w:marLeft w:val="0"/>
                                          <w:marRight w:val="0"/>
                                          <w:marTop w:val="0"/>
                                          <w:marBottom w:val="0"/>
                                          <w:divBdr>
                                            <w:top w:val="none" w:sz="0" w:space="0" w:color="auto"/>
                                            <w:left w:val="none" w:sz="0" w:space="0" w:color="auto"/>
                                            <w:bottom w:val="none" w:sz="0" w:space="0" w:color="auto"/>
                                            <w:right w:val="none" w:sz="0" w:space="0" w:color="auto"/>
                                          </w:divBdr>
                                        </w:div>
                                        <w:div w:id="6620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20122">
      <w:bodyDiv w:val="1"/>
      <w:marLeft w:val="0"/>
      <w:marRight w:val="0"/>
      <w:marTop w:val="0"/>
      <w:marBottom w:val="0"/>
      <w:divBdr>
        <w:top w:val="none" w:sz="0" w:space="0" w:color="auto"/>
        <w:left w:val="none" w:sz="0" w:space="0" w:color="auto"/>
        <w:bottom w:val="none" w:sz="0" w:space="0" w:color="auto"/>
        <w:right w:val="none" w:sz="0" w:space="0" w:color="auto"/>
      </w:divBdr>
      <w:divsChild>
        <w:div w:id="1021277757">
          <w:marLeft w:val="0"/>
          <w:marRight w:val="0"/>
          <w:marTop w:val="0"/>
          <w:marBottom w:val="0"/>
          <w:divBdr>
            <w:top w:val="none" w:sz="0" w:space="0" w:color="auto"/>
            <w:left w:val="none" w:sz="0" w:space="0" w:color="auto"/>
            <w:bottom w:val="none" w:sz="0" w:space="0" w:color="auto"/>
            <w:right w:val="none" w:sz="0" w:space="0" w:color="auto"/>
          </w:divBdr>
          <w:divsChild>
            <w:div w:id="130757000">
              <w:marLeft w:val="0"/>
              <w:marRight w:val="0"/>
              <w:marTop w:val="0"/>
              <w:marBottom w:val="0"/>
              <w:divBdr>
                <w:top w:val="none" w:sz="0" w:space="0" w:color="auto"/>
                <w:left w:val="none" w:sz="0" w:space="0" w:color="auto"/>
                <w:bottom w:val="none" w:sz="0" w:space="0" w:color="auto"/>
                <w:right w:val="none" w:sz="0" w:space="0" w:color="auto"/>
              </w:divBdr>
              <w:divsChild>
                <w:div w:id="1832481490">
                  <w:marLeft w:val="0"/>
                  <w:marRight w:val="0"/>
                  <w:marTop w:val="0"/>
                  <w:marBottom w:val="0"/>
                  <w:divBdr>
                    <w:top w:val="none" w:sz="0" w:space="0" w:color="auto"/>
                    <w:left w:val="none" w:sz="0" w:space="0" w:color="auto"/>
                    <w:bottom w:val="none" w:sz="0" w:space="0" w:color="auto"/>
                    <w:right w:val="none" w:sz="0" w:space="0" w:color="auto"/>
                  </w:divBdr>
                  <w:divsChild>
                    <w:div w:id="423453739">
                      <w:marLeft w:val="0"/>
                      <w:marRight w:val="0"/>
                      <w:marTop w:val="0"/>
                      <w:marBottom w:val="0"/>
                      <w:divBdr>
                        <w:top w:val="none" w:sz="0" w:space="0" w:color="auto"/>
                        <w:left w:val="none" w:sz="0" w:space="0" w:color="auto"/>
                        <w:bottom w:val="none" w:sz="0" w:space="0" w:color="auto"/>
                        <w:right w:val="none" w:sz="0" w:space="0" w:color="auto"/>
                      </w:divBdr>
                      <w:divsChild>
                        <w:div w:id="14142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2201">
          <w:marLeft w:val="0"/>
          <w:marRight w:val="0"/>
          <w:marTop w:val="0"/>
          <w:marBottom w:val="0"/>
          <w:divBdr>
            <w:top w:val="none" w:sz="0" w:space="0" w:color="auto"/>
            <w:left w:val="none" w:sz="0" w:space="0" w:color="auto"/>
            <w:bottom w:val="none" w:sz="0" w:space="0" w:color="auto"/>
            <w:right w:val="none" w:sz="0" w:space="0" w:color="auto"/>
          </w:divBdr>
          <w:divsChild>
            <w:div w:id="683433550">
              <w:marLeft w:val="0"/>
              <w:marRight w:val="0"/>
              <w:marTop w:val="0"/>
              <w:marBottom w:val="0"/>
              <w:divBdr>
                <w:top w:val="none" w:sz="0" w:space="0" w:color="auto"/>
                <w:left w:val="none" w:sz="0" w:space="0" w:color="auto"/>
                <w:bottom w:val="none" w:sz="0" w:space="0" w:color="auto"/>
                <w:right w:val="none" w:sz="0" w:space="0" w:color="auto"/>
              </w:divBdr>
              <w:divsChild>
                <w:div w:id="1307469719">
                  <w:marLeft w:val="0"/>
                  <w:marRight w:val="0"/>
                  <w:marTop w:val="0"/>
                  <w:marBottom w:val="0"/>
                  <w:divBdr>
                    <w:top w:val="none" w:sz="0" w:space="0" w:color="auto"/>
                    <w:left w:val="none" w:sz="0" w:space="0" w:color="auto"/>
                    <w:bottom w:val="none" w:sz="0" w:space="0" w:color="auto"/>
                    <w:right w:val="none" w:sz="0" w:space="0" w:color="auto"/>
                  </w:divBdr>
                  <w:divsChild>
                    <w:div w:id="822891071">
                      <w:marLeft w:val="0"/>
                      <w:marRight w:val="0"/>
                      <w:marTop w:val="0"/>
                      <w:marBottom w:val="0"/>
                      <w:divBdr>
                        <w:top w:val="none" w:sz="0" w:space="0" w:color="auto"/>
                        <w:left w:val="none" w:sz="0" w:space="0" w:color="auto"/>
                        <w:bottom w:val="none" w:sz="0" w:space="0" w:color="auto"/>
                        <w:right w:val="none" w:sz="0" w:space="0" w:color="auto"/>
                      </w:divBdr>
                    </w:div>
                  </w:divsChild>
                </w:div>
                <w:div w:id="1884898653">
                  <w:marLeft w:val="0"/>
                  <w:marRight w:val="0"/>
                  <w:marTop w:val="0"/>
                  <w:marBottom w:val="0"/>
                  <w:divBdr>
                    <w:top w:val="none" w:sz="0" w:space="0" w:color="auto"/>
                    <w:left w:val="none" w:sz="0" w:space="0" w:color="auto"/>
                    <w:bottom w:val="none" w:sz="0" w:space="0" w:color="auto"/>
                    <w:right w:val="none" w:sz="0" w:space="0" w:color="auto"/>
                  </w:divBdr>
                  <w:divsChild>
                    <w:div w:id="6077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1730">
          <w:marLeft w:val="0"/>
          <w:marRight w:val="0"/>
          <w:marTop w:val="0"/>
          <w:marBottom w:val="0"/>
          <w:divBdr>
            <w:top w:val="none" w:sz="0" w:space="0" w:color="auto"/>
            <w:left w:val="none" w:sz="0" w:space="0" w:color="auto"/>
            <w:bottom w:val="none" w:sz="0" w:space="0" w:color="auto"/>
            <w:right w:val="none" w:sz="0" w:space="0" w:color="auto"/>
          </w:divBdr>
          <w:divsChild>
            <w:div w:id="1847746555">
              <w:marLeft w:val="0"/>
              <w:marRight w:val="0"/>
              <w:marTop w:val="0"/>
              <w:marBottom w:val="0"/>
              <w:divBdr>
                <w:top w:val="none" w:sz="0" w:space="0" w:color="auto"/>
                <w:left w:val="none" w:sz="0" w:space="0" w:color="auto"/>
                <w:bottom w:val="none" w:sz="0" w:space="0" w:color="auto"/>
                <w:right w:val="none" w:sz="0" w:space="0" w:color="auto"/>
              </w:divBdr>
              <w:divsChild>
                <w:div w:id="13501513">
                  <w:marLeft w:val="0"/>
                  <w:marRight w:val="0"/>
                  <w:marTop w:val="0"/>
                  <w:marBottom w:val="0"/>
                  <w:divBdr>
                    <w:top w:val="none" w:sz="0" w:space="0" w:color="auto"/>
                    <w:left w:val="none" w:sz="0" w:space="0" w:color="auto"/>
                    <w:bottom w:val="none" w:sz="0" w:space="0" w:color="auto"/>
                    <w:right w:val="none" w:sz="0" w:space="0" w:color="auto"/>
                  </w:divBdr>
                  <w:divsChild>
                    <w:div w:id="1358846899">
                      <w:marLeft w:val="0"/>
                      <w:marRight w:val="0"/>
                      <w:marTop w:val="0"/>
                      <w:marBottom w:val="0"/>
                      <w:divBdr>
                        <w:top w:val="none" w:sz="0" w:space="0" w:color="auto"/>
                        <w:left w:val="none" w:sz="0" w:space="0" w:color="auto"/>
                        <w:bottom w:val="none" w:sz="0" w:space="0" w:color="auto"/>
                        <w:right w:val="none" w:sz="0" w:space="0" w:color="auto"/>
                      </w:divBdr>
                      <w:divsChild>
                        <w:div w:id="1916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8209">
      <w:bodyDiv w:val="1"/>
      <w:marLeft w:val="0"/>
      <w:marRight w:val="0"/>
      <w:marTop w:val="0"/>
      <w:marBottom w:val="0"/>
      <w:divBdr>
        <w:top w:val="none" w:sz="0" w:space="0" w:color="auto"/>
        <w:left w:val="none" w:sz="0" w:space="0" w:color="auto"/>
        <w:bottom w:val="none" w:sz="0" w:space="0" w:color="auto"/>
        <w:right w:val="none" w:sz="0" w:space="0" w:color="auto"/>
      </w:divBdr>
      <w:divsChild>
        <w:div w:id="1594440144">
          <w:marLeft w:val="0"/>
          <w:marRight w:val="0"/>
          <w:marTop w:val="0"/>
          <w:marBottom w:val="0"/>
          <w:divBdr>
            <w:top w:val="none" w:sz="0" w:space="0" w:color="auto"/>
            <w:left w:val="none" w:sz="0" w:space="0" w:color="auto"/>
            <w:bottom w:val="none" w:sz="0" w:space="0" w:color="auto"/>
            <w:right w:val="none" w:sz="0" w:space="0" w:color="auto"/>
          </w:divBdr>
          <w:divsChild>
            <w:div w:id="1051811369">
              <w:marLeft w:val="0"/>
              <w:marRight w:val="0"/>
              <w:marTop w:val="0"/>
              <w:marBottom w:val="0"/>
              <w:divBdr>
                <w:top w:val="none" w:sz="0" w:space="0" w:color="auto"/>
                <w:left w:val="none" w:sz="0" w:space="0" w:color="auto"/>
                <w:bottom w:val="none" w:sz="0" w:space="0" w:color="auto"/>
                <w:right w:val="none" w:sz="0" w:space="0" w:color="auto"/>
              </w:divBdr>
              <w:divsChild>
                <w:div w:id="1383097176">
                  <w:marLeft w:val="0"/>
                  <w:marRight w:val="0"/>
                  <w:marTop w:val="0"/>
                  <w:marBottom w:val="0"/>
                  <w:divBdr>
                    <w:top w:val="none" w:sz="0" w:space="0" w:color="auto"/>
                    <w:left w:val="none" w:sz="0" w:space="0" w:color="auto"/>
                    <w:bottom w:val="none" w:sz="0" w:space="0" w:color="auto"/>
                    <w:right w:val="none" w:sz="0" w:space="0" w:color="auto"/>
                  </w:divBdr>
                  <w:divsChild>
                    <w:div w:id="1126506297">
                      <w:marLeft w:val="0"/>
                      <w:marRight w:val="0"/>
                      <w:marTop w:val="0"/>
                      <w:marBottom w:val="0"/>
                      <w:divBdr>
                        <w:top w:val="none" w:sz="0" w:space="0" w:color="auto"/>
                        <w:left w:val="none" w:sz="0" w:space="0" w:color="auto"/>
                        <w:bottom w:val="none" w:sz="0" w:space="0" w:color="auto"/>
                        <w:right w:val="none" w:sz="0" w:space="0" w:color="auto"/>
                      </w:divBdr>
                      <w:divsChild>
                        <w:div w:id="8624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64265">
          <w:marLeft w:val="0"/>
          <w:marRight w:val="0"/>
          <w:marTop w:val="0"/>
          <w:marBottom w:val="0"/>
          <w:divBdr>
            <w:top w:val="none" w:sz="0" w:space="0" w:color="auto"/>
            <w:left w:val="none" w:sz="0" w:space="0" w:color="auto"/>
            <w:bottom w:val="none" w:sz="0" w:space="0" w:color="auto"/>
            <w:right w:val="none" w:sz="0" w:space="0" w:color="auto"/>
          </w:divBdr>
          <w:divsChild>
            <w:div w:id="518130408">
              <w:marLeft w:val="0"/>
              <w:marRight w:val="0"/>
              <w:marTop w:val="0"/>
              <w:marBottom w:val="0"/>
              <w:divBdr>
                <w:top w:val="none" w:sz="0" w:space="0" w:color="auto"/>
                <w:left w:val="none" w:sz="0" w:space="0" w:color="auto"/>
                <w:bottom w:val="none" w:sz="0" w:space="0" w:color="auto"/>
                <w:right w:val="none" w:sz="0" w:space="0" w:color="auto"/>
              </w:divBdr>
              <w:divsChild>
                <w:div w:id="695429437">
                  <w:marLeft w:val="0"/>
                  <w:marRight w:val="0"/>
                  <w:marTop w:val="0"/>
                  <w:marBottom w:val="0"/>
                  <w:divBdr>
                    <w:top w:val="none" w:sz="0" w:space="0" w:color="auto"/>
                    <w:left w:val="none" w:sz="0" w:space="0" w:color="auto"/>
                    <w:bottom w:val="none" w:sz="0" w:space="0" w:color="auto"/>
                    <w:right w:val="none" w:sz="0" w:space="0" w:color="auto"/>
                  </w:divBdr>
                  <w:divsChild>
                    <w:div w:id="1933583200">
                      <w:marLeft w:val="0"/>
                      <w:marRight w:val="0"/>
                      <w:marTop w:val="0"/>
                      <w:marBottom w:val="0"/>
                      <w:divBdr>
                        <w:top w:val="none" w:sz="0" w:space="0" w:color="auto"/>
                        <w:left w:val="none" w:sz="0" w:space="0" w:color="auto"/>
                        <w:bottom w:val="none" w:sz="0" w:space="0" w:color="auto"/>
                        <w:right w:val="none" w:sz="0" w:space="0" w:color="auto"/>
                      </w:divBdr>
                    </w:div>
                  </w:divsChild>
                </w:div>
                <w:div w:id="1089545863">
                  <w:marLeft w:val="0"/>
                  <w:marRight w:val="0"/>
                  <w:marTop w:val="0"/>
                  <w:marBottom w:val="0"/>
                  <w:divBdr>
                    <w:top w:val="none" w:sz="0" w:space="0" w:color="auto"/>
                    <w:left w:val="none" w:sz="0" w:space="0" w:color="auto"/>
                    <w:bottom w:val="none" w:sz="0" w:space="0" w:color="auto"/>
                    <w:right w:val="none" w:sz="0" w:space="0" w:color="auto"/>
                  </w:divBdr>
                  <w:divsChild>
                    <w:div w:id="447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38611">
          <w:marLeft w:val="0"/>
          <w:marRight w:val="0"/>
          <w:marTop w:val="0"/>
          <w:marBottom w:val="0"/>
          <w:divBdr>
            <w:top w:val="none" w:sz="0" w:space="0" w:color="auto"/>
            <w:left w:val="none" w:sz="0" w:space="0" w:color="auto"/>
            <w:bottom w:val="none" w:sz="0" w:space="0" w:color="auto"/>
            <w:right w:val="none" w:sz="0" w:space="0" w:color="auto"/>
          </w:divBdr>
          <w:divsChild>
            <w:div w:id="107743855">
              <w:marLeft w:val="0"/>
              <w:marRight w:val="0"/>
              <w:marTop w:val="0"/>
              <w:marBottom w:val="0"/>
              <w:divBdr>
                <w:top w:val="none" w:sz="0" w:space="0" w:color="auto"/>
                <w:left w:val="none" w:sz="0" w:space="0" w:color="auto"/>
                <w:bottom w:val="none" w:sz="0" w:space="0" w:color="auto"/>
                <w:right w:val="none" w:sz="0" w:space="0" w:color="auto"/>
              </w:divBdr>
              <w:divsChild>
                <w:div w:id="570770724">
                  <w:marLeft w:val="0"/>
                  <w:marRight w:val="0"/>
                  <w:marTop w:val="0"/>
                  <w:marBottom w:val="0"/>
                  <w:divBdr>
                    <w:top w:val="none" w:sz="0" w:space="0" w:color="auto"/>
                    <w:left w:val="none" w:sz="0" w:space="0" w:color="auto"/>
                    <w:bottom w:val="none" w:sz="0" w:space="0" w:color="auto"/>
                    <w:right w:val="none" w:sz="0" w:space="0" w:color="auto"/>
                  </w:divBdr>
                  <w:divsChild>
                    <w:div w:id="820733256">
                      <w:marLeft w:val="0"/>
                      <w:marRight w:val="0"/>
                      <w:marTop w:val="0"/>
                      <w:marBottom w:val="0"/>
                      <w:divBdr>
                        <w:top w:val="none" w:sz="0" w:space="0" w:color="auto"/>
                        <w:left w:val="none" w:sz="0" w:space="0" w:color="auto"/>
                        <w:bottom w:val="none" w:sz="0" w:space="0" w:color="auto"/>
                        <w:right w:val="none" w:sz="0" w:space="0" w:color="auto"/>
                      </w:divBdr>
                      <w:divsChild>
                        <w:div w:id="4772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094387">
      <w:bodyDiv w:val="1"/>
      <w:marLeft w:val="0"/>
      <w:marRight w:val="0"/>
      <w:marTop w:val="0"/>
      <w:marBottom w:val="0"/>
      <w:divBdr>
        <w:top w:val="none" w:sz="0" w:space="0" w:color="auto"/>
        <w:left w:val="none" w:sz="0" w:space="0" w:color="auto"/>
        <w:bottom w:val="none" w:sz="0" w:space="0" w:color="auto"/>
        <w:right w:val="none" w:sz="0" w:space="0" w:color="auto"/>
      </w:divBdr>
      <w:divsChild>
        <w:div w:id="64166419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91637912">
      <w:bodyDiv w:val="1"/>
      <w:marLeft w:val="0"/>
      <w:marRight w:val="0"/>
      <w:marTop w:val="0"/>
      <w:marBottom w:val="0"/>
      <w:divBdr>
        <w:top w:val="none" w:sz="0" w:space="0" w:color="auto"/>
        <w:left w:val="none" w:sz="0" w:space="0" w:color="auto"/>
        <w:bottom w:val="none" w:sz="0" w:space="0" w:color="auto"/>
        <w:right w:val="none" w:sz="0" w:space="0" w:color="auto"/>
      </w:divBdr>
    </w:div>
    <w:div w:id="371809437">
      <w:bodyDiv w:val="1"/>
      <w:marLeft w:val="0"/>
      <w:marRight w:val="0"/>
      <w:marTop w:val="0"/>
      <w:marBottom w:val="0"/>
      <w:divBdr>
        <w:top w:val="none" w:sz="0" w:space="0" w:color="auto"/>
        <w:left w:val="none" w:sz="0" w:space="0" w:color="auto"/>
        <w:bottom w:val="none" w:sz="0" w:space="0" w:color="auto"/>
        <w:right w:val="none" w:sz="0" w:space="0" w:color="auto"/>
      </w:divBdr>
    </w:div>
    <w:div w:id="453865416">
      <w:bodyDiv w:val="1"/>
      <w:marLeft w:val="0"/>
      <w:marRight w:val="0"/>
      <w:marTop w:val="0"/>
      <w:marBottom w:val="0"/>
      <w:divBdr>
        <w:top w:val="none" w:sz="0" w:space="0" w:color="auto"/>
        <w:left w:val="none" w:sz="0" w:space="0" w:color="auto"/>
        <w:bottom w:val="none" w:sz="0" w:space="0" w:color="auto"/>
        <w:right w:val="none" w:sz="0" w:space="0" w:color="auto"/>
      </w:divBdr>
    </w:div>
    <w:div w:id="509293079">
      <w:bodyDiv w:val="1"/>
      <w:marLeft w:val="0"/>
      <w:marRight w:val="0"/>
      <w:marTop w:val="0"/>
      <w:marBottom w:val="0"/>
      <w:divBdr>
        <w:top w:val="none" w:sz="0" w:space="0" w:color="auto"/>
        <w:left w:val="none" w:sz="0" w:space="0" w:color="auto"/>
        <w:bottom w:val="none" w:sz="0" w:space="0" w:color="auto"/>
        <w:right w:val="none" w:sz="0" w:space="0" w:color="auto"/>
      </w:divBdr>
    </w:div>
    <w:div w:id="550119838">
      <w:bodyDiv w:val="1"/>
      <w:marLeft w:val="0"/>
      <w:marRight w:val="0"/>
      <w:marTop w:val="0"/>
      <w:marBottom w:val="0"/>
      <w:divBdr>
        <w:top w:val="none" w:sz="0" w:space="0" w:color="auto"/>
        <w:left w:val="none" w:sz="0" w:space="0" w:color="auto"/>
        <w:bottom w:val="none" w:sz="0" w:space="0" w:color="auto"/>
        <w:right w:val="none" w:sz="0" w:space="0" w:color="auto"/>
      </w:divBdr>
    </w:div>
    <w:div w:id="560749787">
      <w:bodyDiv w:val="1"/>
      <w:marLeft w:val="0"/>
      <w:marRight w:val="0"/>
      <w:marTop w:val="0"/>
      <w:marBottom w:val="0"/>
      <w:divBdr>
        <w:top w:val="none" w:sz="0" w:space="0" w:color="auto"/>
        <w:left w:val="none" w:sz="0" w:space="0" w:color="auto"/>
        <w:bottom w:val="none" w:sz="0" w:space="0" w:color="auto"/>
        <w:right w:val="none" w:sz="0" w:space="0" w:color="auto"/>
      </w:divBdr>
    </w:div>
    <w:div w:id="586696305">
      <w:bodyDiv w:val="1"/>
      <w:marLeft w:val="0"/>
      <w:marRight w:val="0"/>
      <w:marTop w:val="0"/>
      <w:marBottom w:val="0"/>
      <w:divBdr>
        <w:top w:val="none" w:sz="0" w:space="0" w:color="auto"/>
        <w:left w:val="none" w:sz="0" w:space="0" w:color="auto"/>
        <w:bottom w:val="none" w:sz="0" w:space="0" w:color="auto"/>
        <w:right w:val="none" w:sz="0" w:space="0" w:color="auto"/>
      </w:divBdr>
    </w:div>
    <w:div w:id="647829258">
      <w:bodyDiv w:val="1"/>
      <w:marLeft w:val="0"/>
      <w:marRight w:val="0"/>
      <w:marTop w:val="0"/>
      <w:marBottom w:val="0"/>
      <w:divBdr>
        <w:top w:val="none" w:sz="0" w:space="0" w:color="auto"/>
        <w:left w:val="none" w:sz="0" w:space="0" w:color="auto"/>
        <w:bottom w:val="none" w:sz="0" w:space="0" w:color="auto"/>
        <w:right w:val="none" w:sz="0" w:space="0" w:color="auto"/>
      </w:divBdr>
      <w:divsChild>
        <w:div w:id="362174055">
          <w:marLeft w:val="0"/>
          <w:marRight w:val="0"/>
          <w:marTop w:val="0"/>
          <w:marBottom w:val="0"/>
          <w:divBdr>
            <w:top w:val="none" w:sz="0" w:space="0" w:color="auto"/>
            <w:left w:val="none" w:sz="0" w:space="0" w:color="auto"/>
            <w:bottom w:val="none" w:sz="0" w:space="0" w:color="auto"/>
            <w:right w:val="none" w:sz="0" w:space="0" w:color="auto"/>
          </w:divBdr>
          <w:divsChild>
            <w:div w:id="2023360526">
              <w:marLeft w:val="0"/>
              <w:marRight w:val="0"/>
              <w:marTop w:val="0"/>
              <w:marBottom w:val="0"/>
              <w:divBdr>
                <w:top w:val="none" w:sz="0" w:space="0" w:color="auto"/>
                <w:left w:val="none" w:sz="0" w:space="0" w:color="auto"/>
                <w:bottom w:val="none" w:sz="0" w:space="0" w:color="auto"/>
                <w:right w:val="none" w:sz="0" w:space="0" w:color="auto"/>
              </w:divBdr>
              <w:divsChild>
                <w:div w:id="1018699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1178319">
          <w:marLeft w:val="0"/>
          <w:marRight w:val="0"/>
          <w:marTop w:val="0"/>
          <w:marBottom w:val="0"/>
          <w:divBdr>
            <w:top w:val="none" w:sz="0" w:space="0" w:color="auto"/>
            <w:left w:val="none" w:sz="0" w:space="0" w:color="auto"/>
            <w:bottom w:val="none" w:sz="0" w:space="0" w:color="auto"/>
            <w:right w:val="none" w:sz="0" w:space="0" w:color="auto"/>
          </w:divBdr>
          <w:divsChild>
            <w:div w:id="11511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7785">
      <w:bodyDiv w:val="1"/>
      <w:marLeft w:val="0"/>
      <w:marRight w:val="0"/>
      <w:marTop w:val="0"/>
      <w:marBottom w:val="0"/>
      <w:divBdr>
        <w:top w:val="none" w:sz="0" w:space="0" w:color="auto"/>
        <w:left w:val="none" w:sz="0" w:space="0" w:color="auto"/>
        <w:bottom w:val="none" w:sz="0" w:space="0" w:color="auto"/>
        <w:right w:val="none" w:sz="0" w:space="0" w:color="auto"/>
      </w:divBdr>
    </w:div>
    <w:div w:id="674767893">
      <w:bodyDiv w:val="1"/>
      <w:marLeft w:val="0"/>
      <w:marRight w:val="0"/>
      <w:marTop w:val="0"/>
      <w:marBottom w:val="0"/>
      <w:divBdr>
        <w:top w:val="none" w:sz="0" w:space="0" w:color="auto"/>
        <w:left w:val="none" w:sz="0" w:space="0" w:color="auto"/>
        <w:bottom w:val="none" w:sz="0" w:space="0" w:color="auto"/>
        <w:right w:val="none" w:sz="0" w:space="0" w:color="auto"/>
      </w:divBdr>
    </w:div>
    <w:div w:id="703748790">
      <w:bodyDiv w:val="1"/>
      <w:marLeft w:val="0"/>
      <w:marRight w:val="0"/>
      <w:marTop w:val="0"/>
      <w:marBottom w:val="0"/>
      <w:divBdr>
        <w:top w:val="none" w:sz="0" w:space="0" w:color="auto"/>
        <w:left w:val="none" w:sz="0" w:space="0" w:color="auto"/>
        <w:bottom w:val="none" w:sz="0" w:space="0" w:color="auto"/>
        <w:right w:val="none" w:sz="0" w:space="0" w:color="auto"/>
      </w:divBdr>
    </w:div>
    <w:div w:id="727147764">
      <w:bodyDiv w:val="1"/>
      <w:marLeft w:val="0"/>
      <w:marRight w:val="0"/>
      <w:marTop w:val="0"/>
      <w:marBottom w:val="0"/>
      <w:divBdr>
        <w:top w:val="none" w:sz="0" w:space="0" w:color="auto"/>
        <w:left w:val="none" w:sz="0" w:space="0" w:color="auto"/>
        <w:bottom w:val="none" w:sz="0" w:space="0" w:color="auto"/>
        <w:right w:val="none" w:sz="0" w:space="0" w:color="auto"/>
      </w:divBdr>
    </w:div>
    <w:div w:id="762381691">
      <w:bodyDiv w:val="1"/>
      <w:marLeft w:val="0"/>
      <w:marRight w:val="0"/>
      <w:marTop w:val="0"/>
      <w:marBottom w:val="0"/>
      <w:divBdr>
        <w:top w:val="none" w:sz="0" w:space="0" w:color="auto"/>
        <w:left w:val="none" w:sz="0" w:space="0" w:color="auto"/>
        <w:bottom w:val="none" w:sz="0" w:space="0" w:color="auto"/>
        <w:right w:val="none" w:sz="0" w:space="0" w:color="auto"/>
      </w:divBdr>
    </w:div>
    <w:div w:id="820123875">
      <w:bodyDiv w:val="1"/>
      <w:marLeft w:val="0"/>
      <w:marRight w:val="0"/>
      <w:marTop w:val="0"/>
      <w:marBottom w:val="0"/>
      <w:divBdr>
        <w:top w:val="none" w:sz="0" w:space="0" w:color="auto"/>
        <w:left w:val="none" w:sz="0" w:space="0" w:color="auto"/>
        <w:bottom w:val="none" w:sz="0" w:space="0" w:color="auto"/>
        <w:right w:val="none" w:sz="0" w:space="0" w:color="auto"/>
      </w:divBdr>
    </w:div>
    <w:div w:id="890771822">
      <w:bodyDiv w:val="1"/>
      <w:marLeft w:val="0"/>
      <w:marRight w:val="0"/>
      <w:marTop w:val="0"/>
      <w:marBottom w:val="0"/>
      <w:divBdr>
        <w:top w:val="none" w:sz="0" w:space="0" w:color="auto"/>
        <w:left w:val="none" w:sz="0" w:space="0" w:color="auto"/>
        <w:bottom w:val="none" w:sz="0" w:space="0" w:color="auto"/>
        <w:right w:val="none" w:sz="0" w:space="0" w:color="auto"/>
      </w:divBdr>
    </w:div>
    <w:div w:id="898713705">
      <w:bodyDiv w:val="1"/>
      <w:marLeft w:val="0"/>
      <w:marRight w:val="0"/>
      <w:marTop w:val="0"/>
      <w:marBottom w:val="0"/>
      <w:divBdr>
        <w:top w:val="none" w:sz="0" w:space="0" w:color="auto"/>
        <w:left w:val="none" w:sz="0" w:space="0" w:color="auto"/>
        <w:bottom w:val="none" w:sz="0" w:space="0" w:color="auto"/>
        <w:right w:val="none" w:sz="0" w:space="0" w:color="auto"/>
      </w:divBdr>
      <w:divsChild>
        <w:div w:id="894702377">
          <w:marLeft w:val="0"/>
          <w:marRight w:val="0"/>
          <w:marTop w:val="0"/>
          <w:marBottom w:val="0"/>
          <w:divBdr>
            <w:top w:val="none" w:sz="0" w:space="0" w:color="auto"/>
            <w:left w:val="none" w:sz="0" w:space="0" w:color="auto"/>
            <w:bottom w:val="none" w:sz="0" w:space="0" w:color="auto"/>
            <w:right w:val="none" w:sz="0" w:space="0" w:color="auto"/>
          </w:divBdr>
        </w:div>
        <w:div w:id="1975678866">
          <w:marLeft w:val="0"/>
          <w:marRight w:val="0"/>
          <w:marTop w:val="0"/>
          <w:marBottom w:val="0"/>
          <w:divBdr>
            <w:top w:val="none" w:sz="0" w:space="0" w:color="auto"/>
            <w:left w:val="none" w:sz="0" w:space="0" w:color="auto"/>
            <w:bottom w:val="none" w:sz="0" w:space="0" w:color="auto"/>
            <w:right w:val="none" w:sz="0" w:space="0" w:color="auto"/>
          </w:divBdr>
          <w:divsChild>
            <w:div w:id="747775076">
              <w:marLeft w:val="0"/>
              <w:marRight w:val="0"/>
              <w:marTop w:val="0"/>
              <w:marBottom w:val="0"/>
              <w:divBdr>
                <w:top w:val="none" w:sz="0" w:space="0" w:color="auto"/>
                <w:left w:val="none" w:sz="0" w:space="0" w:color="auto"/>
                <w:bottom w:val="none" w:sz="0" w:space="0" w:color="auto"/>
                <w:right w:val="none" w:sz="0" w:space="0" w:color="auto"/>
              </w:divBdr>
            </w:div>
            <w:div w:id="1399741353">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1103300794">
                  <w:marLeft w:val="0"/>
                  <w:marRight w:val="0"/>
                  <w:marTop w:val="0"/>
                  <w:marBottom w:val="0"/>
                  <w:divBdr>
                    <w:top w:val="none" w:sz="0" w:space="0" w:color="auto"/>
                    <w:left w:val="none" w:sz="0" w:space="0" w:color="auto"/>
                    <w:bottom w:val="none" w:sz="0" w:space="0" w:color="auto"/>
                    <w:right w:val="none" w:sz="0" w:space="0" w:color="auto"/>
                  </w:divBdr>
                  <w:divsChild>
                    <w:div w:id="1173490430">
                      <w:marLeft w:val="0"/>
                      <w:marRight w:val="0"/>
                      <w:marTop w:val="0"/>
                      <w:marBottom w:val="0"/>
                      <w:divBdr>
                        <w:top w:val="none" w:sz="0" w:space="0" w:color="auto"/>
                        <w:left w:val="none" w:sz="0" w:space="0" w:color="auto"/>
                        <w:bottom w:val="none" w:sz="0" w:space="0" w:color="auto"/>
                        <w:right w:val="none" w:sz="0" w:space="0" w:color="auto"/>
                      </w:divBdr>
                    </w:div>
                    <w:div w:id="438794427">
                      <w:marLeft w:val="0"/>
                      <w:marRight w:val="0"/>
                      <w:marTop w:val="0"/>
                      <w:marBottom w:val="0"/>
                      <w:divBdr>
                        <w:top w:val="none" w:sz="0" w:space="0" w:color="auto"/>
                        <w:left w:val="none" w:sz="0" w:space="0" w:color="auto"/>
                        <w:bottom w:val="none" w:sz="0" w:space="0" w:color="auto"/>
                        <w:right w:val="none" w:sz="0" w:space="0" w:color="auto"/>
                      </w:divBdr>
                      <w:divsChild>
                        <w:div w:id="1243492240">
                          <w:marLeft w:val="0"/>
                          <w:marRight w:val="0"/>
                          <w:marTop w:val="0"/>
                          <w:marBottom w:val="0"/>
                          <w:divBdr>
                            <w:top w:val="none" w:sz="0" w:space="0" w:color="auto"/>
                            <w:left w:val="none" w:sz="0" w:space="0" w:color="auto"/>
                            <w:bottom w:val="none" w:sz="0" w:space="0" w:color="auto"/>
                            <w:right w:val="none" w:sz="0" w:space="0" w:color="auto"/>
                          </w:divBdr>
                        </w:div>
                        <w:div w:id="217131088">
                          <w:marLeft w:val="0"/>
                          <w:marRight w:val="0"/>
                          <w:marTop w:val="0"/>
                          <w:marBottom w:val="0"/>
                          <w:divBdr>
                            <w:top w:val="none" w:sz="0" w:space="0" w:color="auto"/>
                            <w:left w:val="none" w:sz="0" w:space="0" w:color="auto"/>
                            <w:bottom w:val="none" w:sz="0" w:space="0" w:color="auto"/>
                            <w:right w:val="none" w:sz="0" w:space="0" w:color="auto"/>
                          </w:divBdr>
                          <w:divsChild>
                            <w:div w:id="925383811">
                              <w:marLeft w:val="0"/>
                              <w:marRight w:val="0"/>
                              <w:marTop w:val="0"/>
                              <w:marBottom w:val="0"/>
                              <w:divBdr>
                                <w:top w:val="none" w:sz="0" w:space="0" w:color="auto"/>
                                <w:left w:val="none" w:sz="0" w:space="0" w:color="auto"/>
                                <w:bottom w:val="none" w:sz="0" w:space="0" w:color="auto"/>
                                <w:right w:val="none" w:sz="0" w:space="0" w:color="auto"/>
                              </w:divBdr>
                            </w:div>
                            <w:div w:id="1216701404">
                              <w:marLeft w:val="0"/>
                              <w:marRight w:val="0"/>
                              <w:marTop w:val="0"/>
                              <w:marBottom w:val="0"/>
                              <w:divBdr>
                                <w:top w:val="none" w:sz="0" w:space="0" w:color="auto"/>
                                <w:left w:val="none" w:sz="0" w:space="0" w:color="auto"/>
                                <w:bottom w:val="none" w:sz="0" w:space="0" w:color="auto"/>
                                <w:right w:val="none" w:sz="0" w:space="0" w:color="auto"/>
                              </w:divBdr>
                              <w:divsChild>
                                <w:div w:id="30418273">
                                  <w:marLeft w:val="0"/>
                                  <w:marRight w:val="0"/>
                                  <w:marTop w:val="0"/>
                                  <w:marBottom w:val="0"/>
                                  <w:divBdr>
                                    <w:top w:val="none" w:sz="0" w:space="0" w:color="auto"/>
                                    <w:left w:val="none" w:sz="0" w:space="0" w:color="auto"/>
                                    <w:bottom w:val="none" w:sz="0" w:space="0" w:color="auto"/>
                                    <w:right w:val="none" w:sz="0" w:space="0" w:color="auto"/>
                                  </w:divBdr>
                                </w:div>
                                <w:div w:id="1280525048">
                                  <w:marLeft w:val="0"/>
                                  <w:marRight w:val="0"/>
                                  <w:marTop w:val="0"/>
                                  <w:marBottom w:val="0"/>
                                  <w:divBdr>
                                    <w:top w:val="none" w:sz="0" w:space="0" w:color="auto"/>
                                    <w:left w:val="none" w:sz="0" w:space="0" w:color="auto"/>
                                    <w:bottom w:val="none" w:sz="0" w:space="0" w:color="auto"/>
                                    <w:right w:val="none" w:sz="0" w:space="0" w:color="auto"/>
                                  </w:divBdr>
                                  <w:divsChild>
                                    <w:div w:id="2127514">
                                      <w:marLeft w:val="0"/>
                                      <w:marRight w:val="0"/>
                                      <w:marTop w:val="0"/>
                                      <w:marBottom w:val="0"/>
                                      <w:divBdr>
                                        <w:top w:val="none" w:sz="0" w:space="0" w:color="auto"/>
                                        <w:left w:val="none" w:sz="0" w:space="0" w:color="auto"/>
                                        <w:bottom w:val="none" w:sz="0" w:space="0" w:color="auto"/>
                                        <w:right w:val="none" w:sz="0" w:space="0" w:color="auto"/>
                                      </w:divBdr>
                                    </w:div>
                                    <w:div w:id="221452301">
                                      <w:marLeft w:val="0"/>
                                      <w:marRight w:val="0"/>
                                      <w:marTop w:val="0"/>
                                      <w:marBottom w:val="0"/>
                                      <w:divBdr>
                                        <w:top w:val="none" w:sz="0" w:space="0" w:color="auto"/>
                                        <w:left w:val="none" w:sz="0" w:space="0" w:color="auto"/>
                                        <w:bottom w:val="none" w:sz="0" w:space="0" w:color="auto"/>
                                        <w:right w:val="none" w:sz="0" w:space="0" w:color="auto"/>
                                      </w:divBdr>
                                      <w:divsChild>
                                        <w:div w:id="252671059">
                                          <w:marLeft w:val="0"/>
                                          <w:marRight w:val="0"/>
                                          <w:marTop w:val="0"/>
                                          <w:marBottom w:val="0"/>
                                          <w:divBdr>
                                            <w:top w:val="none" w:sz="0" w:space="0" w:color="auto"/>
                                            <w:left w:val="none" w:sz="0" w:space="0" w:color="auto"/>
                                            <w:bottom w:val="none" w:sz="0" w:space="0" w:color="auto"/>
                                            <w:right w:val="none" w:sz="0" w:space="0" w:color="auto"/>
                                          </w:divBdr>
                                        </w:div>
                                        <w:div w:id="854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568753">
      <w:bodyDiv w:val="1"/>
      <w:marLeft w:val="0"/>
      <w:marRight w:val="0"/>
      <w:marTop w:val="0"/>
      <w:marBottom w:val="0"/>
      <w:divBdr>
        <w:top w:val="none" w:sz="0" w:space="0" w:color="auto"/>
        <w:left w:val="none" w:sz="0" w:space="0" w:color="auto"/>
        <w:bottom w:val="none" w:sz="0" w:space="0" w:color="auto"/>
        <w:right w:val="none" w:sz="0" w:space="0" w:color="auto"/>
      </w:divBdr>
    </w:div>
    <w:div w:id="943926422">
      <w:bodyDiv w:val="1"/>
      <w:marLeft w:val="0"/>
      <w:marRight w:val="0"/>
      <w:marTop w:val="0"/>
      <w:marBottom w:val="0"/>
      <w:divBdr>
        <w:top w:val="none" w:sz="0" w:space="0" w:color="auto"/>
        <w:left w:val="none" w:sz="0" w:space="0" w:color="auto"/>
        <w:bottom w:val="none" w:sz="0" w:space="0" w:color="auto"/>
        <w:right w:val="none" w:sz="0" w:space="0" w:color="auto"/>
      </w:divBdr>
    </w:div>
    <w:div w:id="969899773">
      <w:bodyDiv w:val="1"/>
      <w:marLeft w:val="0"/>
      <w:marRight w:val="0"/>
      <w:marTop w:val="0"/>
      <w:marBottom w:val="0"/>
      <w:divBdr>
        <w:top w:val="none" w:sz="0" w:space="0" w:color="auto"/>
        <w:left w:val="none" w:sz="0" w:space="0" w:color="auto"/>
        <w:bottom w:val="none" w:sz="0" w:space="0" w:color="auto"/>
        <w:right w:val="none" w:sz="0" w:space="0" w:color="auto"/>
      </w:divBdr>
    </w:div>
    <w:div w:id="1001156496">
      <w:bodyDiv w:val="1"/>
      <w:marLeft w:val="0"/>
      <w:marRight w:val="0"/>
      <w:marTop w:val="0"/>
      <w:marBottom w:val="0"/>
      <w:divBdr>
        <w:top w:val="none" w:sz="0" w:space="0" w:color="auto"/>
        <w:left w:val="none" w:sz="0" w:space="0" w:color="auto"/>
        <w:bottom w:val="none" w:sz="0" w:space="0" w:color="auto"/>
        <w:right w:val="none" w:sz="0" w:space="0" w:color="auto"/>
      </w:divBdr>
    </w:div>
    <w:div w:id="1027831172">
      <w:bodyDiv w:val="1"/>
      <w:marLeft w:val="0"/>
      <w:marRight w:val="0"/>
      <w:marTop w:val="0"/>
      <w:marBottom w:val="0"/>
      <w:divBdr>
        <w:top w:val="none" w:sz="0" w:space="0" w:color="auto"/>
        <w:left w:val="none" w:sz="0" w:space="0" w:color="auto"/>
        <w:bottom w:val="none" w:sz="0" w:space="0" w:color="auto"/>
        <w:right w:val="none" w:sz="0" w:space="0" w:color="auto"/>
      </w:divBdr>
    </w:div>
    <w:div w:id="1092362554">
      <w:bodyDiv w:val="1"/>
      <w:marLeft w:val="0"/>
      <w:marRight w:val="0"/>
      <w:marTop w:val="0"/>
      <w:marBottom w:val="0"/>
      <w:divBdr>
        <w:top w:val="none" w:sz="0" w:space="0" w:color="auto"/>
        <w:left w:val="none" w:sz="0" w:space="0" w:color="auto"/>
        <w:bottom w:val="none" w:sz="0" w:space="0" w:color="auto"/>
        <w:right w:val="none" w:sz="0" w:space="0" w:color="auto"/>
      </w:divBdr>
    </w:div>
    <w:div w:id="1102916671">
      <w:bodyDiv w:val="1"/>
      <w:marLeft w:val="0"/>
      <w:marRight w:val="0"/>
      <w:marTop w:val="0"/>
      <w:marBottom w:val="0"/>
      <w:divBdr>
        <w:top w:val="none" w:sz="0" w:space="0" w:color="auto"/>
        <w:left w:val="none" w:sz="0" w:space="0" w:color="auto"/>
        <w:bottom w:val="none" w:sz="0" w:space="0" w:color="auto"/>
        <w:right w:val="none" w:sz="0" w:space="0" w:color="auto"/>
      </w:divBdr>
    </w:div>
    <w:div w:id="1121723770">
      <w:bodyDiv w:val="1"/>
      <w:marLeft w:val="0"/>
      <w:marRight w:val="0"/>
      <w:marTop w:val="0"/>
      <w:marBottom w:val="0"/>
      <w:divBdr>
        <w:top w:val="none" w:sz="0" w:space="0" w:color="auto"/>
        <w:left w:val="none" w:sz="0" w:space="0" w:color="auto"/>
        <w:bottom w:val="none" w:sz="0" w:space="0" w:color="auto"/>
        <w:right w:val="none" w:sz="0" w:space="0" w:color="auto"/>
      </w:divBdr>
      <w:divsChild>
        <w:div w:id="1209411437">
          <w:marLeft w:val="0"/>
          <w:marRight w:val="0"/>
          <w:marTop w:val="0"/>
          <w:marBottom w:val="0"/>
          <w:divBdr>
            <w:top w:val="none" w:sz="0" w:space="0" w:color="auto"/>
            <w:left w:val="none" w:sz="0" w:space="0" w:color="auto"/>
            <w:bottom w:val="none" w:sz="0" w:space="0" w:color="auto"/>
            <w:right w:val="none" w:sz="0" w:space="0" w:color="auto"/>
          </w:divBdr>
        </w:div>
        <w:div w:id="1180238203">
          <w:marLeft w:val="0"/>
          <w:marRight w:val="0"/>
          <w:marTop w:val="0"/>
          <w:marBottom w:val="0"/>
          <w:divBdr>
            <w:top w:val="none" w:sz="0" w:space="0" w:color="auto"/>
            <w:left w:val="none" w:sz="0" w:space="0" w:color="auto"/>
            <w:bottom w:val="none" w:sz="0" w:space="0" w:color="auto"/>
            <w:right w:val="none" w:sz="0" w:space="0" w:color="auto"/>
          </w:divBdr>
          <w:divsChild>
            <w:div w:id="490097213">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sChild>
                <w:div w:id="353963063">
                  <w:marLeft w:val="0"/>
                  <w:marRight w:val="0"/>
                  <w:marTop w:val="0"/>
                  <w:marBottom w:val="0"/>
                  <w:divBdr>
                    <w:top w:val="none" w:sz="0" w:space="0" w:color="auto"/>
                    <w:left w:val="none" w:sz="0" w:space="0" w:color="auto"/>
                    <w:bottom w:val="none" w:sz="0" w:space="0" w:color="auto"/>
                    <w:right w:val="none" w:sz="0" w:space="0" w:color="auto"/>
                  </w:divBdr>
                </w:div>
                <w:div w:id="1354767160">
                  <w:marLeft w:val="0"/>
                  <w:marRight w:val="0"/>
                  <w:marTop w:val="0"/>
                  <w:marBottom w:val="0"/>
                  <w:divBdr>
                    <w:top w:val="none" w:sz="0" w:space="0" w:color="auto"/>
                    <w:left w:val="none" w:sz="0" w:space="0" w:color="auto"/>
                    <w:bottom w:val="none" w:sz="0" w:space="0" w:color="auto"/>
                    <w:right w:val="none" w:sz="0" w:space="0" w:color="auto"/>
                  </w:divBdr>
                  <w:divsChild>
                    <w:div w:id="909536940">
                      <w:marLeft w:val="0"/>
                      <w:marRight w:val="0"/>
                      <w:marTop w:val="0"/>
                      <w:marBottom w:val="0"/>
                      <w:divBdr>
                        <w:top w:val="none" w:sz="0" w:space="0" w:color="auto"/>
                        <w:left w:val="none" w:sz="0" w:space="0" w:color="auto"/>
                        <w:bottom w:val="none" w:sz="0" w:space="0" w:color="auto"/>
                        <w:right w:val="none" w:sz="0" w:space="0" w:color="auto"/>
                      </w:divBdr>
                    </w:div>
                    <w:div w:id="400712469">
                      <w:marLeft w:val="0"/>
                      <w:marRight w:val="0"/>
                      <w:marTop w:val="0"/>
                      <w:marBottom w:val="0"/>
                      <w:divBdr>
                        <w:top w:val="none" w:sz="0" w:space="0" w:color="auto"/>
                        <w:left w:val="none" w:sz="0" w:space="0" w:color="auto"/>
                        <w:bottom w:val="none" w:sz="0" w:space="0" w:color="auto"/>
                        <w:right w:val="none" w:sz="0" w:space="0" w:color="auto"/>
                      </w:divBdr>
                      <w:divsChild>
                        <w:div w:id="1878732157">
                          <w:marLeft w:val="0"/>
                          <w:marRight w:val="0"/>
                          <w:marTop w:val="0"/>
                          <w:marBottom w:val="0"/>
                          <w:divBdr>
                            <w:top w:val="none" w:sz="0" w:space="0" w:color="auto"/>
                            <w:left w:val="none" w:sz="0" w:space="0" w:color="auto"/>
                            <w:bottom w:val="none" w:sz="0" w:space="0" w:color="auto"/>
                            <w:right w:val="none" w:sz="0" w:space="0" w:color="auto"/>
                          </w:divBdr>
                        </w:div>
                        <w:div w:id="2113472169">
                          <w:marLeft w:val="0"/>
                          <w:marRight w:val="0"/>
                          <w:marTop w:val="0"/>
                          <w:marBottom w:val="0"/>
                          <w:divBdr>
                            <w:top w:val="none" w:sz="0" w:space="0" w:color="auto"/>
                            <w:left w:val="none" w:sz="0" w:space="0" w:color="auto"/>
                            <w:bottom w:val="none" w:sz="0" w:space="0" w:color="auto"/>
                            <w:right w:val="none" w:sz="0" w:space="0" w:color="auto"/>
                          </w:divBdr>
                          <w:divsChild>
                            <w:div w:id="904410677">
                              <w:marLeft w:val="0"/>
                              <w:marRight w:val="0"/>
                              <w:marTop w:val="0"/>
                              <w:marBottom w:val="0"/>
                              <w:divBdr>
                                <w:top w:val="none" w:sz="0" w:space="0" w:color="auto"/>
                                <w:left w:val="none" w:sz="0" w:space="0" w:color="auto"/>
                                <w:bottom w:val="none" w:sz="0" w:space="0" w:color="auto"/>
                                <w:right w:val="none" w:sz="0" w:space="0" w:color="auto"/>
                              </w:divBdr>
                            </w:div>
                            <w:div w:id="1808160203">
                              <w:marLeft w:val="0"/>
                              <w:marRight w:val="0"/>
                              <w:marTop w:val="0"/>
                              <w:marBottom w:val="0"/>
                              <w:divBdr>
                                <w:top w:val="none" w:sz="0" w:space="0" w:color="auto"/>
                                <w:left w:val="none" w:sz="0" w:space="0" w:color="auto"/>
                                <w:bottom w:val="none" w:sz="0" w:space="0" w:color="auto"/>
                                <w:right w:val="none" w:sz="0" w:space="0" w:color="auto"/>
                              </w:divBdr>
                              <w:divsChild>
                                <w:div w:id="540097991">
                                  <w:marLeft w:val="0"/>
                                  <w:marRight w:val="0"/>
                                  <w:marTop w:val="0"/>
                                  <w:marBottom w:val="0"/>
                                  <w:divBdr>
                                    <w:top w:val="none" w:sz="0" w:space="0" w:color="auto"/>
                                    <w:left w:val="none" w:sz="0" w:space="0" w:color="auto"/>
                                    <w:bottom w:val="none" w:sz="0" w:space="0" w:color="auto"/>
                                    <w:right w:val="none" w:sz="0" w:space="0" w:color="auto"/>
                                  </w:divBdr>
                                </w:div>
                                <w:div w:id="1837066650">
                                  <w:marLeft w:val="0"/>
                                  <w:marRight w:val="0"/>
                                  <w:marTop w:val="0"/>
                                  <w:marBottom w:val="0"/>
                                  <w:divBdr>
                                    <w:top w:val="none" w:sz="0" w:space="0" w:color="auto"/>
                                    <w:left w:val="none" w:sz="0" w:space="0" w:color="auto"/>
                                    <w:bottom w:val="none" w:sz="0" w:space="0" w:color="auto"/>
                                    <w:right w:val="none" w:sz="0" w:space="0" w:color="auto"/>
                                  </w:divBdr>
                                  <w:divsChild>
                                    <w:div w:id="396367180">
                                      <w:marLeft w:val="0"/>
                                      <w:marRight w:val="0"/>
                                      <w:marTop w:val="0"/>
                                      <w:marBottom w:val="0"/>
                                      <w:divBdr>
                                        <w:top w:val="none" w:sz="0" w:space="0" w:color="auto"/>
                                        <w:left w:val="none" w:sz="0" w:space="0" w:color="auto"/>
                                        <w:bottom w:val="none" w:sz="0" w:space="0" w:color="auto"/>
                                        <w:right w:val="none" w:sz="0" w:space="0" w:color="auto"/>
                                      </w:divBdr>
                                    </w:div>
                                    <w:div w:id="696270642">
                                      <w:marLeft w:val="0"/>
                                      <w:marRight w:val="0"/>
                                      <w:marTop w:val="0"/>
                                      <w:marBottom w:val="0"/>
                                      <w:divBdr>
                                        <w:top w:val="none" w:sz="0" w:space="0" w:color="auto"/>
                                        <w:left w:val="none" w:sz="0" w:space="0" w:color="auto"/>
                                        <w:bottom w:val="none" w:sz="0" w:space="0" w:color="auto"/>
                                        <w:right w:val="none" w:sz="0" w:space="0" w:color="auto"/>
                                      </w:divBdr>
                                      <w:divsChild>
                                        <w:div w:id="91171958">
                                          <w:marLeft w:val="0"/>
                                          <w:marRight w:val="0"/>
                                          <w:marTop w:val="0"/>
                                          <w:marBottom w:val="0"/>
                                          <w:divBdr>
                                            <w:top w:val="none" w:sz="0" w:space="0" w:color="auto"/>
                                            <w:left w:val="none" w:sz="0" w:space="0" w:color="auto"/>
                                            <w:bottom w:val="none" w:sz="0" w:space="0" w:color="auto"/>
                                            <w:right w:val="none" w:sz="0" w:space="0" w:color="auto"/>
                                          </w:divBdr>
                                        </w:div>
                                        <w:div w:id="10711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8146">
      <w:bodyDiv w:val="1"/>
      <w:marLeft w:val="0"/>
      <w:marRight w:val="0"/>
      <w:marTop w:val="0"/>
      <w:marBottom w:val="0"/>
      <w:divBdr>
        <w:top w:val="none" w:sz="0" w:space="0" w:color="auto"/>
        <w:left w:val="none" w:sz="0" w:space="0" w:color="auto"/>
        <w:bottom w:val="none" w:sz="0" w:space="0" w:color="auto"/>
        <w:right w:val="none" w:sz="0" w:space="0" w:color="auto"/>
      </w:divBdr>
      <w:divsChild>
        <w:div w:id="66597746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29345568">
      <w:bodyDiv w:val="1"/>
      <w:marLeft w:val="0"/>
      <w:marRight w:val="0"/>
      <w:marTop w:val="0"/>
      <w:marBottom w:val="0"/>
      <w:divBdr>
        <w:top w:val="none" w:sz="0" w:space="0" w:color="auto"/>
        <w:left w:val="none" w:sz="0" w:space="0" w:color="auto"/>
        <w:bottom w:val="none" w:sz="0" w:space="0" w:color="auto"/>
        <w:right w:val="none" w:sz="0" w:space="0" w:color="auto"/>
      </w:divBdr>
    </w:div>
    <w:div w:id="1250774075">
      <w:bodyDiv w:val="1"/>
      <w:marLeft w:val="0"/>
      <w:marRight w:val="0"/>
      <w:marTop w:val="0"/>
      <w:marBottom w:val="0"/>
      <w:divBdr>
        <w:top w:val="none" w:sz="0" w:space="0" w:color="auto"/>
        <w:left w:val="none" w:sz="0" w:space="0" w:color="auto"/>
        <w:bottom w:val="none" w:sz="0" w:space="0" w:color="auto"/>
        <w:right w:val="none" w:sz="0" w:space="0" w:color="auto"/>
      </w:divBdr>
    </w:div>
    <w:div w:id="1251236059">
      <w:bodyDiv w:val="1"/>
      <w:marLeft w:val="0"/>
      <w:marRight w:val="0"/>
      <w:marTop w:val="0"/>
      <w:marBottom w:val="0"/>
      <w:divBdr>
        <w:top w:val="none" w:sz="0" w:space="0" w:color="auto"/>
        <w:left w:val="none" w:sz="0" w:space="0" w:color="auto"/>
        <w:bottom w:val="none" w:sz="0" w:space="0" w:color="auto"/>
        <w:right w:val="none" w:sz="0" w:space="0" w:color="auto"/>
      </w:divBdr>
    </w:div>
    <w:div w:id="1271814340">
      <w:bodyDiv w:val="1"/>
      <w:marLeft w:val="0"/>
      <w:marRight w:val="0"/>
      <w:marTop w:val="0"/>
      <w:marBottom w:val="0"/>
      <w:divBdr>
        <w:top w:val="none" w:sz="0" w:space="0" w:color="auto"/>
        <w:left w:val="none" w:sz="0" w:space="0" w:color="auto"/>
        <w:bottom w:val="none" w:sz="0" w:space="0" w:color="auto"/>
        <w:right w:val="none" w:sz="0" w:space="0" w:color="auto"/>
      </w:divBdr>
    </w:div>
    <w:div w:id="1273975025">
      <w:bodyDiv w:val="1"/>
      <w:marLeft w:val="0"/>
      <w:marRight w:val="0"/>
      <w:marTop w:val="0"/>
      <w:marBottom w:val="0"/>
      <w:divBdr>
        <w:top w:val="none" w:sz="0" w:space="0" w:color="auto"/>
        <w:left w:val="none" w:sz="0" w:space="0" w:color="auto"/>
        <w:bottom w:val="none" w:sz="0" w:space="0" w:color="auto"/>
        <w:right w:val="none" w:sz="0" w:space="0" w:color="auto"/>
      </w:divBdr>
    </w:div>
    <w:div w:id="1276715747">
      <w:bodyDiv w:val="1"/>
      <w:marLeft w:val="0"/>
      <w:marRight w:val="0"/>
      <w:marTop w:val="0"/>
      <w:marBottom w:val="0"/>
      <w:divBdr>
        <w:top w:val="none" w:sz="0" w:space="0" w:color="auto"/>
        <w:left w:val="none" w:sz="0" w:space="0" w:color="auto"/>
        <w:bottom w:val="none" w:sz="0" w:space="0" w:color="auto"/>
        <w:right w:val="none" w:sz="0" w:space="0" w:color="auto"/>
      </w:divBdr>
    </w:div>
    <w:div w:id="1287930009">
      <w:bodyDiv w:val="1"/>
      <w:marLeft w:val="0"/>
      <w:marRight w:val="0"/>
      <w:marTop w:val="0"/>
      <w:marBottom w:val="0"/>
      <w:divBdr>
        <w:top w:val="none" w:sz="0" w:space="0" w:color="auto"/>
        <w:left w:val="none" w:sz="0" w:space="0" w:color="auto"/>
        <w:bottom w:val="none" w:sz="0" w:space="0" w:color="auto"/>
        <w:right w:val="none" w:sz="0" w:space="0" w:color="auto"/>
      </w:divBdr>
    </w:div>
    <w:div w:id="1305087892">
      <w:bodyDiv w:val="1"/>
      <w:marLeft w:val="0"/>
      <w:marRight w:val="0"/>
      <w:marTop w:val="0"/>
      <w:marBottom w:val="0"/>
      <w:divBdr>
        <w:top w:val="none" w:sz="0" w:space="0" w:color="auto"/>
        <w:left w:val="none" w:sz="0" w:space="0" w:color="auto"/>
        <w:bottom w:val="none" w:sz="0" w:space="0" w:color="auto"/>
        <w:right w:val="none" w:sz="0" w:space="0" w:color="auto"/>
      </w:divBdr>
      <w:divsChild>
        <w:div w:id="1729839949">
          <w:marLeft w:val="0"/>
          <w:marRight w:val="0"/>
          <w:marTop w:val="0"/>
          <w:marBottom w:val="0"/>
          <w:divBdr>
            <w:top w:val="none" w:sz="0" w:space="0" w:color="auto"/>
            <w:left w:val="none" w:sz="0" w:space="0" w:color="auto"/>
            <w:bottom w:val="none" w:sz="0" w:space="0" w:color="auto"/>
            <w:right w:val="none" w:sz="0" w:space="0" w:color="auto"/>
          </w:divBdr>
          <w:divsChild>
            <w:div w:id="1641501271">
              <w:marLeft w:val="0"/>
              <w:marRight w:val="0"/>
              <w:marTop w:val="0"/>
              <w:marBottom w:val="150"/>
              <w:divBdr>
                <w:top w:val="none" w:sz="0" w:space="0" w:color="auto"/>
                <w:left w:val="none" w:sz="0" w:space="0" w:color="auto"/>
                <w:bottom w:val="none" w:sz="0" w:space="0" w:color="auto"/>
                <w:right w:val="none" w:sz="0" w:space="0" w:color="auto"/>
              </w:divBdr>
            </w:div>
          </w:divsChild>
        </w:div>
        <w:div w:id="1576936742">
          <w:marLeft w:val="0"/>
          <w:marRight w:val="0"/>
          <w:marTop w:val="0"/>
          <w:marBottom w:val="0"/>
          <w:divBdr>
            <w:top w:val="none" w:sz="0" w:space="0" w:color="auto"/>
            <w:left w:val="none" w:sz="0" w:space="0" w:color="auto"/>
            <w:bottom w:val="none" w:sz="0" w:space="0" w:color="auto"/>
            <w:right w:val="none" w:sz="0" w:space="0" w:color="auto"/>
          </w:divBdr>
        </w:div>
        <w:div w:id="1236357118">
          <w:marLeft w:val="0"/>
          <w:marRight w:val="0"/>
          <w:marTop w:val="0"/>
          <w:marBottom w:val="0"/>
          <w:divBdr>
            <w:top w:val="none" w:sz="0" w:space="0" w:color="auto"/>
            <w:left w:val="none" w:sz="0" w:space="0" w:color="auto"/>
            <w:bottom w:val="none" w:sz="0" w:space="0" w:color="auto"/>
            <w:right w:val="none" w:sz="0" w:space="0" w:color="auto"/>
          </w:divBdr>
          <w:divsChild>
            <w:div w:id="1125852571">
              <w:marLeft w:val="0"/>
              <w:marRight w:val="0"/>
              <w:marTop w:val="150"/>
              <w:marBottom w:val="300"/>
              <w:divBdr>
                <w:top w:val="none" w:sz="0" w:space="0" w:color="auto"/>
                <w:left w:val="none" w:sz="0" w:space="0" w:color="auto"/>
                <w:bottom w:val="none" w:sz="0" w:space="0" w:color="auto"/>
                <w:right w:val="none" w:sz="0" w:space="0" w:color="auto"/>
              </w:divBdr>
            </w:div>
          </w:divsChild>
        </w:div>
        <w:div w:id="1725056520">
          <w:marLeft w:val="0"/>
          <w:marRight w:val="0"/>
          <w:marTop w:val="0"/>
          <w:marBottom w:val="0"/>
          <w:divBdr>
            <w:top w:val="none" w:sz="0" w:space="0" w:color="auto"/>
            <w:left w:val="none" w:sz="0" w:space="0" w:color="auto"/>
            <w:bottom w:val="none" w:sz="0" w:space="0" w:color="auto"/>
            <w:right w:val="none" w:sz="0" w:space="0" w:color="auto"/>
          </w:divBdr>
          <w:divsChild>
            <w:div w:id="17210549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85517808">
      <w:bodyDiv w:val="1"/>
      <w:marLeft w:val="0"/>
      <w:marRight w:val="0"/>
      <w:marTop w:val="0"/>
      <w:marBottom w:val="0"/>
      <w:divBdr>
        <w:top w:val="none" w:sz="0" w:space="0" w:color="auto"/>
        <w:left w:val="none" w:sz="0" w:space="0" w:color="auto"/>
        <w:bottom w:val="none" w:sz="0" w:space="0" w:color="auto"/>
        <w:right w:val="none" w:sz="0" w:space="0" w:color="auto"/>
      </w:divBdr>
    </w:div>
    <w:div w:id="1429616377">
      <w:bodyDiv w:val="1"/>
      <w:marLeft w:val="0"/>
      <w:marRight w:val="0"/>
      <w:marTop w:val="0"/>
      <w:marBottom w:val="0"/>
      <w:divBdr>
        <w:top w:val="none" w:sz="0" w:space="0" w:color="auto"/>
        <w:left w:val="none" w:sz="0" w:space="0" w:color="auto"/>
        <w:bottom w:val="none" w:sz="0" w:space="0" w:color="auto"/>
        <w:right w:val="none" w:sz="0" w:space="0" w:color="auto"/>
      </w:divBdr>
      <w:divsChild>
        <w:div w:id="1683430909">
          <w:marLeft w:val="240"/>
          <w:marRight w:val="0"/>
          <w:marTop w:val="120"/>
          <w:marBottom w:val="240"/>
          <w:divBdr>
            <w:top w:val="none" w:sz="0" w:space="0" w:color="auto"/>
            <w:left w:val="none" w:sz="0" w:space="0" w:color="auto"/>
            <w:bottom w:val="none" w:sz="0" w:space="0" w:color="auto"/>
            <w:right w:val="none" w:sz="0" w:space="0" w:color="auto"/>
          </w:divBdr>
          <w:divsChild>
            <w:div w:id="1120150256">
              <w:marLeft w:val="0"/>
              <w:marRight w:val="0"/>
              <w:marTop w:val="0"/>
              <w:marBottom w:val="0"/>
              <w:divBdr>
                <w:top w:val="none" w:sz="0" w:space="0" w:color="auto"/>
                <w:left w:val="none" w:sz="0" w:space="0" w:color="auto"/>
                <w:bottom w:val="none" w:sz="0" w:space="0" w:color="auto"/>
                <w:right w:val="none" w:sz="0" w:space="0" w:color="auto"/>
              </w:divBdr>
              <w:divsChild>
                <w:div w:id="2035308164">
                  <w:marLeft w:val="0"/>
                  <w:marRight w:val="0"/>
                  <w:marTop w:val="0"/>
                  <w:marBottom w:val="0"/>
                  <w:divBdr>
                    <w:top w:val="none" w:sz="0" w:space="0" w:color="auto"/>
                    <w:left w:val="none" w:sz="0" w:space="0" w:color="auto"/>
                    <w:bottom w:val="none" w:sz="0" w:space="0" w:color="auto"/>
                    <w:right w:val="none" w:sz="0" w:space="0" w:color="auto"/>
                  </w:divBdr>
                </w:div>
                <w:div w:id="4275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4255">
          <w:marLeft w:val="240"/>
          <w:marRight w:val="0"/>
          <w:marTop w:val="120"/>
          <w:marBottom w:val="240"/>
          <w:divBdr>
            <w:top w:val="none" w:sz="0" w:space="0" w:color="auto"/>
            <w:left w:val="none" w:sz="0" w:space="0" w:color="auto"/>
            <w:bottom w:val="none" w:sz="0" w:space="0" w:color="auto"/>
            <w:right w:val="none" w:sz="0" w:space="0" w:color="auto"/>
          </w:divBdr>
          <w:divsChild>
            <w:div w:id="106852310">
              <w:marLeft w:val="0"/>
              <w:marRight w:val="0"/>
              <w:marTop w:val="0"/>
              <w:marBottom w:val="0"/>
              <w:divBdr>
                <w:top w:val="none" w:sz="0" w:space="0" w:color="auto"/>
                <w:left w:val="none" w:sz="0" w:space="0" w:color="auto"/>
                <w:bottom w:val="none" w:sz="0" w:space="0" w:color="auto"/>
                <w:right w:val="none" w:sz="0" w:space="0" w:color="auto"/>
              </w:divBdr>
              <w:divsChild>
                <w:div w:id="1992829204">
                  <w:marLeft w:val="0"/>
                  <w:marRight w:val="0"/>
                  <w:marTop w:val="0"/>
                  <w:marBottom w:val="0"/>
                  <w:divBdr>
                    <w:top w:val="none" w:sz="0" w:space="0" w:color="auto"/>
                    <w:left w:val="none" w:sz="0" w:space="0" w:color="auto"/>
                    <w:bottom w:val="none" w:sz="0" w:space="0" w:color="auto"/>
                    <w:right w:val="none" w:sz="0" w:space="0" w:color="auto"/>
                  </w:divBdr>
                </w:div>
                <w:div w:id="1767772012">
                  <w:marLeft w:val="0"/>
                  <w:marRight w:val="0"/>
                  <w:marTop w:val="0"/>
                  <w:marBottom w:val="0"/>
                  <w:divBdr>
                    <w:top w:val="none" w:sz="0" w:space="0" w:color="auto"/>
                    <w:left w:val="none" w:sz="0" w:space="0" w:color="auto"/>
                    <w:bottom w:val="none" w:sz="0" w:space="0" w:color="auto"/>
                    <w:right w:val="none" w:sz="0" w:space="0" w:color="auto"/>
                  </w:divBdr>
                </w:div>
                <w:div w:id="6459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79981">
      <w:bodyDiv w:val="1"/>
      <w:marLeft w:val="0"/>
      <w:marRight w:val="0"/>
      <w:marTop w:val="0"/>
      <w:marBottom w:val="0"/>
      <w:divBdr>
        <w:top w:val="none" w:sz="0" w:space="0" w:color="auto"/>
        <w:left w:val="none" w:sz="0" w:space="0" w:color="auto"/>
        <w:bottom w:val="none" w:sz="0" w:space="0" w:color="auto"/>
        <w:right w:val="none" w:sz="0" w:space="0" w:color="auto"/>
      </w:divBdr>
    </w:div>
    <w:div w:id="1492795637">
      <w:bodyDiv w:val="1"/>
      <w:marLeft w:val="0"/>
      <w:marRight w:val="0"/>
      <w:marTop w:val="0"/>
      <w:marBottom w:val="0"/>
      <w:divBdr>
        <w:top w:val="none" w:sz="0" w:space="0" w:color="auto"/>
        <w:left w:val="none" w:sz="0" w:space="0" w:color="auto"/>
        <w:bottom w:val="none" w:sz="0" w:space="0" w:color="auto"/>
        <w:right w:val="none" w:sz="0" w:space="0" w:color="auto"/>
      </w:divBdr>
    </w:div>
    <w:div w:id="1506049793">
      <w:bodyDiv w:val="1"/>
      <w:marLeft w:val="0"/>
      <w:marRight w:val="0"/>
      <w:marTop w:val="0"/>
      <w:marBottom w:val="0"/>
      <w:divBdr>
        <w:top w:val="none" w:sz="0" w:space="0" w:color="auto"/>
        <w:left w:val="none" w:sz="0" w:space="0" w:color="auto"/>
        <w:bottom w:val="none" w:sz="0" w:space="0" w:color="auto"/>
        <w:right w:val="none" w:sz="0" w:space="0" w:color="auto"/>
      </w:divBdr>
    </w:div>
    <w:div w:id="1540625710">
      <w:bodyDiv w:val="1"/>
      <w:marLeft w:val="0"/>
      <w:marRight w:val="0"/>
      <w:marTop w:val="0"/>
      <w:marBottom w:val="0"/>
      <w:divBdr>
        <w:top w:val="none" w:sz="0" w:space="0" w:color="auto"/>
        <w:left w:val="none" w:sz="0" w:space="0" w:color="auto"/>
        <w:bottom w:val="none" w:sz="0" w:space="0" w:color="auto"/>
        <w:right w:val="none" w:sz="0" w:space="0" w:color="auto"/>
      </w:divBdr>
    </w:div>
    <w:div w:id="1542354384">
      <w:bodyDiv w:val="1"/>
      <w:marLeft w:val="0"/>
      <w:marRight w:val="0"/>
      <w:marTop w:val="0"/>
      <w:marBottom w:val="0"/>
      <w:divBdr>
        <w:top w:val="none" w:sz="0" w:space="0" w:color="auto"/>
        <w:left w:val="none" w:sz="0" w:space="0" w:color="auto"/>
        <w:bottom w:val="none" w:sz="0" w:space="0" w:color="auto"/>
        <w:right w:val="none" w:sz="0" w:space="0" w:color="auto"/>
      </w:divBdr>
    </w:div>
    <w:div w:id="1581982164">
      <w:bodyDiv w:val="1"/>
      <w:marLeft w:val="0"/>
      <w:marRight w:val="0"/>
      <w:marTop w:val="0"/>
      <w:marBottom w:val="0"/>
      <w:divBdr>
        <w:top w:val="none" w:sz="0" w:space="0" w:color="auto"/>
        <w:left w:val="none" w:sz="0" w:space="0" w:color="auto"/>
        <w:bottom w:val="none" w:sz="0" w:space="0" w:color="auto"/>
        <w:right w:val="none" w:sz="0" w:space="0" w:color="auto"/>
      </w:divBdr>
    </w:div>
    <w:div w:id="1635452623">
      <w:bodyDiv w:val="1"/>
      <w:marLeft w:val="0"/>
      <w:marRight w:val="0"/>
      <w:marTop w:val="0"/>
      <w:marBottom w:val="0"/>
      <w:divBdr>
        <w:top w:val="none" w:sz="0" w:space="0" w:color="auto"/>
        <w:left w:val="none" w:sz="0" w:space="0" w:color="auto"/>
        <w:bottom w:val="none" w:sz="0" w:space="0" w:color="auto"/>
        <w:right w:val="none" w:sz="0" w:space="0" w:color="auto"/>
      </w:divBdr>
    </w:div>
    <w:div w:id="1714771876">
      <w:bodyDiv w:val="1"/>
      <w:marLeft w:val="0"/>
      <w:marRight w:val="0"/>
      <w:marTop w:val="0"/>
      <w:marBottom w:val="0"/>
      <w:divBdr>
        <w:top w:val="none" w:sz="0" w:space="0" w:color="auto"/>
        <w:left w:val="none" w:sz="0" w:space="0" w:color="auto"/>
        <w:bottom w:val="none" w:sz="0" w:space="0" w:color="auto"/>
        <w:right w:val="none" w:sz="0" w:space="0" w:color="auto"/>
      </w:divBdr>
    </w:div>
    <w:div w:id="1731346771">
      <w:bodyDiv w:val="1"/>
      <w:marLeft w:val="0"/>
      <w:marRight w:val="0"/>
      <w:marTop w:val="0"/>
      <w:marBottom w:val="0"/>
      <w:divBdr>
        <w:top w:val="none" w:sz="0" w:space="0" w:color="auto"/>
        <w:left w:val="none" w:sz="0" w:space="0" w:color="auto"/>
        <w:bottom w:val="none" w:sz="0" w:space="0" w:color="auto"/>
        <w:right w:val="none" w:sz="0" w:space="0" w:color="auto"/>
      </w:divBdr>
    </w:div>
    <w:div w:id="1801879020">
      <w:bodyDiv w:val="1"/>
      <w:marLeft w:val="0"/>
      <w:marRight w:val="0"/>
      <w:marTop w:val="0"/>
      <w:marBottom w:val="0"/>
      <w:divBdr>
        <w:top w:val="none" w:sz="0" w:space="0" w:color="auto"/>
        <w:left w:val="none" w:sz="0" w:space="0" w:color="auto"/>
        <w:bottom w:val="none" w:sz="0" w:space="0" w:color="auto"/>
        <w:right w:val="none" w:sz="0" w:space="0" w:color="auto"/>
      </w:divBdr>
    </w:div>
    <w:div w:id="1805386210">
      <w:bodyDiv w:val="1"/>
      <w:marLeft w:val="0"/>
      <w:marRight w:val="0"/>
      <w:marTop w:val="0"/>
      <w:marBottom w:val="0"/>
      <w:divBdr>
        <w:top w:val="none" w:sz="0" w:space="0" w:color="auto"/>
        <w:left w:val="none" w:sz="0" w:space="0" w:color="auto"/>
        <w:bottom w:val="none" w:sz="0" w:space="0" w:color="auto"/>
        <w:right w:val="none" w:sz="0" w:space="0" w:color="auto"/>
      </w:divBdr>
    </w:div>
    <w:div w:id="1859732801">
      <w:bodyDiv w:val="1"/>
      <w:marLeft w:val="0"/>
      <w:marRight w:val="0"/>
      <w:marTop w:val="0"/>
      <w:marBottom w:val="0"/>
      <w:divBdr>
        <w:top w:val="none" w:sz="0" w:space="0" w:color="auto"/>
        <w:left w:val="none" w:sz="0" w:space="0" w:color="auto"/>
        <w:bottom w:val="none" w:sz="0" w:space="0" w:color="auto"/>
        <w:right w:val="none" w:sz="0" w:space="0" w:color="auto"/>
      </w:divBdr>
    </w:div>
    <w:div w:id="1880170196">
      <w:bodyDiv w:val="1"/>
      <w:marLeft w:val="0"/>
      <w:marRight w:val="0"/>
      <w:marTop w:val="0"/>
      <w:marBottom w:val="0"/>
      <w:divBdr>
        <w:top w:val="none" w:sz="0" w:space="0" w:color="auto"/>
        <w:left w:val="none" w:sz="0" w:space="0" w:color="auto"/>
        <w:bottom w:val="none" w:sz="0" w:space="0" w:color="auto"/>
        <w:right w:val="none" w:sz="0" w:space="0" w:color="auto"/>
      </w:divBdr>
    </w:div>
    <w:div w:id="1900289869">
      <w:bodyDiv w:val="1"/>
      <w:marLeft w:val="0"/>
      <w:marRight w:val="0"/>
      <w:marTop w:val="0"/>
      <w:marBottom w:val="0"/>
      <w:divBdr>
        <w:top w:val="none" w:sz="0" w:space="0" w:color="auto"/>
        <w:left w:val="none" w:sz="0" w:space="0" w:color="auto"/>
        <w:bottom w:val="none" w:sz="0" w:space="0" w:color="auto"/>
        <w:right w:val="none" w:sz="0" w:space="0" w:color="auto"/>
      </w:divBdr>
    </w:div>
    <w:div w:id="1900632643">
      <w:bodyDiv w:val="1"/>
      <w:marLeft w:val="0"/>
      <w:marRight w:val="0"/>
      <w:marTop w:val="0"/>
      <w:marBottom w:val="0"/>
      <w:divBdr>
        <w:top w:val="none" w:sz="0" w:space="0" w:color="auto"/>
        <w:left w:val="none" w:sz="0" w:space="0" w:color="auto"/>
        <w:bottom w:val="none" w:sz="0" w:space="0" w:color="auto"/>
        <w:right w:val="none" w:sz="0" w:space="0" w:color="auto"/>
      </w:divBdr>
      <w:divsChild>
        <w:div w:id="1600722265">
          <w:marLeft w:val="0"/>
          <w:marRight w:val="0"/>
          <w:marTop w:val="0"/>
          <w:marBottom w:val="0"/>
          <w:divBdr>
            <w:top w:val="none" w:sz="0" w:space="0" w:color="auto"/>
            <w:left w:val="none" w:sz="0" w:space="0" w:color="auto"/>
            <w:bottom w:val="none" w:sz="0" w:space="0" w:color="auto"/>
            <w:right w:val="none" w:sz="0" w:space="0" w:color="auto"/>
          </w:divBdr>
          <w:divsChild>
            <w:div w:id="714045955">
              <w:marLeft w:val="0"/>
              <w:marRight w:val="0"/>
              <w:marTop w:val="0"/>
              <w:marBottom w:val="0"/>
              <w:divBdr>
                <w:top w:val="none" w:sz="0" w:space="0" w:color="auto"/>
                <w:left w:val="none" w:sz="0" w:space="0" w:color="auto"/>
                <w:bottom w:val="none" w:sz="0" w:space="0" w:color="auto"/>
                <w:right w:val="none" w:sz="0" w:space="0" w:color="auto"/>
              </w:divBdr>
              <w:divsChild>
                <w:div w:id="1381980391">
                  <w:marLeft w:val="0"/>
                  <w:marRight w:val="0"/>
                  <w:marTop w:val="0"/>
                  <w:marBottom w:val="0"/>
                  <w:divBdr>
                    <w:top w:val="none" w:sz="0" w:space="0" w:color="auto"/>
                    <w:left w:val="none" w:sz="0" w:space="0" w:color="auto"/>
                    <w:bottom w:val="none" w:sz="0" w:space="0" w:color="auto"/>
                    <w:right w:val="none" w:sz="0" w:space="0" w:color="auto"/>
                  </w:divBdr>
                  <w:divsChild>
                    <w:div w:id="1069305396">
                      <w:marLeft w:val="0"/>
                      <w:marRight w:val="0"/>
                      <w:marTop w:val="0"/>
                      <w:marBottom w:val="0"/>
                      <w:divBdr>
                        <w:top w:val="none" w:sz="0" w:space="0" w:color="auto"/>
                        <w:left w:val="none" w:sz="0" w:space="0" w:color="auto"/>
                        <w:bottom w:val="none" w:sz="0" w:space="0" w:color="auto"/>
                        <w:right w:val="none" w:sz="0" w:space="0" w:color="auto"/>
                      </w:divBdr>
                      <w:divsChild>
                        <w:div w:id="301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9685">
          <w:marLeft w:val="0"/>
          <w:marRight w:val="0"/>
          <w:marTop w:val="0"/>
          <w:marBottom w:val="0"/>
          <w:divBdr>
            <w:top w:val="none" w:sz="0" w:space="0" w:color="auto"/>
            <w:left w:val="none" w:sz="0" w:space="0" w:color="auto"/>
            <w:bottom w:val="none" w:sz="0" w:space="0" w:color="auto"/>
            <w:right w:val="none" w:sz="0" w:space="0" w:color="auto"/>
          </w:divBdr>
          <w:divsChild>
            <w:div w:id="874319182">
              <w:marLeft w:val="0"/>
              <w:marRight w:val="0"/>
              <w:marTop w:val="0"/>
              <w:marBottom w:val="0"/>
              <w:divBdr>
                <w:top w:val="none" w:sz="0" w:space="0" w:color="auto"/>
                <w:left w:val="none" w:sz="0" w:space="0" w:color="auto"/>
                <w:bottom w:val="none" w:sz="0" w:space="0" w:color="auto"/>
                <w:right w:val="none" w:sz="0" w:space="0" w:color="auto"/>
              </w:divBdr>
              <w:divsChild>
                <w:div w:id="362706368">
                  <w:marLeft w:val="0"/>
                  <w:marRight w:val="0"/>
                  <w:marTop w:val="0"/>
                  <w:marBottom w:val="0"/>
                  <w:divBdr>
                    <w:top w:val="none" w:sz="0" w:space="0" w:color="auto"/>
                    <w:left w:val="none" w:sz="0" w:space="0" w:color="auto"/>
                    <w:bottom w:val="none" w:sz="0" w:space="0" w:color="auto"/>
                    <w:right w:val="none" w:sz="0" w:space="0" w:color="auto"/>
                  </w:divBdr>
                  <w:divsChild>
                    <w:div w:id="43066848">
                      <w:marLeft w:val="0"/>
                      <w:marRight w:val="0"/>
                      <w:marTop w:val="0"/>
                      <w:marBottom w:val="0"/>
                      <w:divBdr>
                        <w:top w:val="none" w:sz="0" w:space="0" w:color="auto"/>
                        <w:left w:val="none" w:sz="0" w:space="0" w:color="auto"/>
                        <w:bottom w:val="none" w:sz="0" w:space="0" w:color="auto"/>
                        <w:right w:val="none" w:sz="0" w:space="0" w:color="auto"/>
                      </w:divBdr>
                    </w:div>
                  </w:divsChild>
                </w:div>
                <w:div w:id="1067460061">
                  <w:marLeft w:val="0"/>
                  <w:marRight w:val="0"/>
                  <w:marTop w:val="0"/>
                  <w:marBottom w:val="0"/>
                  <w:divBdr>
                    <w:top w:val="none" w:sz="0" w:space="0" w:color="auto"/>
                    <w:left w:val="none" w:sz="0" w:space="0" w:color="auto"/>
                    <w:bottom w:val="none" w:sz="0" w:space="0" w:color="auto"/>
                    <w:right w:val="none" w:sz="0" w:space="0" w:color="auto"/>
                  </w:divBdr>
                  <w:divsChild>
                    <w:div w:id="10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2831">
          <w:marLeft w:val="0"/>
          <w:marRight w:val="0"/>
          <w:marTop w:val="0"/>
          <w:marBottom w:val="0"/>
          <w:divBdr>
            <w:top w:val="none" w:sz="0" w:space="0" w:color="auto"/>
            <w:left w:val="none" w:sz="0" w:space="0" w:color="auto"/>
            <w:bottom w:val="none" w:sz="0" w:space="0" w:color="auto"/>
            <w:right w:val="none" w:sz="0" w:space="0" w:color="auto"/>
          </w:divBdr>
          <w:divsChild>
            <w:div w:id="768936384">
              <w:marLeft w:val="0"/>
              <w:marRight w:val="0"/>
              <w:marTop w:val="0"/>
              <w:marBottom w:val="0"/>
              <w:divBdr>
                <w:top w:val="none" w:sz="0" w:space="0" w:color="auto"/>
                <w:left w:val="none" w:sz="0" w:space="0" w:color="auto"/>
                <w:bottom w:val="none" w:sz="0" w:space="0" w:color="auto"/>
                <w:right w:val="none" w:sz="0" w:space="0" w:color="auto"/>
              </w:divBdr>
              <w:divsChild>
                <w:div w:id="1313634460">
                  <w:marLeft w:val="0"/>
                  <w:marRight w:val="0"/>
                  <w:marTop w:val="0"/>
                  <w:marBottom w:val="0"/>
                  <w:divBdr>
                    <w:top w:val="none" w:sz="0" w:space="0" w:color="auto"/>
                    <w:left w:val="none" w:sz="0" w:space="0" w:color="auto"/>
                    <w:bottom w:val="none" w:sz="0" w:space="0" w:color="auto"/>
                    <w:right w:val="none" w:sz="0" w:space="0" w:color="auto"/>
                  </w:divBdr>
                  <w:divsChild>
                    <w:div w:id="882595294">
                      <w:marLeft w:val="0"/>
                      <w:marRight w:val="0"/>
                      <w:marTop w:val="0"/>
                      <w:marBottom w:val="0"/>
                      <w:divBdr>
                        <w:top w:val="none" w:sz="0" w:space="0" w:color="auto"/>
                        <w:left w:val="none" w:sz="0" w:space="0" w:color="auto"/>
                        <w:bottom w:val="none" w:sz="0" w:space="0" w:color="auto"/>
                        <w:right w:val="none" w:sz="0" w:space="0" w:color="auto"/>
                      </w:divBdr>
                      <w:divsChild>
                        <w:div w:id="13873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287033">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3">
          <w:marLeft w:val="0"/>
          <w:marRight w:val="0"/>
          <w:marTop w:val="0"/>
          <w:marBottom w:val="220"/>
          <w:divBdr>
            <w:top w:val="none" w:sz="0" w:space="0" w:color="auto"/>
            <w:left w:val="none" w:sz="0" w:space="0" w:color="auto"/>
            <w:bottom w:val="none" w:sz="0" w:space="0" w:color="auto"/>
            <w:right w:val="none" w:sz="0" w:space="0" w:color="auto"/>
          </w:divBdr>
        </w:div>
        <w:div w:id="1218517101">
          <w:marLeft w:val="0"/>
          <w:marRight w:val="0"/>
          <w:marTop w:val="0"/>
          <w:marBottom w:val="220"/>
          <w:divBdr>
            <w:top w:val="none" w:sz="0" w:space="0" w:color="auto"/>
            <w:left w:val="none" w:sz="0" w:space="0" w:color="auto"/>
            <w:bottom w:val="none" w:sz="0" w:space="0" w:color="auto"/>
            <w:right w:val="none" w:sz="0" w:space="0" w:color="auto"/>
          </w:divBdr>
        </w:div>
      </w:divsChild>
    </w:div>
    <w:div w:id="2004043100">
      <w:bodyDiv w:val="1"/>
      <w:marLeft w:val="0"/>
      <w:marRight w:val="0"/>
      <w:marTop w:val="0"/>
      <w:marBottom w:val="0"/>
      <w:divBdr>
        <w:top w:val="none" w:sz="0" w:space="0" w:color="auto"/>
        <w:left w:val="none" w:sz="0" w:space="0" w:color="auto"/>
        <w:bottom w:val="none" w:sz="0" w:space="0" w:color="auto"/>
        <w:right w:val="none" w:sz="0" w:space="0" w:color="auto"/>
      </w:divBdr>
    </w:div>
    <w:div w:id="2009673189">
      <w:bodyDiv w:val="1"/>
      <w:marLeft w:val="0"/>
      <w:marRight w:val="0"/>
      <w:marTop w:val="0"/>
      <w:marBottom w:val="0"/>
      <w:divBdr>
        <w:top w:val="none" w:sz="0" w:space="0" w:color="auto"/>
        <w:left w:val="none" w:sz="0" w:space="0" w:color="auto"/>
        <w:bottom w:val="none" w:sz="0" w:space="0" w:color="auto"/>
        <w:right w:val="none" w:sz="0" w:space="0" w:color="auto"/>
      </w:divBdr>
      <w:divsChild>
        <w:div w:id="207693434">
          <w:marLeft w:val="0"/>
          <w:marRight w:val="0"/>
          <w:marTop w:val="0"/>
          <w:marBottom w:val="0"/>
          <w:divBdr>
            <w:top w:val="none" w:sz="0" w:space="0" w:color="auto"/>
            <w:left w:val="none" w:sz="0" w:space="0" w:color="auto"/>
            <w:bottom w:val="none" w:sz="0" w:space="0" w:color="auto"/>
            <w:right w:val="none" w:sz="0" w:space="0" w:color="auto"/>
          </w:divBdr>
        </w:div>
        <w:div w:id="1310667169">
          <w:marLeft w:val="0"/>
          <w:marRight w:val="0"/>
          <w:marTop w:val="0"/>
          <w:marBottom w:val="0"/>
          <w:divBdr>
            <w:top w:val="none" w:sz="0" w:space="0" w:color="auto"/>
            <w:left w:val="none" w:sz="0" w:space="0" w:color="auto"/>
            <w:bottom w:val="none" w:sz="0" w:space="0" w:color="auto"/>
            <w:right w:val="none" w:sz="0" w:space="0" w:color="auto"/>
          </w:divBdr>
          <w:divsChild>
            <w:div w:id="781846476">
              <w:marLeft w:val="0"/>
              <w:marRight w:val="0"/>
              <w:marTop w:val="0"/>
              <w:marBottom w:val="0"/>
              <w:divBdr>
                <w:top w:val="none" w:sz="0" w:space="0" w:color="auto"/>
                <w:left w:val="none" w:sz="0" w:space="0" w:color="auto"/>
                <w:bottom w:val="none" w:sz="0" w:space="0" w:color="auto"/>
                <w:right w:val="none" w:sz="0" w:space="0" w:color="auto"/>
              </w:divBdr>
            </w:div>
            <w:div w:id="877744062">
              <w:marLeft w:val="0"/>
              <w:marRight w:val="0"/>
              <w:marTop w:val="0"/>
              <w:marBottom w:val="0"/>
              <w:divBdr>
                <w:top w:val="none" w:sz="0" w:space="0" w:color="auto"/>
                <w:left w:val="none" w:sz="0" w:space="0" w:color="auto"/>
                <w:bottom w:val="none" w:sz="0" w:space="0" w:color="auto"/>
                <w:right w:val="none" w:sz="0" w:space="0" w:color="auto"/>
              </w:divBdr>
              <w:divsChild>
                <w:div w:id="879634094">
                  <w:marLeft w:val="0"/>
                  <w:marRight w:val="0"/>
                  <w:marTop w:val="0"/>
                  <w:marBottom w:val="0"/>
                  <w:divBdr>
                    <w:top w:val="none" w:sz="0" w:space="0" w:color="auto"/>
                    <w:left w:val="none" w:sz="0" w:space="0" w:color="auto"/>
                    <w:bottom w:val="none" w:sz="0" w:space="0" w:color="auto"/>
                    <w:right w:val="none" w:sz="0" w:space="0" w:color="auto"/>
                  </w:divBdr>
                </w:div>
                <w:div w:id="1728068226">
                  <w:marLeft w:val="0"/>
                  <w:marRight w:val="0"/>
                  <w:marTop w:val="0"/>
                  <w:marBottom w:val="0"/>
                  <w:divBdr>
                    <w:top w:val="none" w:sz="0" w:space="0" w:color="auto"/>
                    <w:left w:val="none" w:sz="0" w:space="0" w:color="auto"/>
                    <w:bottom w:val="none" w:sz="0" w:space="0" w:color="auto"/>
                    <w:right w:val="none" w:sz="0" w:space="0" w:color="auto"/>
                  </w:divBdr>
                  <w:divsChild>
                    <w:div w:id="1987389147">
                      <w:marLeft w:val="0"/>
                      <w:marRight w:val="0"/>
                      <w:marTop w:val="0"/>
                      <w:marBottom w:val="0"/>
                      <w:divBdr>
                        <w:top w:val="none" w:sz="0" w:space="0" w:color="auto"/>
                        <w:left w:val="none" w:sz="0" w:space="0" w:color="auto"/>
                        <w:bottom w:val="none" w:sz="0" w:space="0" w:color="auto"/>
                        <w:right w:val="none" w:sz="0" w:space="0" w:color="auto"/>
                      </w:divBdr>
                    </w:div>
                    <w:div w:id="867987093">
                      <w:marLeft w:val="0"/>
                      <w:marRight w:val="0"/>
                      <w:marTop w:val="0"/>
                      <w:marBottom w:val="0"/>
                      <w:divBdr>
                        <w:top w:val="none" w:sz="0" w:space="0" w:color="auto"/>
                        <w:left w:val="none" w:sz="0" w:space="0" w:color="auto"/>
                        <w:bottom w:val="none" w:sz="0" w:space="0" w:color="auto"/>
                        <w:right w:val="none" w:sz="0" w:space="0" w:color="auto"/>
                      </w:divBdr>
                      <w:divsChild>
                        <w:div w:id="589895947">
                          <w:marLeft w:val="0"/>
                          <w:marRight w:val="0"/>
                          <w:marTop w:val="0"/>
                          <w:marBottom w:val="0"/>
                          <w:divBdr>
                            <w:top w:val="none" w:sz="0" w:space="0" w:color="auto"/>
                            <w:left w:val="none" w:sz="0" w:space="0" w:color="auto"/>
                            <w:bottom w:val="none" w:sz="0" w:space="0" w:color="auto"/>
                            <w:right w:val="none" w:sz="0" w:space="0" w:color="auto"/>
                          </w:divBdr>
                        </w:div>
                        <w:div w:id="1583370987">
                          <w:marLeft w:val="0"/>
                          <w:marRight w:val="0"/>
                          <w:marTop w:val="0"/>
                          <w:marBottom w:val="0"/>
                          <w:divBdr>
                            <w:top w:val="none" w:sz="0" w:space="0" w:color="auto"/>
                            <w:left w:val="none" w:sz="0" w:space="0" w:color="auto"/>
                            <w:bottom w:val="none" w:sz="0" w:space="0" w:color="auto"/>
                            <w:right w:val="none" w:sz="0" w:space="0" w:color="auto"/>
                          </w:divBdr>
                          <w:divsChild>
                            <w:div w:id="1108086391">
                              <w:marLeft w:val="0"/>
                              <w:marRight w:val="0"/>
                              <w:marTop w:val="0"/>
                              <w:marBottom w:val="0"/>
                              <w:divBdr>
                                <w:top w:val="none" w:sz="0" w:space="0" w:color="auto"/>
                                <w:left w:val="none" w:sz="0" w:space="0" w:color="auto"/>
                                <w:bottom w:val="none" w:sz="0" w:space="0" w:color="auto"/>
                                <w:right w:val="none" w:sz="0" w:space="0" w:color="auto"/>
                              </w:divBdr>
                            </w:div>
                            <w:div w:id="761028954">
                              <w:marLeft w:val="0"/>
                              <w:marRight w:val="0"/>
                              <w:marTop w:val="0"/>
                              <w:marBottom w:val="0"/>
                              <w:divBdr>
                                <w:top w:val="none" w:sz="0" w:space="0" w:color="auto"/>
                                <w:left w:val="none" w:sz="0" w:space="0" w:color="auto"/>
                                <w:bottom w:val="none" w:sz="0" w:space="0" w:color="auto"/>
                                <w:right w:val="none" w:sz="0" w:space="0" w:color="auto"/>
                              </w:divBdr>
                              <w:divsChild>
                                <w:div w:id="2048094806">
                                  <w:marLeft w:val="0"/>
                                  <w:marRight w:val="0"/>
                                  <w:marTop w:val="0"/>
                                  <w:marBottom w:val="0"/>
                                  <w:divBdr>
                                    <w:top w:val="none" w:sz="0" w:space="0" w:color="auto"/>
                                    <w:left w:val="none" w:sz="0" w:space="0" w:color="auto"/>
                                    <w:bottom w:val="none" w:sz="0" w:space="0" w:color="auto"/>
                                    <w:right w:val="none" w:sz="0" w:space="0" w:color="auto"/>
                                  </w:divBdr>
                                </w:div>
                                <w:div w:id="20712210">
                                  <w:marLeft w:val="0"/>
                                  <w:marRight w:val="0"/>
                                  <w:marTop w:val="0"/>
                                  <w:marBottom w:val="0"/>
                                  <w:divBdr>
                                    <w:top w:val="none" w:sz="0" w:space="0" w:color="auto"/>
                                    <w:left w:val="none" w:sz="0" w:space="0" w:color="auto"/>
                                    <w:bottom w:val="none" w:sz="0" w:space="0" w:color="auto"/>
                                    <w:right w:val="none" w:sz="0" w:space="0" w:color="auto"/>
                                  </w:divBdr>
                                  <w:divsChild>
                                    <w:div w:id="1814979635">
                                      <w:marLeft w:val="0"/>
                                      <w:marRight w:val="0"/>
                                      <w:marTop w:val="0"/>
                                      <w:marBottom w:val="0"/>
                                      <w:divBdr>
                                        <w:top w:val="none" w:sz="0" w:space="0" w:color="auto"/>
                                        <w:left w:val="none" w:sz="0" w:space="0" w:color="auto"/>
                                        <w:bottom w:val="none" w:sz="0" w:space="0" w:color="auto"/>
                                        <w:right w:val="none" w:sz="0" w:space="0" w:color="auto"/>
                                      </w:divBdr>
                                    </w:div>
                                    <w:div w:id="266428266">
                                      <w:marLeft w:val="0"/>
                                      <w:marRight w:val="0"/>
                                      <w:marTop w:val="0"/>
                                      <w:marBottom w:val="0"/>
                                      <w:divBdr>
                                        <w:top w:val="none" w:sz="0" w:space="0" w:color="auto"/>
                                        <w:left w:val="none" w:sz="0" w:space="0" w:color="auto"/>
                                        <w:bottom w:val="none" w:sz="0" w:space="0" w:color="auto"/>
                                        <w:right w:val="none" w:sz="0" w:space="0" w:color="auto"/>
                                      </w:divBdr>
                                      <w:divsChild>
                                        <w:div w:id="282461628">
                                          <w:marLeft w:val="0"/>
                                          <w:marRight w:val="0"/>
                                          <w:marTop w:val="0"/>
                                          <w:marBottom w:val="0"/>
                                          <w:divBdr>
                                            <w:top w:val="none" w:sz="0" w:space="0" w:color="auto"/>
                                            <w:left w:val="none" w:sz="0" w:space="0" w:color="auto"/>
                                            <w:bottom w:val="none" w:sz="0" w:space="0" w:color="auto"/>
                                            <w:right w:val="none" w:sz="0" w:space="0" w:color="auto"/>
                                          </w:divBdr>
                                        </w:div>
                                        <w:div w:id="21436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185443">
      <w:bodyDiv w:val="1"/>
      <w:marLeft w:val="0"/>
      <w:marRight w:val="0"/>
      <w:marTop w:val="0"/>
      <w:marBottom w:val="0"/>
      <w:divBdr>
        <w:top w:val="none" w:sz="0" w:space="0" w:color="auto"/>
        <w:left w:val="none" w:sz="0" w:space="0" w:color="auto"/>
        <w:bottom w:val="none" w:sz="0" w:space="0" w:color="auto"/>
        <w:right w:val="none" w:sz="0" w:space="0" w:color="auto"/>
      </w:divBdr>
    </w:div>
    <w:div w:id="202959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rel12121058" TargetMode="External"/><Relationship Id="rId18" Type="http://schemas.openxmlformats.org/officeDocument/2006/relationships/hyperlink" Target="https://www.ncregister.com/blog/an-exorcist-explains-how-to-protect-yourself-against-demonic-harassment" TargetMode="External"/><Relationship Id="rId26" Type="http://schemas.openxmlformats.org/officeDocument/2006/relationships/hyperlink" Target="https://doi.org/10.1176/appi.ajp.2020.20081251" TargetMode="External"/><Relationship Id="rId39" Type="http://schemas.openxmlformats.org/officeDocument/2006/relationships/hyperlink" Target="https://psychable.com/history/psychedelics-and-christianity" TargetMode="External"/><Relationship Id="rId21" Type="http://schemas.openxmlformats.org/officeDocument/2006/relationships/hyperlink" Target="https://doi.org/10.1037/0003-066X.40.3.266" TargetMode="External"/><Relationship Id="rId34" Type="http://schemas.openxmlformats.org/officeDocument/2006/relationships/hyperlink" Target="https://doi.org/xxx" TargetMode="External"/><Relationship Id="rId42" Type="http://schemas.openxmlformats.org/officeDocument/2006/relationships/hyperlink" Target="https://doi.org/10.1016/S2215-0366(17)30272-9" TargetMode="External"/><Relationship Id="rId47" Type="http://schemas.openxmlformats.org/officeDocument/2006/relationships/hyperlink" Target="https://www.catholicscomehome.org/your-questions/what-is-the-sacrament-of-confession/" TargetMode="External"/><Relationship Id="rId50" Type="http://schemas.openxmlformats.org/officeDocument/2006/relationships/hyperlink" Target="https://doi.org/10.1037/a0015439" TargetMode="External"/><Relationship Id="rId55" Type="http://schemas.openxmlformats.org/officeDocument/2006/relationships/image" Target="media/image6.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14651858.CD011612.pub3" TargetMode="External"/><Relationship Id="rId29" Type="http://schemas.openxmlformats.org/officeDocument/2006/relationships/hyperlink" Target="https://maps.org/news/media/christianity-today-from-marijuana-to-magic-mushrooms-weighing-drugs-benefits-and-detriments/" TargetMode="External"/><Relationship Id="rId11" Type="http://schemas.openxmlformats.org/officeDocument/2006/relationships/hyperlink" Target="https://magazine.nd.edu/stories/changing-minds/" TargetMode="External"/><Relationship Id="rId24" Type="http://schemas.openxmlformats.org/officeDocument/2006/relationships/hyperlink" Target="https://www.psychiatrictimes.com/view/what-matters-most-in-psychedelic-assisted-psychotherapy" TargetMode="External"/><Relationship Id="rId32" Type="http://schemas.openxmlformats.org/officeDocument/2006/relationships/hyperlink" Target="https://thecatholiccrusade.com/prayer-against-evil-spirits-powers/" TargetMode="External"/><Relationship Id="rId37" Type="http://schemas.openxmlformats.org/officeDocument/2006/relationships/hyperlink" Target="https://www.stthomasmorecatholicchurch.com/sacrament-of-penance--reconciliation" TargetMode="External"/><Relationship Id="rId40" Type="http://schemas.openxmlformats.org/officeDocument/2006/relationships/hyperlink" Target="https://doi.org/10.1001/jamapsychiatry.2017.0080" TargetMode="External"/><Relationship Id="rId45" Type="http://schemas.openxmlformats.org/officeDocument/2006/relationships/hyperlink" Target="https://hallow.com/blog/prayers-for-anxiety/" TargetMode="External"/><Relationship Id="rId53" Type="http://schemas.openxmlformats.org/officeDocument/2006/relationships/image" Target="media/image4.emf"/><Relationship Id="rId58"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doi.org/10.17169/fqs-12.1.1589" TargetMode="External"/><Relationship Id="rId14" Type="http://schemas.openxmlformats.org/officeDocument/2006/relationships/hyperlink" Target="https://doi.org/10.2147/DDDT.S207582" TargetMode="External"/><Relationship Id="rId22" Type="http://schemas.openxmlformats.org/officeDocument/2006/relationships/hyperlink" Target="https://doi.org/10.1007/s00213-006-0457-5" TargetMode="External"/><Relationship Id="rId27" Type="http://schemas.openxmlformats.org/officeDocument/2006/relationships/hyperlink" Target="https://www.futurity.org/psilocybin-psychedelic-mushrooms-claustrum-2381782/" TargetMode="External"/><Relationship Id="rId30" Type="http://schemas.openxmlformats.org/officeDocument/2006/relationships/hyperlink" Target="https://www.nami.org/about-mental-illness/treatments/mental-health-medications/types-of-medication/escitalopram-lexapro/" TargetMode="External"/><Relationship Id="rId35" Type="http://schemas.openxmlformats.org/officeDocument/2006/relationships/hyperlink" Target="https://www.bbcatholic.org.au/mission/parish-renewal-and-discipleship/the-light-is-on/reconciliation-a-short-guide" TargetMode="External"/><Relationship Id="rId43" Type="http://schemas.openxmlformats.org/officeDocument/2006/relationships/hyperlink" Target="https://doi.org/10.3390/rel15040419" TargetMode="External"/><Relationship Id="rId48" Type="http://schemas.openxmlformats.org/officeDocument/2006/relationships/hyperlink" Target="https://doi.org/10.1016/j.jad.2020.10.035" TargetMode="External"/><Relationship Id="rId56" Type="http://schemas.openxmlformats.org/officeDocument/2006/relationships/image" Target="media/image7.emf"/><Relationship Id="rId8" Type="http://schemas.openxmlformats.org/officeDocument/2006/relationships/header" Target="header1.xml"/><Relationship Id="rId5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s://doi.org/10.1177/00243639241274818" TargetMode="External"/><Relationship Id="rId17" Type="http://schemas.openxmlformats.org/officeDocument/2006/relationships/hyperlink" Target="https://doi.org/10.1038/s41591-018-0276-0" TargetMode="External"/><Relationship Id="rId25" Type="http://schemas.openxmlformats.org/officeDocument/2006/relationships/hyperlink" Target="https://doi.org/10.1093/cb/cbac008" TargetMode="External"/><Relationship Id="rId33" Type="http://schemas.openxmlformats.org/officeDocument/2006/relationships/hyperlink" Target="https://www.psychologytoday.com/us/basics/default-mode-network" TargetMode="External"/><Relationship Id="rId38" Type="http://schemas.openxmlformats.org/officeDocument/2006/relationships/hyperlink" Target="https://saintmartindetours.org/sacrament-of-penance" TargetMode="External"/><Relationship Id="rId46" Type="http://schemas.openxmlformats.org/officeDocument/2006/relationships/hyperlink" Target="https://hallow.com/blog/prayers-for-healing/" TargetMode="External"/><Relationship Id="rId59" Type="http://schemas.openxmlformats.org/officeDocument/2006/relationships/image" Target="media/image10.emf"/><Relationship Id="rId20" Type="http://schemas.openxmlformats.org/officeDocument/2006/relationships/hyperlink" Target="https://doi.org/10.1001/jamapsychiatry.2014.62" TargetMode="External"/><Relationship Id="rId41" Type="http://schemas.openxmlformats.org/officeDocument/2006/relationships/hyperlink" Target="https://doi.org/10.1177/0269881111401272" TargetMode="External"/><Relationship Id="rId54" Type="http://schemas.openxmlformats.org/officeDocument/2006/relationships/image" Target="media/image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1/jamapsychiatry.2019.1189" TargetMode="External"/><Relationship Id="rId23" Type="http://schemas.openxmlformats.org/officeDocument/2006/relationships/hyperlink" Target="https://www.usccb.org/beliefs-and-teachings/how-we-teach/catechesis/catechetical-sunday/sacramental-forgiveness/teaching-aid-hilgartner" TargetMode="External"/><Relationship Id="rId28" Type="http://schemas.openxmlformats.org/officeDocument/2006/relationships/hyperlink" Target="https://www.medi-stats.com/gad-7-phq-9" TargetMode="External"/><Relationship Id="rId36" Type="http://schemas.openxmlformats.org/officeDocument/2006/relationships/hyperlink" Target="https://doi.org/10.1016/j.pbb.2021.173297" TargetMode="External"/><Relationship Id="rId49" Type="http://schemas.openxmlformats.org/officeDocument/2006/relationships/hyperlink" Target="https://doi.org/10.1001/archpsyc.63.8.856" TargetMode="External"/><Relationship Id="rId57" Type="http://schemas.openxmlformats.org/officeDocument/2006/relationships/image" Target="media/image8.emf"/><Relationship Id="rId10" Type="http://schemas.openxmlformats.org/officeDocument/2006/relationships/image" Target="media/image1.png"/><Relationship Id="rId31" Type="http://schemas.openxmlformats.org/officeDocument/2006/relationships/hyperlink" Target="https://doi.org/%5BDOI" TargetMode="External"/><Relationship Id="rId44" Type="http://schemas.openxmlformats.org/officeDocument/2006/relationships/hyperlink" Target="https://psycnet.apa.org/doi/10.1136/medethics-2020-106070" TargetMode="External"/><Relationship Id="rId52" Type="http://schemas.openxmlformats.org/officeDocument/2006/relationships/image" Target="media/image3.emf"/><Relationship Id="rId60"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17213178" TargetMode="External"/><Relationship Id="rId13" Type="http://schemas.openxmlformats.org/officeDocument/2006/relationships/hyperlink" Target="https://en.wikipedia.org/wiki/Digital_object_identifier" TargetMode="External"/><Relationship Id="rId18" Type="http://schemas.openxmlformats.org/officeDocument/2006/relationships/hyperlink" Target="https://en.wikipedia.org/wiki/Special:BookSources/9781119941095" TargetMode="External"/><Relationship Id="rId3" Type="http://schemas.openxmlformats.org/officeDocument/2006/relationships/hyperlink" Target="https://en.wikipedia.org/wiki/PubMed_Identifier" TargetMode="External"/><Relationship Id="rId7" Type="http://schemas.openxmlformats.org/officeDocument/2006/relationships/hyperlink" Target="https://en.wikipedia.org/wiki/PubMed_Identifier" TargetMode="External"/><Relationship Id="rId12" Type="http://schemas.openxmlformats.org/officeDocument/2006/relationships/hyperlink" Target="https://www.ncbi.nlm.nih.gov/pubmed/17339617" TargetMode="External"/><Relationship Id="rId17" Type="http://schemas.openxmlformats.org/officeDocument/2006/relationships/hyperlink" Target="https://en.wikipedia.org/wiki/International_Standard_Book_Number" TargetMode="External"/><Relationship Id="rId2" Type="http://schemas.openxmlformats.org/officeDocument/2006/relationships/hyperlink" Target="https://doi.org/10.1001%2Farchinte.166.10.1092" TargetMode="External"/><Relationship Id="rId16" Type="http://schemas.openxmlformats.org/officeDocument/2006/relationships/hyperlink" Target="https://www.ncbi.nlm.nih.gov/pubmed/18388841" TargetMode="External"/><Relationship Id="rId1" Type="http://schemas.openxmlformats.org/officeDocument/2006/relationships/hyperlink" Target="https://en.wikipedia.org/wiki/Digital_object_identifier" TargetMode="External"/><Relationship Id="rId6" Type="http://schemas.openxmlformats.org/officeDocument/2006/relationships/hyperlink" Target="https://doi.org/10.1136%2Febm.11.6.184" TargetMode="External"/><Relationship Id="rId11" Type="http://schemas.openxmlformats.org/officeDocument/2006/relationships/hyperlink" Target="https://en.wikipedia.org/wiki/PubMed_Identifier" TargetMode="External"/><Relationship Id="rId5" Type="http://schemas.openxmlformats.org/officeDocument/2006/relationships/hyperlink" Target="https://en.wikipedia.org/wiki/Digital_object_identifier" TargetMode="External"/><Relationship Id="rId15" Type="http://schemas.openxmlformats.org/officeDocument/2006/relationships/hyperlink" Target="https://en.wikipedia.org/wiki/PubMed_Identifier" TargetMode="External"/><Relationship Id="rId10" Type="http://schemas.openxmlformats.org/officeDocument/2006/relationships/hyperlink" Target="https://doi.org/10.7326%2F0003-4819-146-5-200703060-00004" TargetMode="External"/><Relationship Id="rId4" Type="http://schemas.openxmlformats.org/officeDocument/2006/relationships/hyperlink" Target="https://www.ncbi.nlm.nih.gov/pubmed/16717171" TargetMode="External"/><Relationship Id="rId9" Type="http://schemas.openxmlformats.org/officeDocument/2006/relationships/hyperlink" Target="https://en.wikipedia.org/wiki/Digital_object_identifier" TargetMode="External"/><Relationship Id="rId14" Type="http://schemas.openxmlformats.org/officeDocument/2006/relationships/hyperlink" Target="https://doi.org/10.1097%2Fmlr.0b013e318160d0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62AB1-213B-EB4C-8D27-03F22A6D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11168</Words>
  <Characters>63659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Lucas Bergeman</cp:lastModifiedBy>
  <cp:revision>4</cp:revision>
  <cp:lastPrinted>2025-02-17T17:32:00Z</cp:lastPrinted>
  <dcterms:created xsi:type="dcterms:W3CDTF">2025-03-13T18:54:00Z</dcterms:created>
  <dcterms:modified xsi:type="dcterms:W3CDTF">2025-03-13T19:05:00Z</dcterms:modified>
</cp:coreProperties>
</file>