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8ECF" w14:textId="77777777" w:rsidR="00C360D4" w:rsidRDefault="00C360D4" w:rsidP="00627ECA">
      <w:pPr>
        <w:rPr>
          <w:rFonts w:asciiTheme="minorHAnsi" w:hAnsiTheme="minorHAnsi" w:cstheme="minorHAnsi"/>
          <w:b/>
          <w:bCs/>
        </w:rPr>
      </w:pPr>
      <w:bookmarkStart w:id="0" w:name="_Hlk193022156"/>
    </w:p>
    <w:p w14:paraId="55FA9729" w14:textId="77777777" w:rsidR="00C360D4" w:rsidRDefault="00C360D4" w:rsidP="00627ECA">
      <w:pPr>
        <w:rPr>
          <w:rFonts w:asciiTheme="minorHAnsi" w:hAnsiTheme="minorHAnsi" w:cstheme="minorHAnsi"/>
          <w:b/>
          <w:bCs/>
        </w:rPr>
      </w:pPr>
    </w:p>
    <w:p w14:paraId="72770B01" w14:textId="77777777" w:rsidR="00C360D4" w:rsidRDefault="00C360D4" w:rsidP="00627ECA">
      <w:pPr>
        <w:rPr>
          <w:rFonts w:asciiTheme="minorHAnsi" w:hAnsiTheme="minorHAnsi" w:cstheme="minorHAnsi"/>
          <w:b/>
          <w:bCs/>
        </w:rPr>
      </w:pPr>
    </w:p>
    <w:p w14:paraId="58F62B13" w14:textId="77777777" w:rsidR="00C360D4" w:rsidRDefault="00C360D4" w:rsidP="00627ECA">
      <w:pPr>
        <w:rPr>
          <w:rFonts w:asciiTheme="minorHAnsi" w:hAnsiTheme="minorHAnsi" w:cstheme="minorHAnsi"/>
          <w:b/>
          <w:bCs/>
        </w:rPr>
      </w:pPr>
    </w:p>
    <w:p w14:paraId="7CBD5480" w14:textId="77777777" w:rsidR="00C360D4" w:rsidRDefault="00C360D4" w:rsidP="00627ECA">
      <w:pPr>
        <w:rPr>
          <w:rFonts w:asciiTheme="minorHAnsi" w:hAnsiTheme="minorHAnsi" w:cstheme="minorHAnsi"/>
          <w:b/>
          <w:bCs/>
        </w:rPr>
      </w:pPr>
    </w:p>
    <w:p w14:paraId="201837FC" w14:textId="77777777" w:rsidR="00C360D4" w:rsidRDefault="00C360D4" w:rsidP="00C360D4">
      <w:pPr>
        <w:jc w:val="center"/>
        <w:rPr>
          <w:rFonts w:asciiTheme="minorHAnsi" w:hAnsiTheme="minorHAnsi" w:cstheme="minorHAnsi"/>
          <w:b/>
          <w:bCs/>
        </w:rPr>
      </w:pPr>
    </w:p>
    <w:p w14:paraId="19BBDE8C" w14:textId="1EB34DFC" w:rsidR="00C360D4" w:rsidRPr="00C360D4" w:rsidRDefault="00C360D4" w:rsidP="00C360D4">
      <w:pPr>
        <w:jc w:val="center"/>
        <w:rPr>
          <w:rFonts w:asciiTheme="minorHAnsi" w:hAnsiTheme="minorHAnsi" w:cstheme="minorHAnsi"/>
          <w:sz w:val="28"/>
          <w:szCs w:val="28"/>
        </w:rPr>
      </w:pPr>
      <w:r w:rsidRPr="00C360D4">
        <w:rPr>
          <w:rFonts w:asciiTheme="minorHAnsi" w:hAnsiTheme="minorHAnsi" w:cstheme="minorHAnsi"/>
          <w:sz w:val="28"/>
          <w:szCs w:val="28"/>
        </w:rPr>
        <w:t>SR 890 Research Project Prospectus</w:t>
      </w:r>
    </w:p>
    <w:p w14:paraId="4BDFA16D" w14:textId="5FC37F15" w:rsidR="00C360D4" w:rsidRPr="00C360D4" w:rsidRDefault="00C360D4" w:rsidP="00C360D4">
      <w:pPr>
        <w:jc w:val="center"/>
        <w:rPr>
          <w:rFonts w:asciiTheme="minorHAnsi" w:hAnsiTheme="minorHAnsi" w:cstheme="minorHAnsi"/>
          <w:sz w:val="28"/>
          <w:szCs w:val="28"/>
        </w:rPr>
      </w:pPr>
      <w:r w:rsidRPr="00C360D4">
        <w:rPr>
          <w:rFonts w:asciiTheme="minorHAnsi" w:hAnsiTheme="minorHAnsi" w:cstheme="minorHAnsi"/>
          <w:sz w:val="28"/>
          <w:szCs w:val="28"/>
        </w:rPr>
        <w:t>Quinton Egson</w:t>
      </w:r>
    </w:p>
    <w:p w14:paraId="3DDCBEF4" w14:textId="24EE72DF" w:rsidR="00C360D4" w:rsidRPr="00C360D4" w:rsidRDefault="00C360D4" w:rsidP="00C360D4">
      <w:pPr>
        <w:jc w:val="center"/>
        <w:rPr>
          <w:rFonts w:asciiTheme="minorHAnsi" w:hAnsiTheme="minorHAnsi" w:cstheme="minorHAnsi"/>
          <w:sz w:val="28"/>
          <w:szCs w:val="28"/>
        </w:rPr>
      </w:pPr>
      <w:r w:rsidRPr="00C360D4">
        <w:rPr>
          <w:rFonts w:asciiTheme="minorHAnsi" w:hAnsiTheme="minorHAnsi" w:cstheme="minorHAnsi"/>
          <w:sz w:val="28"/>
          <w:szCs w:val="28"/>
        </w:rPr>
        <w:t>Omega Graduate School</w:t>
      </w:r>
    </w:p>
    <w:p w14:paraId="6B039197" w14:textId="3EF008D4" w:rsidR="00C360D4" w:rsidRPr="00C360D4" w:rsidRDefault="00C360D4" w:rsidP="00C360D4">
      <w:pPr>
        <w:jc w:val="center"/>
        <w:rPr>
          <w:rFonts w:asciiTheme="minorHAnsi" w:hAnsiTheme="minorHAnsi" w:cstheme="minorHAnsi"/>
          <w:sz w:val="28"/>
          <w:szCs w:val="28"/>
        </w:rPr>
      </w:pPr>
      <w:r w:rsidRPr="00C360D4">
        <w:rPr>
          <w:rFonts w:asciiTheme="minorHAnsi" w:hAnsiTheme="minorHAnsi" w:cstheme="minorHAnsi"/>
          <w:sz w:val="28"/>
          <w:szCs w:val="28"/>
        </w:rPr>
        <w:t>March 16, 2025</w:t>
      </w:r>
    </w:p>
    <w:p w14:paraId="330FC767" w14:textId="69EF2DDB" w:rsidR="00C360D4" w:rsidRPr="00C360D4" w:rsidRDefault="00C360D4" w:rsidP="00C360D4">
      <w:pPr>
        <w:jc w:val="center"/>
        <w:rPr>
          <w:rFonts w:asciiTheme="minorHAnsi" w:hAnsiTheme="minorHAnsi" w:cstheme="minorHAnsi"/>
          <w:sz w:val="28"/>
          <w:szCs w:val="28"/>
        </w:rPr>
      </w:pPr>
      <w:r w:rsidRPr="00C360D4">
        <w:rPr>
          <w:rFonts w:asciiTheme="minorHAnsi" w:hAnsiTheme="minorHAnsi" w:cstheme="minorHAnsi"/>
          <w:sz w:val="28"/>
          <w:szCs w:val="28"/>
        </w:rPr>
        <w:t>Professor</w:t>
      </w:r>
    </w:p>
    <w:p w14:paraId="14F64025" w14:textId="17BF139C" w:rsidR="00C360D4" w:rsidRPr="00C360D4" w:rsidRDefault="00C360D4" w:rsidP="00C360D4">
      <w:pPr>
        <w:jc w:val="center"/>
        <w:rPr>
          <w:rFonts w:asciiTheme="minorHAnsi" w:hAnsiTheme="minorHAnsi" w:cstheme="minorHAnsi"/>
          <w:sz w:val="28"/>
          <w:szCs w:val="28"/>
        </w:rPr>
      </w:pPr>
      <w:r w:rsidRPr="00C360D4">
        <w:rPr>
          <w:rFonts w:asciiTheme="minorHAnsi" w:hAnsiTheme="minorHAnsi" w:cstheme="minorHAnsi"/>
          <w:sz w:val="28"/>
          <w:szCs w:val="28"/>
        </w:rPr>
        <w:t>Dr. McCullough</w:t>
      </w:r>
    </w:p>
    <w:p w14:paraId="73F02DEC" w14:textId="77777777" w:rsidR="00C360D4" w:rsidRDefault="00C360D4" w:rsidP="00627ECA">
      <w:pPr>
        <w:rPr>
          <w:rFonts w:asciiTheme="minorHAnsi" w:hAnsiTheme="minorHAnsi" w:cstheme="minorHAnsi"/>
          <w:b/>
          <w:bCs/>
        </w:rPr>
      </w:pPr>
    </w:p>
    <w:p w14:paraId="114C55C1" w14:textId="77777777" w:rsidR="00C360D4" w:rsidRDefault="00C360D4" w:rsidP="00627ECA">
      <w:pPr>
        <w:rPr>
          <w:rFonts w:asciiTheme="minorHAnsi" w:hAnsiTheme="minorHAnsi" w:cstheme="minorHAnsi"/>
          <w:b/>
          <w:bCs/>
        </w:rPr>
      </w:pPr>
    </w:p>
    <w:p w14:paraId="01DF4EC8" w14:textId="77777777" w:rsidR="00C360D4" w:rsidRDefault="00C360D4" w:rsidP="00627ECA">
      <w:pPr>
        <w:rPr>
          <w:rFonts w:asciiTheme="minorHAnsi" w:hAnsiTheme="minorHAnsi" w:cstheme="minorHAnsi"/>
          <w:b/>
          <w:bCs/>
        </w:rPr>
      </w:pPr>
    </w:p>
    <w:p w14:paraId="5549CC6E" w14:textId="77777777" w:rsidR="00C360D4" w:rsidRDefault="00C360D4" w:rsidP="00627ECA">
      <w:pPr>
        <w:rPr>
          <w:rFonts w:asciiTheme="minorHAnsi" w:hAnsiTheme="minorHAnsi" w:cstheme="minorHAnsi"/>
          <w:b/>
          <w:bCs/>
        </w:rPr>
      </w:pPr>
    </w:p>
    <w:p w14:paraId="7945F161" w14:textId="77777777" w:rsidR="00C360D4" w:rsidRDefault="00C360D4" w:rsidP="00627ECA">
      <w:pPr>
        <w:rPr>
          <w:rFonts w:asciiTheme="minorHAnsi" w:hAnsiTheme="minorHAnsi" w:cstheme="minorHAnsi"/>
          <w:b/>
          <w:bCs/>
        </w:rPr>
      </w:pPr>
    </w:p>
    <w:p w14:paraId="321E17E3" w14:textId="77777777" w:rsidR="00C360D4" w:rsidRDefault="00C360D4" w:rsidP="00627ECA">
      <w:pPr>
        <w:rPr>
          <w:rFonts w:asciiTheme="minorHAnsi" w:hAnsiTheme="minorHAnsi" w:cstheme="minorHAnsi"/>
          <w:b/>
          <w:bCs/>
        </w:rPr>
      </w:pPr>
    </w:p>
    <w:p w14:paraId="29BC965D" w14:textId="77777777" w:rsidR="00C360D4" w:rsidRDefault="00C360D4" w:rsidP="00627ECA">
      <w:pPr>
        <w:rPr>
          <w:rFonts w:asciiTheme="minorHAnsi" w:hAnsiTheme="minorHAnsi" w:cstheme="minorHAnsi"/>
          <w:b/>
          <w:bCs/>
        </w:rPr>
      </w:pPr>
    </w:p>
    <w:p w14:paraId="545DDB23" w14:textId="77777777" w:rsidR="00C360D4" w:rsidRDefault="00C360D4" w:rsidP="00627ECA">
      <w:pPr>
        <w:rPr>
          <w:rFonts w:asciiTheme="minorHAnsi" w:hAnsiTheme="minorHAnsi" w:cstheme="minorHAnsi"/>
          <w:b/>
          <w:bCs/>
        </w:rPr>
      </w:pPr>
    </w:p>
    <w:p w14:paraId="0EA498C0" w14:textId="77777777" w:rsidR="00C360D4" w:rsidRDefault="00C360D4" w:rsidP="00627ECA">
      <w:pPr>
        <w:rPr>
          <w:rFonts w:asciiTheme="minorHAnsi" w:hAnsiTheme="minorHAnsi" w:cstheme="minorHAnsi"/>
          <w:b/>
          <w:bCs/>
        </w:rPr>
      </w:pPr>
    </w:p>
    <w:p w14:paraId="0F05536C" w14:textId="77777777" w:rsidR="00C360D4" w:rsidRDefault="00C360D4" w:rsidP="00627ECA">
      <w:pPr>
        <w:rPr>
          <w:rFonts w:asciiTheme="minorHAnsi" w:hAnsiTheme="minorHAnsi" w:cstheme="minorHAnsi"/>
          <w:b/>
          <w:bCs/>
        </w:rPr>
      </w:pPr>
    </w:p>
    <w:p w14:paraId="67509E23" w14:textId="77777777" w:rsidR="00C360D4" w:rsidRDefault="00C360D4" w:rsidP="00627ECA">
      <w:pPr>
        <w:rPr>
          <w:rFonts w:asciiTheme="minorHAnsi" w:hAnsiTheme="minorHAnsi" w:cstheme="minorHAnsi"/>
          <w:b/>
          <w:bCs/>
        </w:rPr>
      </w:pPr>
    </w:p>
    <w:p w14:paraId="2841DC36" w14:textId="77777777" w:rsidR="00C360D4" w:rsidRDefault="00C360D4" w:rsidP="00627ECA">
      <w:pPr>
        <w:rPr>
          <w:rFonts w:asciiTheme="minorHAnsi" w:hAnsiTheme="minorHAnsi" w:cstheme="minorHAnsi"/>
          <w:b/>
          <w:bCs/>
        </w:rPr>
      </w:pPr>
    </w:p>
    <w:p w14:paraId="6BEC8B52" w14:textId="5585FFBB" w:rsidR="00C360D4" w:rsidRDefault="00C360D4" w:rsidP="00C360D4">
      <w:pPr>
        <w:jc w:val="center"/>
        <w:rPr>
          <w:rFonts w:asciiTheme="minorHAnsi" w:hAnsiTheme="minorHAnsi" w:cstheme="minorHAnsi"/>
          <w:b/>
          <w:bCs/>
        </w:rPr>
      </w:pPr>
      <w:r>
        <w:rPr>
          <w:rFonts w:asciiTheme="minorHAnsi" w:hAnsiTheme="minorHAnsi" w:cstheme="minorHAnsi"/>
          <w:b/>
          <w:bCs/>
        </w:rPr>
        <w:t>Assignment 4: Compile the Prospectus</w:t>
      </w:r>
    </w:p>
    <w:p w14:paraId="16DBA278" w14:textId="10B098CE" w:rsidR="00C360D4" w:rsidRDefault="00C360D4" w:rsidP="00C360D4">
      <w:pPr>
        <w:jc w:val="center"/>
        <w:rPr>
          <w:rFonts w:asciiTheme="minorHAnsi" w:hAnsiTheme="minorHAnsi" w:cstheme="minorHAnsi"/>
          <w:b/>
          <w:bCs/>
        </w:rPr>
      </w:pPr>
      <w:r>
        <w:rPr>
          <w:rFonts w:asciiTheme="minorHAnsi" w:hAnsiTheme="minorHAnsi" w:cstheme="minorHAnsi"/>
          <w:b/>
          <w:bCs/>
        </w:rPr>
        <w:t>Compile all four sections together in the DSL Project Template as a Prospectus.</w:t>
      </w:r>
    </w:p>
    <w:p w14:paraId="472945A6" w14:textId="77777777" w:rsidR="00C360D4" w:rsidRDefault="00C360D4" w:rsidP="00C360D4">
      <w:pPr>
        <w:jc w:val="center"/>
        <w:rPr>
          <w:rFonts w:asciiTheme="minorHAnsi" w:hAnsiTheme="minorHAnsi" w:cstheme="minorHAnsi"/>
          <w:b/>
          <w:bCs/>
        </w:rPr>
      </w:pPr>
    </w:p>
    <w:p w14:paraId="65FA023F" w14:textId="77777777" w:rsidR="00C360D4" w:rsidRDefault="00C360D4" w:rsidP="00627ECA">
      <w:pPr>
        <w:rPr>
          <w:rFonts w:asciiTheme="minorHAnsi" w:hAnsiTheme="minorHAnsi" w:cstheme="minorHAnsi"/>
          <w:b/>
          <w:bCs/>
        </w:rPr>
      </w:pPr>
    </w:p>
    <w:p w14:paraId="66E8C3E0" w14:textId="77777777" w:rsidR="00C360D4" w:rsidRDefault="00C360D4" w:rsidP="00627ECA">
      <w:pPr>
        <w:rPr>
          <w:rFonts w:asciiTheme="minorHAnsi" w:hAnsiTheme="minorHAnsi" w:cstheme="minorHAnsi"/>
          <w:b/>
          <w:bCs/>
        </w:rPr>
      </w:pPr>
    </w:p>
    <w:p w14:paraId="021E778D" w14:textId="77777777" w:rsidR="00C360D4" w:rsidRDefault="00C360D4" w:rsidP="00627ECA">
      <w:pPr>
        <w:rPr>
          <w:rFonts w:asciiTheme="minorHAnsi" w:hAnsiTheme="minorHAnsi" w:cstheme="minorHAnsi"/>
          <w:b/>
          <w:bCs/>
        </w:rPr>
      </w:pPr>
    </w:p>
    <w:p w14:paraId="6C655B10" w14:textId="77777777" w:rsidR="00C360D4" w:rsidRDefault="00C360D4" w:rsidP="00627ECA">
      <w:pPr>
        <w:rPr>
          <w:rFonts w:asciiTheme="minorHAnsi" w:hAnsiTheme="minorHAnsi" w:cstheme="minorHAnsi"/>
          <w:b/>
          <w:bCs/>
        </w:rPr>
      </w:pPr>
    </w:p>
    <w:p w14:paraId="09FDB546" w14:textId="77777777" w:rsidR="00C360D4" w:rsidRDefault="00C360D4" w:rsidP="00627ECA">
      <w:pPr>
        <w:rPr>
          <w:rFonts w:asciiTheme="minorHAnsi" w:hAnsiTheme="minorHAnsi" w:cstheme="minorHAnsi"/>
          <w:b/>
          <w:bCs/>
        </w:rPr>
      </w:pPr>
    </w:p>
    <w:p w14:paraId="17E3282F" w14:textId="77777777" w:rsidR="00C360D4" w:rsidRDefault="00C360D4" w:rsidP="00627ECA">
      <w:pPr>
        <w:rPr>
          <w:rFonts w:asciiTheme="minorHAnsi" w:hAnsiTheme="minorHAnsi" w:cstheme="minorHAnsi"/>
          <w:b/>
          <w:bCs/>
        </w:rPr>
      </w:pPr>
    </w:p>
    <w:p w14:paraId="31B70F1B" w14:textId="77777777" w:rsidR="00C360D4" w:rsidRDefault="00C360D4" w:rsidP="00627ECA">
      <w:pPr>
        <w:rPr>
          <w:rFonts w:asciiTheme="minorHAnsi" w:hAnsiTheme="minorHAnsi" w:cstheme="minorHAnsi"/>
          <w:b/>
          <w:bCs/>
        </w:rPr>
      </w:pPr>
    </w:p>
    <w:p w14:paraId="4FF56DEC" w14:textId="77777777" w:rsidR="00C360D4" w:rsidRDefault="00C360D4" w:rsidP="00627ECA">
      <w:pPr>
        <w:rPr>
          <w:rFonts w:asciiTheme="minorHAnsi" w:hAnsiTheme="minorHAnsi" w:cstheme="minorHAnsi"/>
          <w:b/>
          <w:bCs/>
        </w:rPr>
      </w:pPr>
    </w:p>
    <w:p w14:paraId="6E1C5EAB" w14:textId="77777777" w:rsidR="00C360D4" w:rsidRDefault="00C360D4" w:rsidP="00627ECA">
      <w:pPr>
        <w:rPr>
          <w:rFonts w:asciiTheme="minorHAnsi" w:hAnsiTheme="minorHAnsi" w:cstheme="minorHAnsi"/>
          <w:b/>
          <w:bCs/>
        </w:rPr>
      </w:pPr>
    </w:p>
    <w:p w14:paraId="3B22D4C2" w14:textId="77777777" w:rsidR="00C360D4" w:rsidRDefault="00C360D4" w:rsidP="00627ECA">
      <w:pPr>
        <w:rPr>
          <w:rFonts w:asciiTheme="minorHAnsi" w:hAnsiTheme="minorHAnsi" w:cstheme="minorHAnsi"/>
          <w:b/>
          <w:bCs/>
        </w:rPr>
      </w:pPr>
    </w:p>
    <w:p w14:paraId="05182F81" w14:textId="77777777" w:rsidR="00C360D4" w:rsidRDefault="00C360D4" w:rsidP="00627ECA">
      <w:pPr>
        <w:rPr>
          <w:rFonts w:asciiTheme="minorHAnsi" w:hAnsiTheme="minorHAnsi" w:cstheme="minorHAnsi"/>
          <w:b/>
          <w:bCs/>
        </w:rPr>
      </w:pPr>
    </w:p>
    <w:p w14:paraId="22E4870C" w14:textId="77777777" w:rsidR="00C360D4" w:rsidRDefault="00C360D4" w:rsidP="00627ECA">
      <w:pPr>
        <w:rPr>
          <w:rFonts w:asciiTheme="minorHAnsi" w:hAnsiTheme="minorHAnsi" w:cstheme="minorHAnsi"/>
          <w:b/>
          <w:bCs/>
        </w:rPr>
      </w:pPr>
    </w:p>
    <w:p w14:paraId="6E21915E" w14:textId="77777777" w:rsidR="00C360D4" w:rsidRDefault="00C360D4" w:rsidP="00627ECA">
      <w:pPr>
        <w:rPr>
          <w:rFonts w:asciiTheme="minorHAnsi" w:hAnsiTheme="minorHAnsi" w:cstheme="minorHAnsi"/>
          <w:b/>
          <w:bCs/>
        </w:rPr>
      </w:pPr>
    </w:p>
    <w:p w14:paraId="64CEB135" w14:textId="77777777" w:rsidR="00C360D4" w:rsidRDefault="00C360D4" w:rsidP="00627ECA">
      <w:pPr>
        <w:rPr>
          <w:rFonts w:asciiTheme="minorHAnsi" w:hAnsiTheme="minorHAnsi" w:cstheme="minorHAnsi"/>
          <w:b/>
          <w:bCs/>
        </w:rPr>
      </w:pPr>
    </w:p>
    <w:p w14:paraId="5809279E" w14:textId="77777777" w:rsidR="00C360D4" w:rsidRDefault="00C360D4" w:rsidP="00627ECA">
      <w:pPr>
        <w:rPr>
          <w:rFonts w:asciiTheme="minorHAnsi" w:hAnsiTheme="minorHAnsi" w:cstheme="minorHAnsi"/>
          <w:b/>
          <w:bCs/>
        </w:rPr>
      </w:pPr>
    </w:p>
    <w:p w14:paraId="61B24E0A" w14:textId="77777777" w:rsidR="00C360D4" w:rsidRDefault="00C360D4" w:rsidP="00627ECA">
      <w:pPr>
        <w:rPr>
          <w:rFonts w:asciiTheme="minorHAnsi" w:hAnsiTheme="minorHAnsi" w:cstheme="minorHAnsi"/>
          <w:b/>
          <w:bCs/>
        </w:rPr>
      </w:pPr>
    </w:p>
    <w:p w14:paraId="70046750" w14:textId="3988A87D" w:rsidR="00277695" w:rsidRDefault="00277695" w:rsidP="00C360D4">
      <w:pPr>
        <w:jc w:val="center"/>
        <w:rPr>
          <w:rFonts w:asciiTheme="minorHAnsi" w:hAnsiTheme="minorHAnsi" w:cstheme="minorHAnsi"/>
          <w:b/>
          <w:bCs/>
        </w:rPr>
      </w:pPr>
      <w:r w:rsidRPr="00277695">
        <w:rPr>
          <w:rFonts w:asciiTheme="minorHAnsi" w:hAnsiTheme="minorHAnsi" w:cstheme="minorHAnsi"/>
          <w:b/>
          <w:bCs/>
        </w:rPr>
        <w:lastRenderedPageBreak/>
        <w:t>Introduction:</w:t>
      </w:r>
    </w:p>
    <w:p w14:paraId="7331530F" w14:textId="2C69D346" w:rsidR="000F567E" w:rsidRDefault="0035132D" w:rsidP="000F567E">
      <w:pPr>
        <w:ind w:firstLine="0"/>
        <w:rPr>
          <w:rFonts w:asciiTheme="minorHAnsi" w:hAnsiTheme="minorHAnsi" w:cstheme="minorHAnsi"/>
        </w:rPr>
      </w:pPr>
      <w:r>
        <w:rPr>
          <w:rFonts w:asciiTheme="minorHAnsi" w:hAnsiTheme="minorHAnsi" w:cstheme="minorHAnsi"/>
        </w:rPr>
        <w:t xml:space="preserve">           </w:t>
      </w:r>
      <w:r w:rsidR="004F63A0">
        <w:rPr>
          <w:rFonts w:asciiTheme="minorHAnsi" w:hAnsiTheme="minorHAnsi" w:cstheme="minorHAnsi"/>
        </w:rPr>
        <w:t xml:space="preserve">Symbolic Interactionism is one of the most endurable social theories of the twentieth century </w:t>
      </w:r>
      <w:r w:rsidR="000F567E">
        <w:rPr>
          <w:rFonts w:asciiTheme="minorHAnsi" w:hAnsiTheme="minorHAnsi" w:cstheme="minorHAnsi"/>
        </w:rPr>
        <w:t>as a foundational sociological theory</w:t>
      </w:r>
      <w:r w:rsidR="004F63A0">
        <w:rPr>
          <w:rFonts w:asciiTheme="minorHAnsi" w:hAnsiTheme="minorHAnsi" w:cstheme="minorHAnsi"/>
        </w:rPr>
        <w:t xml:space="preserve"> (Quist-Adade, 2019)</w:t>
      </w:r>
      <w:r w:rsidR="000F567E">
        <w:rPr>
          <w:rFonts w:asciiTheme="minorHAnsi" w:hAnsiTheme="minorHAnsi" w:cstheme="minorHAnsi"/>
        </w:rPr>
        <w:t>.</w:t>
      </w:r>
      <w:r w:rsidR="000F567E">
        <w:rPr>
          <w:rFonts w:asciiTheme="minorHAnsi" w:hAnsiTheme="minorHAnsi" w:cstheme="minorHAnsi"/>
        </w:rPr>
        <w:t xml:space="preserve"> </w:t>
      </w:r>
      <w:r w:rsidR="000F567E" w:rsidRPr="000F567E">
        <w:rPr>
          <w:rFonts w:asciiTheme="minorHAnsi" w:hAnsiTheme="minorHAnsi" w:cstheme="minorHAnsi"/>
        </w:rPr>
        <w:t xml:space="preserve">The objective of my action research was </w:t>
      </w:r>
      <w:r w:rsidR="000F567E">
        <w:rPr>
          <w:rFonts w:asciiTheme="minorHAnsi" w:hAnsiTheme="minorHAnsi" w:cstheme="minorHAnsi"/>
        </w:rPr>
        <w:t>twofold: first, to answer why some Nonprofit Organizations (NPOs) thrive while others barely survive or shutter. Second, based on action and empirical evidence/research, I set out to develop a tool to help aid NPOs in their quest to reach long-term sustainability.</w:t>
      </w:r>
      <w:r w:rsidR="00C70EAF">
        <w:rPr>
          <w:rFonts w:asciiTheme="minorHAnsi" w:hAnsiTheme="minorHAnsi" w:cstheme="minorHAnsi"/>
        </w:rPr>
        <w:t xml:space="preserve"> When properly applied, the “Long-Term Sustainability Tool (LTST) can be a guide to help NPOs increase their chances to attaining long-term sustainability.</w:t>
      </w:r>
    </w:p>
    <w:p w14:paraId="0B0E6447" w14:textId="15ED490A" w:rsidR="00FE59ED" w:rsidRDefault="000F567E" w:rsidP="000F567E">
      <w:pPr>
        <w:ind w:firstLine="0"/>
        <w:rPr>
          <w:rFonts w:ascii="Calibri" w:hAnsi="Calibri" w:cs="Calibri"/>
        </w:rPr>
      </w:pPr>
      <w:r>
        <w:rPr>
          <w:rFonts w:asciiTheme="minorHAnsi" w:hAnsiTheme="minorHAnsi" w:cstheme="minorHAnsi"/>
        </w:rPr>
        <w:t xml:space="preserve">              </w:t>
      </w:r>
      <w:r w:rsidR="00FE59ED">
        <w:rPr>
          <w:rFonts w:ascii="Calibri" w:hAnsi="Calibri" w:cs="Calibri"/>
        </w:rPr>
        <w:t>As defined by McIntyre (2014), “Sociology is the scientific study of interactions and relationships among human beings” (McIntyre, 2014. P. 2). Furthermore, it is</w:t>
      </w:r>
      <w:r w:rsidR="00FE59ED" w:rsidRPr="0097646A">
        <w:rPr>
          <w:rFonts w:ascii="Calibri" w:hAnsi="Calibri" w:cs="Calibri"/>
        </w:rPr>
        <w:t xml:space="preserve"> </w:t>
      </w:r>
      <w:r w:rsidR="00FE59ED">
        <w:rPr>
          <w:rFonts w:ascii="Calibri" w:hAnsi="Calibri" w:cs="Calibri"/>
        </w:rPr>
        <w:t>essential</w:t>
      </w:r>
      <w:r w:rsidR="00FE59ED" w:rsidRPr="0097646A">
        <w:rPr>
          <w:rFonts w:ascii="Calibri" w:hAnsi="Calibri" w:cs="Calibri"/>
        </w:rPr>
        <w:t xml:space="preserve"> to note that </w:t>
      </w:r>
      <w:r w:rsidR="00FE59ED">
        <w:rPr>
          <w:rFonts w:ascii="Calibri" w:hAnsi="Calibri" w:cs="Calibri"/>
        </w:rPr>
        <w:t xml:space="preserve">sociology, or human behavior, can be </w:t>
      </w:r>
      <w:r w:rsidR="00FE59ED" w:rsidRPr="0097646A">
        <w:rPr>
          <w:rFonts w:ascii="Calibri" w:hAnsi="Calibri" w:cs="Calibri"/>
        </w:rPr>
        <w:t>messy, especially if viewed through a lens containing faith and science (Foster, 2021). One aspect of human group behavior (although it can be studied and perhaps better understood via sociology that remains consistent is its unpredictability (Spillman, 2022). This unpredictability is a key factor that we, as sociologists</w:t>
      </w:r>
      <w:r w:rsidR="00FE59ED">
        <w:rPr>
          <w:rFonts w:ascii="Calibri" w:hAnsi="Calibri" w:cs="Calibri"/>
        </w:rPr>
        <w:t xml:space="preserve"> (in the making)</w:t>
      </w:r>
      <w:r w:rsidR="00FE59ED" w:rsidRPr="0097646A">
        <w:rPr>
          <w:rFonts w:ascii="Calibri" w:hAnsi="Calibri" w:cs="Calibri"/>
        </w:rPr>
        <w:t xml:space="preserve">, must grapple with in our studies. </w:t>
      </w:r>
      <w:r w:rsidR="00FE59ED">
        <w:rPr>
          <w:rFonts w:ascii="Calibri" w:hAnsi="Calibri" w:cs="Calibri"/>
        </w:rPr>
        <w:t xml:space="preserve">  </w:t>
      </w:r>
      <w:r w:rsidR="00FE59ED" w:rsidRPr="0097646A">
        <w:rPr>
          <w:rFonts w:ascii="Calibri" w:hAnsi="Calibri" w:cs="Calibri"/>
        </w:rPr>
        <w:t xml:space="preserve">As </w:t>
      </w:r>
      <w:proofErr w:type="gramStart"/>
      <w:r w:rsidR="00064163">
        <w:rPr>
          <w:rFonts w:ascii="Calibri" w:hAnsi="Calibri" w:cs="Calibri"/>
        </w:rPr>
        <w:t>stated</w:t>
      </w:r>
      <w:proofErr w:type="gramEnd"/>
      <w:r w:rsidR="00FE59ED">
        <w:rPr>
          <w:rFonts w:ascii="Calibri" w:hAnsi="Calibri" w:cs="Calibri"/>
        </w:rPr>
        <w:t xml:space="preserve"> (in summation) </w:t>
      </w:r>
      <w:bookmarkStart w:id="1" w:name="_Hlk166994597"/>
      <w:r w:rsidR="00FE59ED">
        <w:rPr>
          <w:rFonts w:ascii="Calibri" w:hAnsi="Calibri" w:cs="Calibri"/>
        </w:rPr>
        <w:t xml:space="preserve">in </w:t>
      </w:r>
      <w:r w:rsidR="00FE59ED">
        <w:rPr>
          <w:rFonts w:ascii="Calibri" w:hAnsi="Calibri" w:cs="Calibri"/>
        </w:rPr>
        <w:t xml:space="preserve">a previous </w:t>
      </w:r>
      <w:r w:rsidR="00FE59ED">
        <w:rPr>
          <w:rFonts w:ascii="Calibri" w:hAnsi="Calibri" w:cs="Calibri"/>
        </w:rPr>
        <w:t>lesson plan</w:t>
      </w:r>
      <w:r w:rsidR="00FE59ED">
        <w:rPr>
          <w:rFonts w:ascii="Calibri" w:hAnsi="Calibri" w:cs="Calibri"/>
        </w:rPr>
        <w:t xml:space="preserve"> by</w:t>
      </w:r>
      <w:r w:rsidR="00FE59ED">
        <w:rPr>
          <w:rFonts w:ascii="Calibri" w:hAnsi="Calibri" w:cs="Calibri"/>
        </w:rPr>
        <w:t xml:space="preserve"> </w:t>
      </w:r>
      <w:r w:rsidR="00FE59ED">
        <w:rPr>
          <w:rFonts w:ascii="Calibri" w:hAnsi="Calibri" w:cs="Calibri"/>
        </w:rPr>
        <w:t>Dr. Reichard, the</w:t>
      </w:r>
      <w:r w:rsidR="00FE59ED" w:rsidRPr="0097646A">
        <w:rPr>
          <w:rFonts w:ascii="Calibri" w:hAnsi="Calibri" w:cs="Calibri"/>
        </w:rPr>
        <w:t xml:space="preserve"> entire academic discipline of sociology rests on three main theoretical foundations (camps) in the sociological field. Those three fields representing </w:t>
      </w:r>
      <w:r w:rsidR="00FE59ED">
        <w:rPr>
          <w:rFonts w:ascii="Calibri" w:hAnsi="Calibri" w:cs="Calibri"/>
        </w:rPr>
        <w:t xml:space="preserve">sociology's “soft science” </w:t>
      </w:r>
      <w:r w:rsidR="00FE59ED" w:rsidRPr="0097646A">
        <w:rPr>
          <w:rFonts w:ascii="Calibri" w:hAnsi="Calibri" w:cs="Calibri"/>
        </w:rPr>
        <w:t>are functionalism, conflict/critical theory, and symbolic interactionism</w:t>
      </w:r>
      <w:bookmarkEnd w:id="1"/>
      <w:r w:rsidR="00FE59ED" w:rsidRPr="0097646A">
        <w:rPr>
          <w:rFonts w:ascii="Calibri" w:hAnsi="Calibri" w:cs="Calibri"/>
        </w:rPr>
        <w:t xml:space="preserve">.  In synopsis, functionalism is a sociological theory that views society as a complex system of interrelated parts, </w:t>
      </w:r>
      <w:r w:rsidR="00FE59ED">
        <w:rPr>
          <w:rFonts w:ascii="Calibri" w:hAnsi="Calibri" w:cs="Calibri"/>
        </w:rPr>
        <w:t>each</w:t>
      </w:r>
      <w:r w:rsidR="00FE59ED" w:rsidRPr="0097646A">
        <w:rPr>
          <w:rFonts w:ascii="Calibri" w:hAnsi="Calibri" w:cs="Calibri"/>
        </w:rPr>
        <w:t xml:space="preserve"> serving a specific function to maintain stability and order. Functionalists are usually conservative.  They believe </w:t>
      </w:r>
      <w:r w:rsidR="00FE59ED">
        <w:rPr>
          <w:rFonts w:ascii="Calibri" w:hAnsi="Calibri" w:cs="Calibri"/>
        </w:rPr>
        <w:t xml:space="preserve">that </w:t>
      </w:r>
      <w:r w:rsidR="00FE59ED">
        <w:rPr>
          <w:rFonts w:ascii="Calibri" w:hAnsi="Calibri" w:cs="Calibri"/>
        </w:rPr>
        <w:t>societal dynamics, such as poverty and wealth, are needed to maintain equilibrium</w:t>
      </w:r>
      <w:r w:rsidR="00FE59ED" w:rsidRPr="0097646A">
        <w:rPr>
          <w:rFonts w:ascii="Calibri" w:hAnsi="Calibri" w:cs="Calibri"/>
        </w:rPr>
        <w:t xml:space="preserve">.  Again, functionalists would be classified as conservative.  That being the </w:t>
      </w:r>
      <w:r w:rsidR="00FE59ED" w:rsidRPr="0097646A">
        <w:rPr>
          <w:rFonts w:ascii="Calibri" w:hAnsi="Calibri" w:cs="Calibri"/>
        </w:rPr>
        <w:lastRenderedPageBreak/>
        <w:t xml:space="preserve">case, I would suggest that most Republicans are functionalists.  The contrast to the functionalist would be the conflict/critical theorist.  </w:t>
      </w:r>
      <w:r w:rsidR="00FE59ED">
        <w:rPr>
          <w:rFonts w:ascii="Calibri" w:hAnsi="Calibri" w:cs="Calibri"/>
        </w:rPr>
        <w:t>Conflict-critical</w:t>
      </w:r>
      <w:r w:rsidR="00FE59ED" w:rsidRPr="0097646A">
        <w:rPr>
          <w:rFonts w:ascii="Calibri" w:hAnsi="Calibri" w:cs="Calibri"/>
        </w:rPr>
        <w:t xml:space="preserve"> theorists emphasize the role of power and inequality in shaping social relationships, highlighting how competition and conflict between groups drive social change.  It is based on Marxism. The assumption is that the oppressed must revolt against the oppressor and, through conflict, achieve social justice.  People occupying this category tend to be more liberal and progressive.  In some circles, they may even be classified as revolutionists.  In terms of political reference, they are likely to be under the umbrella of a Democrat or perhaps an Independent. Functionalist and Conflict Critical Theorists essentially complement each other. Functionalists' and conflict/critical theorists' approaches to “societal management” act as mechanisms (so to speak) to keep society somewhat balanced.  The third category, symbolism or symbolic interactionism, is a sociological theory that focuses on how individuals construct and interpret their reality using symbols and interactions, emphasizing the importance of social behavior.  Symbolic interactionism stands alone, apart from functionalism and conflict/critical theory.  Furthermore, </w:t>
      </w:r>
      <w:r w:rsidR="00FE59ED">
        <w:rPr>
          <w:rFonts w:ascii="Calibri" w:hAnsi="Calibri" w:cs="Calibri"/>
        </w:rPr>
        <w:t xml:space="preserve">it </w:t>
      </w:r>
      <w:r w:rsidR="00FE59ED" w:rsidRPr="0097646A">
        <w:rPr>
          <w:rFonts w:ascii="Calibri" w:hAnsi="Calibri" w:cs="Calibri"/>
        </w:rPr>
        <w:t xml:space="preserve">is </w:t>
      </w:r>
      <w:r w:rsidR="00FE59ED">
        <w:rPr>
          <w:rFonts w:ascii="Calibri" w:hAnsi="Calibri" w:cs="Calibri"/>
        </w:rPr>
        <w:t>an excellent</w:t>
      </w:r>
      <w:r w:rsidR="00FE59ED" w:rsidRPr="0097646A">
        <w:rPr>
          <w:rFonts w:ascii="Calibri" w:hAnsi="Calibri" w:cs="Calibri"/>
        </w:rPr>
        <w:t xml:space="preserve"> approach to understanding religion.  When speaking about religion, </w:t>
      </w:r>
      <w:r w:rsidR="00FE59ED">
        <w:rPr>
          <w:rFonts w:ascii="Calibri" w:hAnsi="Calibri" w:cs="Calibri"/>
        </w:rPr>
        <w:t>especially</w:t>
      </w:r>
      <w:r w:rsidR="00FE59ED" w:rsidRPr="0097646A">
        <w:rPr>
          <w:rFonts w:ascii="Calibri" w:hAnsi="Calibri" w:cs="Calibri"/>
        </w:rPr>
        <w:t xml:space="preserve"> in America, which was to be guided by Christian values/principles. Although we are arguably the best country in the world, we still have work to do </w:t>
      </w:r>
      <w:r w:rsidR="00FE59ED">
        <w:rPr>
          <w:rFonts w:ascii="Calibri" w:hAnsi="Calibri" w:cs="Calibri"/>
        </w:rPr>
        <w:t>to</w:t>
      </w:r>
      <w:r w:rsidR="00FE59ED" w:rsidRPr="0097646A">
        <w:rPr>
          <w:rFonts w:ascii="Calibri" w:hAnsi="Calibri" w:cs="Calibri"/>
        </w:rPr>
        <w:t xml:space="preserve"> reach our full potential.  Perhaps the best way to do that is to truly embrace methods for “Christian” social change/improvement.  </w:t>
      </w:r>
    </w:p>
    <w:p w14:paraId="15F8A6B3" w14:textId="1754FE81" w:rsidR="00FE59ED" w:rsidRPr="0097646A" w:rsidRDefault="00044FE5" w:rsidP="00044FE5">
      <w:pPr>
        <w:spacing w:after="160"/>
        <w:ind w:firstLine="0"/>
        <w:rPr>
          <w:rFonts w:ascii="Calibri" w:hAnsi="Calibri" w:cs="Calibri"/>
        </w:rPr>
      </w:pPr>
      <w:r>
        <w:rPr>
          <w:rFonts w:ascii="Calibri" w:hAnsi="Calibri" w:cs="Calibri"/>
        </w:rPr>
        <w:t xml:space="preserve">My chosen sociological theory will be primarily symbolic due </w:t>
      </w:r>
      <w:r w:rsidR="001E5EB4">
        <w:rPr>
          <w:rFonts w:ascii="Calibri" w:hAnsi="Calibri" w:cs="Calibri"/>
        </w:rPr>
        <w:t xml:space="preserve">to its strong connection with religion and </w:t>
      </w:r>
      <w:r w:rsidR="00C229CB">
        <w:rPr>
          <w:rFonts w:ascii="Calibri" w:hAnsi="Calibri" w:cs="Calibri"/>
        </w:rPr>
        <w:t>religion</w:t>
      </w:r>
      <w:r w:rsidR="001E5EB4">
        <w:rPr>
          <w:rFonts w:ascii="Calibri" w:hAnsi="Calibri" w:cs="Calibri"/>
        </w:rPr>
        <w:t>-based perspectives. Although the primary theory will be symbolic, the other three theories will also have a limited role in my scope of work</w:t>
      </w:r>
      <w:r>
        <w:rPr>
          <w:rFonts w:ascii="Calibri" w:hAnsi="Calibri" w:cs="Calibri"/>
        </w:rPr>
        <w:t xml:space="preserve">. </w:t>
      </w:r>
      <w:r w:rsidR="00FE59ED" w:rsidRPr="0097646A">
        <w:rPr>
          <w:rFonts w:ascii="Calibri" w:hAnsi="Calibri" w:cs="Calibri"/>
        </w:rPr>
        <w:t xml:space="preserve"> </w:t>
      </w:r>
    </w:p>
    <w:p w14:paraId="04FCB575" w14:textId="1324297C" w:rsidR="00FE59ED" w:rsidRPr="0097646A" w:rsidRDefault="00FE59ED" w:rsidP="00FE59ED">
      <w:pPr>
        <w:rPr>
          <w:rFonts w:ascii="Calibri" w:hAnsi="Calibri" w:cs="Calibri"/>
        </w:rPr>
      </w:pPr>
      <w:r w:rsidRPr="0097646A">
        <w:rPr>
          <w:rFonts w:ascii="Calibri" w:hAnsi="Calibri" w:cs="Calibri"/>
        </w:rPr>
        <w:lastRenderedPageBreak/>
        <w:t xml:space="preserve">It will take a concerted value-based (ideally, Christian-led) effort to construct a society </w:t>
      </w:r>
      <w:r>
        <w:rPr>
          <w:rFonts w:ascii="Calibri" w:hAnsi="Calibri" w:cs="Calibri"/>
        </w:rPr>
        <w:t>where</w:t>
      </w:r>
      <w:r w:rsidRPr="0097646A">
        <w:rPr>
          <w:rFonts w:ascii="Calibri" w:hAnsi="Calibri" w:cs="Calibri"/>
        </w:rPr>
        <w:t xml:space="preserve"> all people</w:t>
      </w:r>
      <w:r w:rsidR="00044FE5">
        <w:rPr>
          <w:rFonts w:ascii="Calibri" w:hAnsi="Calibri" w:cs="Calibri"/>
        </w:rPr>
        <w:t xml:space="preserve">, regardless of race, creed, or color, reach their full </w:t>
      </w:r>
      <w:r w:rsidR="00C229CB">
        <w:rPr>
          <w:rFonts w:ascii="Calibri" w:hAnsi="Calibri" w:cs="Calibri"/>
        </w:rPr>
        <w:t xml:space="preserve">potential. Nonprofit </w:t>
      </w:r>
      <w:r w:rsidR="00513F9D">
        <w:rPr>
          <w:rFonts w:ascii="Calibri" w:hAnsi="Calibri" w:cs="Calibri"/>
        </w:rPr>
        <w:t xml:space="preserve">organizations (NPOs) such as churches, educational institutions, and many </w:t>
      </w:r>
      <w:r w:rsidR="00734125">
        <w:rPr>
          <w:rFonts w:ascii="Calibri" w:hAnsi="Calibri" w:cs="Calibri"/>
        </w:rPr>
        <w:t xml:space="preserve">others </w:t>
      </w:r>
      <w:r w:rsidR="00513F9D">
        <w:rPr>
          <w:rFonts w:ascii="Calibri" w:hAnsi="Calibri" w:cs="Calibri"/>
        </w:rPr>
        <w:t>that provide</w:t>
      </w:r>
      <w:r w:rsidR="00C229CB">
        <w:rPr>
          <w:rFonts w:ascii="Calibri" w:hAnsi="Calibri" w:cs="Calibri"/>
        </w:rPr>
        <w:t xml:space="preserve"> numerous social services will play a vital role in that process</w:t>
      </w:r>
      <w:r w:rsidR="00044FE5">
        <w:rPr>
          <w:rFonts w:ascii="Calibri" w:hAnsi="Calibri" w:cs="Calibri"/>
        </w:rPr>
        <w:t xml:space="preserve">. Change </w:t>
      </w:r>
      <w:r w:rsidR="00C229CB">
        <w:rPr>
          <w:rFonts w:ascii="Calibri" w:hAnsi="Calibri" w:cs="Calibri"/>
        </w:rPr>
        <w:t>must</w:t>
      </w:r>
      <w:r w:rsidR="00044FE5">
        <w:rPr>
          <w:rFonts w:ascii="Calibri" w:hAnsi="Calibri" w:cs="Calibri"/>
        </w:rPr>
        <w:t xml:space="preserve"> be the norm to level the playing field in America and give</w:t>
      </w:r>
      <w:r w:rsidRPr="0097646A">
        <w:rPr>
          <w:rFonts w:ascii="Calibri" w:hAnsi="Calibri" w:cs="Calibri"/>
        </w:rPr>
        <w:t xml:space="preserve"> meaning to everyone's existence (Spillman, 2022). </w:t>
      </w:r>
    </w:p>
    <w:p w14:paraId="6DCA0F69" w14:textId="77777777" w:rsidR="00FE59ED" w:rsidRPr="0097646A" w:rsidRDefault="00FE59ED" w:rsidP="00FE59ED">
      <w:pPr>
        <w:ind w:firstLine="0"/>
        <w:rPr>
          <w:rFonts w:ascii="Calibri" w:hAnsi="Calibri" w:cs="Calibri"/>
        </w:rPr>
      </w:pPr>
      <w:r w:rsidRPr="0097646A">
        <w:rPr>
          <w:rFonts w:ascii="Calibri" w:hAnsi="Calibri" w:cs="Calibri"/>
        </w:rPr>
        <w:t xml:space="preserve">Strategically changing America will start with changing </w:t>
      </w:r>
      <w:r>
        <w:rPr>
          <w:rFonts w:ascii="Calibri" w:hAnsi="Calibri" w:cs="Calibri"/>
        </w:rPr>
        <w:t>people's mindsets</w:t>
      </w:r>
      <w:r w:rsidRPr="0097646A">
        <w:rPr>
          <w:rFonts w:ascii="Calibri" w:hAnsi="Calibri" w:cs="Calibri"/>
        </w:rPr>
        <w:t xml:space="preserve">; we </w:t>
      </w:r>
      <w:r>
        <w:rPr>
          <w:rFonts w:ascii="Calibri" w:hAnsi="Calibri" w:cs="Calibri"/>
        </w:rPr>
        <w:t>must</w:t>
      </w:r>
      <w:r w:rsidRPr="0097646A">
        <w:rPr>
          <w:rFonts w:ascii="Calibri" w:hAnsi="Calibri" w:cs="Calibri"/>
        </w:rPr>
        <w:t xml:space="preserve"> broaden our sociological lens.  Morrison said</w:t>
      </w:r>
      <w:r>
        <w:rPr>
          <w:rFonts w:ascii="Calibri" w:hAnsi="Calibri" w:cs="Calibri"/>
        </w:rPr>
        <w:t xml:space="preserve"> it</w:t>
      </w:r>
      <w:r w:rsidRPr="0097646A">
        <w:rPr>
          <w:rFonts w:ascii="Calibri" w:hAnsi="Calibri" w:cs="Calibri"/>
        </w:rPr>
        <w:t xml:space="preserve"> best when he penned, “In looking at society from the perspective of what he called the overlapping social spheres of religion, economy, politics, and law, Webber was among the first to assert that a theory of society could be obtained only by looking at the casual influences of various social spheres, which he conceived of as forming different departments of life (Morrison, 2006, p.5). Social spheres</w:t>
      </w:r>
      <w:r>
        <w:rPr>
          <w:rFonts w:ascii="Calibri" w:hAnsi="Calibri" w:cs="Calibri"/>
        </w:rPr>
        <w:t xml:space="preserve"> can be diverse</w:t>
      </w:r>
      <w:r w:rsidRPr="0097646A">
        <w:rPr>
          <w:rFonts w:ascii="Calibri" w:hAnsi="Calibri" w:cs="Calibri"/>
        </w:rPr>
        <w:t>. I realize that society demands a separation of church and state (which I agree with)</w:t>
      </w:r>
      <w:r>
        <w:rPr>
          <w:rFonts w:ascii="Calibri" w:hAnsi="Calibri" w:cs="Calibri"/>
        </w:rPr>
        <w:t>. However, we</w:t>
      </w:r>
      <w:r w:rsidRPr="0097646A">
        <w:rPr>
          <w:rFonts w:ascii="Calibri" w:hAnsi="Calibri" w:cs="Calibri"/>
        </w:rPr>
        <w:t xml:space="preserve"> </w:t>
      </w:r>
      <w:r>
        <w:rPr>
          <w:rFonts w:ascii="Calibri" w:hAnsi="Calibri" w:cs="Calibri"/>
        </w:rPr>
        <w:t>must be mindful</w:t>
      </w:r>
      <w:r w:rsidRPr="0097646A">
        <w:rPr>
          <w:rFonts w:ascii="Calibri" w:hAnsi="Calibri" w:cs="Calibri"/>
        </w:rPr>
        <w:t xml:space="preserve"> that all facets of society overlap and are interconnected.</w:t>
      </w:r>
    </w:p>
    <w:p w14:paraId="26282614" w14:textId="772D1376" w:rsidR="00277695" w:rsidRDefault="00044FE5" w:rsidP="001F0633">
      <w:pPr>
        <w:rPr>
          <w:rFonts w:cstheme="minorHAnsi"/>
        </w:rPr>
      </w:pPr>
      <w:r>
        <w:rPr>
          <w:rFonts w:cstheme="minorHAnsi"/>
        </w:rPr>
        <w:t>Reichard states, “Clinical sociology is the implementation and evaluation of interventions for groups, organizations, and communities using sociological theories and methods” (</w:t>
      </w:r>
      <w:r w:rsidR="00DC72CA">
        <w:rPr>
          <w:rFonts w:cstheme="minorHAnsi"/>
        </w:rPr>
        <w:t xml:space="preserve">Reichard, </w:t>
      </w:r>
      <w:r w:rsidR="00627ECA">
        <w:rPr>
          <w:rFonts w:cstheme="minorHAnsi"/>
        </w:rPr>
        <w:t>2024, p.</w:t>
      </w:r>
      <w:r w:rsidR="00627ECA" w:rsidRPr="00670045">
        <w:rPr>
          <w:rFonts w:asciiTheme="minorHAnsi" w:hAnsiTheme="minorHAnsi" w:cstheme="minorHAnsi"/>
        </w:rPr>
        <w:t xml:space="preserve"> 369)</w:t>
      </w:r>
      <w:r w:rsidR="00627ECA">
        <w:rPr>
          <w:rFonts w:cstheme="minorHAnsi"/>
        </w:rPr>
        <w:t>.</w:t>
      </w:r>
    </w:p>
    <w:p w14:paraId="7D6F979A" w14:textId="3713445B" w:rsidR="00277695" w:rsidRPr="00277695" w:rsidRDefault="00277695" w:rsidP="00C360D4">
      <w:pPr>
        <w:jc w:val="center"/>
        <w:rPr>
          <w:rFonts w:asciiTheme="minorHAnsi" w:hAnsiTheme="minorHAnsi" w:cstheme="minorHAnsi"/>
          <w:b/>
          <w:bCs/>
        </w:rPr>
      </w:pPr>
      <w:r w:rsidRPr="00277695">
        <w:rPr>
          <w:rFonts w:asciiTheme="minorHAnsi" w:hAnsiTheme="minorHAnsi" w:cstheme="minorHAnsi"/>
          <w:b/>
          <w:bCs/>
        </w:rPr>
        <w:t xml:space="preserve">Statement </w:t>
      </w:r>
      <w:r w:rsidR="007B0BC6">
        <w:rPr>
          <w:rFonts w:asciiTheme="minorHAnsi" w:hAnsiTheme="minorHAnsi" w:cstheme="minorHAnsi"/>
          <w:b/>
          <w:bCs/>
        </w:rPr>
        <w:t xml:space="preserve">&amp; Background of the </w:t>
      </w:r>
      <w:r w:rsidR="005756C9">
        <w:rPr>
          <w:rFonts w:asciiTheme="minorHAnsi" w:hAnsiTheme="minorHAnsi" w:cstheme="minorHAnsi"/>
          <w:b/>
          <w:bCs/>
        </w:rPr>
        <w:t>Problem</w:t>
      </w:r>
      <w:r w:rsidRPr="00277695">
        <w:rPr>
          <w:rFonts w:asciiTheme="minorHAnsi" w:hAnsiTheme="minorHAnsi" w:cstheme="minorHAnsi"/>
          <w:b/>
          <w:bCs/>
        </w:rPr>
        <w:t>:</w:t>
      </w:r>
    </w:p>
    <w:p w14:paraId="52E84161" w14:textId="77777777" w:rsidR="00734125" w:rsidRDefault="001F0633" w:rsidP="001F0633">
      <w:pPr>
        <w:rPr>
          <w:rFonts w:asciiTheme="minorHAnsi" w:eastAsiaTheme="minorHAnsi" w:hAnsiTheme="minorHAnsi" w:cstheme="minorBidi"/>
          <w:kern w:val="2"/>
          <w14:ligatures w14:val="standardContextual"/>
        </w:rPr>
      </w:pPr>
      <w:r w:rsidRPr="001F0633">
        <w:rPr>
          <w:rFonts w:asciiTheme="minorHAnsi" w:eastAsiaTheme="minorHAnsi" w:hAnsiTheme="minorHAnsi" w:cstheme="minorBidi"/>
          <w:kern w:val="2"/>
          <w14:ligatures w14:val="standardContextual"/>
        </w:rPr>
        <w:t>As stated by Liu, “One essential role of nonprofits (NPOs) is to provide opportunities for people to participate in movements and resolve collective issues (Liu, K., 2024, p. 1). Furthermore, as with my organization, nonprofits usually impact communities by delivering services to those in need.  In my community of roughly 500,000 people, we have more than 1200 nonprofit organizations (NPOs).</w:t>
      </w:r>
    </w:p>
    <w:p w14:paraId="7D4FC7FE" w14:textId="72CA388C" w:rsidR="001F0633" w:rsidRPr="001F0633" w:rsidRDefault="001F0633" w:rsidP="001F0633">
      <w:pPr>
        <w:rPr>
          <w:rFonts w:asciiTheme="minorHAnsi" w:eastAsiaTheme="minorHAnsi" w:hAnsiTheme="minorHAnsi" w:cstheme="minorBidi"/>
          <w:kern w:val="2"/>
          <w14:ligatures w14:val="standardContextual"/>
        </w:rPr>
      </w:pPr>
      <w:r w:rsidRPr="001F0633">
        <w:rPr>
          <w:rFonts w:asciiTheme="minorHAnsi" w:eastAsiaTheme="minorHAnsi" w:hAnsiTheme="minorHAnsi" w:cstheme="minorBidi"/>
          <w:kern w:val="2"/>
          <w14:ligatures w14:val="standardContextual"/>
        </w:rPr>
        <w:lastRenderedPageBreak/>
        <w:t xml:space="preserve"> Most of them are doing good work </w:t>
      </w:r>
      <w:r w:rsidR="00277695">
        <w:rPr>
          <w:rFonts w:asciiTheme="minorHAnsi" w:eastAsiaTheme="minorHAnsi" w:hAnsiTheme="minorHAnsi" w:cstheme="minorBidi"/>
          <w:kern w:val="2"/>
          <w14:ligatures w14:val="standardContextual"/>
        </w:rPr>
        <w:t xml:space="preserve">that is not being done elsewhere; however, some small-sized and usually underfunded NPOs spring up and duplicate work that is </w:t>
      </w:r>
      <w:r w:rsidRPr="001F0633">
        <w:rPr>
          <w:rFonts w:asciiTheme="minorHAnsi" w:eastAsiaTheme="minorHAnsi" w:hAnsiTheme="minorHAnsi" w:cstheme="minorBidi"/>
          <w:kern w:val="2"/>
          <w14:ligatures w14:val="standardContextual"/>
        </w:rPr>
        <w:t xml:space="preserve">already being done at a high level by another agency. This causes a strain on limited resources, and those usually well-intentioned mom-and-pop-sized organizations often fade away within five to ten years.  </w:t>
      </w:r>
    </w:p>
    <w:p w14:paraId="78B86104" w14:textId="77777777" w:rsidR="001F0633" w:rsidRPr="001F0633" w:rsidRDefault="001F0633" w:rsidP="001F0633">
      <w:pPr>
        <w:tabs>
          <w:tab w:val="clear" w:pos="8640"/>
        </w:tabs>
        <w:suppressAutoHyphens w:val="0"/>
        <w:autoSpaceDE/>
        <w:autoSpaceDN/>
        <w:spacing w:after="160"/>
        <w:rPr>
          <w:rFonts w:asciiTheme="minorHAnsi" w:eastAsiaTheme="minorHAnsi" w:hAnsiTheme="minorHAnsi" w:cstheme="minorBidi"/>
          <w:kern w:val="2"/>
          <w14:ligatures w14:val="standardContextual"/>
        </w:rPr>
      </w:pPr>
      <w:r w:rsidRPr="001F0633">
        <w:rPr>
          <w:rFonts w:asciiTheme="minorHAnsi" w:eastAsiaTheme="minorHAnsi" w:hAnsiTheme="minorHAnsi" w:cstheme="minorBidi"/>
          <w:kern w:val="2"/>
          <w14:ligatures w14:val="standardContextual"/>
        </w:rPr>
        <w:t xml:space="preserve">According to data from the National Center on Charitable Statistics, the average lifespan of a nonprofit is around 10 years, with roughly 30% of nonprofits ceasing to exist after that period.  The million-dollar question is, “Should those NPOs have started to begin with?” </w:t>
      </w:r>
    </w:p>
    <w:p w14:paraId="3C80ED85" w14:textId="230DCB12" w:rsidR="001F0633" w:rsidRPr="001F0633" w:rsidRDefault="001F0633" w:rsidP="001F0633">
      <w:pPr>
        <w:tabs>
          <w:tab w:val="clear" w:pos="8640"/>
        </w:tabs>
        <w:suppressAutoHyphens w:val="0"/>
        <w:autoSpaceDE/>
        <w:autoSpaceDN/>
        <w:spacing w:after="160"/>
        <w:rPr>
          <w:rFonts w:asciiTheme="minorHAnsi" w:eastAsiaTheme="minorHAnsi" w:hAnsiTheme="minorHAnsi" w:cstheme="minorBidi"/>
          <w:kern w:val="2"/>
          <w14:ligatures w14:val="standardContextual"/>
        </w:rPr>
      </w:pPr>
      <w:r w:rsidRPr="001F0633">
        <w:rPr>
          <w:rFonts w:asciiTheme="minorHAnsi" w:eastAsiaTheme="minorHAnsi" w:hAnsiTheme="minorHAnsi" w:cstheme="minorBidi"/>
          <w:kern w:val="2"/>
          <w14:ligatures w14:val="standardContextual"/>
        </w:rPr>
        <w:t xml:space="preserve">According to the National Association of Nonprofit Organizations &amp; Executives (which I am a member of), ultimately, nonprofits fail because they should not have existed in the first place (Ebarb, 2019).  That is a somewhat harsh but true statement; </w:t>
      </w:r>
      <w:proofErr w:type="gramStart"/>
      <w:r w:rsidRPr="001F0633">
        <w:rPr>
          <w:rFonts w:asciiTheme="minorHAnsi" w:eastAsiaTheme="minorHAnsi" w:hAnsiTheme="minorHAnsi" w:cstheme="minorBidi"/>
          <w:kern w:val="2"/>
          <w14:ligatures w14:val="standardContextual"/>
        </w:rPr>
        <w:t>more often than not</w:t>
      </w:r>
      <w:proofErr w:type="gramEnd"/>
      <w:r w:rsidRPr="001F0633">
        <w:rPr>
          <w:rFonts w:asciiTheme="minorHAnsi" w:eastAsiaTheme="minorHAnsi" w:hAnsiTheme="minorHAnsi" w:cstheme="minorBidi"/>
          <w:kern w:val="2"/>
          <w14:ligatures w14:val="standardContextual"/>
        </w:rPr>
        <w:t xml:space="preserve">, small NPOs come to bear with </w:t>
      </w:r>
      <w:r w:rsidR="00277695">
        <w:rPr>
          <w:rFonts w:asciiTheme="minorHAnsi" w:eastAsiaTheme="minorHAnsi" w:hAnsiTheme="minorHAnsi" w:cstheme="minorBidi"/>
          <w:kern w:val="2"/>
          <w14:ligatures w14:val="standardContextual"/>
        </w:rPr>
        <w:t>much</w:t>
      </w:r>
      <w:r w:rsidRPr="001F0633">
        <w:rPr>
          <w:rFonts w:asciiTheme="minorHAnsi" w:eastAsiaTheme="minorHAnsi" w:hAnsiTheme="minorHAnsi" w:cstheme="minorBidi"/>
          <w:kern w:val="2"/>
          <w14:ligatures w14:val="standardContextual"/>
        </w:rPr>
        <w:t xml:space="preserve"> passion but are void of a </w:t>
      </w:r>
      <w:r w:rsidR="00277695">
        <w:rPr>
          <w:rFonts w:asciiTheme="minorHAnsi" w:eastAsiaTheme="minorHAnsi" w:hAnsiTheme="minorHAnsi" w:cstheme="minorBidi"/>
          <w:kern w:val="2"/>
          <w14:ligatures w14:val="standardContextual"/>
        </w:rPr>
        <w:t>sustainable</w:t>
      </w:r>
      <w:r w:rsidRPr="001F0633">
        <w:rPr>
          <w:rFonts w:asciiTheme="minorHAnsi" w:eastAsiaTheme="minorHAnsi" w:hAnsiTheme="minorHAnsi" w:cstheme="minorBidi"/>
          <w:kern w:val="2"/>
          <w14:ligatures w14:val="standardContextual"/>
        </w:rPr>
        <w:t xml:space="preserve"> business plan.  </w:t>
      </w:r>
    </w:p>
    <w:p w14:paraId="3924CDC0" w14:textId="77777777" w:rsidR="001F0633" w:rsidRPr="001F0633" w:rsidRDefault="001F0633" w:rsidP="001F0633">
      <w:pPr>
        <w:tabs>
          <w:tab w:val="clear" w:pos="8640"/>
        </w:tabs>
        <w:suppressAutoHyphens w:val="0"/>
        <w:autoSpaceDE/>
        <w:autoSpaceDN/>
        <w:spacing w:after="160"/>
        <w:rPr>
          <w:rFonts w:asciiTheme="minorHAnsi" w:eastAsiaTheme="minorHAnsi" w:hAnsiTheme="minorHAnsi" w:cstheme="minorBidi"/>
          <w:kern w:val="2"/>
          <w14:ligatures w14:val="standardContextual"/>
        </w:rPr>
      </w:pPr>
      <w:r w:rsidRPr="001F0633">
        <w:rPr>
          <w:rFonts w:asciiTheme="minorHAnsi" w:eastAsiaTheme="minorHAnsi" w:hAnsiTheme="minorHAnsi" w:cstheme="minorBidi"/>
          <w:kern w:val="2"/>
          <w14:ligatures w14:val="standardContextual"/>
        </w:rPr>
        <w:t>My organization has been an NPO leader in the community for about sixty years, and I have been an employee for over 40 years. Over that time, I have witnessed hundreds of NPOs enter the saturated market just to be dissolved within a few years.</w:t>
      </w:r>
    </w:p>
    <w:p w14:paraId="1399D61D" w14:textId="77777777" w:rsidR="00734125" w:rsidRDefault="001F0633" w:rsidP="001F0633">
      <w:pPr>
        <w:tabs>
          <w:tab w:val="clear" w:pos="8640"/>
        </w:tabs>
        <w:suppressAutoHyphens w:val="0"/>
        <w:autoSpaceDE/>
        <w:autoSpaceDN/>
        <w:spacing w:after="160"/>
        <w:rPr>
          <w:rFonts w:asciiTheme="minorHAnsi" w:eastAsiaTheme="minorHAnsi" w:hAnsiTheme="minorHAnsi" w:cstheme="minorBidi"/>
          <w:kern w:val="2"/>
          <w14:ligatures w14:val="standardContextual"/>
        </w:rPr>
      </w:pPr>
      <w:r w:rsidRPr="001F0633">
        <w:rPr>
          <w:rFonts w:asciiTheme="minorHAnsi" w:eastAsiaTheme="minorHAnsi" w:hAnsiTheme="minorHAnsi" w:cstheme="minorBidi"/>
          <w:kern w:val="2"/>
          <w14:ligatures w14:val="standardContextual"/>
        </w:rPr>
        <w:t xml:space="preserve">As a consultant and national training associate (NTA) for Boys &amp; Girls Clubs of America, I have assessed many organizations and, in doing so, learned that many factors can contribute to an NPO's demise, including the nonprofit starvation cycle.    </w:t>
      </w:r>
      <w:r w:rsidR="007B6D70">
        <w:rPr>
          <w:rFonts w:asciiTheme="minorHAnsi" w:eastAsiaTheme="minorHAnsi" w:hAnsiTheme="minorHAnsi" w:cstheme="minorBidi"/>
          <w:kern w:val="2"/>
          <w14:ligatures w14:val="standardContextual"/>
        </w:rPr>
        <w:t xml:space="preserve">Hala states, </w:t>
      </w:r>
      <w:r w:rsidRPr="001F0633">
        <w:rPr>
          <w:rFonts w:asciiTheme="minorHAnsi" w:eastAsiaTheme="minorHAnsi" w:hAnsiTheme="minorHAnsi" w:cstheme="minorBidi"/>
          <w:kern w:val="2"/>
          <w14:ligatures w14:val="standardContextual"/>
        </w:rPr>
        <w:t>“</w:t>
      </w:r>
      <w:r w:rsidR="007B6D70">
        <w:rPr>
          <w:rFonts w:asciiTheme="minorHAnsi" w:eastAsiaTheme="minorHAnsi" w:hAnsiTheme="minorHAnsi" w:cstheme="minorBidi"/>
          <w:kern w:val="2"/>
          <w14:ligatures w14:val="standardContextual"/>
        </w:rPr>
        <w:t>T</w:t>
      </w:r>
      <w:r w:rsidRPr="001F0633">
        <w:rPr>
          <w:rFonts w:asciiTheme="minorHAnsi" w:eastAsiaTheme="minorHAnsi" w:hAnsiTheme="minorHAnsi" w:cstheme="minorBidi"/>
          <w:kern w:val="2"/>
          <w14:ligatures w14:val="standardContextual"/>
        </w:rPr>
        <w:t xml:space="preserve">he cycle starts with donors’ long-held unrealistic expectation that lower overhead is better. </w:t>
      </w:r>
    </w:p>
    <w:p w14:paraId="1A7153E2" w14:textId="77777777" w:rsidR="00734125" w:rsidRDefault="00734125" w:rsidP="001F0633">
      <w:pPr>
        <w:tabs>
          <w:tab w:val="clear" w:pos="8640"/>
        </w:tabs>
        <w:suppressAutoHyphens w:val="0"/>
        <w:autoSpaceDE/>
        <w:autoSpaceDN/>
        <w:spacing w:after="160"/>
        <w:rPr>
          <w:rFonts w:asciiTheme="minorHAnsi" w:eastAsiaTheme="minorHAnsi" w:hAnsiTheme="minorHAnsi" w:cstheme="minorBidi"/>
          <w:kern w:val="2"/>
          <w14:ligatures w14:val="standardContextual"/>
        </w:rPr>
      </w:pPr>
    </w:p>
    <w:p w14:paraId="53F60EB3" w14:textId="0FB7D4F4" w:rsidR="001F0633" w:rsidRDefault="001F0633" w:rsidP="001F0633">
      <w:pPr>
        <w:tabs>
          <w:tab w:val="clear" w:pos="8640"/>
        </w:tabs>
        <w:suppressAutoHyphens w:val="0"/>
        <w:autoSpaceDE/>
        <w:autoSpaceDN/>
        <w:spacing w:after="160"/>
        <w:rPr>
          <w:rFonts w:asciiTheme="minorHAnsi" w:eastAsiaTheme="minorHAnsi" w:hAnsiTheme="minorHAnsi" w:cstheme="minorBidi"/>
          <w:kern w:val="2"/>
          <w14:ligatures w14:val="standardContextual"/>
        </w:rPr>
      </w:pPr>
      <w:r w:rsidRPr="001F0633">
        <w:rPr>
          <w:rFonts w:asciiTheme="minorHAnsi" w:eastAsiaTheme="minorHAnsi" w:hAnsiTheme="minorHAnsi" w:cstheme="minorBidi"/>
          <w:kern w:val="2"/>
          <w14:ligatures w14:val="standardContextual"/>
        </w:rPr>
        <w:lastRenderedPageBreak/>
        <w:t>The desirability of leaner organizations in the donor market puts pressure on nonprofits to reduce their overhead spending” (</w:t>
      </w:r>
      <w:r w:rsidR="00707E6A">
        <w:rPr>
          <w:rFonts w:asciiTheme="minorHAnsi" w:eastAsiaTheme="minorHAnsi" w:hAnsiTheme="minorHAnsi" w:cstheme="minorBidi"/>
          <w:kern w:val="2"/>
          <w14:ligatures w14:val="standardContextual"/>
        </w:rPr>
        <w:t>Altamimi</w:t>
      </w:r>
      <w:r w:rsidRPr="001F0633">
        <w:rPr>
          <w:rFonts w:asciiTheme="minorHAnsi" w:eastAsiaTheme="minorHAnsi" w:hAnsiTheme="minorHAnsi" w:cstheme="minorBidi"/>
          <w:kern w:val="2"/>
          <w14:ligatures w14:val="standardContextual"/>
        </w:rPr>
        <w:t xml:space="preserve"> &amp; Liu, 2022, p.1325). In a for-profit business, overhead is expected, whereas, in a nonprofit company, overhead is “Frowned upon.” Too many nonprofit leaders are trapped in this never-ending, undefeatable cycle, usually leading to their demise.  My advice to them is always to remember they are a nonprofit organization working to make society better while at the same time realizing that they are a business and must employ business-like principles to become or sustain solvency (Altamimi &amp; Lui, 2022, p. 1332).</w:t>
      </w:r>
      <w:r w:rsidR="00277695">
        <w:rPr>
          <w:rFonts w:asciiTheme="minorHAnsi" w:eastAsiaTheme="minorHAnsi" w:hAnsiTheme="minorHAnsi" w:cstheme="minorBidi"/>
          <w:kern w:val="2"/>
          <w14:ligatures w14:val="standardContextual"/>
        </w:rPr>
        <w:t xml:space="preserve">  </w:t>
      </w:r>
    </w:p>
    <w:p w14:paraId="64D6A568" w14:textId="68566693" w:rsidR="00277695" w:rsidRPr="001F0633" w:rsidRDefault="00277695" w:rsidP="001F0633">
      <w:pPr>
        <w:tabs>
          <w:tab w:val="clear" w:pos="8640"/>
        </w:tabs>
        <w:suppressAutoHyphens w:val="0"/>
        <w:autoSpaceDE/>
        <w:autoSpaceDN/>
        <w:spacing w:after="160"/>
        <w:rPr>
          <w:rFonts w:asciiTheme="minorHAnsi" w:eastAsiaTheme="minorHAnsi" w:hAnsiTheme="minorHAnsi" w:cstheme="minorBidi"/>
          <w:kern w:val="2"/>
          <w14:ligatures w14:val="standardContextual"/>
        </w:rPr>
      </w:pPr>
      <w:r>
        <w:rPr>
          <w:rFonts w:asciiTheme="minorHAnsi" w:eastAsiaTheme="minorHAnsi" w:hAnsiTheme="minorHAnsi" w:cstheme="minorBidi"/>
          <w:kern w:val="2"/>
          <w14:ligatures w14:val="standardContextual"/>
        </w:rPr>
        <w:t xml:space="preserve">The problem </w:t>
      </w:r>
      <w:r w:rsidR="007B0BC6">
        <w:rPr>
          <w:rFonts w:asciiTheme="minorHAnsi" w:eastAsiaTheme="minorHAnsi" w:hAnsiTheme="minorHAnsi" w:cstheme="minorBidi"/>
          <w:kern w:val="2"/>
          <w14:ligatures w14:val="standardContextual"/>
        </w:rPr>
        <w:t>nonprofit organizations (NPOs)</w:t>
      </w:r>
      <w:r>
        <w:rPr>
          <w:rFonts w:asciiTheme="minorHAnsi" w:eastAsiaTheme="minorHAnsi" w:hAnsiTheme="minorHAnsi" w:cstheme="minorBidi"/>
          <w:kern w:val="2"/>
          <w14:ligatures w14:val="standardContextual"/>
        </w:rPr>
        <w:t xml:space="preserve"> face is </w:t>
      </w:r>
      <w:r w:rsidR="007B0BC6">
        <w:rPr>
          <w:rFonts w:asciiTheme="minorHAnsi" w:eastAsiaTheme="minorHAnsi" w:hAnsiTheme="minorHAnsi" w:cstheme="minorBidi"/>
          <w:kern w:val="2"/>
          <w14:ligatures w14:val="standardContextual"/>
        </w:rPr>
        <w:t xml:space="preserve">that 30% will </w:t>
      </w:r>
      <w:r w:rsidR="007B6D70">
        <w:rPr>
          <w:rFonts w:asciiTheme="minorHAnsi" w:eastAsiaTheme="minorHAnsi" w:hAnsiTheme="minorHAnsi" w:cstheme="minorBidi"/>
          <w:kern w:val="2"/>
          <w14:ligatures w14:val="standardContextual"/>
        </w:rPr>
        <w:t>shutter in ten years or less</w:t>
      </w:r>
      <w:r w:rsidR="007B0BC6">
        <w:rPr>
          <w:rFonts w:asciiTheme="minorHAnsi" w:eastAsiaTheme="minorHAnsi" w:hAnsiTheme="minorHAnsi" w:cstheme="minorBidi"/>
          <w:kern w:val="2"/>
          <w14:ligatures w14:val="standardContextual"/>
        </w:rPr>
        <w:t xml:space="preserve">.  The program that oftentimes contributes to their demise is </w:t>
      </w:r>
      <w:r>
        <w:rPr>
          <w:rFonts w:asciiTheme="minorHAnsi" w:eastAsiaTheme="minorHAnsi" w:hAnsiTheme="minorHAnsi" w:cstheme="minorBidi"/>
          <w:kern w:val="2"/>
          <w14:ligatures w14:val="standardContextual"/>
        </w:rPr>
        <w:t>threefold.  To begin with</w:t>
      </w:r>
      <w:r w:rsidR="007B0BC6">
        <w:rPr>
          <w:rFonts w:asciiTheme="minorHAnsi" w:eastAsiaTheme="minorHAnsi" w:hAnsiTheme="minorHAnsi" w:cstheme="minorBidi"/>
          <w:kern w:val="2"/>
          <w14:ligatures w14:val="standardContextual"/>
        </w:rPr>
        <w:t>, too many come into existence with tons of passion</w:t>
      </w:r>
      <w:r>
        <w:rPr>
          <w:rFonts w:asciiTheme="minorHAnsi" w:eastAsiaTheme="minorHAnsi" w:hAnsiTheme="minorHAnsi" w:cstheme="minorBidi"/>
          <w:kern w:val="2"/>
          <w14:ligatures w14:val="standardContextual"/>
        </w:rPr>
        <w:t xml:space="preserve"> but void of a business plan.  </w:t>
      </w:r>
      <w:r w:rsidR="007B0BC6">
        <w:rPr>
          <w:rFonts w:asciiTheme="minorHAnsi" w:eastAsiaTheme="minorHAnsi" w:hAnsiTheme="minorHAnsi" w:cstheme="minorBidi"/>
          <w:kern w:val="2"/>
          <w14:ligatures w14:val="standardContextual"/>
        </w:rPr>
        <w:t xml:space="preserve">Secondly, NPOs allow outside influences </w:t>
      </w:r>
      <w:proofErr w:type="gramStart"/>
      <w:r w:rsidR="007B0BC6">
        <w:rPr>
          <w:rFonts w:asciiTheme="minorHAnsi" w:eastAsiaTheme="minorHAnsi" w:hAnsiTheme="minorHAnsi" w:cstheme="minorBidi"/>
          <w:kern w:val="2"/>
          <w14:ligatures w14:val="standardContextual"/>
        </w:rPr>
        <w:t>to</w:t>
      </w:r>
      <w:proofErr w:type="gramEnd"/>
      <w:r w:rsidR="007B0BC6">
        <w:rPr>
          <w:rFonts w:asciiTheme="minorHAnsi" w:eastAsiaTheme="minorHAnsi" w:hAnsiTheme="minorHAnsi" w:cstheme="minorBidi"/>
          <w:kern w:val="2"/>
          <w14:ligatures w14:val="standardContextual"/>
        </w:rPr>
        <w:t xml:space="preserve"> pressure them to embrace the starvation cycle mentality, placing the NPO in a compromising position that will eventually lead them to fail.  Lastly, too many NPOs (even ones doing fine) do not embark on developing and implementing a long-term sustainability plan.  </w:t>
      </w:r>
    </w:p>
    <w:p w14:paraId="44B4A327" w14:textId="5D3CD853" w:rsidR="00627ECA" w:rsidRPr="001E5EB4" w:rsidRDefault="001E5EB4" w:rsidP="00C360D4">
      <w:pPr>
        <w:jc w:val="center"/>
        <w:rPr>
          <w:rFonts w:asciiTheme="minorHAnsi" w:hAnsiTheme="minorHAnsi" w:cstheme="minorHAnsi"/>
          <w:b/>
          <w:bCs/>
        </w:rPr>
      </w:pPr>
      <w:r w:rsidRPr="001E5EB4">
        <w:rPr>
          <w:rFonts w:asciiTheme="minorHAnsi" w:hAnsiTheme="minorHAnsi" w:cstheme="minorHAnsi"/>
          <w:b/>
          <w:bCs/>
        </w:rPr>
        <w:t>Analysis through Sociological Theory</w:t>
      </w:r>
      <w:r w:rsidR="006F3145">
        <w:rPr>
          <w:rFonts w:asciiTheme="minorHAnsi" w:hAnsiTheme="minorHAnsi" w:cstheme="minorHAnsi"/>
          <w:b/>
          <w:bCs/>
        </w:rPr>
        <w:t xml:space="preserve"> &amp; Faith-Based Analysis</w:t>
      </w:r>
      <w:r w:rsidR="00C360D4">
        <w:rPr>
          <w:rFonts w:asciiTheme="minorHAnsi" w:hAnsiTheme="minorHAnsi" w:cstheme="minorHAnsi"/>
          <w:b/>
          <w:bCs/>
        </w:rPr>
        <w:t>:</w:t>
      </w:r>
    </w:p>
    <w:p w14:paraId="5BF2A8CD" w14:textId="77777777" w:rsidR="001E5EB4" w:rsidRDefault="001E5EB4" w:rsidP="00627ECA">
      <w:pPr>
        <w:rPr>
          <w:rFonts w:cstheme="minorHAnsi"/>
        </w:rPr>
      </w:pPr>
    </w:p>
    <w:p w14:paraId="3E38561F" w14:textId="6EF07025" w:rsidR="00734125" w:rsidRDefault="00D14B07" w:rsidP="00D14B07">
      <w:pPr>
        <w:tabs>
          <w:tab w:val="clear" w:pos="8640"/>
        </w:tabs>
        <w:suppressAutoHyphens w:val="0"/>
        <w:autoSpaceDE/>
        <w:autoSpaceDN/>
        <w:spacing w:after="160"/>
        <w:ind w:firstLine="0"/>
        <w:contextualSpacing/>
        <w:rPr>
          <w:rFonts w:asciiTheme="minorHAnsi" w:eastAsiaTheme="minorHAnsi" w:hAnsiTheme="minorHAnsi" w:cstheme="minorBidi"/>
          <w:sz w:val="22"/>
          <w:szCs w:val="22"/>
        </w:rPr>
      </w:pPr>
      <w:r w:rsidRPr="00D14B07">
        <w:rPr>
          <w:rFonts w:asciiTheme="minorHAnsi" w:eastAsiaTheme="minorHAnsi" w:hAnsiTheme="minorHAnsi" w:cstheme="minorHAnsi"/>
          <w:kern w:val="2"/>
          <w14:ligatures w14:val="standardContextual"/>
        </w:rPr>
        <w:t xml:space="preserve">The sustainability of nonprofit organizations, including churches, is crucial to </w:t>
      </w:r>
      <w:r w:rsidR="00734125">
        <w:rPr>
          <w:rFonts w:asciiTheme="minorHAnsi" w:eastAsiaTheme="minorHAnsi" w:hAnsiTheme="minorHAnsi" w:cstheme="minorHAnsi"/>
          <w:kern w:val="2"/>
          <w14:ligatures w14:val="standardContextual"/>
        </w:rPr>
        <w:t>America's well-being</w:t>
      </w:r>
      <w:r w:rsidRPr="00D14B07">
        <w:rPr>
          <w:rFonts w:asciiTheme="minorHAnsi" w:eastAsiaTheme="minorHAnsi" w:hAnsiTheme="minorHAnsi" w:cstheme="minorHAnsi"/>
          <w:kern w:val="2"/>
          <w14:ligatures w14:val="standardContextual"/>
        </w:rPr>
        <w:t>.</w:t>
      </w:r>
      <w:r w:rsidR="00734125">
        <w:rPr>
          <w:rFonts w:asciiTheme="minorHAnsi" w:eastAsiaTheme="minorHAnsi" w:hAnsiTheme="minorHAnsi" w:cstheme="minorHAnsi"/>
          <w:kern w:val="2"/>
          <w14:ligatures w14:val="standardContextual"/>
        </w:rPr>
        <w:t xml:space="preserve"> </w:t>
      </w:r>
      <w:r w:rsidRPr="00D14B07">
        <w:rPr>
          <w:rFonts w:asciiTheme="minorHAnsi" w:eastAsiaTheme="minorHAnsi" w:hAnsiTheme="minorHAnsi" w:cstheme="minorBidi"/>
          <w:sz w:val="22"/>
          <w:szCs w:val="22"/>
        </w:rPr>
        <w:t xml:space="preserve">Nonprofit organizations, including churches, are not just about charity or spreading religion. They are instrumental in building healthy communities by offering essential services and employment opportunities. Their significant economic impact, often overlooked, is a crucial aspect of their contribution to the community. </w:t>
      </w:r>
      <w:r w:rsidR="006F3145">
        <w:rPr>
          <w:rFonts w:asciiTheme="minorHAnsi" w:eastAsiaTheme="minorHAnsi" w:hAnsiTheme="minorHAnsi" w:cstheme="minorBidi"/>
          <w:sz w:val="22"/>
          <w:szCs w:val="22"/>
        </w:rPr>
        <w:t xml:space="preserve">Usually seen as charitable, these organizations </w:t>
      </w:r>
      <w:r w:rsidRPr="00D14B07">
        <w:rPr>
          <w:rFonts w:asciiTheme="minorHAnsi" w:eastAsiaTheme="minorHAnsi" w:hAnsiTheme="minorHAnsi" w:cstheme="minorBidi"/>
          <w:sz w:val="22"/>
          <w:szCs w:val="22"/>
        </w:rPr>
        <w:t xml:space="preserve">strive to make a difference by providing services to the underserved population. </w:t>
      </w:r>
    </w:p>
    <w:p w14:paraId="188ED42E" w14:textId="44FEBE8B" w:rsidR="00D14B07" w:rsidRPr="00D14B07" w:rsidRDefault="00D14B07" w:rsidP="00D14B07">
      <w:pPr>
        <w:tabs>
          <w:tab w:val="clear" w:pos="8640"/>
        </w:tabs>
        <w:suppressAutoHyphens w:val="0"/>
        <w:autoSpaceDE/>
        <w:autoSpaceDN/>
        <w:spacing w:after="160"/>
        <w:ind w:firstLine="0"/>
        <w:contextualSpacing/>
        <w:rPr>
          <w:rFonts w:asciiTheme="minorHAnsi" w:eastAsiaTheme="minorHAnsi" w:hAnsiTheme="minorHAnsi" w:cstheme="minorHAnsi"/>
          <w:kern w:val="2"/>
          <w14:ligatures w14:val="standardContextual"/>
        </w:rPr>
      </w:pPr>
      <w:r w:rsidRPr="00D14B07">
        <w:rPr>
          <w:rFonts w:asciiTheme="minorHAnsi" w:eastAsiaTheme="minorHAnsi" w:hAnsiTheme="minorHAnsi" w:cstheme="minorBidi"/>
          <w:sz w:val="22"/>
          <w:szCs w:val="22"/>
        </w:rPr>
        <w:lastRenderedPageBreak/>
        <w:t xml:space="preserve">Many do not realize </w:t>
      </w:r>
      <w:r w:rsidR="002B1A34">
        <w:rPr>
          <w:rFonts w:asciiTheme="minorHAnsi" w:eastAsiaTheme="minorHAnsi" w:hAnsiTheme="minorHAnsi" w:cstheme="minorBidi"/>
          <w:sz w:val="22"/>
          <w:szCs w:val="22"/>
        </w:rPr>
        <w:t xml:space="preserve">that </w:t>
      </w:r>
      <w:r w:rsidRPr="00D14B07">
        <w:rPr>
          <w:rFonts w:asciiTheme="minorHAnsi" w:eastAsiaTheme="minorHAnsi" w:hAnsiTheme="minorHAnsi" w:cstheme="minorBidi"/>
          <w:sz w:val="22"/>
          <w:szCs w:val="22"/>
        </w:rPr>
        <w:t>nonprofits</w:t>
      </w:r>
      <w:r w:rsidR="00734125">
        <w:rPr>
          <w:rFonts w:asciiTheme="minorHAnsi" w:eastAsiaTheme="minorHAnsi" w:hAnsiTheme="minorHAnsi" w:cstheme="minorBidi"/>
          <w:sz w:val="22"/>
          <w:szCs w:val="22"/>
        </w:rPr>
        <w:t>, through their services and jobs, are a significant force for economic stability and community health. This dual role of nonprofits as service providers and employers, a crucial aspect of their contribution to the community, is a testament to their multifaceted impact and enlightens</w:t>
      </w:r>
      <w:r w:rsidRPr="00D14B07">
        <w:rPr>
          <w:rFonts w:asciiTheme="minorHAnsi" w:eastAsiaTheme="minorHAnsi" w:hAnsiTheme="minorHAnsi" w:cstheme="minorBidi"/>
          <w:sz w:val="22"/>
          <w:szCs w:val="22"/>
        </w:rPr>
        <w:t xml:space="preserve"> us about their economic significance.</w:t>
      </w:r>
      <w:r w:rsidRPr="00D14B07">
        <w:rPr>
          <w:rFonts w:asciiTheme="minorHAnsi" w:eastAsiaTheme="minorHAnsi" w:hAnsiTheme="minorHAnsi" w:cstheme="minorHAnsi"/>
          <w:kern w:val="2"/>
          <w14:ligatures w14:val="standardContextual"/>
        </w:rPr>
        <w:t xml:space="preserve"> The sustainability of nonprofit organizations is crucial to the well-being of America.</w:t>
      </w:r>
    </w:p>
    <w:p w14:paraId="3A6EAD92" w14:textId="77777777" w:rsidR="00D14B07" w:rsidRPr="00D14B07" w:rsidRDefault="00D14B07" w:rsidP="00D14B07">
      <w:pPr>
        <w:tabs>
          <w:tab w:val="clear" w:pos="8640"/>
        </w:tabs>
        <w:suppressAutoHyphens w:val="0"/>
        <w:autoSpaceDE/>
        <w:autoSpaceDN/>
        <w:spacing w:after="160"/>
        <w:ind w:firstLine="0"/>
        <w:rPr>
          <w:rFonts w:asciiTheme="minorHAnsi" w:eastAsiaTheme="minorHAnsi" w:hAnsiTheme="minorHAnsi" w:cstheme="minorBidi"/>
        </w:rPr>
      </w:pPr>
      <w:r w:rsidRPr="00D14B07">
        <w:rPr>
          <w:rFonts w:asciiTheme="minorHAnsi" w:eastAsiaTheme="minorHAnsi" w:hAnsiTheme="minorHAnsi" w:cstheme="minorBidi"/>
          <w:sz w:val="22"/>
          <w:szCs w:val="22"/>
        </w:rPr>
        <w:t>The word philanthropy comes from two Greek words meaning “love of people.” In modern times, this goodwill, or humanitarianism, is often expressed in nations of property, money, or volunteer time to worthy causes. Similarly, charity comes from a Latin word meaning “love “in the sense of unconditional love, kindness, compassion, and seeking to do good. The roots of these words remind us of the fundamental reasons for the work of most nonprofit organizations. The United States has the world's most extensive system of organized private philanthropy. In this country, nongovernmental organizations have been created— and funded through private sources—to provide services. If nonprofits in the United States were a single industry, they would rank as the nation’s largest industry, accounting for just under 10 percent of the workforce and about 5 percent of the gross domestic product. This significant economic impact, often overlooked, is a testament to the vital role of nonprofits in our society. Understanding and acknowledging this economic significance should make us more aware of the impact of nonprofits in our communities (Klein &amp; Yogi, 2022; Klein et al., 2024).</w:t>
      </w:r>
    </w:p>
    <w:p w14:paraId="26CB4B6D" w14:textId="77777777" w:rsidR="00734125" w:rsidRDefault="00D14B07" w:rsidP="00D14B07">
      <w:pPr>
        <w:tabs>
          <w:tab w:val="clear" w:pos="8640"/>
        </w:tabs>
        <w:suppressAutoHyphens w:val="0"/>
        <w:autoSpaceDE/>
        <w:autoSpaceDN/>
        <w:spacing w:after="160"/>
        <w:ind w:firstLine="0"/>
        <w:rPr>
          <w:rFonts w:asciiTheme="minorHAnsi" w:eastAsiaTheme="minorHAnsi" w:hAnsiTheme="minorHAnsi" w:cstheme="minorBidi"/>
        </w:rPr>
      </w:pPr>
      <w:r w:rsidRPr="00D14B07">
        <w:rPr>
          <w:rFonts w:asciiTheme="minorHAnsi" w:eastAsiaTheme="minorHAnsi" w:hAnsiTheme="minorHAnsi" w:cstheme="minorBidi"/>
        </w:rPr>
        <w:t xml:space="preserve">Nonprofit organizations play a vital role in meeting the needs of people, particularly in underserved areas.  They often assist with food insecurity through food banks, health services, affordable childcare, and more. Their crucial role in addressing the needs of the most vulnerable in our communities should evoke a strong sense of empathy and support for their cause. It is essential to recognize and appreciate these organizations' tireless efforts to make a difference in the lives of those in need. </w:t>
      </w:r>
    </w:p>
    <w:p w14:paraId="4305911B" w14:textId="124CC918" w:rsidR="00D14B07" w:rsidRPr="00D14B07" w:rsidRDefault="00D14B07" w:rsidP="00D14B07">
      <w:pPr>
        <w:tabs>
          <w:tab w:val="clear" w:pos="8640"/>
        </w:tabs>
        <w:suppressAutoHyphens w:val="0"/>
        <w:autoSpaceDE/>
        <w:autoSpaceDN/>
        <w:spacing w:after="160"/>
        <w:ind w:firstLine="0"/>
        <w:rPr>
          <w:rFonts w:asciiTheme="minorHAnsi" w:eastAsiaTheme="minorHAnsi" w:hAnsiTheme="minorHAnsi" w:cstheme="minorHAnsi"/>
        </w:rPr>
      </w:pPr>
      <w:r w:rsidRPr="00D14B07">
        <w:rPr>
          <w:rFonts w:asciiTheme="minorHAnsi" w:eastAsiaTheme="minorHAnsi" w:hAnsiTheme="minorHAnsi" w:cstheme="minorBidi"/>
        </w:rPr>
        <w:lastRenderedPageBreak/>
        <w:t xml:space="preserve">However, it is a common oversight that an NPO, despite its service-oriented nature, is also a viable business that must operate effectively to survive. Recognizing that Nonprofits, often misperceived as not being businesses, operate on a unique business model is crucial. This unique business model, which includes revenue generation, a volunteer workforce, a focus on cost containment, a distinct leadership model, and the importance of image and brand, is a crucial aspect of their operations that is often overlooked. It is time to acknowledge and appreciate the nature of nonprofit businesses and their crucial role in our communities (Cullom &amp; Cullom, 2011). </w:t>
      </w:r>
    </w:p>
    <w:p w14:paraId="49895D8D" w14:textId="738D7A47" w:rsidR="00734125" w:rsidRDefault="00D14B07" w:rsidP="006F3145">
      <w:pPr>
        <w:pStyle w:val="NormalWeb"/>
        <w:shd w:val="clear" w:color="auto" w:fill="FFFFFF"/>
        <w:rPr>
          <w:rFonts w:asciiTheme="minorHAnsi" w:hAnsiTheme="minorHAnsi" w:cstheme="minorHAnsi"/>
        </w:rPr>
      </w:pPr>
      <w:r w:rsidRPr="00D14B07">
        <w:rPr>
          <w:rFonts w:asciiTheme="minorHAnsi" w:eastAsiaTheme="minorHAnsi" w:hAnsiTheme="minorHAnsi" w:cstheme="minorBidi"/>
        </w:rPr>
        <w:t>Over the last five decades, since I have been an active church member and involved with a well-known NPO, I have seen many NPOs</w:t>
      </w:r>
      <w:r w:rsidR="00734125">
        <w:rPr>
          <w:rFonts w:asciiTheme="minorHAnsi" w:eastAsiaTheme="minorHAnsi" w:hAnsiTheme="minorHAnsi" w:cstheme="minorBidi"/>
        </w:rPr>
        <w:t>,</w:t>
      </w:r>
      <w:r w:rsidRPr="00D14B07">
        <w:rPr>
          <w:rFonts w:asciiTheme="minorHAnsi" w:eastAsiaTheme="minorHAnsi" w:hAnsiTheme="minorHAnsi" w:cstheme="minorBidi"/>
        </w:rPr>
        <w:t xml:space="preserve"> including churches, come and go. Some merged with more substantial organizations, while some shuttered.  According to what I learned while attending the nonprofit organization management program at the University of California Riverside (UCR), nonprofits were designed to meet societal needs that were left unmet by the government, and in doing so, they would be granted nonprofit status to receive donations to raise money for their needy cause.  The benefit to the government was that the services would cost a fraction of the cost if the government provided them.  The benefit to the people is that the services are usually affordable or accessible at no cost. All in all, when it works out, society benefits.  However, many NPOs fail to make it over the hump due to lack of funding and other factors, with the main one being leadership. “</w:t>
      </w:r>
      <w:r w:rsidRPr="00D14B07">
        <w:rPr>
          <w:rFonts w:asciiTheme="minorHAnsi" w:eastAsiaTheme="minorHAnsi" w:hAnsiTheme="minorHAnsi" w:cstheme="minorHAnsi"/>
        </w:rPr>
        <w:t xml:space="preserve">An organization's efficacy is contingent upon its </w:t>
      </w:r>
      <w:r>
        <w:rPr>
          <w:rFonts w:asciiTheme="minorHAnsi" w:eastAsiaTheme="minorHAnsi" w:hAnsiTheme="minorHAnsi" w:cstheme="minorHAnsi"/>
        </w:rPr>
        <w:t xml:space="preserve">leadership.”  </w:t>
      </w:r>
      <w:r w:rsidR="006F3145">
        <w:rPr>
          <w:rFonts w:asciiTheme="minorHAnsi" w:eastAsiaTheme="minorHAnsi" w:hAnsiTheme="minorHAnsi" w:cstheme="minorHAnsi"/>
        </w:rPr>
        <w:t>While</w:t>
      </w:r>
      <w:r w:rsidRPr="00D14B07">
        <w:rPr>
          <w:rFonts w:asciiTheme="minorHAnsi" w:hAnsiTheme="minorHAnsi" w:cstheme="minorHAnsi"/>
        </w:rPr>
        <w:t xml:space="preserve"> completing an Advanced Diploma of Christian Ministry and Theology (with an emphasis on business) from Vision International College.</w:t>
      </w:r>
    </w:p>
    <w:p w14:paraId="479C9532" w14:textId="4DF5416E" w:rsidR="00D14B07" w:rsidRDefault="00D14B07" w:rsidP="006F3145">
      <w:pPr>
        <w:pStyle w:val="NormalWeb"/>
        <w:shd w:val="clear" w:color="auto" w:fill="FFFFFF"/>
        <w:rPr>
          <w:rFonts w:asciiTheme="minorHAnsi" w:eastAsiaTheme="minorHAnsi" w:hAnsiTheme="minorHAnsi" w:cstheme="minorHAnsi"/>
          <w:kern w:val="2"/>
          <w:shd w:val="clear" w:color="auto" w:fill="FFFFFF"/>
          <w14:ligatures w14:val="standardContextual"/>
        </w:rPr>
      </w:pPr>
      <w:r w:rsidRPr="00D14B07">
        <w:rPr>
          <w:rFonts w:asciiTheme="minorHAnsi" w:hAnsiTheme="minorHAnsi" w:cstheme="minorHAnsi"/>
        </w:rPr>
        <w:lastRenderedPageBreak/>
        <w:t xml:space="preserve">  I learned that internal and external environments </w:t>
      </w:r>
      <w:r w:rsidR="001E5EB4">
        <w:rPr>
          <w:rFonts w:asciiTheme="minorHAnsi" w:hAnsiTheme="minorHAnsi" w:cstheme="minorHAnsi"/>
        </w:rPr>
        <w:t>directly impact</w:t>
      </w:r>
      <w:r w:rsidRPr="00D14B07">
        <w:rPr>
          <w:rFonts w:asciiTheme="minorHAnsi" w:hAnsiTheme="minorHAnsi" w:cstheme="minorHAnsi"/>
        </w:rPr>
        <w:t xml:space="preserve"> businesses, churches, and other NPOs. In summation, the internal factors of an organization, over which we have significant control, play a pivotal role in </w:t>
      </w:r>
      <w:r w:rsidR="006F3145">
        <w:rPr>
          <w:rFonts w:asciiTheme="minorHAnsi" w:hAnsiTheme="minorHAnsi" w:cstheme="minorHAnsi"/>
        </w:rPr>
        <w:t>i</w:t>
      </w:r>
      <w:r w:rsidRPr="00D14B07">
        <w:rPr>
          <w:rFonts w:asciiTheme="minorHAnsi" w:hAnsiTheme="minorHAnsi" w:cstheme="minorHAnsi"/>
        </w:rPr>
        <w:t>nfluencing organizational activities, decisions, and employee behavior and attitudes. It encompasses events, factors, people, systems, structures, and conditions, including the company's mission statement, organizational culture, and leadership style. Furthermore, controlling these factors empowers us to make decisions/changes that</w:t>
      </w:r>
      <w:r w:rsidRPr="00D14B07">
        <w:rPr>
          <w:rFonts w:asciiTheme="minorHAnsi" w:hAnsiTheme="minorHAnsi" w:cstheme="minorHAnsi"/>
          <w:lang w:val="en"/>
        </w:rPr>
        <w:t xml:space="preserve"> can considerably impact the organization.  This enables us to assess the times and changes to meet the needs of our people and, in turn, will help us build a better case for financial support.  For example, over the last few years, due to COVID-19, we (my organization) have seen a need to provide more mental health services for our clients, which opened the door to approaching a new slew of funding partners.  Times are constantly changing, and successful organizations are innovative enough to move </w:t>
      </w:r>
      <w:r w:rsidR="00513F9D">
        <w:rPr>
          <w:rFonts w:asciiTheme="minorHAnsi" w:hAnsiTheme="minorHAnsi" w:cstheme="minorHAnsi"/>
          <w:lang w:val="en"/>
        </w:rPr>
        <w:t xml:space="preserve">harmoniously </w:t>
      </w:r>
      <w:r w:rsidRPr="00D14B07">
        <w:rPr>
          <w:rFonts w:asciiTheme="minorHAnsi" w:hAnsiTheme="minorHAnsi" w:cstheme="minorHAnsi"/>
          <w:lang w:val="en"/>
        </w:rPr>
        <w:t xml:space="preserve">with the changing times. Internal factors are not necessarily easy to deal with, and external factors are </w:t>
      </w:r>
      <w:r w:rsidRPr="00D14B07">
        <w:rPr>
          <w:rFonts w:cstheme="minorHAnsi"/>
          <w:iCs/>
          <w:lang w:val="en"/>
        </w:rPr>
        <w:t xml:space="preserve">factors outside the company that cause change inside organizations that are mainly beyond the company's control and are even more challenging. </w:t>
      </w:r>
      <w:r w:rsidRPr="00D14B07">
        <w:rPr>
          <w:rFonts w:asciiTheme="minorHAnsi" w:hAnsiTheme="minorHAnsi" w:cstheme="minorHAnsi"/>
          <w:iCs/>
          <w:lang w:val="en"/>
        </w:rPr>
        <w:t>External factors such as customers, competition, the economy, technology, political and social conditions, and resources can significantly influence an organization's operations, growth, and long-term sustainability. Ignoring these forces can be a detrimental mistake. Therefore, it is imperative that leaders continually monitor and adapt to the external environment, making proactive changes earlier on rather than having to take a reactive approach, which can lead to a vastly different outcome. The urgency and importance of this proactive approach cannot be overstated, underscoring the need for swift and strategic action</w:t>
      </w:r>
      <w:r w:rsidRPr="00D14B07">
        <w:rPr>
          <w:rFonts w:asciiTheme="minorHAnsi" w:eastAsiaTheme="minorHAnsi" w:hAnsiTheme="minorHAnsi" w:cstheme="minorHAnsi"/>
        </w:rPr>
        <w:t xml:space="preserve"> (</w:t>
      </w:r>
      <w:r w:rsidRPr="00D14B07">
        <w:rPr>
          <w:rFonts w:asciiTheme="minorHAnsi" w:eastAsiaTheme="minorHAnsi" w:hAnsiTheme="minorHAnsi" w:cstheme="minorHAnsi"/>
          <w:kern w:val="2"/>
          <w:shd w:val="clear" w:color="auto" w:fill="FFFFFF"/>
          <w14:ligatures w14:val="standardContextual"/>
        </w:rPr>
        <w:t xml:space="preserve">Magezi &amp; </w:t>
      </w:r>
      <w:proofErr w:type="spellStart"/>
      <w:r w:rsidRPr="00D14B07">
        <w:rPr>
          <w:rFonts w:asciiTheme="minorHAnsi" w:eastAsiaTheme="minorHAnsi" w:hAnsiTheme="minorHAnsi" w:cstheme="minorHAnsi"/>
          <w:kern w:val="2"/>
          <w:shd w:val="clear" w:color="auto" w:fill="FFFFFF"/>
          <w14:ligatures w14:val="standardContextual"/>
        </w:rPr>
        <w:t>Nanthambwe</w:t>
      </w:r>
      <w:proofErr w:type="spellEnd"/>
      <w:r w:rsidRPr="00D14B07">
        <w:rPr>
          <w:rFonts w:asciiTheme="minorHAnsi" w:eastAsiaTheme="minorHAnsi" w:hAnsiTheme="minorHAnsi" w:cstheme="minorHAnsi"/>
          <w:kern w:val="2"/>
          <w:shd w:val="clear" w:color="auto" w:fill="FFFFFF"/>
          <w14:ligatures w14:val="standardContextual"/>
        </w:rPr>
        <w:t>, 2024, p.8)</w:t>
      </w:r>
      <w:r w:rsidR="00734125">
        <w:rPr>
          <w:rFonts w:asciiTheme="minorHAnsi" w:eastAsiaTheme="minorHAnsi" w:hAnsiTheme="minorHAnsi" w:cstheme="minorHAnsi"/>
          <w:kern w:val="2"/>
          <w:shd w:val="clear" w:color="auto" w:fill="FFFFFF"/>
          <w14:ligatures w14:val="standardContextual"/>
        </w:rPr>
        <w:t>.</w:t>
      </w:r>
    </w:p>
    <w:p w14:paraId="0ED0937E" w14:textId="77777777" w:rsidR="00D14B07" w:rsidRDefault="00D14B07" w:rsidP="00D14B07">
      <w:pPr>
        <w:tabs>
          <w:tab w:val="clear" w:pos="8640"/>
        </w:tabs>
        <w:suppressAutoHyphens w:val="0"/>
        <w:autoSpaceDE/>
        <w:autoSpaceDN/>
        <w:spacing w:after="160"/>
        <w:ind w:firstLine="0"/>
        <w:rPr>
          <w:rFonts w:asciiTheme="minorHAnsi" w:eastAsiaTheme="minorHAnsi" w:hAnsiTheme="minorHAnsi" w:cstheme="minorBidi"/>
        </w:rPr>
      </w:pPr>
    </w:p>
    <w:p w14:paraId="0F4D1D55" w14:textId="77777777" w:rsidR="00C40A00" w:rsidRPr="00C40A00" w:rsidRDefault="00C40A00" w:rsidP="00C9132F">
      <w:pPr>
        <w:tabs>
          <w:tab w:val="clear" w:pos="8640"/>
        </w:tabs>
        <w:suppressAutoHyphens w:val="0"/>
        <w:autoSpaceDE/>
        <w:autoSpaceDN/>
        <w:spacing w:after="160"/>
        <w:ind w:firstLine="0"/>
        <w:jc w:val="center"/>
        <w:rPr>
          <w:rFonts w:asciiTheme="minorHAnsi" w:eastAsiaTheme="minorHAnsi" w:hAnsiTheme="minorHAnsi" w:cstheme="minorHAnsi"/>
          <w:b/>
          <w:bCs/>
        </w:rPr>
      </w:pPr>
      <w:r w:rsidRPr="00C40A00">
        <w:rPr>
          <w:rFonts w:asciiTheme="minorHAnsi" w:eastAsiaTheme="minorHAnsi" w:hAnsiTheme="minorHAnsi" w:cstheme="minorHAnsi"/>
          <w:b/>
          <w:bCs/>
        </w:rPr>
        <w:t>Nonprofit organizations (NPOs) are guided by their mission:</w:t>
      </w:r>
    </w:p>
    <w:p w14:paraId="1C6AF8E8" w14:textId="405DC2AB" w:rsidR="00C40A00" w:rsidRPr="00C40A00" w:rsidRDefault="00C40A00" w:rsidP="00C40A00">
      <w:pPr>
        <w:tabs>
          <w:tab w:val="clear" w:pos="8640"/>
        </w:tabs>
        <w:suppressAutoHyphens w:val="0"/>
        <w:autoSpaceDE/>
        <w:autoSpaceDN/>
        <w:spacing w:after="160"/>
        <w:jc w:val="both"/>
        <w:rPr>
          <w:rFonts w:asciiTheme="minorHAnsi" w:eastAsiaTheme="minorHAnsi" w:hAnsiTheme="minorHAnsi" w:cstheme="minorHAnsi"/>
        </w:rPr>
      </w:pPr>
      <w:r w:rsidRPr="00C40A00">
        <w:rPr>
          <w:rFonts w:asciiTheme="minorHAnsi" w:eastAsiaTheme="minorHAnsi" w:hAnsiTheme="minorHAnsi" w:cstheme="minorHAnsi"/>
        </w:rPr>
        <w:t xml:space="preserve">Nonprofit organizations are led by their mission.  It is the purpose for being in existence.  The mission and mission statements are imperative because they showcase what the organization is and does.  As stated by Powell and Bromley, “The organization’s mission also drives founders to start it and provides a sense of purpose that energizes and justifies its existence. In an important sense, the mission signals what a nonprofit organization regards as good and important, and that signal induces supporters to invest their time, energy, and resources”. (Powell &amp; Bromley, 2020, p. 591). </w:t>
      </w:r>
    </w:p>
    <w:p w14:paraId="4EDBAA81" w14:textId="6F6619C3" w:rsidR="00C40A00" w:rsidRPr="00C40A00" w:rsidRDefault="00C40A00" w:rsidP="00C9132F">
      <w:pPr>
        <w:tabs>
          <w:tab w:val="clear" w:pos="8640"/>
        </w:tabs>
        <w:suppressAutoHyphens w:val="0"/>
        <w:autoSpaceDE/>
        <w:autoSpaceDN/>
        <w:spacing w:after="160"/>
        <w:ind w:firstLine="0"/>
        <w:jc w:val="center"/>
        <w:rPr>
          <w:rFonts w:asciiTheme="minorHAnsi" w:eastAsiaTheme="minorHAnsi" w:hAnsiTheme="minorHAnsi" w:cstheme="minorHAnsi"/>
          <w:b/>
          <w:bCs/>
        </w:rPr>
      </w:pPr>
      <w:r w:rsidRPr="00C40A00">
        <w:rPr>
          <w:rFonts w:asciiTheme="minorHAnsi" w:eastAsiaTheme="minorHAnsi" w:hAnsiTheme="minorHAnsi" w:cstheme="minorHAnsi"/>
          <w:b/>
          <w:bCs/>
        </w:rPr>
        <w:t>Nonprofit organizations (NPOs) approach to long-term sustainability:</w:t>
      </w:r>
      <w:r w:rsidR="006F3145">
        <w:rPr>
          <w:rFonts w:asciiTheme="minorHAnsi" w:eastAsiaTheme="minorHAnsi" w:hAnsiTheme="minorHAnsi" w:cstheme="minorHAnsi"/>
          <w:b/>
          <w:bCs/>
        </w:rPr>
        <w:t xml:space="preserve"> (Purpose and Objectives)</w:t>
      </w:r>
    </w:p>
    <w:p w14:paraId="5C2908FA" w14:textId="77777777" w:rsidR="00C40A00" w:rsidRPr="00C40A00" w:rsidRDefault="00C40A00" w:rsidP="00C40A00">
      <w:pPr>
        <w:tabs>
          <w:tab w:val="clear" w:pos="8640"/>
        </w:tabs>
        <w:suppressAutoHyphens w:val="0"/>
        <w:autoSpaceDE/>
        <w:autoSpaceDN/>
        <w:spacing w:after="160"/>
        <w:jc w:val="both"/>
        <w:rPr>
          <w:rFonts w:asciiTheme="minorHAnsi" w:eastAsiaTheme="minorHAnsi" w:hAnsiTheme="minorHAnsi" w:cstheme="minorHAnsi"/>
        </w:rPr>
      </w:pPr>
      <w:r w:rsidRPr="00C40A00">
        <w:rPr>
          <w:rFonts w:asciiTheme="minorHAnsi" w:eastAsiaTheme="minorHAnsi" w:hAnsiTheme="minorHAnsi" w:cstheme="minorHAnsi"/>
        </w:rPr>
        <w:t xml:space="preserve">Organization improvement, which will undoubtedly lead to organizational change, is a vital part of reaching the goal of long-term nonprofit organizational sustainability (Lewin, 1951). </w:t>
      </w:r>
    </w:p>
    <w:p w14:paraId="2D4A512A" w14:textId="77777777" w:rsidR="00C40A00" w:rsidRPr="00C40A00" w:rsidRDefault="00C40A00" w:rsidP="00C40A00">
      <w:pPr>
        <w:tabs>
          <w:tab w:val="clear" w:pos="8640"/>
        </w:tabs>
        <w:suppressAutoHyphens w:val="0"/>
        <w:autoSpaceDE/>
        <w:autoSpaceDN/>
        <w:spacing w:after="160"/>
        <w:ind w:firstLine="0"/>
        <w:jc w:val="both"/>
        <w:rPr>
          <w:rFonts w:asciiTheme="minorHAnsi" w:eastAsiaTheme="minorHAnsi" w:hAnsiTheme="minorHAnsi" w:cstheme="minorHAnsi"/>
          <w:color w:val="4472C4" w:themeColor="accent1"/>
          <w:shd w:val="clear" w:color="auto" w:fill="FFFFFF"/>
        </w:rPr>
      </w:pPr>
      <w:r w:rsidRPr="00C40A00">
        <w:rPr>
          <w:rFonts w:asciiTheme="minorHAnsi" w:eastAsiaTheme="minorHAnsi" w:hAnsiTheme="minorHAnsi" w:cstheme="minorHAnsi"/>
        </w:rPr>
        <w:t>Organizational change will call for motivational leadership to improve the company's culture and a comprehensive planning strategy (</w:t>
      </w:r>
      <w:proofErr w:type="spellStart"/>
      <w:r w:rsidRPr="00C40A00">
        <w:rPr>
          <w:rFonts w:asciiTheme="minorHAnsi" w:eastAsiaTheme="minorHAnsi" w:hAnsiTheme="minorHAnsi" w:cstheme="minorHAnsi"/>
        </w:rPr>
        <w:t>Oreg</w:t>
      </w:r>
      <w:proofErr w:type="spellEnd"/>
      <w:r w:rsidRPr="00C40A00">
        <w:rPr>
          <w:rFonts w:asciiTheme="minorHAnsi" w:eastAsiaTheme="minorHAnsi" w:hAnsiTheme="minorHAnsi" w:cstheme="minorHAnsi"/>
        </w:rPr>
        <w:t xml:space="preserve"> &amp; Benson, 2019; </w:t>
      </w:r>
      <w:proofErr w:type="spellStart"/>
      <w:r w:rsidRPr="00C40A00">
        <w:rPr>
          <w:rFonts w:asciiTheme="minorHAnsi" w:eastAsiaTheme="minorHAnsi" w:hAnsiTheme="minorHAnsi" w:cstheme="minorHAnsi"/>
          <w:shd w:val="clear" w:color="auto" w:fill="FFFFFF"/>
        </w:rPr>
        <w:t>Paais</w:t>
      </w:r>
      <w:proofErr w:type="spellEnd"/>
      <w:r w:rsidRPr="00C40A00">
        <w:rPr>
          <w:rFonts w:asciiTheme="minorHAnsi" w:eastAsiaTheme="minorHAnsi" w:hAnsiTheme="minorHAnsi" w:cstheme="minorHAnsi"/>
          <w:shd w:val="clear" w:color="auto" w:fill="FFFFFF"/>
        </w:rPr>
        <w:t xml:space="preserve"> &amp; </w:t>
      </w:r>
      <w:proofErr w:type="spellStart"/>
      <w:r w:rsidRPr="00C40A00">
        <w:rPr>
          <w:rFonts w:asciiTheme="minorHAnsi" w:eastAsiaTheme="minorHAnsi" w:hAnsiTheme="minorHAnsi" w:cstheme="minorHAnsi"/>
          <w:shd w:val="clear" w:color="auto" w:fill="FFFFFF"/>
        </w:rPr>
        <w:t>Pattiruhu</w:t>
      </w:r>
      <w:proofErr w:type="spellEnd"/>
      <w:r w:rsidRPr="00C40A00">
        <w:rPr>
          <w:rFonts w:asciiTheme="minorHAnsi" w:eastAsiaTheme="minorHAnsi" w:hAnsiTheme="minorHAnsi" w:cstheme="minorHAnsi"/>
          <w:shd w:val="clear" w:color="auto" w:fill="FFFFFF"/>
        </w:rPr>
        <w:t>, 2020</w:t>
      </w:r>
      <w:r w:rsidRPr="00C40A00">
        <w:rPr>
          <w:rFonts w:asciiTheme="minorHAnsi" w:eastAsiaTheme="minorHAnsi" w:hAnsiTheme="minorHAnsi" w:cstheme="minorHAnsi"/>
          <w:color w:val="4472C4" w:themeColor="accent1"/>
          <w:shd w:val="clear" w:color="auto" w:fill="FFFFFF"/>
        </w:rPr>
        <w:t xml:space="preserve">). </w:t>
      </w:r>
    </w:p>
    <w:p w14:paraId="171872C8" w14:textId="77777777" w:rsidR="00C40A00" w:rsidRPr="00C40A00" w:rsidRDefault="00C40A00" w:rsidP="00C40A00">
      <w:pPr>
        <w:tabs>
          <w:tab w:val="clear" w:pos="8640"/>
        </w:tabs>
        <w:suppressAutoHyphens w:val="0"/>
        <w:autoSpaceDE/>
        <w:autoSpaceDN/>
        <w:spacing w:after="160"/>
        <w:jc w:val="both"/>
        <w:rPr>
          <w:rFonts w:asciiTheme="minorHAnsi" w:eastAsiaTheme="minorHAnsi" w:hAnsiTheme="minorHAnsi" w:cstheme="minorHAnsi"/>
          <w:kern w:val="2"/>
          <w14:ligatures w14:val="standardContextual"/>
        </w:rPr>
      </w:pPr>
      <w:r w:rsidRPr="00C40A00">
        <w:rPr>
          <w:rFonts w:asciiTheme="minorHAnsi" w:eastAsiaTheme="minorHAnsi" w:hAnsiTheme="minorHAnsi" w:cstheme="minorHAnsi"/>
          <w:kern w:val="2"/>
          <w14:ligatures w14:val="standardContextual"/>
        </w:rPr>
        <w:t xml:space="preserve">The more than 1.5 million Nonprofit Organizations (NPOs) in the United States are vital resources to communities, often providing services for the marginalized, overlooked, and underserved.  </w:t>
      </w:r>
    </w:p>
    <w:p w14:paraId="4CFB7D52" w14:textId="77777777" w:rsidR="00C9132F" w:rsidRDefault="00C40A00" w:rsidP="00C9132F">
      <w:pPr>
        <w:tabs>
          <w:tab w:val="clear" w:pos="8640"/>
        </w:tabs>
        <w:suppressAutoHyphens w:val="0"/>
        <w:autoSpaceDE/>
        <w:autoSpaceDN/>
        <w:spacing w:after="160"/>
        <w:ind w:firstLine="0"/>
        <w:jc w:val="both"/>
        <w:rPr>
          <w:rFonts w:asciiTheme="minorHAnsi" w:eastAsiaTheme="minorHAnsi" w:hAnsiTheme="minorHAnsi" w:cstheme="minorHAnsi"/>
          <w:kern w:val="2"/>
          <w14:ligatures w14:val="standardContextual"/>
        </w:rPr>
      </w:pPr>
      <w:r w:rsidRPr="00C40A00">
        <w:rPr>
          <w:rFonts w:asciiTheme="minorHAnsi" w:eastAsiaTheme="minorHAnsi" w:hAnsiTheme="minorHAnsi" w:cstheme="minorHAnsi"/>
          <w:kern w:val="2"/>
          <w14:ligatures w14:val="standardContextual"/>
        </w:rPr>
        <w:lastRenderedPageBreak/>
        <w:t>Unfortunately, although most, if not all, are doing good work, the average lifespan of an NPO is ten years (Klein &amp; Hill, 2024).  By implementing a well-thought-out sustainability plan, NPOs may increase their lifespan or attain long-term sustainability.</w:t>
      </w:r>
    </w:p>
    <w:p w14:paraId="0AA9D136" w14:textId="37A4EBEC" w:rsidR="00C40A00" w:rsidRPr="00C40A00" w:rsidRDefault="00C40A00" w:rsidP="00C9132F">
      <w:pPr>
        <w:tabs>
          <w:tab w:val="clear" w:pos="8640"/>
        </w:tabs>
        <w:suppressAutoHyphens w:val="0"/>
        <w:autoSpaceDE/>
        <w:autoSpaceDN/>
        <w:spacing w:after="160"/>
        <w:jc w:val="both"/>
        <w:rPr>
          <w:rFonts w:asciiTheme="minorHAnsi" w:eastAsiaTheme="minorHAnsi" w:hAnsiTheme="minorHAnsi" w:cstheme="minorHAnsi"/>
          <w:kern w:val="2"/>
          <w14:ligatures w14:val="standardContextual"/>
        </w:rPr>
      </w:pPr>
      <w:r w:rsidRPr="00C40A00">
        <w:rPr>
          <w:rFonts w:asciiTheme="minorHAnsi" w:eastAsiaTheme="minorHAnsi" w:hAnsiTheme="minorHAnsi" w:cstheme="minorHAnsi"/>
          <w:color w:val="000000" w:themeColor="text1"/>
        </w:rPr>
        <w:t>Planning, as described by Hall &amp; Tewdwr-Jones, “is a general activity, is the making of an orderly sequence to actions that will lead to the achievement of a stated goal or goals” (Hall &amp; Tewdwr-Jones, 2019, p.3). The book of Proverbs in the Bible says, “Where there is no vision, the people perish” (Proverbs 29:18).  Planning shows leadership, helps develop organizational health, and gives people a visual road map towards reaching and sustaining success.  The goal of the following framework is to help NPOs reach long-term sustainability.</w:t>
      </w:r>
    </w:p>
    <w:p w14:paraId="2FCBA955" w14:textId="77777777" w:rsidR="00C40A00" w:rsidRPr="00C40A00" w:rsidRDefault="00C40A00" w:rsidP="00C40A00">
      <w:pPr>
        <w:tabs>
          <w:tab w:val="clear" w:pos="8640"/>
        </w:tabs>
        <w:suppressAutoHyphens w:val="0"/>
        <w:autoSpaceDE/>
        <w:autoSpaceDN/>
        <w:spacing w:after="160" w:line="259" w:lineRule="auto"/>
        <w:ind w:firstLine="0"/>
        <w:rPr>
          <w:rFonts w:asciiTheme="minorHAnsi" w:eastAsiaTheme="minorHAnsi" w:hAnsiTheme="minorHAnsi" w:cstheme="minorHAnsi"/>
          <w:b/>
          <w:bCs/>
        </w:rPr>
      </w:pPr>
    </w:p>
    <w:p w14:paraId="6D9695B0" w14:textId="77777777" w:rsidR="00F869F3" w:rsidRDefault="00F869F3"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3B8B3867"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774D58FB"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6EF197F3"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73BCC8A2"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763E66D4"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20870CD1"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36BF06F1"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3C9A8EC7"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71D3DDD0"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34222013"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414D1BE2"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3F235BE0"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6D97E640" w14:textId="77777777" w:rsidR="006F3145" w:rsidRDefault="006F3145"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p>
    <w:p w14:paraId="2C74E780" w14:textId="75AE0BB2" w:rsidR="00C70EAF" w:rsidRPr="00C70EAF" w:rsidRDefault="00C70EAF" w:rsidP="00C70EAF">
      <w:pPr>
        <w:tabs>
          <w:tab w:val="clear" w:pos="8640"/>
        </w:tabs>
        <w:suppressAutoHyphens w:val="0"/>
        <w:autoSpaceDE/>
        <w:autoSpaceDN/>
        <w:spacing w:after="160" w:line="259" w:lineRule="auto"/>
        <w:ind w:firstLine="0"/>
        <w:jc w:val="center"/>
        <w:rPr>
          <w:rFonts w:asciiTheme="minorHAnsi" w:eastAsiaTheme="minorHAnsi" w:hAnsiTheme="minorHAnsi" w:cstheme="minorHAnsi"/>
          <w:b/>
          <w:bCs/>
        </w:rPr>
      </w:pPr>
      <w:r w:rsidRPr="00C70EAF">
        <w:rPr>
          <w:rFonts w:asciiTheme="minorHAnsi" w:eastAsiaTheme="minorHAnsi" w:hAnsiTheme="minorHAnsi" w:cstheme="minorHAnsi"/>
          <w:b/>
          <w:bCs/>
        </w:rPr>
        <w:lastRenderedPageBreak/>
        <w:t xml:space="preserve">Long-Term Sustainability </w:t>
      </w:r>
      <w:r w:rsidR="006F3145">
        <w:rPr>
          <w:rFonts w:asciiTheme="minorHAnsi" w:eastAsiaTheme="minorHAnsi" w:hAnsiTheme="minorHAnsi" w:cstheme="minorHAnsi"/>
          <w:b/>
          <w:bCs/>
        </w:rPr>
        <w:t xml:space="preserve">“Intervention” </w:t>
      </w:r>
      <w:r w:rsidRPr="00C70EAF">
        <w:rPr>
          <w:rFonts w:asciiTheme="minorHAnsi" w:eastAsiaTheme="minorHAnsi" w:hAnsiTheme="minorHAnsi" w:cstheme="minorHAnsi"/>
          <w:b/>
          <w:bCs/>
        </w:rPr>
        <w:t>Tool (LTST)</w:t>
      </w:r>
    </w:p>
    <w:p w14:paraId="215ACF6B" w14:textId="6801E9D8" w:rsidR="00C40A00" w:rsidRPr="00C40A00" w:rsidRDefault="00C40A00" w:rsidP="00C40A00">
      <w:pPr>
        <w:tabs>
          <w:tab w:val="clear" w:pos="8640"/>
        </w:tabs>
        <w:suppressAutoHyphens w:val="0"/>
        <w:autoSpaceDE/>
        <w:autoSpaceDN/>
        <w:spacing w:after="160" w:line="259" w:lineRule="auto"/>
        <w:ind w:firstLine="0"/>
        <w:rPr>
          <w:rFonts w:asciiTheme="minorHAnsi" w:eastAsiaTheme="minorHAnsi" w:hAnsiTheme="minorHAnsi" w:cstheme="minorHAnsi"/>
          <w:b/>
          <w:bCs/>
        </w:rPr>
      </w:pPr>
      <w:r w:rsidRPr="00C40A00">
        <w:rPr>
          <w:rFonts w:asciiTheme="minorHAnsi" w:eastAsiaTheme="minorHAnsi" w:hAnsiTheme="minorHAnsi" w:cstheme="minorHAnsi"/>
          <w:b/>
          <w:bCs/>
        </w:rPr>
        <w:t xml:space="preserve">Objective: </w:t>
      </w:r>
    </w:p>
    <w:p w14:paraId="33D408D3" w14:textId="77777777" w:rsidR="00C40A00" w:rsidRPr="00C40A00" w:rsidRDefault="00C40A00" w:rsidP="00C40A00">
      <w:pPr>
        <w:tabs>
          <w:tab w:val="clear" w:pos="8640"/>
        </w:tabs>
        <w:suppressAutoHyphens w:val="0"/>
        <w:autoSpaceDE/>
        <w:autoSpaceDN/>
        <w:spacing w:after="160"/>
        <w:ind w:firstLine="0"/>
        <w:rPr>
          <w:rFonts w:asciiTheme="minorHAnsi" w:eastAsiaTheme="minorHAnsi" w:hAnsiTheme="minorHAnsi" w:cstheme="minorHAnsi"/>
        </w:rPr>
      </w:pPr>
      <w:r w:rsidRPr="00C40A00">
        <w:rPr>
          <w:rFonts w:asciiTheme="minorHAnsi" w:eastAsiaTheme="minorHAnsi" w:hAnsiTheme="minorHAnsi" w:cstheme="minorHAnsi"/>
        </w:rPr>
        <w:t xml:space="preserve">Develop a tool for leading Nonprofit Organizations to a place of long-term sustainability.  By working to implement the following sustainability plan consisting of eight goals, which can be classified under the three significant categories of planning, leadership, and organizational health: </w:t>
      </w:r>
    </w:p>
    <w:p w14:paraId="68635A88" w14:textId="77777777" w:rsidR="00C40A00" w:rsidRPr="00C40A00" w:rsidRDefault="00C40A00" w:rsidP="00C40A00">
      <w:pPr>
        <w:tabs>
          <w:tab w:val="clear" w:pos="8640"/>
        </w:tabs>
        <w:suppressAutoHyphens w:val="0"/>
        <w:autoSpaceDE/>
        <w:autoSpaceDN/>
        <w:spacing w:after="160" w:line="259" w:lineRule="auto"/>
        <w:ind w:firstLine="0"/>
        <w:rPr>
          <w:rFonts w:asciiTheme="minorHAnsi" w:eastAsiaTheme="minorHAnsi" w:hAnsiTheme="minorHAnsi" w:cstheme="minorHAnsi"/>
          <w:i/>
          <w:iCs/>
        </w:rPr>
      </w:pPr>
      <w:r w:rsidRPr="00C40A00">
        <w:rPr>
          <w:rFonts w:asciiTheme="minorHAnsi" w:eastAsiaTheme="minorHAnsi" w:hAnsiTheme="minorHAnsi" w:cstheme="minorHAnsi"/>
          <w:i/>
          <w:iCs/>
        </w:rPr>
        <w:t>Goal: 1</w:t>
      </w:r>
    </w:p>
    <w:p w14:paraId="46950DBA" w14:textId="77777777" w:rsidR="00C40A00" w:rsidRPr="00C40A00" w:rsidRDefault="00C40A00" w:rsidP="00C40A00">
      <w:pPr>
        <w:tabs>
          <w:tab w:val="clear" w:pos="8640"/>
        </w:tabs>
        <w:suppressAutoHyphens w:val="0"/>
        <w:autoSpaceDE/>
        <w:autoSpaceDN/>
        <w:spacing w:after="160" w:line="259" w:lineRule="auto"/>
        <w:ind w:firstLine="0"/>
        <w:rPr>
          <w:rFonts w:asciiTheme="minorHAnsi" w:eastAsiaTheme="minorHAnsi" w:hAnsiTheme="minorHAnsi" w:cstheme="minorHAnsi"/>
          <w:i/>
          <w:iCs/>
        </w:rPr>
      </w:pPr>
      <w:r w:rsidRPr="00C40A00">
        <w:rPr>
          <w:rFonts w:asciiTheme="minorHAnsi" w:eastAsiaTheme="minorHAnsi" w:hAnsiTheme="minorHAnsi" w:cstheme="minorHAnsi"/>
          <w:i/>
          <w:iCs/>
        </w:rPr>
        <w:t xml:space="preserve">Ensure the board leads the organization toward reaching its full potential. </w:t>
      </w:r>
    </w:p>
    <w:p w14:paraId="5F3C7388" w14:textId="77777777" w:rsidR="00C40A00" w:rsidRPr="00C40A00" w:rsidRDefault="00C40A00" w:rsidP="00C40A00">
      <w:pPr>
        <w:tabs>
          <w:tab w:val="clear" w:pos="8640"/>
        </w:tabs>
        <w:suppressAutoHyphens w:val="0"/>
        <w:autoSpaceDE/>
        <w:autoSpaceDN/>
        <w:spacing w:after="160" w:line="259" w:lineRule="auto"/>
        <w:ind w:firstLine="0"/>
        <w:rPr>
          <w:rFonts w:asciiTheme="minorHAnsi" w:eastAsiaTheme="minorHAnsi" w:hAnsiTheme="minorHAnsi" w:cstheme="minorHAnsi"/>
          <w:u w:val="single"/>
        </w:rPr>
      </w:pPr>
      <w:r w:rsidRPr="00C40A00">
        <w:rPr>
          <w:rFonts w:asciiTheme="minorHAnsi" w:eastAsiaTheme="minorHAnsi" w:hAnsiTheme="minorHAnsi" w:cstheme="minorHAnsi"/>
          <w:u w:val="single"/>
        </w:rPr>
        <w:t>The Board’s actions are acceptable when.</w:t>
      </w:r>
    </w:p>
    <w:p w14:paraId="2D2915E1" w14:textId="77777777" w:rsidR="00C40A00" w:rsidRPr="00C40A00" w:rsidRDefault="00C40A00" w:rsidP="00C40A00">
      <w:pPr>
        <w:numPr>
          <w:ilvl w:val="0"/>
          <w:numId w:val="1"/>
        </w:numPr>
        <w:tabs>
          <w:tab w:val="clear" w:pos="8640"/>
        </w:tabs>
        <w:suppressAutoHyphens w:val="0"/>
        <w:autoSpaceDE/>
        <w:autoSpaceDN/>
        <w:spacing w:after="160" w:line="259" w:lineRule="auto"/>
        <w:contextualSpacing/>
        <w:rPr>
          <w:rFonts w:asciiTheme="minorHAnsi" w:eastAsiaTheme="minorHAnsi" w:hAnsiTheme="minorHAnsi" w:cstheme="minorHAnsi"/>
        </w:rPr>
      </w:pPr>
      <w:r w:rsidRPr="00C40A00">
        <w:rPr>
          <w:rFonts w:asciiTheme="minorHAnsi" w:eastAsiaTheme="minorHAnsi" w:hAnsiTheme="minorHAnsi" w:cstheme="minorHAnsi"/>
        </w:rPr>
        <w:t xml:space="preserve">They assess their culture </w:t>
      </w:r>
    </w:p>
    <w:p w14:paraId="1C391AAD" w14:textId="77777777" w:rsidR="00C40A00" w:rsidRPr="00C40A00" w:rsidRDefault="00C40A00" w:rsidP="00C40A00">
      <w:pPr>
        <w:numPr>
          <w:ilvl w:val="0"/>
          <w:numId w:val="1"/>
        </w:numPr>
        <w:tabs>
          <w:tab w:val="clear" w:pos="8640"/>
        </w:tabs>
        <w:suppressAutoHyphens w:val="0"/>
        <w:autoSpaceDE/>
        <w:autoSpaceDN/>
        <w:spacing w:after="160" w:line="259" w:lineRule="auto"/>
        <w:contextualSpacing/>
        <w:rPr>
          <w:rFonts w:asciiTheme="minorHAnsi" w:eastAsiaTheme="minorHAnsi" w:hAnsiTheme="minorHAnsi" w:cstheme="minorHAnsi"/>
        </w:rPr>
      </w:pPr>
      <w:r w:rsidRPr="00C40A00">
        <w:rPr>
          <w:rFonts w:asciiTheme="minorHAnsi" w:eastAsiaTheme="minorHAnsi" w:hAnsiTheme="minorHAnsi" w:cstheme="minorHAnsi"/>
        </w:rPr>
        <w:t>Develop a best practice operations approach</w:t>
      </w:r>
    </w:p>
    <w:p w14:paraId="55C132B1" w14:textId="470DD23A" w:rsidR="00C40A00" w:rsidRDefault="00C40A00" w:rsidP="00C40A00">
      <w:pPr>
        <w:numPr>
          <w:ilvl w:val="0"/>
          <w:numId w:val="1"/>
        </w:numPr>
        <w:tabs>
          <w:tab w:val="clear" w:pos="8640"/>
        </w:tabs>
        <w:suppressAutoHyphens w:val="0"/>
        <w:autoSpaceDE/>
        <w:autoSpaceDN/>
        <w:spacing w:after="160" w:line="259" w:lineRule="auto"/>
        <w:contextualSpacing/>
        <w:rPr>
          <w:rFonts w:asciiTheme="minorHAnsi" w:eastAsiaTheme="minorHAnsi" w:hAnsiTheme="minorHAnsi" w:cstheme="minorHAnsi"/>
        </w:rPr>
      </w:pPr>
      <w:r w:rsidRPr="00C40A00">
        <w:rPr>
          <w:rFonts w:asciiTheme="minorHAnsi" w:eastAsiaTheme="minorHAnsi" w:hAnsiTheme="minorHAnsi" w:cstheme="minorHAnsi"/>
        </w:rPr>
        <w:t xml:space="preserve">They research the best organizational capacity building strategy and work with the CEO </w:t>
      </w:r>
      <w:r w:rsidR="00AF6DA2" w:rsidRPr="00C40A00">
        <w:rPr>
          <w:rFonts w:asciiTheme="minorHAnsi" w:eastAsiaTheme="minorHAnsi" w:hAnsiTheme="minorHAnsi" w:cstheme="minorHAnsi"/>
        </w:rPr>
        <w:t>to implement</w:t>
      </w:r>
      <w:r w:rsidRPr="00C40A00">
        <w:rPr>
          <w:rFonts w:asciiTheme="minorHAnsi" w:eastAsiaTheme="minorHAnsi" w:hAnsiTheme="minorHAnsi" w:cstheme="minorHAnsi"/>
        </w:rPr>
        <w:t xml:space="preserve"> the strategy </w:t>
      </w:r>
    </w:p>
    <w:p w14:paraId="4F5A4C37" w14:textId="38067233" w:rsidR="00AF6DA2" w:rsidRPr="00C40A00" w:rsidRDefault="00513F9D" w:rsidP="00C40A00">
      <w:pPr>
        <w:numPr>
          <w:ilvl w:val="0"/>
          <w:numId w:val="1"/>
        </w:numPr>
        <w:tabs>
          <w:tab w:val="clear" w:pos="8640"/>
        </w:tabs>
        <w:suppressAutoHyphens w:val="0"/>
        <w:autoSpaceDE/>
        <w:autoSpaceDN/>
        <w:spacing w:after="160" w:line="259" w:lineRule="auto"/>
        <w:contextualSpacing/>
        <w:rPr>
          <w:rFonts w:asciiTheme="minorHAnsi" w:eastAsiaTheme="minorHAnsi" w:hAnsiTheme="minorHAnsi" w:cstheme="minorHAnsi"/>
        </w:rPr>
      </w:pPr>
      <w:r>
        <w:rPr>
          <w:rFonts w:asciiTheme="minorHAnsi" w:eastAsiaTheme="minorHAnsi" w:hAnsiTheme="minorHAnsi" w:cstheme="minorHAnsi"/>
        </w:rPr>
        <w:t>Measurement =</w:t>
      </w:r>
      <w:r w:rsidR="00AF6DA2">
        <w:rPr>
          <w:rFonts w:asciiTheme="minorHAnsi" w:eastAsiaTheme="minorHAnsi" w:hAnsiTheme="minorHAnsi" w:cstheme="minorHAnsi"/>
        </w:rPr>
        <w:t xml:space="preserve"> Implementation of the plan</w:t>
      </w:r>
    </w:p>
    <w:p w14:paraId="6FC293F4" w14:textId="77777777" w:rsidR="00C40A00" w:rsidRPr="00C40A00" w:rsidRDefault="00C40A00" w:rsidP="00C40A00">
      <w:pPr>
        <w:tabs>
          <w:tab w:val="clear" w:pos="8640"/>
        </w:tabs>
        <w:suppressAutoHyphens w:val="0"/>
        <w:autoSpaceDE/>
        <w:autoSpaceDN/>
        <w:spacing w:after="160" w:line="259" w:lineRule="auto"/>
        <w:ind w:firstLine="0"/>
        <w:rPr>
          <w:rFonts w:asciiTheme="minorHAnsi" w:eastAsiaTheme="minorHAnsi" w:hAnsiTheme="minorHAnsi" w:cstheme="minorHAnsi"/>
          <w:i/>
          <w:iCs/>
        </w:rPr>
      </w:pPr>
      <w:r w:rsidRPr="00C40A00">
        <w:rPr>
          <w:rFonts w:asciiTheme="minorHAnsi" w:eastAsiaTheme="minorHAnsi" w:hAnsiTheme="minorHAnsi" w:cstheme="minorHAnsi"/>
          <w:i/>
          <w:iCs/>
        </w:rPr>
        <w:t>Goal: 2</w:t>
      </w:r>
    </w:p>
    <w:p w14:paraId="16B2E7D0" w14:textId="77777777" w:rsidR="00C40A00" w:rsidRPr="00C40A00" w:rsidRDefault="00C40A00" w:rsidP="00C40A00">
      <w:pPr>
        <w:tabs>
          <w:tab w:val="clear" w:pos="8640"/>
        </w:tabs>
        <w:suppressAutoHyphens w:val="0"/>
        <w:autoSpaceDE/>
        <w:autoSpaceDN/>
        <w:spacing w:after="160" w:line="259" w:lineRule="auto"/>
        <w:ind w:firstLine="0"/>
        <w:rPr>
          <w:rFonts w:asciiTheme="minorHAnsi" w:eastAsiaTheme="minorHAnsi" w:hAnsiTheme="minorHAnsi" w:cstheme="minorHAnsi"/>
          <w:i/>
          <w:iCs/>
        </w:rPr>
      </w:pPr>
      <w:r w:rsidRPr="00C40A00">
        <w:rPr>
          <w:rFonts w:asciiTheme="minorHAnsi" w:eastAsiaTheme="minorHAnsi" w:hAnsiTheme="minorHAnsi" w:cstheme="minorHAnsi"/>
          <w:i/>
          <w:iCs/>
        </w:rPr>
        <w:t>Improve the management of the organization.</w:t>
      </w:r>
    </w:p>
    <w:p w14:paraId="6873C6E4" w14:textId="77777777" w:rsidR="00C40A00" w:rsidRPr="00C40A00" w:rsidRDefault="00C40A00" w:rsidP="00C40A00">
      <w:pPr>
        <w:tabs>
          <w:tab w:val="clear" w:pos="8640"/>
        </w:tabs>
        <w:suppressAutoHyphens w:val="0"/>
        <w:autoSpaceDE/>
        <w:autoSpaceDN/>
        <w:spacing w:after="160" w:line="259" w:lineRule="auto"/>
        <w:ind w:firstLine="0"/>
        <w:rPr>
          <w:rFonts w:asciiTheme="minorHAnsi" w:eastAsiaTheme="minorHAnsi" w:hAnsiTheme="minorHAnsi" w:cstheme="minorHAnsi"/>
          <w:u w:val="single"/>
        </w:rPr>
      </w:pPr>
      <w:r w:rsidRPr="00C40A00">
        <w:rPr>
          <w:rFonts w:asciiTheme="minorHAnsi" w:eastAsiaTheme="minorHAnsi" w:hAnsiTheme="minorHAnsi" w:cstheme="minorHAnsi"/>
          <w:u w:val="single"/>
        </w:rPr>
        <w:t>The CEO will set the tone regarding operations by working with an outside company or consultant. The following steps will be adhered to.</w:t>
      </w:r>
    </w:p>
    <w:p w14:paraId="3CA1F8BD" w14:textId="77777777" w:rsidR="00C40A00" w:rsidRPr="00C40A00" w:rsidRDefault="00C40A00" w:rsidP="00C40A00">
      <w:pPr>
        <w:numPr>
          <w:ilvl w:val="0"/>
          <w:numId w:val="2"/>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 xml:space="preserve">Assess her/his leadership style </w:t>
      </w:r>
    </w:p>
    <w:p w14:paraId="2CD03152" w14:textId="77777777" w:rsidR="00C40A00" w:rsidRPr="00C40A00" w:rsidRDefault="00C40A00" w:rsidP="00C40A00">
      <w:pPr>
        <w:numPr>
          <w:ilvl w:val="0"/>
          <w:numId w:val="2"/>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 xml:space="preserve">Be coached and receive honest, constructive feedback  </w:t>
      </w:r>
    </w:p>
    <w:p w14:paraId="4A00D547" w14:textId="77777777" w:rsidR="00C40A00" w:rsidRDefault="00C40A00" w:rsidP="00C40A00">
      <w:pPr>
        <w:numPr>
          <w:ilvl w:val="0"/>
          <w:numId w:val="2"/>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Develop an Individual professional development plan (IPDP) for the leadership team</w:t>
      </w:r>
    </w:p>
    <w:p w14:paraId="55734A96" w14:textId="4131EBB9" w:rsidR="00AF6DA2" w:rsidRPr="00C40A00" w:rsidRDefault="00AF6DA2" w:rsidP="00C40A00">
      <w:pPr>
        <w:numPr>
          <w:ilvl w:val="0"/>
          <w:numId w:val="2"/>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 xml:space="preserve">Measurements = received written coaching document for the </w:t>
      </w:r>
      <w:proofErr w:type="gramStart"/>
      <w:r>
        <w:rPr>
          <w:rFonts w:asciiTheme="minorHAnsi" w:eastAsiaTheme="minorHAnsi" w:hAnsiTheme="minorHAnsi" w:cstheme="minorHAnsi"/>
        </w:rPr>
        <w:t>CEO;</w:t>
      </w:r>
      <w:proofErr w:type="gramEnd"/>
      <w:r>
        <w:rPr>
          <w:rFonts w:asciiTheme="minorHAnsi" w:eastAsiaTheme="minorHAnsi" w:hAnsiTheme="minorHAnsi" w:cstheme="minorHAnsi"/>
        </w:rPr>
        <w:t xml:space="preserve"> Implementation of individual professional development plans for the leadership team</w:t>
      </w:r>
    </w:p>
    <w:p w14:paraId="1D02F15E"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r w:rsidRPr="00C40A00">
        <w:rPr>
          <w:rFonts w:asciiTheme="minorHAnsi" w:eastAsiaTheme="minorHAnsi" w:hAnsiTheme="minorHAnsi" w:cstheme="minorHAnsi"/>
          <w:i/>
          <w:iCs/>
        </w:rPr>
        <w:t xml:space="preserve">Goal: 3 </w:t>
      </w:r>
    </w:p>
    <w:p w14:paraId="14F25E32"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r w:rsidRPr="00C40A00">
        <w:rPr>
          <w:rFonts w:asciiTheme="minorHAnsi" w:eastAsiaTheme="minorHAnsi" w:hAnsiTheme="minorHAnsi" w:cstheme="minorHAnsi"/>
          <w:i/>
          <w:iCs/>
        </w:rPr>
        <w:t>Ensure the CEO reaches his/her full potential</w:t>
      </w:r>
    </w:p>
    <w:p w14:paraId="31145CBC"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u w:val="single"/>
        </w:rPr>
      </w:pPr>
      <w:r w:rsidRPr="00C40A00">
        <w:rPr>
          <w:rFonts w:asciiTheme="minorHAnsi" w:eastAsiaTheme="minorHAnsi" w:hAnsiTheme="minorHAnsi" w:cstheme="minorHAnsi"/>
          <w:u w:val="single"/>
        </w:rPr>
        <w:t>This process will be acceptable when the CEO</w:t>
      </w:r>
    </w:p>
    <w:p w14:paraId="75367774" w14:textId="77777777" w:rsidR="00C40A00" w:rsidRPr="00C40A00" w:rsidRDefault="00C40A00" w:rsidP="00C40A00">
      <w:pPr>
        <w:numPr>
          <w:ilvl w:val="0"/>
          <w:numId w:val="3"/>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Assess his/her current skill set</w:t>
      </w:r>
    </w:p>
    <w:p w14:paraId="45919134" w14:textId="77777777" w:rsidR="00C40A00" w:rsidRPr="00C40A00" w:rsidRDefault="00C40A00" w:rsidP="00C40A00">
      <w:pPr>
        <w:numPr>
          <w:ilvl w:val="0"/>
          <w:numId w:val="3"/>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Work together with the board of directors (BOD) to develop a personal professional development plan</w:t>
      </w:r>
    </w:p>
    <w:p w14:paraId="7C7C5FAA" w14:textId="39D67A99" w:rsidR="00C40A00" w:rsidRPr="00C40A00" w:rsidRDefault="00AF6DA2" w:rsidP="00C40A00">
      <w:pPr>
        <w:numPr>
          <w:ilvl w:val="0"/>
          <w:numId w:val="3"/>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 xml:space="preserve">Measurement = </w:t>
      </w:r>
      <w:r w:rsidR="00C40A00" w:rsidRPr="00C40A00">
        <w:rPr>
          <w:rFonts w:asciiTheme="minorHAnsi" w:eastAsiaTheme="minorHAnsi" w:hAnsiTheme="minorHAnsi" w:cstheme="minorHAnsi"/>
        </w:rPr>
        <w:t>Implement</w:t>
      </w:r>
      <w:r>
        <w:rPr>
          <w:rFonts w:asciiTheme="minorHAnsi" w:eastAsiaTheme="minorHAnsi" w:hAnsiTheme="minorHAnsi" w:cstheme="minorHAnsi"/>
        </w:rPr>
        <w:t xml:space="preserve">ation of the CEO’s individual development </w:t>
      </w:r>
      <w:r w:rsidR="00C40A00" w:rsidRPr="00C40A00">
        <w:rPr>
          <w:rFonts w:asciiTheme="minorHAnsi" w:eastAsiaTheme="minorHAnsi" w:hAnsiTheme="minorHAnsi" w:cstheme="minorHAnsi"/>
        </w:rPr>
        <w:t xml:space="preserve">plan </w:t>
      </w:r>
    </w:p>
    <w:p w14:paraId="4A6EEC8D"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p>
    <w:p w14:paraId="3471C000"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r w:rsidRPr="00C40A00">
        <w:rPr>
          <w:rFonts w:asciiTheme="minorHAnsi" w:eastAsiaTheme="minorHAnsi" w:hAnsiTheme="minorHAnsi" w:cstheme="minorHAnsi"/>
          <w:i/>
          <w:iCs/>
        </w:rPr>
        <w:lastRenderedPageBreak/>
        <w:t>Goal: 4</w:t>
      </w:r>
    </w:p>
    <w:p w14:paraId="0ADF8FCD"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r w:rsidRPr="00C40A00">
        <w:rPr>
          <w:rFonts w:asciiTheme="minorHAnsi" w:eastAsiaTheme="minorHAnsi" w:hAnsiTheme="minorHAnsi" w:cstheme="minorHAnsi"/>
        </w:rPr>
        <w:t>Work to create a culture that retains current staff and attracts top talent.</w:t>
      </w:r>
    </w:p>
    <w:p w14:paraId="3D9C701C"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u w:val="single"/>
        </w:rPr>
      </w:pPr>
      <w:r w:rsidRPr="00C40A00">
        <w:rPr>
          <w:rFonts w:asciiTheme="minorHAnsi" w:eastAsiaTheme="minorHAnsi" w:hAnsiTheme="minorHAnsi" w:cstheme="minorHAnsi"/>
          <w:u w:val="single"/>
        </w:rPr>
        <w:t>Work with Human Resources to solidify a viable onboarding and professional development initiative. The following steps will be adhered to.</w:t>
      </w:r>
    </w:p>
    <w:p w14:paraId="3585A456" w14:textId="77777777" w:rsidR="00C40A00" w:rsidRPr="00C40A00" w:rsidRDefault="00C40A00" w:rsidP="00C40A00">
      <w:pPr>
        <w:numPr>
          <w:ilvl w:val="0"/>
          <w:numId w:val="4"/>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 xml:space="preserve">Assess the hiring protocol </w:t>
      </w:r>
    </w:p>
    <w:p w14:paraId="62FE39A0" w14:textId="77777777" w:rsidR="00C40A00" w:rsidRPr="00C40A00" w:rsidRDefault="00C40A00" w:rsidP="00C40A00">
      <w:pPr>
        <w:numPr>
          <w:ilvl w:val="0"/>
          <w:numId w:val="4"/>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Assess the professional development strategy</w:t>
      </w:r>
    </w:p>
    <w:p w14:paraId="4DF5ACC7" w14:textId="77777777" w:rsidR="00C40A00" w:rsidRDefault="00C40A00" w:rsidP="00C40A00">
      <w:pPr>
        <w:numPr>
          <w:ilvl w:val="0"/>
          <w:numId w:val="4"/>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 xml:space="preserve">Develop a protocol to hire and develop the right talent </w:t>
      </w:r>
    </w:p>
    <w:p w14:paraId="0BFBEE7B" w14:textId="06A97583" w:rsidR="00AF6DA2" w:rsidRPr="00C40A00" w:rsidRDefault="00AF6DA2" w:rsidP="00C40A00">
      <w:pPr>
        <w:numPr>
          <w:ilvl w:val="0"/>
          <w:numId w:val="4"/>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 xml:space="preserve">Measurement = successful implementation of the onboarding initiative </w:t>
      </w:r>
    </w:p>
    <w:p w14:paraId="64F23F95"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r w:rsidRPr="00C40A00">
        <w:rPr>
          <w:rFonts w:asciiTheme="minorHAnsi" w:eastAsiaTheme="minorHAnsi" w:hAnsiTheme="minorHAnsi" w:cstheme="minorHAnsi"/>
          <w:i/>
          <w:iCs/>
        </w:rPr>
        <w:t xml:space="preserve">Goal: 5  </w:t>
      </w:r>
    </w:p>
    <w:p w14:paraId="3C7E298C"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r w:rsidRPr="00C40A00">
        <w:rPr>
          <w:rFonts w:asciiTheme="minorHAnsi" w:eastAsiaTheme="minorHAnsi" w:hAnsiTheme="minorHAnsi" w:cstheme="minorHAnsi"/>
          <w:i/>
          <w:iCs/>
        </w:rPr>
        <w:t>Improve the organization’s policies and procedures.</w:t>
      </w:r>
    </w:p>
    <w:p w14:paraId="4F0CA159"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u w:val="single"/>
        </w:rPr>
      </w:pPr>
      <w:r w:rsidRPr="00C40A00">
        <w:rPr>
          <w:rFonts w:asciiTheme="minorHAnsi" w:eastAsiaTheme="minorHAnsi" w:hAnsiTheme="minorHAnsi" w:cstheme="minorHAnsi"/>
          <w:u w:val="single"/>
        </w:rPr>
        <w:t>Human Resources (HR) will work to develop and/or, if necessary, make appropriate changes to policies and procedures. The following steps will be adhered to.</w:t>
      </w:r>
    </w:p>
    <w:p w14:paraId="3296A3BB" w14:textId="77777777" w:rsidR="00C40A00" w:rsidRPr="00C40A00" w:rsidRDefault="00C40A00" w:rsidP="00C40A00">
      <w:pPr>
        <w:numPr>
          <w:ilvl w:val="0"/>
          <w:numId w:val="5"/>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Review of the policies and procedures</w:t>
      </w:r>
    </w:p>
    <w:p w14:paraId="581412F3" w14:textId="77777777" w:rsidR="00C40A00" w:rsidRPr="00C40A00" w:rsidRDefault="00C40A00" w:rsidP="00C40A00">
      <w:pPr>
        <w:numPr>
          <w:ilvl w:val="0"/>
          <w:numId w:val="5"/>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Make recommendations to improve policies and procedures</w:t>
      </w:r>
    </w:p>
    <w:p w14:paraId="1527E233" w14:textId="77777777" w:rsidR="00C40A00" w:rsidRDefault="00C40A00" w:rsidP="00C40A00">
      <w:pPr>
        <w:numPr>
          <w:ilvl w:val="0"/>
          <w:numId w:val="5"/>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Work with the appropriate person to implement new policies and procedures that are in the best interest of the organization</w:t>
      </w:r>
    </w:p>
    <w:p w14:paraId="638A5BA8" w14:textId="683D9EC8" w:rsidR="00AF6DA2" w:rsidRPr="00C40A00" w:rsidRDefault="00AF6DA2" w:rsidP="00C40A00">
      <w:pPr>
        <w:numPr>
          <w:ilvl w:val="0"/>
          <w:numId w:val="5"/>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Measurement = Implementation of new policy and procedures</w:t>
      </w:r>
    </w:p>
    <w:p w14:paraId="361D83E9"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r w:rsidRPr="00C40A00">
        <w:rPr>
          <w:rFonts w:asciiTheme="minorHAnsi" w:eastAsiaTheme="minorHAnsi" w:hAnsiTheme="minorHAnsi" w:cstheme="minorHAnsi"/>
          <w:i/>
          <w:iCs/>
        </w:rPr>
        <w:t xml:space="preserve">Goal: 6  </w:t>
      </w:r>
    </w:p>
    <w:p w14:paraId="255A6321"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r w:rsidRPr="00C40A00">
        <w:rPr>
          <w:rFonts w:asciiTheme="minorHAnsi" w:eastAsiaTheme="minorHAnsi" w:hAnsiTheme="minorHAnsi" w:cstheme="minorHAnsi"/>
          <w:i/>
          <w:iCs/>
        </w:rPr>
        <w:t xml:space="preserve">Develop an ongoing balanced budget. </w:t>
      </w:r>
    </w:p>
    <w:p w14:paraId="1799A888"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u w:val="single"/>
        </w:rPr>
      </w:pPr>
      <w:r w:rsidRPr="00C40A00">
        <w:rPr>
          <w:rFonts w:asciiTheme="minorHAnsi" w:eastAsiaTheme="minorHAnsi" w:hAnsiTheme="minorHAnsi" w:cstheme="minorHAnsi"/>
          <w:u w:val="single"/>
        </w:rPr>
        <w:t>Introduce the best practice tried-and-true budgeting strategy/process. The following steps will be adhered to.</w:t>
      </w:r>
    </w:p>
    <w:p w14:paraId="7CE31E14" w14:textId="77777777" w:rsidR="00C40A00" w:rsidRPr="00C40A00" w:rsidRDefault="00C40A00" w:rsidP="00C40A00">
      <w:pPr>
        <w:numPr>
          <w:ilvl w:val="0"/>
          <w:numId w:val="6"/>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Review/Assess your current budgeting process</w:t>
      </w:r>
    </w:p>
    <w:p w14:paraId="3005D9B5" w14:textId="77777777" w:rsidR="00C40A00" w:rsidRPr="00C40A00" w:rsidRDefault="00C40A00" w:rsidP="00C40A00">
      <w:pPr>
        <w:numPr>
          <w:ilvl w:val="0"/>
          <w:numId w:val="6"/>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Introduce the best practices and or a tried-and-true budgeting process method</w:t>
      </w:r>
    </w:p>
    <w:p w14:paraId="6B7DB2B8" w14:textId="77777777" w:rsidR="00C40A00" w:rsidRDefault="00C40A00" w:rsidP="00C40A00">
      <w:pPr>
        <w:numPr>
          <w:ilvl w:val="0"/>
          <w:numId w:val="6"/>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 xml:space="preserve">Develop a balanced, workable budget annually </w:t>
      </w:r>
    </w:p>
    <w:p w14:paraId="10FA629C" w14:textId="47355F51" w:rsidR="00AF6DA2" w:rsidRPr="00C40A00" w:rsidRDefault="00AF6DA2" w:rsidP="00C40A00">
      <w:pPr>
        <w:numPr>
          <w:ilvl w:val="0"/>
          <w:numId w:val="6"/>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Measurement = Implementation of an annual</w:t>
      </w:r>
      <w:r w:rsidR="00FE2814">
        <w:rPr>
          <w:rFonts w:asciiTheme="minorHAnsi" w:eastAsiaTheme="minorHAnsi" w:hAnsiTheme="minorHAnsi" w:cstheme="minorHAnsi"/>
        </w:rPr>
        <w:t xml:space="preserve"> balanced budget</w:t>
      </w:r>
    </w:p>
    <w:p w14:paraId="503E1F00"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r w:rsidRPr="00C40A00">
        <w:rPr>
          <w:rFonts w:asciiTheme="minorHAnsi" w:eastAsiaTheme="minorHAnsi" w:hAnsiTheme="minorHAnsi" w:cstheme="minorHAnsi"/>
          <w:i/>
          <w:iCs/>
        </w:rPr>
        <w:t xml:space="preserve">Goal: 7 </w:t>
      </w:r>
    </w:p>
    <w:p w14:paraId="7A381B0A"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r w:rsidRPr="00C40A00">
        <w:rPr>
          <w:rFonts w:asciiTheme="minorHAnsi" w:eastAsiaTheme="minorHAnsi" w:hAnsiTheme="minorHAnsi" w:cstheme="minorHAnsi"/>
          <w:i/>
          <w:iCs/>
        </w:rPr>
        <w:t xml:space="preserve">Develop a marketing plan/strategy. </w:t>
      </w:r>
    </w:p>
    <w:p w14:paraId="557238E1"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u w:val="single"/>
        </w:rPr>
      </w:pPr>
      <w:r w:rsidRPr="00C40A00">
        <w:rPr>
          <w:rFonts w:asciiTheme="minorHAnsi" w:eastAsiaTheme="minorHAnsi" w:hAnsiTheme="minorHAnsi" w:cstheme="minorHAnsi"/>
          <w:u w:val="single"/>
        </w:rPr>
        <w:t>Develop a marketing/fundraising plan. The following steps will be adhered to.</w:t>
      </w:r>
    </w:p>
    <w:p w14:paraId="19FCFF76" w14:textId="77777777" w:rsidR="00C40A00" w:rsidRPr="00C40A00" w:rsidRDefault="00C40A00" w:rsidP="00C40A00">
      <w:pPr>
        <w:numPr>
          <w:ilvl w:val="0"/>
          <w:numId w:val="7"/>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Review/evaluate current marketing and fundraising efforts</w:t>
      </w:r>
    </w:p>
    <w:p w14:paraId="19E0FEAD" w14:textId="77777777" w:rsidR="00C40A00" w:rsidRPr="00C40A00" w:rsidRDefault="00C40A00" w:rsidP="00C40A00">
      <w:pPr>
        <w:numPr>
          <w:ilvl w:val="0"/>
          <w:numId w:val="7"/>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Work to improve and diversify current fundraising efforts</w:t>
      </w:r>
    </w:p>
    <w:p w14:paraId="6796FE26" w14:textId="77777777" w:rsidR="00C40A00" w:rsidRDefault="00C40A00" w:rsidP="00C40A00">
      <w:pPr>
        <w:numPr>
          <w:ilvl w:val="0"/>
          <w:numId w:val="7"/>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Implement the plan while making necessary adjustments along the way</w:t>
      </w:r>
    </w:p>
    <w:p w14:paraId="24DDD00F" w14:textId="477CFD76" w:rsidR="00FE2814" w:rsidRPr="00C40A00" w:rsidRDefault="00FE2814" w:rsidP="00C40A00">
      <w:pPr>
        <w:numPr>
          <w:ilvl w:val="0"/>
          <w:numId w:val="7"/>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 xml:space="preserve">Measurement = The outcome regarding implementation of the plan ensures that enough funds are generated to cover expenses </w:t>
      </w:r>
    </w:p>
    <w:p w14:paraId="26A0E6B3"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p>
    <w:p w14:paraId="60DD44CC" w14:textId="7AD03F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r w:rsidRPr="00C40A00">
        <w:rPr>
          <w:rFonts w:asciiTheme="minorHAnsi" w:eastAsiaTheme="minorHAnsi" w:hAnsiTheme="minorHAnsi" w:cstheme="minorHAnsi"/>
          <w:i/>
          <w:iCs/>
        </w:rPr>
        <w:lastRenderedPageBreak/>
        <w:t>Goal: 8</w:t>
      </w:r>
    </w:p>
    <w:p w14:paraId="23A54018"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i/>
          <w:iCs/>
        </w:rPr>
      </w:pPr>
      <w:r w:rsidRPr="00C40A00">
        <w:rPr>
          <w:rFonts w:asciiTheme="minorHAnsi" w:eastAsiaTheme="minorHAnsi" w:hAnsiTheme="minorHAnsi" w:cstheme="minorHAnsi"/>
          <w:i/>
          <w:iCs/>
        </w:rPr>
        <w:t>Build a great program.</w:t>
      </w:r>
    </w:p>
    <w:p w14:paraId="1598A779" w14:textId="77777777" w:rsidR="00C40A00" w:rsidRP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u w:val="single"/>
        </w:rPr>
      </w:pPr>
      <w:r w:rsidRPr="00C40A00">
        <w:rPr>
          <w:rFonts w:asciiTheme="minorHAnsi" w:eastAsiaTheme="minorHAnsi" w:hAnsiTheme="minorHAnsi" w:cstheme="minorHAnsi"/>
          <w:u w:val="single"/>
        </w:rPr>
        <w:t xml:space="preserve">Maximize programming effectiveness. The following steps will be adhered to. </w:t>
      </w:r>
    </w:p>
    <w:p w14:paraId="1C5D7CC4" w14:textId="77777777" w:rsidR="00C40A00" w:rsidRPr="00C40A00" w:rsidRDefault="00C40A00" w:rsidP="00C40A00">
      <w:pPr>
        <w:numPr>
          <w:ilvl w:val="0"/>
          <w:numId w:val="8"/>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 xml:space="preserve">Evaluate current programs </w:t>
      </w:r>
    </w:p>
    <w:p w14:paraId="49881A55" w14:textId="77777777" w:rsidR="00C40A00" w:rsidRPr="00C40A00" w:rsidRDefault="00C40A00" w:rsidP="00C40A00">
      <w:pPr>
        <w:numPr>
          <w:ilvl w:val="0"/>
          <w:numId w:val="8"/>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 xml:space="preserve">Possibly add or delete programs and or develop a process to improve current programs  </w:t>
      </w:r>
    </w:p>
    <w:p w14:paraId="05671263" w14:textId="77777777" w:rsidR="00C40A00" w:rsidRDefault="00C40A00" w:rsidP="00C40A00">
      <w:pPr>
        <w:numPr>
          <w:ilvl w:val="0"/>
          <w:numId w:val="8"/>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sidRPr="00C40A00">
        <w:rPr>
          <w:rFonts w:asciiTheme="minorHAnsi" w:eastAsiaTheme="minorHAnsi" w:hAnsiTheme="minorHAnsi" w:cstheme="minorHAnsi"/>
        </w:rPr>
        <w:t>Implement a comprehensive program strategy that leads to mission fulfillment and financial gain</w:t>
      </w:r>
    </w:p>
    <w:p w14:paraId="263E96BE" w14:textId="3F6BEB95" w:rsidR="00FE2814" w:rsidRPr="00C40A00" w:rsidRDefault="00FE2814" w:rsidP="00C40A00">
      <w:pPr>
        <w:numPr>
          <w:ilvl w:val="0"/>
          <w:numId w:val="8"/>
        </w:numPr>
        <w:tabs>
          <w:tab w:val="clear" w:pos="8640"/>
        </w:tabs>
        <w:suppressAutoHyphens w:val="0"/>
        <w:autoSpaceDE/>
        <w:autoSpaceDN/>
        <w:spacing w:after="160" w:line="259" w:lineRule="auto"/>
        <w:contextualSpacing/>
        <w:jc w:val="both"/>
        <w:rPr>
          <w:rFonts w:asciiTheme="minorHAnsi" w:eastAsiaTheme="minorHAnsi" w:hAnsiTheme="minorHAnsi" w:cstheme="minorHAnsi"/>
        </w:rPr>
      </w:pPr>
      <w:r>
        <w:rPr>
          <w:rFonts w:asciiTheme="minorHAnsi" w:eastAsiaTheme="minorHAnsi" w:hAnsiTheme="minorHAnsi" w:cstheme="minorHAnsi"/>
        </w:rPr>
        <w:t>Measurement = Implementation of program strategy</w:t>
      </w:r>
    </w:p>
    <w:p w14:paraId="5E391BD5" w14:textId="77777777" w:rsidR="00C40A00" w:rsidRDefault="00C40A00"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01B5E402"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34A10A65" w14:textId="71FA7103"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r w:rsidRPr="00F869F3">
        <w:rPr>
          <w:rFonts w:asciiTheme="minorHAnsi" w:eastAsiaTheme="minorHAnsi" w:hAnsiTheme="minorHAnsi" w:cstheme="minorHAnsi"/>
          <w:b/>
          <w:bCs/>
        </w:rPr>
        <w:t>Disclaimer:</w:t>
      </w:r>
      <w:r>
        <w:rPr>
          <w:rFonts w:asciiTheme="minorHAnsi" w:eastAsiaTheme="minorHAnsi" w:hAnsiTheme="minorHAnsi" w:cstheme="minorHAnsi"/>
        </w:rPr>
        <w:t xml:space="preserve"> This is only a tool, and therefore, its utilization/implementation may yield varying results based on many factors, such as leadership, tenacity, timing, manpower, company buy-in, consistency, and good old-fashioned hard work. </w:t>
      </w:r>
    </w:p>
    <w:p w14:paraId="1DAC7C1F" w14:textId="441FD0A0" w:rsidR="00F869F3" w:rsidRDefault="00051BA2"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r>
        <w:rPr>
          <w:rFonts w:asciiTheme="minorHAnsi" w:eastAsiaTheme="minorHAnsi" w:hAnsiTheme="minorHAnsi" w:cstheme="minorHAnsi"/>
        </w:rPr>
        <w:t>Furthermore, b</w:t>
      </w:r>
      <w:r w:rsidR="00F869F3">
        <w:rPr>
          <w:rFonts w:asciiTheme="minorHAnsi" w:eastAsiaTheme="minorHAnsi" w:hAnsiTheme="minorHAnsi" w:cstheme="minorHAnsi"/>
        </w:rPr>
        <w:t xml:space="preserve">ased on several years of experience </w:t>
      </w:r>
      <w:r>
        <w:rPr>
          <w:rFonts w:asciiTheme="minorHAnsi" w:eastAsiaTheme="minorHAnsi" w:hAnsiTheme="minorHAnsi" w:cstheme="minorHAnsi"/>
        </w:rPr>
        <w:t>and empirical research, although immediate results may be achieved, a tool like this can take up to three</w:t>
      </w:r>
      <w:r w:rsidR="00F869F3">
        <w:rPr>
          <w:rFonts w:asciiTheme="minorHAnsi" w:eastAsiaTheme="minorHAnsi" w:hAnsiTheme="minorHAnsi" w:cstheme="minorHAnsi"/>
        </w:rPr>
        <w:t xml:space="preserve"> years to show notable results.</w:t>
      </w:r>
    </w:p>
    <w:p w14:paraId="04C71E27"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53B047BE"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7162B419"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1A4FC2DC"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09FD1698"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562C610F"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7CE99692"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1615D638"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371FDFE5"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2D7ACC39"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31242844"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79B47506"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11156688"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2E18375B"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78A17497"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1BDC87D2" w14:textId="77777777" w:rsidR="00F869F3" w:rsidRDefault="00F869F3" w:rsidP="00C40A00">
      <w:pPr>
        <w:tabs>
          <w:tab w:val="clear" w:pos="8640"/>
        </w:tabs>
        <w:suppressAutoHyphens w:val="0"/>
        <w:autoSpaceDE/>
        <w:autoSpaceDN/>
        <w:spacing w:after="160" w:line="259" w:lineRule="auto"/>
        <w:ind w:firstLine="0"/>
        <w:jc w:val="both"/>
        <w:rPr>
          <w:rFonts w:asciiTheme="minorHAnsi" w:eastAsiaTheme="minorHAnsi" w:hAnsiTheme="minorHAnsi" w:cstheme="minorHAnsi"/>
        </w:rPr>
      </w:pPr>
    </w:p>
    <w:p w14:paraId="4FED993D" w14:textId="77777777" w:rsidR="00C40A00" w:rsidRPr="00C40A00" w:rsidRDefault="00C40A00" w:rsidP="00C40A00">
      <w:pPr>
        <w:tabs>
          <w:tab w:val="clear" w:pos="8640"/>
        </w:tabs>
        <w:suppressAutoHyphens w:val="0"/>
        <w:autoSpaceDE/>
        <w:autoSpaceDN/>
        <w:spacing w:after="160"/>
        <w:ind w:firstLine="360"/>
        <w:rPr>
          <w:rFonts w:asciiTheme="minorHAnsi" w:eastAsiaTheme="minorHAnsi" w:hAnsiTheme="minorHAnsi" w:cstheme="minorHAnsi"/>
          <w:kern w:val="2"/>
          <w14:ligatures w14:val="standardContextual"/>
        </w:rPr>
      </w:pPr>
      <w:r w:rsidRPr="00C40A00">
        <w:rPr>
          <w:rFonts w:asciiTheme="minorHAnsi" w:eastAsiaTheme="minorHAnsi" w:hAnsiTheme="minorHAnsi" w:cstheme="minorHAnsi"/>
        </w:rPr>
        <w:t>Many nonprofit organizations (NPOs) do social work by feeding people experiencing poverty, providing free health services, offering shelter, etc.  Without the services provided by NPOs, more people would be homeless, suffer from food insecurity, and would not have access to healthcare.  Furthermore, t</w:t>
      </w:r>
      <w:r w:rsidRPr="00C40A00">
        <w:rPr>
          <w:rFonts w:asciiTheme="minorHAnsi" w:eastAsiaTheme="minorHAnsi" w:hAnsiTheme="minorHAnsi" w:cstheme="minorHAnsi"/>
          <w:kern w:val="2"/>
          <w14:ligatures w14:val="standardContextual"/>
        </w:rPr>
        <w:t xml:space="preserve">he roughly 300,000 religious-based NPOs and countless other NPOs that provide social services are making a dent in leveling the “societal justice playing field” by advocating voting and simply attempting to exercise goodwill to all of humankind. In the book of Acts (10:38), the Word of God says (in summation), “Jesus went around doing good.” Like Jesus, nonprofits aim to insert some good in an often not-so-good world. </w:t>
      </w:r>
    </w:p>
    <w:p w14:paraId="691C9159" w14:textId="77777777" w:rsidR="00C40A00" w:rsidRPr="00C40A00" w:rsidRDefault="00C40A00" w:rsidP="00C40A00">
      <w:pPr>
        <w:tabs>
          <w:tab w:val="clear" w:pos="8640"/>
        </w:tabs>
        <w:suppressAutoHyphens w:val="0"/>
        <w:autoSpaceDE/>
        <w:autoSpaceDN/>
        <w:spacing w:after="160"/>
        <w:ind w:firstLine="360"/>
        <w:rPr>
          <w:rFonts w:asciiTheme="minorHAnsi" w:eastAsiaTheme="minorHAnsi" w:hAnsiTheme="minorHAnsi" w:cstheme="minorHAnsi"/>
          <w:color w:val="000000" w:themeColor="text1"/>
        </w:rPr>
      </w:pPr>
      <w:r w:rsidRPr="00C40A00">
        <w:rPr>
          <w:rFonts w:asciiTheme="minorHAnsi" w:eastAsiaTheme="minorHAnsi" w:hAnsiTheme="minorHAnsi" w:cstheme="minorHAnsi"/>
        </w:rPr>
        <w:t xml:space="preserve">Without a doubt, as is stated by Lewis, NPOs provide a vehicle to promote “much needed” social change that would not be available otherwise. (Lewis, 2023). The role of nonprofit organizations is to build society by offering services to people at a reduced cost or for free.  The long-term sustainability intervention strategy should be a beacon of light and provide some hope in the often-dim world by providing services to people who could not receive them otherwise.  The services include faith-based initiatives and countless other viable societal enhancing services, and, therefore, they should face minimal if there are any issues regarding their ethical standings. </w:t>
      </w:r>
    </w:p>
    <w:p w14:paraId="74227951" w14:textId="77777777" w:rsidR="007B6D70" w:rsidRDefault="007B6D70" w:rsidP="00C66A84">
      <w:pPr>
        <w:ind w:firstLine="0"/>
        <w:rPr>
          <w:b/>
          <w:bCs/>
        </w:rPr>
      </w:pPr>
    </w:p>
    <w:p w14:paraId="182966E0" w14:textId="77777777" w:rsidR="007B6D70" w:rsidRDefault="007B6D70" w:rsidP="00C66A84">
      <w:pPr>
        <w:ind w:firstLine="0"/>
        <w:rPr>
          <w:b/>
          <w:bCs/>
        </w:rPr>
      </w:pPr>
    </w:p>
    <w:p w14:paraId="05F39FEE" w14:textId="77777777" w:rsidR="00547951" w:rsidRDefault="00547951" w:rsidP="00C66A84">
      <w:pPr>
        <w:ind w:firstLine="0"/>
        <w:rPr>
          <w:b/>
          <w:bCs/>
        </w:rPr>
      </w:pPr>
    </w:p>
    <w:p w14:paraId="08B65648" w14:textId="77777777" w:rsidR="00F869F3" w:rsidRDefault="00F869F3" w:rsidP="00C66A84">
      <w:pPr>
        <w:ind w:firstLine="0"/>
        <w:rPr>
          <w:b/>
          <w:bCs/>
        </w:rPr>
      </w:pPr>
    </w:p>
    <w:p w14:paraId="0D6D2CD4" w14:textId="77777777" w:rsidR="00F869F3" w:rsidRDefault="00F869F3" w:rsidP="00C66A84">
      <w:pPr>
        <w:ind w:firstLine="0"/>
        <w:rPr>
          <w:b/>
          <w:bCs/>
        </w:rPr>
      </w:pPr>
    </w:p>
    <w:p w14:paraId="695067F0" w14:textId="075C6151" w:rsidR="005D2266" w:rsidRPr="00893076" w:rsidRDefault="00893076" w:rsidP="00C66A84">
      <w:pPr>
        <w:ind w:firstLine="0"/>
        <w:rPr>
          <w:b/>
          <w:bCs/>
        </w:rPr>
      </w:pPr>
      <w:r w:rsidRPr="00893076">
        <w:rPr>
          <w:b/>
          <w:bCs/>
        </w:rPr>
        <w:lastRenderedPageBreak/>
        <w:t>Resources Needed:</w:t>
      </w:r>
    </w:p>
    <w:p w14:paraId="643D5CA7" w14:textId="559398C8" w:rsidR="00893076" w:rsidRDefault="00893076" w:rsidP="00893076">
      <w:pPr>
        <w:pStyle w:val="ListParagraph"/>
        <w:numPr>
          <w:ilvl w:val="0"/>
          <w:numId w:val="9"/>
        </w:numPr>
      </w:pPr>
      <w:r>
        <w:t>Administrative assistant</w:t>
      </w:r>
    </w:p>
    <w:p w14:paraId="396A4799" w14:textId="577CD434" w:rsidR="00893076" w:rsidRDefault="00893076" w:rsidP="00893076">
      <w:pPr>
        <w:pStyle w:val="ListParagraph"/>
        <w:numPr>
          <w:ilvl w:val="0"/>
          <w:numId w:val="9"/>
        </w:numPr>
      </w:pPr>
      <w:r>
        <w:t>Computer</w:t>
      </w:r>
    </w:p>
    <w:p w14:paraId="1B526DF0" w14:textId="12F3288D" w:rsidR="00893076" w:rsidRDefault="00893076" w:rsidP="00893076">
      <w:pPr>
        <w:pStyle w:val="ListParagraph"/>
        <w:numPr>
          <w:ilvl w:val="0"/>
          <w:numId w:val="9"/>
        </w:numPr>
      </w:pPr>
      <w:r>
        <w:t>Paper</w:t>
      </w:r>
    </w:p>
    <w:p w14:paraId="3EE32ED6" w14:textId="5AD578B8" w:rsidR="00893076" w:rsidRDefault="00893076" w:rsidP="00893076">
      <w:pPr>
        <w:pStyle w:val="ListParagraph"/>
        <w:numPr>
          <w:ilvl w:val="0"/>
          <w:numId w:val="9"/>
        </w:numPr>
      </w:pPr>
      <w:r>
        <w:t xml:space="preserve">Zoom meeting platform </w:t>
      </w:r>
    </w:p>
    <w:p w14:paraId="4DB2CC86" w14:textId="5BDAD9D1" w:rsidR="00893076" w:rsidRPr="00893076" w:rsidRDefault="00893076" w:rsidP="00C66A84">
      <w:pPr>
        <w:ind w:firstLine="0"/>
        <w:rPr>
          <w:b/>
          <w:bCs/>
        </w:rPr>
      </w:pPr>
      <w:r w:rsidRPr="00893076">
        <w:rPr>
          <w:b/>
          <w:bCs/>
        </w:rPr>
        <w:t>Timeline:</w:t>
      </w:r>
    </w:p>
    <w:p w14:paraId="22DA5745" w14:textId="0940F07B" w:rsidR="00893076" w:rsidRDefault="00893076" w:rsidP="00893076">
      <w:r>
        <w:t>The intervention is a three-year process</w:t>
      </w:r>
    </w:p>
    <w:p w14:paraId="00545A2E" w14:textId="1BB87F2B" w:rsidR="00C66A84" w:rsidRPr="00C66A84" w:rsidRDefault="00C66A84" w:rsidP="00C66A84">
      <w:pPr>
        <w:ind w:firstLine="0"/>
        <w:rPr>
          <w:b/>
          <w:bCs/>
        </w:rPr>
      </w:pPr>
      <w:r w:rsidRPr="00C66A84">
        <w:rPr>
          <w:b/>
          <w:bCs/>
        </w:rPr>
        <w:t>Measuring Success:</w:t>
      </w:r>
    </w:p>
    <w:p w14:paraId="7558BE08" w14:textId="1379155D" w:rsidR="00893076" w:rsidRDefault="00C66A84" w:rsidP="00893076">
      <w:r>
        <w:t xml:space="preserve">Pre- and post-questionnaires measured the success of the initial program. Moreover, the final long-term sustainability tool will have a built-in measurement </w:t>
      </w:r>
      <w:r w:rsidR="00547951">
        <w:t>component.</w:t>
      </w:r>
      <w:r>
        <w:t xml:space="preserve"> </w:t>
      </w:r>
    </w:p>
    <w:p w14:paraId="41FE00AC" w14:textId="41DECC22" w:rsidR="00893076" w:rsidRDefault="00893076" w:rsidP="00C66A84">
      <w:pPr>
        <w:ind w:firstLine="0"/>
      </w:pPr>
      <w:r w:rsidRPr="00893076">
        <w:rPr>
          <w:b/>
          <w:bCs/>
        </w:rPr>
        <w:t>Ethical Considerations</w:t>
      </w:r>
      <w:r w:rsidR="00547951">
        <w:t>: See</w:t>
      </w:r>
      <w:r>
        <w:t xml:space="preserve"> page 12 </w:t>
      </w:r>
    </w:p>
    <w:p w14:paraId="25266F29" w14:textId="09DACCB5" w:rsidR="00893076" w:rsidRPr="00893076" w:rsidRDefault="00893076" w:rsidP="00C66A84">
      <w:pPr>
        <w:ind w:firstLine="0"/>
        <w:rPr>
          <w:b/>
          <w:bCs/>
        </w:rPr>
      </w:pPr>
      <w:r w:rsidRPr="00893076">
        <w:rPr>
          <w:b/>
          <w:bCs/>
        </w:rPr>
        <w:t>Adherence to Professional Ethics</w:t>
      </w:r>
      <w:r w:rsidR="00C66A84">
        <w:rPr>
          <w:b/>
          <w:bCs/>
        </w:rPr>
        <w:t>:</w:t>
      </w:r>
    </w:p>
    <w:p w14:paraId="33F3B347" w14:textId="10293BE6" w:rsidR="00893076" w:rsidRDefault="00547951" w:rsidP="00893076">
      <w:r>
        <w:t xml:space="preserve">Ten </w:t>
      </w:r>
      <w:r w:rsidR="00513F9D">
        <w:t xml:space="preserve">people, </w:t>
      </w:r>
      <w:r>
        <w:t>seven middle managers and three administrative personnel—were introduced to the initial segment of developing the long-term sustainability plan</w:t>
      </w:r>
      <w:r w:rsidR="00893076">
        <w:t>. All agreed to participate in the process.</w:t>
      </w:r>
    </w:p>
    <w:p w14:paraId="7DBC2E78" w14:textId="2C53323B" w:rsidR="00C66A84" w:rsidRPr="00C66A84" w:rsidRDefault="00547951" w:rsidP="00C66A84">
      <w:pPr>
        <w:ind w:firstLine="0"/>
        <w:rPr>
          <w:b/>
          <w:bCs/>
        </w:rPr>
      </w:pPr>
      <w:r>
        <w:rPr>
          <w:b/>
          <w:bCs/>
        </w:rPr>
        <w:t>Confidentiality</w:t>
      </w:r>
      <w:r w:rsidR="00C66A84" w:rsidRPr="00C66A84">
        <w:rPr>
          <w:b/>
          <w:bCs/>
        </w:rPr>
        <w:t xml:space="preserve"> and Privacy </w:t>
      </w:r>
    </w:p>
    <w:p w14:paraId="1ED50B9E" w14:textId="25621762" w:rsidR="00893076" w:rsidRDefault="00C66A84" w:rsidP="00893076">
      <w:pPr>
        <w:ind w:firstLine="0"/>
      </w:pPr>
      <w:r>
        <w:t>The findings of the questionnaire were aggre</w:t>
      </w:r>
      <w:r w:rsidR="002B1A34">
        <w:t>gated</w:t>
      </w:r>
    </w:p>
    <w:p w14:paraId="0066C9C2" w14:textId="29EBE3B1" w:rsidR="00C66A84" w:rsidRDefault="00C66A84" w:rsidP="00893076">
      <w:pPr>
        <w:ind w:firstLine="0"/>
      </w:pPr>
      <w:r w:rsidRPr="00C66A84">
        <w:rPr>
          <w:b/>
          <w:bCs/>
        </w:rPr>
        <w:t>Avoiding Harm</w:t>
      </w:r>
      <w:r>
        <w:t>:</w:t>
      </w:r>
    </w:p>
    <w:p w14:paraId="3D5B3E09" w14:textId="08C4DE7C" w:rsidR="00C66A84" w:rsidRDefault="00C66A84" w:rsidP="00893076">
      <w:pPr>
        <w:ind w:firstLine="0"/>
      </w:pPr>
      <w:r>
        <w:t xml:space="preserve">The </w:t>
      </w:r>
      <w:r w:rsidR="00FE2814">
        <w:t xml:space="preserve">initiative's purpose is to help those who want it. The tool will be utilized as the agency sees fit, tailored to meet </w:t>
      </w:r>
      <w:r w:rsidR="007B6D70">
        <w:t>their company's needs</w:t>
      </w:r>
      <w:r w:rsidR="00FE2814">
        <w:t>; therefore, harm, although not impossible, is highly</w:t>
      </w:r>
      <w:r>
        <w:t xml:space="preserve"> improbable.</w:t>
      </w:r>
    </w:p>
    <w:p w14:paraId="2D459A7B" w14:textId="77777777" w:rsidR="003E61F8" w:rsidRDefault="003E61F8" w:rsidP="00893076">
      <w:pPr>
        <w:ind w:firstLine="0"/>
        <w:rPr>
          <w:b/>
          <w:bCs/>
        </w:rPr>
      </w:pPr>
    </w:p>
    <w:p w14:paraId="20F9DCA9" w14:textId="77777777" w:rsidR="00513F9D" w:rsidRDefault="00513F9D" w:rsidP="00893076">
      <w:pPr>
        <w:ind w:firstLine="0"/>
        <w:rPr>
          <w:b/>
          <w:bCs/>
        </w:rPr>
      </w:pPr>
    </w:p>
    <w:p w14:paraId="1CB2C43B" w14:textId="77777777" w:rsidR="00513F9D" w:rsidRDefault="00513F9D" w:rsidP="00893076">
      <w:pPr>
        <w:ind w:firstLine="0"/>
        <w:rPr>
          <w:b/>
          <w:bCs/>
        </w:rPr>
      </w:pPr>
    </w:p>
    <w:p w14:paraId="5B54D43D" w14:textId="2C92F44C" w:rsidR="003E61F8" w:rsidRPr="003E61F8" w:rsidRDefault="003E61F8" w:rsidP="00893076">
      <w:pPr>
        <w:ind w:firstLine="0"/>
        <w:rPr>
          <w:b/>
          <w:bCs/>
        </w:rPr>
      </w:pPr>
      <w:r w:rsidRPr="003E61F8">
        <w:rPr>
          <w:b/>
          <w:bCs/>
        </w:rPr>
        <w:t>Addressing and Disclosing Bias:</w:t>
      </w:r>
    </w:p>
    <w:p w14:paraId="1C1A6AA5" w14:textId="5B259B6B" w:rsidR="003E61F8" w:rsidRDefault="003E61F8" w:rsidP="00893076">
      <w:pPr>
        <w:ind w:firstLine="0"/>
      </w:pPr>
      <w:r>
        <w:t>The action research was conducted to develop a tool for those who would like to use it and, therefore, does not contain any known biases.</w:t>
      </w:r>
    </w:p>
    <w:p w14:paraId="6A69E7AF" w14:textId="27311241" w:rsidR="003E61F8" w:rsidRPr="003E61F8" w:rsidRDefault="003E61F8" w:rsidP="00893076">
      <w:pPr>
        <w:ind w:firstLine="0"/>
        <w:rPr>
          <w:b/>
          <w:bCs/>
        </w:rPr>
      </w:pPr>
      <w:r w:rsidRPr="003E61F8">
        <w:rPr>
          <w:b/>
          <w:bCs/>
        </w:rPr>
        <w:t>Transparency and Accountability:</w:t>
      </w:r>
    </w:p>
    <w:p w14:paraId="37919337" w14:textId="1E93E59E" w:rsidR="003E61F8" w:rsidRDefault="003E61F8" w:rsidP="00893076">
      <w:pPr>
        <w:ind w:firstLine="0"/>
      </w:pPr>
      <w:r>
        <w:t>Please refer to the background portion of the document, which covers transparency and accountability. Various other portions of the document also cover these topics.</w:t>
      </w:r>
    </w:p>
    <w:p w14:paraId="2F558263" w14:textId="77777777" w:rsidR="003E61F8" w:rsidRDefault="003E61F8" w:rsidP="00893076">
      <w:pPr>
        <w:ind w:firstLine="0"/>
      </w:pPr>
      <w:r w:rsidRPr="003E61F8">
        <w:rPr>
          <w:b/>
          <w:bCs/>
        </w:rPr>
        <w:t>Site Permissions</w:t>
      </w:r>
      <w:r>
        <w:t>:</w:t>
      </w:r>
    </w:p>
    <w:p w14:paraId="214DF6B1" w14:textId="6FCE76C1" w:rsidR="003E61F8" w:rsidRDefault="003E61F8" w:rsidP="00893076">
      <w:pPr>
        <w:ind w:firstLine="0"/>
      </w:pPr>
      <w:r>
        <w:t xml:space="preserve">I am the CEO of a sizable organization, and twelve people agreed to participate in the training exercise. </w:t>
      </w:r>
    </w:p>
    <w:p w14:paraId="129C2C00" w14:textId="12B6FB48" w:rsidR="00C66A84" w:rsidRPr="00FE2814" w:rsidRDefault="003E61F8" w:rsidP="00893076">
      <w:pPr>
        <w:ind w:firstLine="0"/>
        <w:rPr>
          <w:b/>
          <w:bCs/>
        </w:rPr>
      </w:pPr>
      <w:r w:rsidRPr="00FE2814">
        <w:rPr>
          <w:b/>
          <w:bCs/>
        </w:rPr>
        <w:t>Delivery and Evaluation:</w:t>
      </w:r>
    </w:p>
    <w:p w14:paraId="7C2480CE" w14:textId="5978DCBD" w:rsidR="003E61F8" w:rsidRDefault="003E61F8" w:rsidP="00893076">
      <w:pPr>
        <w:ind w:firstLine="0"/>
      </w:pPr>
      <w:r>
        <w:t xml:space="preserve">See the long-term sustainability plan (outline) </w:t>
      </w:r>
      <w:r w:rsidR="00AF6DA2">
        <w:t>regarding delivery and evaluation.</w:t>
      </w:r>
    </w:p>
    <w:p w14:paraId="778581AC" w14:textId="77777777" w:rsidR="00893076" w:rsidRDefault="00893076" w:rsidP="00FE2814">
      <w:pPr>
        <w:ind w:firstLine="0"/>
      </w:pPr>
    </w:p>
    <w:p w14:paraId="22432E93" w14:textId="77777777" w:rsidR="002E264D" w:rsidRDefault="002E264D" w:rsidP="00FE2814">
      <w:pPr>
        <w:ind w:firstLine="0"/>
      </w:pPr>
    </w:p>
    <w:p w14:paraId="74F7018A" w14:textId="77777777" w:rsidR="002E264D" w:rsidRDefault="002E264D" w:rsidP="00FE2814">
      <w:pPr>
        <w:ind w:firstLine="0"/>
      </w:pPr>
    </w:p>
    <w:p w14:paraId="646F8FAA" w14:textId="77777777" w:rsidR="002E264D" w:rsidRDefault="002E264D" w:rsidP="00FE2814">
      <w:pPr>
        <w:ind w:firstLine="0"/>
      </w:pPr>
    </w:p>
    <w:p w14:paraId="127502C8" w14:textId="77777777" w:rsidR="002E264D" w:rsidRDefault="002E264D" w:rsidP="00FE2814">
      <w:pPr>
        <w:ind w:firstLine="0"/>
      </w:pPr>
    </w:p>
    <w:p w14:paraId="773CE1CD" w14:textId="77777777" w:rsidR="007B6D70" w:rsidRDefault="007B6D70" w:rsidP="00FE2814">
      <w:pPr>
        <w:ind w:firstLine="0"/>
      </w:pPr>
    </w:p>
    <w:p w14:paraId="63234EFB" w14:textId="77777777" w:rsidR="007B6D70" w:rsidRDefault="007B6D70" w:rsidP="00FE2814">
      <w:pPr>
        <w:ind w:firstLine="0"/>
      </w:pPr>
    </w:p>
    <w:p w14:paraId="2D282FE5" w14:textId="77777777" w:rsidR="00547951" w:rsidRDefault="00547951" w:rsidP="00FE2814">
      <w:pPr>
        <w:ind w:firstLine="0"/>
      </w:pPr>
    </w:p>
    <w:p w14:paraId="280F95E7" w14:textId="77777777" w:rsidR="00547951" w:rsidRDefault="00547951" w:rsidP="00FE2814">
      <w:pPr>
        <w:ind w:firstLine="0"/>
      </w:pPr>
    </w:p>
    <w:p w14:paraId="272C9DB4" w14:textId="77777777" w:rsidR="00547951" w:rsidRDefault="00547951" w:rsidP="00FE2814">
      <w:pPr>
        <w:ind w:firstLine="0"/>
      </w:pPr>
    </w:p>
    <w:p w14:paraId="32ADC4B3" w14:textId="77777777" w:rsidR="00547951" w:rsidRDefault="00547951" w:rsidP="00FE2814">
      <w:pPr>
        <w:ind w:firstLine="0"/>
      </w:pPr>
    </w:p>
    <w:p w14:paraId="49F7FFD6" w14:textId="12F62073" w:rsidR="002E264D" w:rsidRPr="00C70EAF" w:rsidRDefault="00C70EAF" w:rsidP="00C70EAF">
      <w:pPr>
        <w:ind w:firstLine="0"/>
        <w:jc w:val="center"/>
        <w:rPr>
          <w:b/>
          <w:bCs/>
        </w:rPr>
      </w:pPr>
      <w:r w:rsidRPr="00C70EAF">
        <w:rPr>
          <w:b/>
          <w:bCs/>
        </w:rPr>
        <w:lastRenderedPageBreak/>
        <w:t>Long-term sustainability tool (LTST) “supplement”</w:t>
      </w:r>
    </w:p>
    <w:p w14:paraId="10F4BFF1" w14:textId="77777777" w:rsidR="002E264D" w:rsidRDefault="002E264D" w:rsidP="00FE2814">
      <w:pPr>
        <w:ind w:firstLine="0"/>
      </w:pPr>
    </w:p>
    <w:p w14:paraId="2978FFDB" w14:textId="4E12FB8E" w:rsidR="002E264D" w:rsidRPr="002E264D" w:rsidRDefault="002E264D" w:rsidP="002E264D">
      <w:pPr>
        <w:tabs>
          <w:tab w:val="clear" w:pos="8640"/>
        </w:tabs>
        <w:suppressAutoHyphens w:val="0"/>
        <w:autoSpaceDE/>
        <w:autoSpaceDN/>
        <w:spacing w:after="160" w:line="259" w:lineRule="auto"/>
        <w:ind w:firstLine="0"/>
        <w:jc w:val="center"/>
        <w:rPr>
          <w:rFonts w:asciiTheme="minorHAnsi" w:eastAsiaTheme="minorHAnsi" w:hAnsiTheme="minorHAnsi" w:cstheme="minorBidi"/>
          <w:b/>
          <w:bCs/>
          <w:sz w:val="22"/>
          <w:szCs w:val="22"/>
        </w:rPr>
      </w:pPr>
      <w:r w:rsidRPr="002E264D">
        <w:rPr>
          <w:rFonts w:asciiTheme="minorHAnsi" w:eastAsiaTheme="minorHAnsi" w:hAnsiTheme="minorHAnsi" w:cstheme="minorBidi"/>
          <w:b/>
          <w:bCs/>
          <w:sz w:val="22"/>
          <w:szCs w:val="22"/>
        </w:rPr>
        <w:t>Nonprofit sustainability</w:t>
      </w:r>
      <w:r>
        <w:rPr>
          <w:rFonts w:asciiTheme="minorHAnsi" w:eastAsiaTheme="minorHAnsi" w:hAnsiTheme="minorHAnsi" w:cstheme="minorBidi"/>
          <w:b/>
          <w:bCs/>
          <w:sz w:val="22"/>
          <w:szCs w:val="22"/>
        </w:rPr>
        <w:t xml:space="preserve"> </w:t>
      </w:r>
      <w:proofErr w:type="gramStart"/>
      <w:r>
        <w:rPr>
          <w:rFonts w:asciiTheme="minorHAnsi" w:eastAsiaTheme="minorHAnsi" w:hAnsiTheme="minorHAnsi" w:cstheme="minorBidi"/>
          <w:b/>
          <w:bCs/>
          <w:sz w:val="22"/>
          <w:szCs w:val="22"/>
        </w:rPr>
        <w:t>pre</w:t>
      </w:r>
      <w:proofErr w:type="gramEnd"/>
      <w:r>
        <w:rPr>
          <w:rFonts w:asciiTheme="minorHAnsi" w:eastAsiaTheme="minorHAnsi" w:hAnsiTheme="minorHAnsi" w:cstheme="minorBidi"/>
          <w:b/>
          <w:bCs/>
          <w:sz w:val="22"/>
          <w:szCs w:val="22"/>
        </w:rPr>
        <w:t xml:space="preserve"> and </w:t>
      </w:r>
      <w:r w:rsidR="005756C9">
        <w:rPr>
          <w:rFonts w:asciiTheme="minorHAnsi" w:eastAsiaTheme="minorHAnsi" w:hAnsiTheme="minorHAnsi" w:cstheme="minorBidi"/>
          <w:b/>
          <w:bCs/>
          <w:sz w:val="22"/>
          <w:szCs w:val="22"/>
        </w:rPr>
        <w:t>post-questionnaire</w:t>
      </w:r>
      <w:r w:rsidRPr="002E264D">
        <w:rPr>
          <w:rFonts w:asciiTheme="minorHAnsi" w:eastAsiaTheme="minorHAnsi" w:hAnsiTheme="minorHAnsi" w:cstheme="minorBidi"/>
          <w:b/>
          <w:bCs/>
          <w:sz w:val="22"/>
          <w:szCs w:val="22"/>
        </w:rPr>
        <w:t xml:space="preserve"> (circle your best answer)</w:t>
      </w:r>
    </w:p>
    <w:p w14:paraId="21FC3D17" w14:textId="77777777" w:rsidR="002E264D" w:rsidRPr="002E264D" w:rsidRDefault="002E264D" w:rsidP="002E264D">
      <w:pPr>
        <w:numPr>
          <w:ilvl w:val="0"/>
          <w:numId w:val="10"/>
        </w:numPr>
        <w:tabs>
          <w:tab w:val="clear" w:pos="8640"/>
        </w:tabs>
        <w:suppressAutoHyphens w:val="0"/>
        <w:autoSpaceDE/>
        <w:autoSpaceDN/>
        <w:spacing w:after="160" w:line="259" w:lineRule="auto"/>
        <w:contextualSpacing/>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Unfamiliar</w:t>
      </w:r>
    </w:p>
    <w:p w14:paraId="64C06E99" w14:textId="77777777" w:rsidR="002E264D" w:rsidRPr="002E264D" w:rsidRDefault="002E264D" w:rsidP="002E264D">
      <w:pPr>
        <w:numPr>
          <w:ilvl w:val="0"/>
          <w:numId w:val="10"/>
        </w:numPr>
        <w:tabs>
          <w:tab w:val="clear" w:pos="8640"/>
        </w:tabs>
        <w:suppressAutoHyphens w:val="0"/>
        <w:autoSpaceDE/>
        <w:autoSpaceDN/>
        <w:spacing w:after="160" w:line="259" w:lineRule="auto"/>
        <w:contextualSpacing/>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 xml:space="preserve">Somewhat familiar </w:t>
      </w:r>
    </w:p>
    <w:p w14:paraId="455FDC37" w14:textId="77777777" w:rsidR="002E264D" w:rsidRPr="002E264D" w:rsidRDefault="002E264D" w:rsidP="002E264D">
      <w:pPr>
        <w:numPr>
          <w:ilvl w:val="0"/>
          <w:numId w:val="10"/>
        </w:numPr>
        <w:tabs>
          <w:tab w:val="clear" w:pos="8640"/>
        </w:tabs>
        <w:suppressAutoHyphens w:val="0"/>
        <w:autoSpaceDE/>
        <w:autoSpaceDN/>
        <w:spacing w:after="160" w:line="259" w:lineRule="auto"/>
        <w:contextualSpacing/>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 xml:space="preserve">Familiar </w:t>
      </w:r>
    </w:p>
    <w:p w14:paraId="099014C2" w14:textId="77777777" w:rsidR="002E264D" w:rsidRPr="002E264D" w:rsidRDefault="002E264D" w:rsidP="002E264D">
      <w:pPr>
        <w:numPr>
          <w:ilvl w:val="0"/>
          <w:numId w:val="10"/>
        </w:numPr>
        <w:tabs>
          <w:tab w:val="clear" w:pos="8640"/>
        </w:tabs>
        <w:suppressAutoHyphens w:val="0"/>
        <w:autoSpaceDE/>
        <w:autoSpaceDN/>
        <w:spacing w:after="160" w:line="259" w:lineRule="auto"/>
        <w:contextualSpacing/>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 xml:space="preserve">Extremely Familiar </w:t>
      </w:r>
    </w:p>
    <w:p w14:paraId="777903BB" w14:textId="77777777" w:rsidR="002E264D" w:rsidRPr="002E264D" w:rsidRDefault="002E264D" w:rsidP="002E264D">
      <w:pPr>
        <w:tabs>
          <w:tab w:val="clear" w:pos="8640"/>
        </w:tabs>
        <w:suppressAutoHyphens w:val="0"/>
        <w:autoSpaceDE/>
        <w:autoSpaceDN/>
        <w:spacing w:after="160" w:line="259" w:lineRule="auto"/>
        <w:ind w:left="720" w:firstLine="0"/>
        <w:contextualSpacing/>
        <w:rPr>
          <w:rFonts w:asciiTheme="minorHAnsi" w:eastAsiaTheme="minorHAnsi" w:hAnsiTheme="minorHAnsi" w:cstheme="minorBidi"/>
          <w:sz w:val="22"/>
          <w:szCs w:val="22"/>
        </w:rPr>
      </w:pPr>
    </w:p>
    <w:p w14:paraId="7891120B" w14:textId="77777777" w:rsidR="002E264D" w:rsidRPr="002E264D" w:rsidRDefault="002E264D" w:rsidP="002E264D">
      <w:pPr>
        <w:numPr>
          <w:ilvl w:val="0"/>
          <w:numId w:val="11"/>
        </w:numPr>
        <w:tabs>
          <w:tab w:val="clear" w:pos="8640"/>
        </w:tabs>
        <w:suppressAutoHyphens w:val="0"/>
        <w:autoSpaceDE/>
        <w:autoSpaceDN/>
        <w:spacing w:after="160" w:line="259" w:lineRule="auto"/>
        <w:contextualSpacing/>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How familiar are you with nonprofit sustainability?</w:t>
      </w:r>
    </w:p>
    <w:p w14:paraId="706E2C99"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p>
    <w:p w14:paraId="4DB1EC7B"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1</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2</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3</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4</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r>
    </w:p>
    <w:p w14:paraId="3DCA111C"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p>
    <w:p w14:paraId="0BFF44A1" w14:textId="7DE73A8C" w:rsidR="002E264D" w:rsidRPr="002E264D" w:rsidRDefault="002E264D" w:rsidP="002E264D">
      <w:pPr>
        <w:numPr>
          <w:ilvl w:val="0"/>
          <w:numId w:val="11"/>
        </w:numPr>
        <w:tabs>
          <w:tab w:val="clear" w:pos="8640"/>
        </w:tabs>
        <w:suppressAutoHyphens w:val="0"/>
        <w:autoSpaceDE/>
        <w:autoSpaceDN/>
        <w:spacing w:after="160" w:line="259" w:lineRule="auto"/>
        <w:contextualSpacing/>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 xml:space="preserve">How familiar are you </w:t>
      </w:r>
      <w:r>
        <w:rPr>
          <w:rFonts w:asciiTheme="minorHAnsi" w:eastAsiaTheme="minorHAnsi" w:hAnsiTheme="minorHAnsi" w:cstheme="minorBidi"/>
          <w:sz w:val="22"/>
          <w:szCs w:val="22"/>
        </w:rPr>
        <w:t xml:space="preserve">with understanding how funds are raised to meet the </w:t>
      </w:r>
      <w:r w:rsidRPr="002E264D">
        <w:rPr>
          <w:rFonts w:asciiTheme="minorHAnsi" w:eastAsiaTheme="minorHAnsi" w:hAnsiTheme="minorHAnsi" w:cstheme="minorBidi"/>
          <w:sz w:val="22"/>
          <w:szCs w:val="22"/>
        </w:rPr>
        <w:t>budget?</w:t>
      </w:r>
    </w:p>
    <w:p w14:paraId="5AF885B7"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1</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2</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3</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4</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r>
    </w:p>
    <w:p w14:paraId="0B2EA449"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p>
    <w:p w14:paraId="17614017" w14:textId="77777777" w:rsidR="002E264D" w:rsidRPr="002E264D" w:rsidRDefault="002E264D" w:rsidP="002E264D">
      <w:pPr>
        <w:numPr>
          <w:ilvl w:val="0"/>
          <w:numId w:val="11"/>
        </w:numPr>
        <w:tabs>
          <w:tab w:val="clear" w:pos="8640"/>
        </w:tabs>
        <w:suppressAutoHyphens w:val="0"/>
        <w:autoSpaceDE/>
        <w:autoSpaceDN/>
        <w:spacing w:after="160" w:line="259" w:lineRule="auto"/>
        <w:contextualSpacing/>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How familiar are you with the “organizational health index?”</w:t>
      </w:r>
    </w:p>
    <w:p w14:paraId="08E47558"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1</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2</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3</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4</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r>
    </w:p>
    <w:p w14:paraId="3F767348"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p>
    <w:p w14:paraId="3E31617B" w14:textId="2ABE0D96" w:rsidR="002E264D" w:rsidRPr="002E264D" w:rsidRDefault="002E264D" w:rsidP="002E264D">
      <w:pPr>
        <w:numPr>
          <w:ilvl w:val="0"/>
          <w:numId w:val="11"/>
        </w:numPr>
        <w:tabs>
          <w:tab w:val="clear" w:pos="8640"/>
        </w:tabs>
        <w:suppressAutoHyphens w:val="0"/>
        <w:autoSpaceDE/>
        <w:autoSpaceDN/>
        <w:spacing w:after="160" w:line="259" w:lineRule="auto"/>
        <w:contextualSpacing/>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How familiar are you with the percentage of nonprofits that go out of business within 10 years?</w:t>
      </w:r>
    </w:p>
    <w:p w14:paraId="07757ABD"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1</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2</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3</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4</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r>
    </w:p>
    <w:p w14:paraId="40F249FA"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p>
    <w:p w14:paraId="2A0CC0D5" w14:textId="77777777" w:rsidR="002E264D" w:rsidRPr="002E264D" w:rsidRDefault="002E264D" w:rsidP="002E264D">
      <w:pPr>
        <w:numPr>
          <w:ilvl w:val="0"/>
          <w:numId w:val="11"/>
        </w:numPr>
        <w:tabs>
          <w:tab w:val="clear" w:pos="8640"/>
        </w:tabs>
        <w:suppressAutoHyphens w:val="0"/>
        <w:autoSpaceDE/>
        <w:autoSpaceDN/>
        <w:spacing w:after="160" w:line="259" w:lineRule="auto"/>
        <w:contextualSpacing/>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 xml:space="preserve">How familiar are you with the top three things that can increase the probability of a nonprofit's success and sustainability? </w:t>
      </w:r>
    </w:p>
    <w:p w14:paraId="464E6A05"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1</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2</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3</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4</w:t>
      </w:r>
      <w:r w:rsidRPr="002E264D">
        <w:rPr>
          <w:rFonts w:asciiTheme="minorHAnsi" w:eastAsiaTheme="minorHAnsi" w:hAnsiTheme="minorHAnsi" w:cstheme="minorBidi"/>
          <w:sz w:val="22"/>
          <w:szCs w:val="22"/>
        </w:rPr>
        <w:tab/>
      </w:r>
      <w:r w:rsidRPr="002E264D">
        <w:rPr>
          <w:rFonts w:asciiTheme="minorHAnsi" w:eastAsiaTheme="minorHAnsi" w:hAnsiTheme="minorHAnsi" w:cstheme="minorBidi"/>
          <w:sz w:val="22"/>
          <w:szCs w:val="22"/>
        </w:rPr>
        <w:tab/>
        <w:t xml:space="preserve"> </w:t>
      </w:r>
    </w:p>
    <w:p w14:paraId="5BBCECBF" w14:textId="77777777" w:rsid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p>
    <w:p w14:paraId="494615F6" w14:textId="1DEB021E"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 xml:space="preserve">If familiar, please list the top 3 </w:t>
      </w:r>
      <w:r w:rsidRPr="002E264D">
        <w:rPr>
          <w:rFonts w:asciiTheme="minorHAnsi" w:eastAsiaTheme="minorHAnsi" w:hAnsiTheme="minorHAnsi" w:cstheme="minorBidi"/>
          <w:sz w:val="22"/>
          <w:szCs w:val="22"/>
        </w:rPr>
        <w:t>things.</w:t>
      </w:r>
    </w:p>
    <w:p w14:paraId="20C55789"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p>
    <w:p w14:paraId="4DBBDC17"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1._________________</w:t>
      </w:r>
    </w:p>
    <w:p w14:paraId="3AF73679"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p>
    <w:p w14:paraId="38F18AD0"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2._________________</w:t>
      </w:r>
    </w:p>
    <w:p w14:paraId="256712A6"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p>
    <w:p w14:paraId="7E432FE9" w14:textId="77777777" w:rsidR="002E264D" w:rsidRPr="002E264D" w:rsidRDefault="002E264D" w:rsidP="002E264D">
      <w:pPr>
        <w:tabs>
          <w:tab w:val="clear" w:pos="8640"/>
        </w:tabs>
        <w:suppressAutoHyphens w:val="0"/>
        <w:autoSpaceDE/>
        <w:autoSpaceDN/>
        <w:spacing w:after="160" w:line="259" w:lineRule="auto"/>
        <w:ind w:firstLine="0"/>
        <w:rPr>
          <w:rFonts w:asciiTheme="minorHAnsi" w:eastAsiaTheme="minorHAnsi" w:hAnsiTheme="minorHAnsi" w:cstheme="minorBidi"/>
          <w:sz w:val="22"/>
          <w:szCs w:val="22"/>
        </w:rPr>
      </w:pPr>
      <w:r w:rsidRPr="002E264D">
        <w:rPr>
          <w:rFonts w:asciiTheme="minorHAnsi" w:eastAsiaTheme="minorHAnsi" w:hAnsiTheme="minorHAnsi" w:cstheme="minorBidi"/>
          <w:sz w:val="22"/>
          <w:szCs w:val="22"/>
        </w:rPr>
        <w:t>3._________________</w:t>
      </w:r>
    </w:p>
    <w:p w14:paraId="65D5DDA8" w14:textId="451FEA27" w:rsidR="002E264D" w:rsidRDefault="002E264D" w:rsidP="00C9132F">
      <w:pPr>
        <w:ind w:firstLine="0"/>
        <w:jc w:val="center"/>
        <w:rPr>
          <w:b/>
          <w:bCs/>
        </w:rPr>
      </w:pPr>
      <w:r w:rsidRPr="005756C9">
        <w:rPr>
          <w:b/>
          <w:bCs/>
        </w:rPr>
        <w:lastRenderedPageBreak/>
        <w:t>Conclusion:</w:t>
      </w:r>
    </w:p>
    <w:p w14:paraId="6BE1BFCF" w14:textId="0223D2B6" w:rsidR="009A68C7" w:rsidRDefault="009A68C7" w:rsidP="009A68C7">
      <w:pPr>
        <w:tabs>
          <w:tab w:val="clear" w:pos="8640"/>
        </w:tabs>
        <w:suppressAutoHyphens w:val="0"/>
        <w:autoSpaceDE/>
        <w:autoSpaceDN/>
        <w:spacing w:after="160"/>
        <w:ind w:firstLine="0"/>
        <w:contextualSpacing/>
        <w:rPr>
          <w:rFonts w:asciiTheme="minorHAnsi" w:eastAsiaTheme="minorHAnsi" w:hAnsiTheme="minorHAnsi" w:cstheme="minorHAnsi"/>
          <w:kern w:val="2"/>
          <w14:ligatures w14:val="standardContextual"/>
        </w:rPr>
      </w:pPr>
      <w:r w:rsidRPr="00D14B07">
        <w:rPr>
          <w:rFonts w:asciiTheme="minorHAnsi" w:eastAsiaTheme="minorHAnsi" w:hAnsiTheme="minorHAnsi" w:cstheme="minorHAnsi"/>
          <w:kern w:val="2"/>
          <w14:ligatures w14:val="standardContextual"/>
        </w:rPr>
        <w:t>The sustainability of nonprofit organizations, including</w:t>
      </w:r>
      <w:r w:rsidR="00E32D8D">
        <w:rPr>
          <w:rFonts w:asciiTheme="minorHAnsi" w:eastAsiaTheme="minorHAnsi" w:hAnsiTheme="minorHAnsi" w:cstheme="minorHAnsi"/>
          <w:kern w:val="2"/>
          <w14:ligatures w14:val="standardContextual"/>
        </w:rPr>
        <w:t xml:space="preserve"> </w:t>
      </w:r>
      <w:r w:rsidRPr="00D14B07">
        <w:rPr>
          <w:rFonts w:asciiTheme="minorHAnsi" w:eastAsiaTheme="minorHAnsi" w:hAnsiTheme="minorHAnsi" w:cstheme="minorHAnsi"/>
          <w:kern w:val="2"/>
          <w14:ligatures w14:val="standardContextual"/>
        </w:rPr>
        <w:t>churches,</w:t>
      </w:r>
      <w:r w:rsidR="00E32D8D">
        <w:rPr>
          <w:rFonts w:asciiTheme="minorHAnsi" w:eastAsiaTheme="minorHAnsi" w:hAnsiTheme="minorHAnsi" w:cstheme="minorHAnsi"/>
          <w:kern w:val="2"/>
          <w14:ligatures w14:val="standardContextual"/>
        </w:rPr>
        <w:t xml:space="preserve"> hospitals, and educational institutions, is crucial to America's well-being</w:t>
      </w:r>
      <w:r w:rsidRPr="00D14B07">
        <w:rPr>
          <w:rFonts w:asciiTheme="minorHAnsi" w:eastAsiaTheme="minorHAnsi" w:hAnsiTheme="minorHAnsi" w:cstheme="minorHAnsi"/>
          <w:kern w:val="2"/>
          <w14:ligatures w14:val="standardContextual"/>
        </w:rPr>
        <w:t>.</w:t>
      </w:r>
    </w:p>
    <w:p w14:paraId="4C7A5DFE" w14:textId="53F4D654" w:rsidR="009A68C7" w:rsidRDefault="009A68C7" w:rsidP="00FE2814">
      <w:pPr>
        <w:ind w:firstLine="0"/>
        <w:rPr>
          <w:b/>
          <w:bCs/>
        </w:rPr>
      </w:pPr>
      <w:r w:rsidRPr="00D14B07">
        <w:rPr>
          <w:rFonts w:asciiTheme="minorHAnsi" w:eastAsiaTheme="minorHAnsi" w:hAnsiTheme="minorHAnsi" w:cstheme="minorBidi"/>
          <w:sz w:val="22"/>
          <w:szCs w:val="22"/>
        </w:rPr>
        <w:t xml:space="preserve">Nonprofit organizations, including churches, are not just about charity or spreading religion. They are instrumental in building healthy communities by offering essential services and employment opportunities. Their significant economic impact, often overlooked, is a crucial aspect of their contribution to the community. </w:t>
      </w:r>
      <w:r>
        <w:rPr>
          <w:rFonts w:asciiTheme="minorHAnsi" w:eastAsiaTheme="minorHAnsi" w:hAnsiTheme="minorHAnsi" w:cstheme="minorBidi"/>
          <w:sz w:val="22"/>
          <w:szCs w:val="22"/>
        </w:rPr>
        <w:t xml:space="preserve">Usually seen as charitable, these organizations </w:t>
      </w:r>
      <w:r w:rsidRPr="00D14B07">
        <w:rPr>
          <w:rFonts w:asciiTheme="minorHAnsi" w:eastAsiaTheme="minorHAnsi" w:hAnsiTheme="minorHAnsi" w:cstheme="minorBidi"/>
          <w:sz w:val="22"/>
          <w:szCs w:val="22"/>
        </w:rPr>
        <w:t xml:space="preserve">strive to make a difference by providing services to the underserved population. Many do not realize </w:t>
      </w:r>
      <w:r>
        <w:rPr>
          <w:rFonts w:asciiTheme="minorHAnsi" w:eastAsiaTheme="minorHAnsi" w:hAnsiTheme="minorHAnsi" w:cstheme="minorBidi"/>
          <w:sz w:val="22"/>
          <w:szCs w:val="22"/>
        </w:rPr>
        <w:t xml:space="preserve">that </w:t>
      </w:r>
      <w:r w:rsidRPr="00D14B07">
        <w:rPr>
          <w:rFonts w:asciiTheme="minorHAnsi" w:eastAsiaTheme="minorHAnsi" w:hAnsiTheme="minorHAnsi" w:cstheme="minorBidi"/>
          <w:sz w:val="22"/>
          <w:szCs w:val="22"/>
        </w:rPr>
        <w:t>nonprofits are a significant force for economic stability and community health through their services and jobs</w:t>
      </w:r>
      <w:r>
        <w:rPr>
          <w:rFonts w:asciiTheme="minorHAnsi" w:eastAsiaTheme="minorHAnsi" w:hAnsiTheme="minorHAnsi" w:cstheme="minorBidi"/>
          <w:sz w:val="22"/>
          <w:szCs w:val="22"/>
        </w:rPr>
        <w:t>. Furthermore, n</w:t>
      </w:r>
      <w:r w:rsidRPr="00D14B07">
        <w:rPr>
          <w:rFonts w:asciiTheme="minorHAnsi" w:eastAsiaTheme="minorHAnsi" w:hAnsiTheme="minorHAnsi" w:cstheme="minorBidi"/>
        </w:rPr>
        <w:t xml:space="preserve">onprofit organizations play a vital role in meeting the needs of people, particularly in underserved areas.  They often assist with food insecurity through food banks, health services, affordable childcare, and more. Their crucial role in addressing the needs of the most vulnerable in our communities should evoke a strong sense of empathy and support for their cause. It is essential to recognize and appreciate these organizations' tireless efforts to make a difference in the lives of those in need. </w:t>
      </w:r>
    </w:p>
    <w:p w14:paraId="3A48DD56" w14:textId="6B24C4E9" w:rsidR="002F30F5" w:rsidRPr="002F30F5" w:rsidRDefault="009A68C7" w:rsidP="009A68C7">
      <w:pPr>
        <w:ind w:firstLine="0"/>
        <w:rPr>
          <w:rFonts w:asciiTheme="minorHAnsi" w:eastAsiaTheme="minorHAnsi" w:hAnsiTheme="minorHAnsi" w:cstheme="minorBidi"/>
          <w:kern w:val="2"/>
          <w:sz w:val="22"/>
          <w:szCs w:val="22"/>
          <w14:ligatures w14:val="standardContextual"/>
        </w:rPr>
      </w:pPr>
      <w:r w:rsidRPr="009A68C7">
        <w:t>Nonprofits also play roles in society that many people are unaware of</w:t>
      </w:r>
      <w:r>
        <w:t xml:space="preserve">. For example, in my local paper, the Desert Sun, a USA Today </w:t>
      </w:r>
      <w:r w:rsidR="00E32D8D">
        <w:t>article inserted</w:t>
      </w:r>
      <w:r>
        <w:t xml:space="preserve"> by Barber titled Who Gets to Determine When U.S. Is in Recession</w:t>
      </w:r>
      <w:r w:rsidRPr="009A68C7">
        <w:t xml:space="preserve"> read as follows</w:t>
      </w:r>
      <w:r w:rsidR="004F63A0">
        <w:rPr>
          <w:b/>
          <w:bCs/>
        </w:rPr>
        <w:t xml:space="preserve">: </w:t>
      </w:r>
      <w:r w:rsidR="004F63A0" w:rsidRPr="002F30F5">
        <w:rPr>
          <w:rFonts w:asciiTheme="minorHAnsi" w:eastAsiaTheme="minorHAnsi" w:hAnsiTheme="minorHAnsi" w:cstheme="minorBidi"/>
          <w:kern w:val="2"/>
          <w:sz w:val="22"/>
          <w:szCs w:val="22"/>
          <w14:ligatures w14:val="standardContextual"/>
        </w:rPr>
        <w:t>“</w:t>
      </w:r>
      <w:r w:rsidR="002F30F5" w:rsidRPr="002F30F5">
        <w:rPr>
          <w:rFonts w:asciiTheme="minorHAnsi" w:eastAsiaTheme="minorHAnsi" w:hAnsiTheme="minorHAnsi" w:cstheme="minorBidi"/>
          <w:kern w:val="2"/>
          <w:sz w:val="22"/>
          <w:szCs w:val="22"/>
          <w14:ligatures w14:val="standardContextual"/>
        </w:rPr>
        <w:t xml:space="preserve">Recession panic is back, if it ever went away.  Social media is filled with claims that the U.S. has already entered one, with some ushers even coining the term </w:t>
      </w:r>
      <w:r w:rsidR="00A96E2C">
        <w:rPr>
          <w:rFonts w:asciiTheme="minorHAnsi" w:eastAsiaTheme="minorHAnsi" w:hAnsiTheme="minorHAnsi" w:cstheme="minorBidi"/>
          <w:kern w:val="2"/>
          <w:sz w:val="22"/>
          <w:szCs w:val="22"/>
          <w14:ligatures w14:val="standardContextual"/>
        </w:rPr>
        <w:t>'recession core,'</w:t>
      </w:r>
      <w:r>
        <w:rPr>
          <w:rFonts w:asciiTheme="minorHAnsi" w:eastAsiaTheme="minorHAnsi" w:hAnsiTheme="minorHAnsi" w:cstheme="minorBidi"/>
          <w:kern w:val="2"/>
          <w:sz w:val="22"/>
          <w:szCs w:val="22"/>
          <w14:ligatures w14:val="standardContextual"/>
        </w:rPr>
        <w:t xml:space="preserve"> which</w:t>
      </w:r>
      <w:r w:rsidR="002F30F5" w:rsidRPr="002F30F5">
        <w:rPr>
          <w:rFonts w:asciiTheme="minorHAnsi" w:eastAsiaTheme="minorHAnsi" w:hAnsiTheme="minorHAnsi" w:cstheme="minorBidi"/>
          <w:kern w:val="2"/>
          <w:sz w:val="22"/>
          <w:szCs w:val="22"/>
          <w14:ligatures w14:val="standardContextual"/>
        </w:rPr>
        <w:t xml:space="preserve"> reflects an aesthetic trend of minimalism and practicality.  The number of posts online about an impending recession and stock market behavior show Americans are worried amid escalating trade wars.  </w:t>
      </w:r>
      <w:r>
        <w:rPr>
          <w:rFonts w:asciiTheme="minorHAnsi" w:eastAsiaTheme="minorHAnsi" w:hAnsiTheme="minorHAnsi" w:cstheme="minorBidi"/>
          <w:kern w:val="2"/>
          <w:sz w:val="22"/>
          <w:szCs w:val="22"/>
          <w14:ligatures w14:val="standardContextual"/>
        </w:rPr>
        <w:t xml:space="preserve">However, social media and stock prices </w:t>
      </w:r>
      <w:r w:rsidR="004F63A0">
        <w:rPr>
          <w:rFonts w:asciiTheme="minorHAnsi" w:eastAsiaTheme="minorHAnsi" w:hAnsiTheme="minorHAnsi" w:cstheme="minorBidi"/>
          <w:kern w:val="2"/>
          <w:sz w:val="22"/>
          <w:szCs w:val="22"/>
          <w14:ligatures w14:val="standardContextual"/>
        </w:rPr>
        <w:t>do not</w:t>
      </w:r>
      <w:r>
        <w:rPr>
          <w:rFonts w:asciiTheme="minorHAnsi" w:eastAsiaTheme="minorHAnsi" w:hAnsiTheme="minorHAnsi" w:cstheme="minorBidi"/>
          <w:kern w:val="2"/>
          <w:sz w:val="22"/>
          <w:szCs w:val="22"/>
          <w14:ligatures w14:val="standardContextual"/>
        </w:rPr>
        <w:t xml:space="preserve"> determine when </w:t>
      </w:r>
      <w:r w:rsidR="00513F9D">
        <w:rPr>
          <w:rFonts w:asciiTheme="minorHAnsi" w:eastAsiaTheme="minorHAnsi" w:hAnsiTheme="minorHAnsi" w:cstheme="minorBidi"/>
          <w:kern w:val="2"/>
          <w:sz w:val="22"/>
          <w:szCs w:val="22"/>
          <w14:ligatures w14:val="standardContextual"/>
        </w:rPr>
        <w:t>the</w:t>
      </w:r>
      <w:r>
        <w:rPr>
          <w:rFonts w:asciiTheme="minorHAnsi" w:eastAsiaTheme="minorHAnsi" w:hAnsiTheme="minorHAnsi" w:cstheme="minorBidi"/>
          <w:kern w:val="2"/>
          <w:sz w:val="22"/>
          <w:szCs w:val="22"/>
          <w14:ligatures w14:val="standardContextual"/>
        </w:rPr>
        <w:t xml:space="preserve"> country will </w:t>
      </w:r>
      <w:r w:rsidR="00513F9D">
        <w:rPr>
          <w:rFonts w:asciiTheme="minorHAnsi" w:eastAsiaTheme="minorHAnsi" w:hAnsiTheme="minorHAnsi" w:cstheme="minorBidi"/>
          <w:kern w:val="2"/>
          <w:sz w:val="22"/>
          <w:szCs w:val="22"/>
          <w14:ligatures w14:val="standardContextual"/>
        </w:rPr>
        <w:t xml:space="preserve">be officially on notice that it has </w:t>
      </w:r>
      <w:r>
        <w:rPr>
          <w:rFonts w:asciiTheme="minorHAnsi" w:eastAsiaTheme="minorHAnsi" w:hAnsiTheme="minorHAnsi" w:cstheme="minorBidi"/>
          <w:kern w:val="2"/>
          <w:sz w:val="22"/>
          <w:szCs w:val="22"/>
          <w14:ligatures w14:val="standardContextual"/>
        </w:rPr>
        <w:t>enter</w:t>
      </w:r>
      <w:r w:rsidR="00513F9D">
        <w:rPr>
          <w:rFonts w:asciiTheme="minorHAnsi" w:eastAsiaTheme="minorHAnsi" w:hAnsiTheme="minorHAnsi" w:cstheme="minorBidi"/>
          <w:kern w:val="2"/>
          <w:sz w:val="22"/>
          <w:szCs w:val="22"/>
          <w14:ligatures w14:val="standardContextual"/>
        </w:rPr>
        <w:t>ed</w:t>
      </w:r>
      <w:r w:rsidR="002F30F5" w:rsidRPr="002F30F5">
        <w:rPr>
          <w:rFonts w:asciiTheme="minorHAnsi" w:eastAsiaTheme="minorHAnsi" w:hAnsiTheme="minorHAnsi" w:cstheme="minorBidi"/>
          <w:kern w:val="2"/>
          <w:sz w:val="22"/>
          <w:szCs w:val="22"/>
          <w14:ligatures w14:val="standardContextual"/>
        </w:rPr>
        <w:t xml:space="preserve"> a recession, and the word does have an actual definition. Eight </w:t>
      </w:r>
      <w:r>
        <w:rPr>
          <w:rFonts w:asciiTheme="minorHAnsi" w:eastAsiaTheme="minorHAnsi" w:hAnsiTheme="minorHAnsi" w:cstheme="minorBidi"/>
          <w:kern w:val="2"/>
          <w:sz w:val="22"/>
          <w:szCs w:val="22"/>
          <w14:ligatures w14:val="standardContextual"/>
        </w:rPr>
        <w:lastRenderedPageBreak/>
        <w:t>economists who serve on the Business Cycle Dating Committee within a nonprofit research organization not affiliated with the federal government,</w:t>
      </w:r>
      <w:r w:rsidR="002F30F5" w:rsidRPr="002F30F5">
        <w:rPr>
          <w:rFonts w:asciiTheme="minorHAnsi" w:eastAsiaTheme="minorHAnsi" w:hAnsiTheme="minorHAnsi" w:cstheme="minorBidi"/>
          <w:kern w:val="2"/>
          <w:sz w:val="22"/>
          <w:szCs w:val="22"/>
          <w14:ligatures w14:val="standardContextual"/>
        </w:rPr>
        <w:t xml:space="preserve"> known as the National Bureau of Economic Research, make the call</w:t>
      </w:r>
      <w:r>
        <w:rPr>
          <w:rFonts w:asciiTheme="minorHAnsi" w:eastAsiaTheme="minorHAnsi" w:hAnsiTheme="minorHAnsi" w:cstheme="minorBidi"/>
          <w:kern w:val="2"/>
          <w:sz w:val="22"/>
          <w:szCs w:val="22"/>
          <w14:ligatures w14:val="standardContextual"/>
        </w:rPr>
        <w:t xml:space="preserve">” </w:t>
      </w:r>
      <w:r w:rsidR="00E32D8D">
        <w:rPr>
          <w:rFonts w:asciiTheme="minorHAnsi" w:eastAsiaTheme="minorHAnsi" w:hAnsiTheme="minorHAnsi" w:cstheme="minorBidi"/>
          <w:kern w:val="2"/>
          <w:sz w:val="22"/>
          <w:szCs w:val="22"/>
          <w14:ligatures w14:val="standardContextual"/>
        </w:rPr>
        <w:t>(Barber, 2025, p. 2B).</w:t>
      </w:r>
    </w:p>
    <w:p w14:paraId="68AB2122" w14:textId="321BAE58" w:rsidR="002F30F5" w:rsidRPr="00E32D8D" w:rsidRDefault="00E32D8D" w:rsidP="00FE2814">
      <w:pPr>
        <w:ind w:firstLine="0"/>
      </w:pPr>
      <w:r w:rsidRPr="00E32D8D">
        <w:t>Again, NPOs play a crucial role in America and the American way of life</w:t>
      </w:r>
      <w:r>
        <w:t xml:space="preserve">, and they must be on a </w:t>
      </w:r>
      <w:r w:rsidRPr="00E32D8D">
        <w:t>solid footing for long-term sustainability.</w:t>
      </w:r>
    </w:p>
    <w:p w14:paraId="1064181F" w14:textId="3033D011" w:rsidR="00E32D8D" w:rsidRDefault="00E32D8D" w:rsidP="00FE2814">
      <w:pPr>
        <w:ind w:firstLine="0"/>
      </w:pPr>
      <w:r>
        <w:t xml:space="preserve">Two tools, the sustainability questionnaire and the long-term sustainability tool (LTST), are one way to address the need for NPOs to be solvent for the long haul. </w:t>
      </w:r>
    </w:p>
    <w:p w14:paraId="52A52438" w14:textId="65E9212D" w:rsidR="002E264D" w:rsidRDefault="00E32D8D" w:rsidP="00FE2814">
      <w:pPr>
        <w:ind w:firstLine="0"/>
      </w:pPr>
      <w:r>
        <w:tab/>
      </w:r>
      <w:r w:rsidR="00547951">
        <w:t>Last month, t</w:t>
      </w:r>
      <w:r w:rsidR="002E264D">
        <w:t>he nonprofit sustainability questionnaire was distributed to twelve</w:t>
      </w:r>
      <w:r w:rsidR="00547951">
        <w:t xml:space="preserve"> Boys</w:t>
      </w:r>
      <w:r w:rsidR="00A96E2C">
        <w:t xml:space="preserve"> &amp;</w:t>
      </w:r>
      <w:r w:rsidR="00547951">
        <w:t xml:space="preserve"> Girls Clubs of Coachella</w:t>
      </w:r>
      <w:r w:rsidR="00A96E2C">
        <w:t xml:space="preserve"> Valley</w:t>
      </w:r>
      <w:r w:rsidR="00547951">
        <w:t xml:space="preserve"> employees before</w:t>
      </w:r>
      <w:r w:rsidR="002E264D">
        <w:t xml:space="preserve"> </w:t>
      </w:r>
      <w:r w:rsidR="00547951">
        <w:t xml:space="preserve">a </w:t>
      </w:r>
      <w:r w:rsidR="002E264D">
        <w:t>2-hour</w:t>
      </w:r>
      <w:r w:rsidR="00A96E2C">
        <w:t xml:space="preserve"> training and professional development </w:t>
      </w:r>
      <w:r w:rsidR="002E264D">
        <w:t xml:space="preserve">Zoom session regarding sustainability.  Although many of the participants occupy high-level positions, most </w:t>
      </w:r>
      <w:r w:rsidR="005756C9">
        <w:t xml:space="preserve">had not spent much time thinking about sustainability, and their score on the questionnaire was </w:t>
      </w:r>
      <w:proofErr w:type="gramStart"/>
      <w:r w:rsidR="005756C9">
        <w:t>pretty low</w:t>
      </w:r>
      <w:proofErr w:type="gramEnd"/>
      <w:r w:rsidR="005756C9">
        <w:t xml:space="preserve"> before</w:t>
      </w:r>
      <w:r w:rsidR="002E264D">
        <w:t xml:space="preserve"> attending the session.  The average score of the </w:t>
      </w:r>
      <w:r w:rsidR="005756C9">
        <w:t>groups' understanding of long-term sustainability</w:t>
      </w:r>
      <w:r w:rsidR="002E264D">
        <w:t xml:space="preserve"> was about 60%. The </w:t>
      </w:r>
      <w:r w:rsidR="005756C9">
        <w:t xml:space="preserve">post-test score was about 92%, yielding an increase in </w:t>
      </w:r>
      <w:r w:rsidR="004E52DA">
        <w:t xml:space="preserve">understanding of nonprofit sustainability by 32%.  The importance of increasing the </w:t>
      </w:r>
      <w:r w:rsidR="005756C9">
        <w:t xml:space="preserve">team's understanding was to create a sense of buy-in </w:t>
      </w:r>
      <w:r w:rsidR="00547951">
        <w:t>for</w:t>
      </w:r>
      <w:r w:rsidR="005756C9">
        <w:t xml:space="preserve"> drafting and imp</w:t>
      </w:r>
      <w:r w:rsidR="00A96E2C">
        <w:t xml:space="preserve">lementing </w:t>
      </w:r>
      <w:r w:rsidR="005756C9">
        <w:t xml:space="preserve">a </w:t>
      </w:r>
      <w:r w:rsidR="004E52DA">
        <w:t xml:space="preserve">long-term sustainability plan.   </w:t>
      </w:r>
      <w:r w:rsidR="005756C9">
        <w:t>I am</w:t>
      </w:r>
      <w:r w:rsidR="004E52DA">
        <w:t xml:space="preserve"> sure all nonprofit organizations believe they do good work, and if they want to be around for the </w:t>
      </w:r>
      <w:r w:rsidR="005756C9">
        <w:t>long haul,</w:t>
      </w:r>
      <w:r w:rsidR="004E52DA">
        <w:t xml:space="preserve"> they need to develop a plan to increase their chances of sustainability.  </w:t>
      </w:r>
    </w:p>
    <w:p w14:paraId="6B8B1139" w14:textId="42305F5E" w:rsidR="004F63A0" w:rsidRPr="004F63A0" w:rsidRDefault="004F63A0" w:rsidP="004F63A0">
      <w:pPr>
        <w:tabs>
          <w:tab w:val="clear" w:pos="8640"/>
        </w:tabs>
        <w:suppressAutoHyphens w:val="0"/>
        <w:autoSpaceDE/>
        <w:autoSpaceDN/>
        <w:spacing w:after="160"/>
        <w:rPr>
          <w:rFonts w:asciiTheme="minorHAnsi" w:eastAsiaTheme="minorHAnsi" w:hAnsiTheme="minorHAnsi" w:cstheme="minorBidi"/>
          <w:kern w:val="2"/>
          <w14:ligatures w14:val="standardContextual"/>
        </w:rPr>
      </w:pPr>
      <w:r w:rsidRPr="004F63A0">
        <w:rPr>
          <w:rFonts w:asciiTheme="minorHAnsi" w:eastAsiaTheme="minorHAnsi" w:hAnsiTheme="minorHAnsi" w:cstheme="minorBidi"/>
          <w:kern w:val="2"/>
          <w14:ligatures w14:val="standardContextual"/>
        </w:rPr>
        <w:t>Although there may be many definitions and strategic approaches to conducting “action research,” according to Bradbury, action researchers nearly always start with questions like “How can we improve this situation?” (Bradbury, 201</w:t>
      </w:r>
      <w:r w:rsidR="004F114C">
        <w:rPr>
          <w:rFonts w:asciiTheme="minorHAnsi" w:eastAsiaTheme="minorHAnsi" w:hAnsiTheme="minorHAnsi" w:cstheme="minorBidi"/>
          <w:kern w:val="2"/>
          <w14:ligatures w14:val="standardContextual"/>
        </w:rPr>
        <w:t>5</w:t>
      </w:r>
      <w:r w:rsidRPr="004F63A0">
        <w:rPr>
          <w:rFonts w:asciiTheme="minorHAnsi" w:eastAsiaTheme="minorHAnsi" w:hAnsiTheme="minorHAnsi" w:cstheme="minorBidi"/>
          <w:kern w:val="2"/>
          <w14:ligatures w14:val="standardContextual"/>
        </w:rPr>
        <w:t>, p. 12; Masters, 1995).  Based on Bradbury’s comment, I asked myself, “How can I develop a framework to help nonprofits increase the probability of sustaining</w:t>
      </w:r>
      <w:r>
        <w:rPr>
          <w:rFonts w:asciiTheme="minorHAnsi" w:eastAsiaTheme="minorHAnsi" w:hAnsiTheme="minorHAnsi" w:cstheme="minorBidi"/>
          <w:kern w:val="2"/>
          <w14:ligatures w14:val="standardContextual"/>
        </w:rPr>
        <w:t>?</w:t>
      </w:r>
      <w:r w:rsidRPr="004F63A0">
        <w:rPr>
          <w:rFonts w:asciiTheme="minorHAnsi" w:eastAsiaTheme="minorHAnsi" w:hAnsiTheme="minorHAnsi" w:cstheme="minorBidi"/>
          <w:kern w:val="2"/>
          <w14:ligatures w14:val="standardContextual"/>
        </w:rPr>
        <w:t xml:space="preserve">” </w:t>
      </w:r>
    </w:p>
    <w:p w14:paraId="63FB76B8" w14:textId="3656211B" w:rsidR="004E52DA" w:rsidRDefault="004E52DA" w:rsidP="00FE2814">
      <w:pPr>
        <w:ind w:firstLine="0"/>
      </w:pPr>
      <w:r>
        <w:lastRenderedPageBreak/>
        <w:t xml:space="preserve">The </w:t>
      </w:r>
      <w:r w:rsidR="00A96E2C">
        <w:t xml:space="preserve">action </w:t>
      </w:r>
      <w:r>
        <w:t xml:space="preserve">research conducted regarding the viability of nonprofit organizations and </w:t>
      </w:r>
      <w:r w:rsidR="005756C9">
        <w:t xml:space="preserve">their role in society is </w:t>
      </w:r>
      <w:r w:rsidR="004F63A0">
        <w:t>fundamental</w:t>
      </w:r>
      <w:r w:rsidR="005756C9">
        <w:t xml:space="preserve"> but extremely limited. A group of seasoned nonprofit professionals put together the sustainability plan, but more research would</w:t>
      </w:r>
      <w:r>
        <w:t xml:space="preserve"> </w:t>
      </w:r>
      <w:r w:rsidR="005756C9">
        <w:t>be better to refine</w:t>
      </w:r>
      <w:r>
        <w:t xml:space="preserve"> and define it. </w:t>
      </w:r>
    </w:p>
    <w:p w14:paraId="110FDAE0" w14:textId="23BB1036" w:rsidR="00A96E2C" w:rsidRDefault="004E52DA" w:rsidP="00FE2814">
      <w:pPr>
        <w:ind w:firstLine="0"/>
      </w:pPr>
      <w:r>
        <w:t>Based on my consulting work</w:t>
      </w:r>
      <w:r w:rsidR="005756C9">
        <w:t xml:space="preserve"> and mentorship of many young CEOs</w:t>
      </w:r>
      <w:r w:rsidR="00A96E2C">
        <w:t xml:space="preserve"> </w:t>
      </w:r>
      <w:r w:rsidR="004F63A0">
        <w:t xml:space="preserve">having challenges making ends meet in their NPOs, the simple plan I </w:t>
      </w:r>
      <w:r w:rsidR="005756C9">
        <w:t xml:space="preserve">developed based on my action research findings can help them improve their organizations. </w:t>
      </w:r>
    </w:p>
    <w:p w14:paraId="7A4DEF8F" w14:textId="2569201A" w:rsidR="004E52DA" w:rsidRDefault="005756C9" w:rsidP="00FE2814">
      <w:pPr>
        <w:ind w:firstLine="0"/>
      </w:pPr>
      <w:r>
        <w:t xml:space="preserve">Many nonprofits have </w:t>
      </w:r>
      <w:r w:rsidR="00513F9D">
        <w:t>much</w:t>
      </w:r>
      <w:r w:rsidR="004F63A0">
        <w:t xml:space="preserve"> passion but lack</w:t>
      </w:r>
      <w:r>
        <w:t xml:space="preserve"> a plan. This work is </w:t>
      </w:r>
      <w:r w:rsidR="00513F9D">
        <w:t>undoubtedly</w:t>
      </w:r>
      <w:r>
        <w:t xml:space="preserve"> not the solution; however</w:t>
      </w:r>
      <w:r w:rsidR="00513F9D">
        <w:t>, the sustainability questionnaire outline/plan can help move many NPOs towards long-term sustainability if approached with an open mind</w:t>
      </w:r>
      <w:r>
        <w:t xml:space="preserve">. </w:t>
      </w:r>
      <w:r w:rsidR="004E52DA">
        <w:t xml:space="preserve"> </w:t>
      </w:r>
      <w:bookmarkEnd w:id="0"/>
    </w:p>
    <w:p w14:paraId="46975A33" w14:textId="77777777" w:rsidR="00446A2E" w:rsidRDefault="00446A2E" w:rsidP="00FE2814">
      <w:pPr>
        <w:ind w:firstLine="0"/>
      </w:pPr>
    </w:p>
    <w:p w14:paraId="4D76ED16" w14:textId="77777777" w:rsidR="00446A2E" w:rsidRDefault="00446A2E" w:rsidP="00FE2814">
      <w:pPr>
        <w:ind w:firstLine="0"/>
      </w:pPr>
    </w:p>
    <w:p w14:paraId="484B9E44" w14:textId="77777777" w:rsidR="00446A2E" w:rsidRDefault="00446A2E" w:rsidP="00FE2814">
      <w:pPr>
        <w:ind w:firstLine="0"/>
      </w:pPr>
    </w:p>
    <w:p w14:paraId="57157543" w14:textId="77777777" w:rsidR="00446A2E" w:rsidRDefault="00446A2E" w:rsidP="00FE2814">
      <w:pPr>
        <w:ind w:firstLine="0"/>
      </w:pPr>
    </w:p>
    <w:p w14:paraId="5BD237BC" w14:textId="77777777" w:rsidR="00446A2E" w:rsidRDefault="00446A2E" w:rsidP="00FE2814">
      <w:pPr>
        <w:ind w:firstLine="0"/>
      </w:pPr>
    </w:p>
    <w:p w14:paraId="6379EDE7" w14:textId="77777777" w:rsidR="00446A2E" w:rsidRDefault="00446A2E" w:rsidP="00FE2814">
      <w:pPr>
        <w:ind w:firstLine="0"/>
      </w:pPr>
    </w:p>
    <w:p w14:paraId="7B2D5878" w14:textId="77777777" w:rsidR="00446A2E" w:rsidRDefault="00446A2E" w:rsidP="00FE2814">
      <w:pPr>
        <w:ind w:firstLine="0"/>
      </w:pPr>
    </w:p>
    <w:p w14:paraId="6740AADB" w14:textId="77777777" w:rsidR="00446A2E" w:rsidRDefault="00446A2E" w:rsidP="00FE2814">
      <w:pPr>
        <w:ind w:firstLine="0"/>
      </w:pPr>
    </w:p>
    <w:p w14:paraId="6856C879" w14:textId="77777777" w:rsidR="00446A2E" w:rsidRDefault="00446A2E" w:rsidP="00FE2814">
      <w:pPr>
        <w:ind w:firstLine="0"/>
      </w:pPr>
    </w:p>
    <w:p w14:paraId="482B503C" w14:textId="77777777" w:rsidR="00446A2E" w:rsidRDefault="00446A2E" w:rsidP="00FE2814">
      <w:pPr>
        <w:ind w:firstLine="0"/>
      </w:pPr>
    </w:p>
    <w:p w14:paraId="0207E14C" w14:textId="77777777" w:rsidR="00446A2E" w:rsidRDefault="00446A2E" w:rsidP="00FE2814">
      <w:pPr>
        <w:ind w:firstLine="0"/>
      </w:pPr>
    </w:p>
    <w:p w14:paraId="6C870DBC" w14:textId="77777777" w:rsidR="00CF3959" w:rsidRDefault="00CF3959" w:rsidP="00CF3959">
      <w:pPr>
        <w:tabs>
          <w:tab w:val="clear" w:pos="8640"/>
        </w:tabs>
        <w:suppressAutoHyphens w:val="0"/>
        <w:autoSpaceDE/>
        <w:autoSpaceDN/>
        <w:ind w:firstLine="0"/>
      </w:pPr>
    </w:p>
    <w:p w14:paraId="3325527D" w14:textId="77777777" w:rsidR="00CF3959" w:rsidRDefault="00CF3959" w:rsidP="00CF3959">
      <w:pPr>
        <w:tabs>
          <w:tab w:val="clear" w:pos="8640"/>
        </w:tabs>
        <w:suppressAutoHyphens w:val="0"/>
        <w:autoSpaceDE/>
        <w:autoSpaceDN/>
        <w:ind w:firstLine="0"/>
      </w:pPr>
    </w:p>
    <w:p w14:paraId="6B0C24F4" w14:textId="77777777" w:rsidR="00B535F3" w:rsidRDefault="00B535F3" w:rsidP="0030514B">
      <w:pPr>
        <w:tabs>
          <w:tab w:val="clear" w:pos="8640"/>
        </w:tabs>
        <w:suppressAutoHyphens w:val="0"/>
        <w:autoSpaceDE/>
        <w:autoSpaceDN/>
        <w:ind w:left="720" w:hanging="720"/>
        <w:rPr>
          <w:rFonts w:asciiTheme="minorHAnsi" w:eastAsiaTheme="minorHAnsi" w:hAnsiTheme="minorHAnsi" w:cstheme="minorHAnsi"/>
          <w:kern w:val="2"/>
          <w:shd w:val="clear" w:color="auto" w:fill="FFFFFF"/>
          <w14:ligatures w14:val="standardContextual"/>
        </w:rPr>
      </w:pPr>
    </w:p>
    <w:p w14:paraId="34913C53" w14:textId="26A6B9E9" w:rsidR="00B535F3" w:rsidRPr="00B535F3" w:rsidRDefault="00B535F3" w:rsidP="00B535F3">
      <w:pPr>
        <w:tabs>
          <w:tab w:val="clear" w:pos="8640"/>
        </w:tabs>
        <w:suppressAutoHyphens w:val="0"/>
        <w:autoSpaceDE/>
        <w:autoSpaceDN/>
        <w:ind w:left="720" w:hanging="720"/>
        <w:jc w:val="center"/>
        <w:rPr>
          <w:rFonts w:asciiTheme="minorHAnsi" w:eastAsiaTheme="minorHAnsi" w:hAnsiTheme="minorHAnsi" w:cstheme="minorHAnsi"/>
          <w:b/>
          <w:bCs/>
          <w:kern w:val="2"/>
          <w:shd w:val="clear" w:color="auto" w:fill="FFFFFF"/>
          <w14:ligatures w14:val="standardContextual"/>
        </w:rPr>
      </w:pPr>
      <w:r w:rsidRPr="00B535F3">
        <w:rPr>
          <w:rFonts w:asciiTheme="minorHAnsi" w:eastAsiaTheme="minorHAnsi" w:hAnsiTheme="minorHAnsi" w:cstheme="minorHAnsi"/>
          <w:b/>
          <w:bCs/>
          <w:kern w:val="2"/>
          <w:shd w:val="clear" w:color="auto" w:fill="FFFFFF"/>
          <w14:ligatures w14:val="standardContextual"/>
        </w:rPr>
        <w:lastRenderedPageBreak/>
        <w:t>References</w:t>
      </w:r>
    </w:p>
    <w:p w14:paraId="15F76823" w14:textId="4BF296D5" w:rsidR="00446A2E" w:rsidRDefault="00446A2E" w:rsidP="0030514B">
      <w:pPr>
        <w:tabs>
          <w:tab w:val="clear" w:pos="8640"/>
        </w:tabs>
        <w:suppressAutoHyphens w:val="0"/>
        <w:autoSpaceDE/>
        <w:autoSpaceDN/>
        <w:ind w:left="720" w:hanging="720"/>
        <w:rPr>
          <w:rFonts w:asciiTheme="minorHAnsi" w:eastAsiaTheme="minorHAnsi" w:hAnsiTheme="minorHAnsi" w:cstheme="minorHAnsi"/>
          <w:kern w:val="2"/>
          <w:shd w:val="clear" w:color="auto" w:fill="FFFFFF"/>
          <w14:ligatures w14:val="standardContextual"/>
        </w:rPr>
      </w:pPr>
      <w:r w:rsidRPr="00446A2E">
        <w:rPr>
          <w:rFonts w:asciiTheme="minorHAnsi" w:eastAsiaTheme="minorHAnsi" w:hAnsiTheme="minorHAnsi" w:cstheme="minorHAnsi"/>
          <w:kern w:val="2"/>
          <w:shd w:val="clear" w:color="auto" w:fill="FFFFFF"/>
          <w14:ligatures w14:val="standardContextual"/>
        </w:rPr>
        <w:t>Altamimi, H., &amp; Liu, Q. (2022). The nonprofit starvation cycle: Does overhead spending really impact program outcomes? </w:t>
      </w:r>
      <w:r w:rsidRPr="00446A2E">
        <w:rPr>
          <w:rFonts w:asciiTheme="minorHAnsi" w:eastAsiaTheme="minorHAnsi" w:hAnsiTheme="minorHAnsi" w:cstheme="minorHAnsi"/>
          <w:i/>
          <w:iCs/>
          <w:kern w:val="2"/>
          <w:shd w:val="clear" w:color="auto" w:fill="FFFFFF"/>
          <w14:ligatures w14:val="standardContextual"/>
        </w:rPr>
        <w:t>Nonprofit and Voluntary Sector Quarterly</w:t>
      </w:r>
      <w:r w:rsidRPr="00446A2E">
        <w:rPr>
          <w:rFonts w:asciiTheme="minorHAnsi" w:eastAsiaTheme="minorHAnsi" w:hAnsiTheme="minorHAnsi" w:cstheme="minorHAnsi"/>
          <w:kern w:val="2"/>
          <w:shd w:val="clear" w:color="auto" w:fill="FFFFFF"/>
          <w14:ligatures w14:val="standardContextual"/>
        </w:rPr>
        <w:t>, </w:t>
      </w:r>
      <w:r w:rsidRPr="00446A2E">
        <w:rPr>
          <w:rFonts w:asciiTheme="minorHAnsi" w:eastAsiaTheme="minorHAnsi" w:hAnsiTheme="minorHAnsi" w:cstheme="minorHAnsi"/>
          <w:i/>
          <w:iCs/>
          <w:kern w:val="2"/>
          <w:shd w:val="clear" w:color="auto" w:fill="FFFFFF"/>
          <w14:ligatures w14:val="standardContextual"/>
        </w:rPr>
        <w:t>51</w:t>
      </w:r>
      <w:r w:rsidRPr="00446A2E">
        <w:rPr>
          <w:rFonts w:asciiTheme="minorHAnsi" w:eastAsiaTheme="minorHAnsi" w:hAnsiTheme="minorHAnsi" w:cstheme="minorHAnsi"/>
          <w:kern w:val="2"/>
          <w:shd w:val="clear" w:color="auto" w:fill="FFFFFF"/>
          <w14:ligatures w14:val="standardContextual"/>
        </w:rPr>
        <w:t>(6), 1324-1348.</w:t>
      </w:r>
    </w:p>
    <w:p w14:paraId="713E239E" w14:textId="77777777" w:rsidR="004B4C6F" w:rsidRDefault="004B4C6F" w:rsidP="0030514B">
      <w:pPr>
        <w:tabs>
          <w:tab w:val="clear" w:pos="8640"/>
        </w:tabs>
        <w:suppressAutoHyphens w:val="0"/>
        <w:autoSpaceDE/>
        <w:autoSpaceDN/>
        <w:spacing w:after="160" w:line="240" w:lineRule="auto"/>
        <w:ind w:left="720" w:hanging="720"/>
        <w:rPr>
          <w:rFonts w:asciiTheme="minorHAnsi" w:eastAsiaTheme="minorHAnsi" w:hAnsiTheme="minorHAnsi" w:cstheme="minorBidi"/>
          <w:kern w:val="2"/>
          <w:sz w:val="22"/>
          <w:szCs w:val="22"/>
          <w14:ligatures w14:val="standardContextual"/>
        </w:rPr>
      </w:pPr>
    </w:p>
    <w:p w14:paraId="136351E4" w14:textId="1324437F" w:rsidR="00CF3959" w:rsidRDefault="00CF3959" w:rsidP="0030514B">
      <w:pPr>
        <w:tabs>
          <w:tab w:val="clear" w:pos="8640"/>
        </w:tabs>
        <w:suppressAutoHyphens w:val="0"/>
        <w:autoSpaceDE/>
        <w:autoSpaceDN/>
        <w:spacing w:after="160"/>
        <w:ind w:left="720" w:hanging="720"/>
        <w:rPr>
          <w:rFonts w:asciiTheme="minorHAnsi" w:eastAsiaTheme="minorHAnsi" w:hAnsiTheme="minorHAnsi" w:cstheme="minorBidi"/>
          <w:kern w:val="2"/>
          <w:sz w:val="22"/>
          <w:szCs w:val="22"/>
          <w14:ligatures w14:val="standardContextual"/>
        </w:rPr>
      </w:pPr>
      <w:r>
        <w:rPr>
          <w:rFonts w:asciiTheme="minorHAnsi" w:eastAsiaTheme="minorHAnsi" w:hAnsiTheme="minorHAnsi" w:cstheme="minorBidi"/>
          <w:kern w:val="2"/>
          <w:sz w:val="22"/>
          <w:szCs w:val="22"/>
          <w14:ligatures w14:val="standardContextual"/>
        </w:rPr>
        <w:t xml:space="preserve">Barber, R. (2025). </w:t>
      </w:r>
      <w:r w:rsidR="00554F7D" w:rsidRPr="00554F7D">
        <w:rPr>
          <w:rFonts w:asciiTheme="minorHAnsi" w:eastAsiaTheme="minorHAnsi" w:hAnsiTheme="minorHAnsi" w:cstheme="minorBidi"/>
          <w:kern w:val="2"/>
          <w:sz w:val="22"/>
          <w:szCs w:val="22"/>
          <w14:ligatures w14:val="standardContextual"/>
        </w:rPr>
        <w:t>Desert Sun newspaper</w:t>
      </w:r>
      <w:r w:rsidRPr="00CF3959">
        <w:rPr>
          <w:rFonts w:asciiTheme="minorHAnsi" w:eastAsiaTheme="minorHAnsi" w:hAnsiTheme="minorHAnsi" w:cstheme="minorBidi"/>
          <w:i/>
          <w:iCs/>
          <w:kern w:val="2"/>
          <w:sz w:val="22"/>
          <w:szCs w:val="22"/>
          <w14:ligatures w14:val="standardContextual"/>
        </w:rPr>
        <w:t xml:space="preserve">. </w:t>
      </w:r>
      <w:r w:rsidR="00554F7D" w:rsidRPr="00554F7D">
        <w:rPr>
          <w:rFonts w:asciiTheme="minorHAnsi" w:eastAsiaTheme="minorHAnsi" w:hAnsiTheme="minorHAnsi" w:cstheme="minorBidi"/>
          <w:i/>
          <w:iCs/>
          <w:kern w:val="2"/>
          <w:sz w:val="22"/>
          <w:szCs w:val="22"/>
          <w14:ligatures w14:val="standardContextual"/>
        </w:rPr>
        <w:t xml:space="preserve"> </w:t>
      </w:r>
      <w:r w:rsidRPr="00CF3959">
        <w:rPr>
          <w:rFonts w:asciiTheme="minorHAnsi" w:eastAsiaTheme="minorHAnsi" w:hAnsiTheme="minorHAnsi" w:cstheme="minorBidi"/>
          <w:i/>
          <w:iCs/>
          <w:kern w:val="2"/>
          <w:sz w:val="22"/>
          <w:szCs w:val="22"/>
          <w14:ligatures w14:val="standardContextual"/>
        </w:rPr>
        <w:t>Who gets to determine when the US will be</w:t>
      </w:r>
      <w:r w:rsidR="00554F7D" w:rsidRPr="00554F7D">
        <w:rPr>
          <w:rFonts w:asciiTheme="minorHAnsi" w:eastAsiaTheme="minorHAnsi" w:hAnsiTheme="minorHAnsi" w:cstheme="minorBidi"/>
          <w:i/>
          <w:iCs/>
          <w:kern w:val="2"/>
          <w:sz w:val="22"/>
          <w:szCs w:val="22"/>
          <w14:ligatures w14:val="standardContextual"/>
        </w:rPr>
        <w:t xml:space="preserve"> in recession</w:t>
      </w:r>
      <w:r w:rsidR="00554F7D" w:rsidRPr="00554F7D">
        <w:rPr>
          <w:rFonts w:asciiTheme="minorHAnsi" w:eastAsiaTheme="minorHAnsi" w:hAnsiTheme="minorHAnsi" w:cstheme="minorBidi"/>
          <w:kern w:val="2"/>
          <w:sz w:val="22"/>
          <w:szCs w:val="22"/>
          <w14:ligatures w14:val="standardContextual"/>
        </w:rPr>
        <w:t>?</w:t>
      </w:r>
      <w:r>
        <w:rPr>
          <w:rFonts w:asciiTheme="minorHAnsi" w:eastAsiaTheme="minorHAnsi" w:hAnsiTheme="minorHAnsi" w:cstheme="minorBidi"/>
          <w:kern w:val="2"/>
          <w:sz w:val="22"/>
          <w:szCs w:val="22"/>
          <w14:ligatures w14:val="standardContextual"/>
        </w:rPr>
        <w:t xml:space="preserve">  USA Today Network </w:t>
      </w:r>
      <w:r w:rsidRPr="00554F7D">
        <w:rPr>
          <w:rFonts w:asciiTheme="minorHAnsi" w:eastAsiaTheme="minorHAnsi" w:hAnsiTheme="minorHAnsi" w:cstheme="minorBidi"/>
          <w:kern w:val="2"/>
          <w:sz w:val="22"/>
          <w:szCs w:val="22"/>
          <w14:ligatures w14:val="standardContextual"/>
        </w:rPr>
        <w:t>Page</w:t>
      </w:r>
      <w:r w:rsidR="00554F7D" w:rsidRPr="00554F7D">
        <w:rPr>
          <w:rFonts w:asciiTheme="minorHAnsi" w:eastAsiaTheme="minorHAnsi" w:hAnsiTheme="minorHAnsi" w:cstheme="minorBidi"/>
          <w:kern w:val="2"/>
          <w:sz w:val="22"/>
          <w:szCs w:val="22"/>
          <w14:ligatures w14:val="standardContextual"/>
        </w:rPr>
        <w:t xml:space="preserve"> 2B</w:t>
      </w:r>
    </w:p>
    <w:p w14:paraId="3B758BFD" w14:textId="77777777" w:rsidR="00F15FA8" w:rsidRPr="00446A2E" w:rsidRDefault="00F15FA8" w:rsidP="0030514B">
      <w:pPr>
        <w:tabs>
          <w:tab w:val="clear" w:pos="8640"/>
        </w:tabs>
        <w:suppressAutoHyphens w:val="0"/>
        <w:autoSpaceDE/>
        <w:autoSpaceDN/>
        <w:spacing w:after="160" w:line="259" w:lineRule="auto"/>
        <w:ind w:firstLine="0"/>
        <w:rPr>
          <w:rFonts w:asciiTheme="minorHAnsi" w:eastAsiaTheme="minorHAnsi" w:hAnsiTheme="minorHAnsi" w:cstheme="minorHAnsi"/>
          <w:color w:val="4472C4" w:themeColor="accent1"/>
          <w:kern w:val="2"/>
          <w:shd w:val="clear" w:color="auto" w:fill="FFFFFF"/>
          <w14:ligatures w14:val="standardContextual"/>
        </w:rPr>
      </w:pPr>
      <w:r w:rsidRPr="00446A2E">
        <w:rPr>
          <w:rFonts w:asciiTheme="minorHAnsi" w:eastAsiaTheme="minorHAnsi" w:hAnsiTheme="minorHAnsi" w:cstheme="minorHAnsi"/>
          <w:color w:val="222222"/>
          <w:kern w:val="2"/>
          <w:shd w:val="clear" w:color="auto" w:fill="FFFFFF"/>
          <w14:ligatures w14:val="standardContextual"/>
        </w:rPr>
        <w:t xml:space="preserve">Bradbury, </w:t>
      </w:r>
      <w:proofErr w:type="gramStart"/>
      <w:r w:rsidRPr="00446A2E">
        <w:rPr>
          <w:rFonts w:asciiTheme="minorHAnsi" w:eastAsiaTheme="minorHAnsi" w:hAnsiTheme="minorHAnsi" w:cstheme="minorHAnsi"/>
          <w:color w:val="222222"/>
          <w:kern w:val="2"/>
          <w:shd w:val="clear" w:color="auto" w:fill="FFFFFF"/>
          <w14:ligatures w14:val="standardContextual"/>
        </w:rPr>
        <w:t>H.(</w:t>
      </w:r>
      <w:proofErr w:type="gramEnd"/>
      <w:r w:rsidRPr="00446A2E">
        <w:rPr>
          <w:rFonts w:asciiTheme="minorHAnsi" w:eastAsiaTheme="minorHAnsi" w:hAnsiTheme="minorHAnsi" w:cstheme="minorHAnsi"/>
          <w:color w:val="222222"/>
          <w:kern w:val="2"/>
          <w:shd w:val="clear" w:color="auto" w:fill="FFFFFF"/>
          <w14:ligatures w14:val="standardContextual"/>
        </w:rPr>
        <w:t>2015). </w:t>
      </w:r>
      <w:r w:rsidRPr="00446A2E">
        <w:rPr>
          <w:rFonts w:asciiTheme="minorHAnsi" w:eastAsiaTheme="minorHAnsi" w:hAnsiTheme="minorHAnsi" w:cstheme="minorHAnsi"/>
          <w:i/>
          <w:iCs/>
          <w:color w:val="222222"/>
          <w:kern w:val="2"/>
          <w:shd w:val="clear" w:color="auto" w:fill="FFFFFF"/>
          <w14:ligatures w14:val="standardContextual"/>
        </w:rPr>
        <w:t xml:space="preserve">The Sage handbook of action research. </w:t>
      </w:r>
      <w:r w:rsidRPr="00446A2E">
        <w:rPr>
          <w:rFonts w:asciiTheme="minorHAnsi" w:eastAsiaTheme="minorHAnsi" w:hAnsiTheme="minorHAnsi" w:cstheme="minorHAnsi"/>
          <w:color w:val="222222"/>
          <w:kern w:val="2"/>
          <w:shd w:val="clear" w:color="auto" w:fill="FFFFFF"/>
          <w14:ligatures w14:val="standardContextual"/>
        </w:rPr>
        <w:t>Sage</w:t>
      </w:r>
    </w:p>
    <w:p w14:paraId="57EB6A5C" w14:textId="77777777" w:rsidR="0030514B" w:rsidRDefault="0030514B" w:rsidP="0030514B">
      <w:pPr>
        <w:tabs>
          <w:tab w:val="clear" w:pos="8640"/>
        </w:tabs>
        <w:suppressAutoHyphens w:val="0"/>
        <w:autoSpaceDE/>
        <w:autoSpaceDN/>
        <w:spacing w:after="160" w:line="240" w:lineRule="auto"/>
        <w:ind w:left="720" w:hanging="720"/>
        <w:rPr>
          <w:rFonts w:asciiTheme="minorHAnsi" w:eastAsiaTheme="minorHAnsi" w:hAnsiTheme="minorHAnsi" w:cstheme="minorHAnsi"/>
          <w:shd w:val="clear" w:color="auto" w:fill="FFFFFF"/>
        </w:rPr>
      </w:pPr>
    </w:p>
    <w:p w14:paraId="75C246F3" w14:textId="01C75A9A" w:rsidR="00F15FA8" w:rsidRPr="00446A2E" w:rsidRDefault="00F15FA8" w:rsidP="0030514B">
      <w:pPr>
        <w:tabs>
          <w:tab w:val="clear" w:pos="8640"/>
        </w:tabs>
        <w:suppressAutoHyphens w:val="0"/>
        <w:autoSpaceDE/>
        <w:autoSpaceDN/>
        <w:spacing w:after="160"/>
        <w:ind w:left="720" w:hanging="720"/>
        <w:rPr>
          <w:rFonts w:asciiTheme="minorHAnsi" w:eastAsiaTheme="minorHAnsi" w:hAnsiTheme="minorHAnsi" w:cstheme="minorHAnsi"/>
        </w:rPr>
      </w:pPr>
      <w:r w:rsidRPr="00446A2E">
        <w:rPr>
          <w:rFonts w:asciiTheme="minorHAnsi" w:eastAsiaTheme="minorHAnsi" w:hAnsiTheme="minorHAnsi" w:cstheme="minorHAnsi"/>
          <w:shd w:val="clear" w:color="auto" w:fill="FFFFFF"/>
        </w:rPr>
        <w:t xml:space="preserve">Cullom, C., &amp; Cullom, S. (2011). </w:t>
      </w:r>
      <w:proofErr w:type="gramStart"/>
      <w:r w:rsidRPr="00446A2E">
        <w:rPr>
          <w:rFonts w:asciiTheme="minorHAnsi" w:eastAsiaTheme="minorHAnsi" w:hAnsiTheme="minorHAnsi" w:cstheme="minorHAnsi"/>
          <w:shd w:val="clear" w:color="auto" w:fill="FFFFFF"/>
        </w:rPr>
        <w:t>Knowledge</w:t>
      </w:r>
      <w:proofErr w:type="gramEnd"/>
      <w:r w:rsidRPr="00446A2E">
        <w:rPr>
          <w:rFonts w:asciiTheme="minorHAnsi" w:eastAsiaTheme="minorHAnsi" w:hAnsiTheme="minorHAnsi" w:cstheme="minorHAnsi"/>
          <w:shd w:val="clear" w:color="auto" w:fill="FFFFFF"/>
        </w:rPr>
        <w:t xml:space="preserve"> management for nonprofits: A strategy for organizational sustainability. </w:t>
      </w:r>
      <w:r w:rsidRPr="00446A2E">
        <w:rPr>
          <w:rFonts w:asciiTheme="minorHAnsi" w:eastAsiaTheme="minorHAnsi" w:hAnsiTheme="minorHAnsi" w:cstheme="minorHAnsi"/>
          <w:i/>
          <w:iCs/>
          <w:shd w:val="clear" w:color="auto" w:fill="FFFFFF"/>
        </w:rPr>
        <w:t>Communications of the IIMA</w:t>
      </w:r>
      <w:r w:rsidRPr="00446A2E">
        <w:rPr>
          <w:rFonts w:asciiTheme="minorHAnsi" w:eastAsiaTheme="minorHAnsi" w:hAnsiTheme="minorHAnsi" w:cstheme="minorHAnsi"/>
          <w:shd w:val="clear" w:color="auto" w:fill="FFFFFF"/>
        </w:rPr>
        <w:t>, 11(2), 2.</w:t>
      </w:r>
    </w:p>
    <w:p w14:paraId="07574596" w14:textId="77777777" w:rsidR="00F15FA8" w:rsidRPr="00446A2E" w:rsidRDefault="00F15FA8" w:rsidP="0030514B">
      <w:pPr>
        <w:tabs>
          <w:tab w:val="clear" w:pos="8640"/>
        </w:tabs>
        <w:suppressAutoHyphens w:val="0"/>
        <w:autoSpaceDE/>
        <w:autoSpaceDN/>
        <w:ind w:left="720" w:hanging="720"/>
        <w:rPr>
          <w:rFonts w:asciiTheme="minorHAnsi" w:eastAsiaTheme="minorHAnsi" w:hAnsiTheme="minorHAnsi" w:cstheme="minorBidi"/>
          <w:i/>
          <w:iCs/>
          <w:kern w:val="2"/>
          <w14:ligatures w14:val="standardContextual"/>
        </w:rPr>
      </w:pPr>
      <w:r w:rsidRPr="00446A2E">
        <w:rPr>
          <w:rFonts w:asciiTheme="minorHAnsi" w:eastAsiaTheme="minorHAnsi" w:hAnsiTheme="minorHAnsi" w:cstheme="minorBidi"/>
          <w:kern w:val="2"/>
          <w14:ligatures w14:val="standardContextual"/>
        </w:rPr>
        <w:t>Ebarb, T. (2019). Nonprofits Fail – Here are the Seven Reasons Why</w:t>
      </w:r>
      <w:r w:rsidRPr="00446A2E">
        <w:rPr>
          <w:rFonts w:asciiTheme="minorHAnsi" w:eastAsiaTheme="minorHAnsi" w:hAnsiTheme="minorHAnsi" w:cstheme="minorBidi"/>
          <w:i/>
          <w:iCs/>
          <w:kern w:val="2"/>
          <w14:ligatures w14:val="standardContextual"/>
        </w:rPr>
        <w:t xml:space="preserve">. National Association of Nonprofit Organizations &amp; Executives (NANOE). </w:t>
      </w:r>
    </w:p>
    <w:p w14:paraId="3A154184" w14:textId="77777777" w:rsidR="00F15FA8" w:rsidRPr="00446A2E" w:rsidRDefault="00F15FA8" w:rsidP="0030514B">
      <w:pPr>
        <w:tabs>
          <w:tab w:val="clear" w:pos="8640"/>
        </w:tabs>
        <w:suppressAutoHyphens w:val="0"/>
        <w:autoSpaceDE/>
        <w:autoSpaceDN/>
        <w:ind w:left="720" w:hanging="720"/>
        <w:rPr>
          <w:rFonts w:asciiTheme="minorHAnsi" w:eastAsiaTheme="minorHAnsi" w:hAnsiTheme="minorHAnsi" w:cstheme="minorBidi"/>
          <w:kern w:val="2"/>
          <w14:ligatures w14:val="standardContextual"/>
        </w:rPr>
      </w:pPr>
      <w:r w:rsidRPr="00446A2E">
        <w:rPr>
          <w:rFonts w:asciiTheme="minorHAnsi" w:eastAsiaTheme="minorHAnsi" w:hAnsiTheme="minorHAnsi" w:cstheme="minorBidi"/>
          <w:i/>
          <w:iCs/>
          <w:kern w:val="2"/>
          <w14:ligatures w14:val="standardContextual"/>
        </w:rPr>
        <w:t xml:space="preserve">             </w:t>
      </w:r>
      <w:r w:rsidRPr="00446A2E">
        <w:rPr>
          <w:rFonts w:asciiTheme="minorHAnsi" w:eastAsiaTheme="minorHAnsi" w:hAnsiTheme="minorHAnsi" w:cstheme="minorBidi"/>
          <w:kern w:val="2"/>
          <w14:ligatures w14:val="standardContextual"/>
        </w:rPr>
        <w:t>https://nanoe.org/nonprofits-fail/</w:t>
      </w:r>
    </w:p>
    <w:p w14:paraId="7ACCC12D" w14:textId="759FAC80" w:rsidR="00F15FA8" w:rsidRPr="00CF3959" w:rsidRDefault="00F15FA8" w:rsidP="0030514B">
      <w:pPr>
        <w:ind w:left="720" w:hanging="720"/>
        <w:rPr>
          <w:rFonts w:ascii="Calibri" w:hAnsi="Calibri" w:cs="Calibri"/>
          <w:color w:val="000000" w:themeColor="text1"/>
          <w:shd w:val="clear" w:color="auto" w:fill="FFFFFF"/>
        </w:rPr>
      </w:pPr>
      <w:r w:rsidRPr="00CF3959">
        <w:rPr>
          <w:rFonts w:ascii="Calibri" w:hAnsi="Calibri" w:cs="Calibri"/>
          <w:color w:val="000000" w:themeColor="text1"/>
          <w:shd w:val="clear" w:color="auto" w:fill="FFFFFF"/>
        </w:rPr>
        <w:t xml:space="preserve">Forster, D. A. (2021). Post-foundational theology and the contribution of African </w:t>
      </w:r>
    </w:p>
    <w:p w14:paraId="1C1BE7FE" w14:textId="77777777" w:rsidR="00F15FA8" w:rsidRPr="00B82C1C" w:rsidRDefault="00F15FA8" w:rsidP="0030514B">
      <w:pPr>
        <w:spacing w:line="240" w:lineRule="auto"/>
        <w:ind w:left="720" w:hanging="720"/>
        <w:rPr>
          <w:rFonts w:ascii="Calibri" w:hAnsi="Calibri" w:cs="Calibri"/>
          <w:color w:val="000000" w:themeColor="text1"/>
          <w:shd w:val="clear" w:color="auto" w:fill="FFFFFF"/>
        </w:rPr>
      </w:pPr>
      <w:r w:rsidRPr="00CF3959">
        <w:rPr>
          <w:rFonts w:ascii="Calibri" w:hAnsi="Calibri" w:cs="Calibri"/>
          <w:color w:val="000000" w:themeColor="text1"/>
          <w:shd w:val="clear" w:color="auto" w:fill="FFFFFF"/>
        </w:rPr>
        <w:t xml:space="preserve">                     approaches to consciousness and identity. </w:t>
      </w:r>
      <w:r w:rsidRPr="00CF3959">
        <w:rPr>
          <w:rFonts w:ascii="Calibri" w:hAnsi="Calibri" w:cs="Calibri"/>
          <w:i/>
          <w:iCs/>
          <w:color w:val="000000" w:themeColor="text1"/>
          <w:shd w:val="clear" w:color="auto" w:fill="FFFFFF"/>
        </w:rPr>
        <w:t>Verbum et Ecclesia</w:t>
      </w:r>
      <w:r w:rsidRPr="00CF3959">
        <w:rPr>
          <w:rFonts w:ascii="Calibri" w:hAnsi="Calibri" w:cs="Calibri"/>
          <w:color w:val="000000" w:themeColor="text1"/>
          <w:shd w:val="clear" w:color="auto" w:fill="FFFFFF"/>
        </w:rPr>
        <w:t>, </w:t>
      </w:r>
      <w:r w:rsidRPr="00CF3959">
        <w:rPr>
          <w:rFonts w:ascii="Calibri" w:hAnsi="Calibri" w:cs="Calibri"/>
          <w:i/>
          <w:iCs/>
          <w:color w:val="000000" w:themeColor="text1"/>
          <w:shd w:val="clear" w:color="auto" w:fill="FFFFFF"/>
        </w:rPr>
        <w:t>42</w:t>
      </w:r>
      <w:r w:rsidRPr="00CF3959">
        <w:rPr>
          <w:rFonts w:ascii="Calibri" w:hAnsi="Calibri" w:cs="Calibri"/>
          <w:color w:val="000000" w:themeColor="text1"/>
          <w:shd w:val="clear" w:color="auto" w:fill="FFFFFF"/>
        </w:rPr>
        <w:t>(2), 1-10.</w:t>
      </w:r>
    </w:p>
    <w:p w14:paraId="12647C18" w14:textId="77777777" w:rsidR="0030514B" w:rsidRDefault="0030514B" w:rsidP="0030514B">
      <w:pPr>
        <w:tabs>
          <w:tab w:val="clear" w:pos="8640"/>
        </w:tabs>
        <w:suppressAutoHyphens w:val="0"/>
        <w:autoSpaceDE/>
        <w:autoSpaceDN/>
        <w:spacing w:after="160" w:line="240" w:lineRule="auto"/>
        <w:ind w:left="720" w:hanging="720"/>
        <w:rPr>
          <w:rFonts w:asciiTheme="minorHAnsi" w:eastAsiaTheme="minorHAnsi" w:hAnsiTheme="minorHAnsi" w:cstheme="minorHAnsi"/>
          <w:kern w:val="2"/>
          <w:shd w:val="clear" w:color="auto" w:fill="FFFFFF"/>
          <w14:ligatures w14:val="standardContextual"/>
        </w:rPr>
      </w:pPr>
    </w:p>
    <w:p w14:paraId="2A5DC800" w14:textId="0972C10B" w:rsidR="00F15FA8" w:rsidRPr="00446A2E" w:rsidRDefault="00F15FA8" w:rsidP="0030514B">
      <w:pPr>
        <w:tabs>
          <w:tab w:val="clear" w:pos="8640"/>
        </w:tabs>
        <w:suppressAutoHyphens w:val="0"/>
        <w:autoSpaceDE/>
        <w:autoSpaceDN/>
        <w:spacing w:after="160"/>
        <w:ind w:left="720" w:hanging="720"/>
        <w:rPr>
          <w:rFonts w:asciiTheme="minorHAnsi" w:eastAsiaTheme="minorHAnsi" w:hAnsiTheme="minorHAnsi" w:cstheme="minorHAnsi"/>
        </w:rPr>
      </w:pPr>
      <w:r w:rsidRPr="00446A2E">
        <w:rPr>
          <w:rFonts w:asciiTheme="minorHAnsi" w:eastAsiaTheme="minorHAnsi" w:hAnsiTheme="minorHAnsi" w:cstheme="minorHAnsi"/>
          <w:kern w:val="2"/>
          <w:shd w:val="clear" w:color="auto" w:fill="FFFFFF"/>
          <w14:ligatures w14:val="standardContextual"/>
        </w:rPr>
        <w:t>Kim et al. (2021). Managing members, donors, and member-donors for effective nonprofit fundraising. </w:t>
      </w:r>
      <w:r w:rsidRPr="00446A2E">
        <w:rPr>
          <w:rFonts w:asciiTheme="minorHAnsi" w:eastAsiaTheme="minorHAnsi" w:hAnsiTheme="minorHAnsi" w:cstheme="minorHAnsi"/>
          <w:i/>
          <w:iCs/>
          <w:kern w:val="2"/>
          <w:shd w:val="clear" w:color="auto" w:fill="FFFFFF"/>
          <w14:ligatures w14:val="standardContextual"/>
        </w:rPr>
        <w:t>Journal of Marketing</w:t>
      </w:r>
      <w:r w:rsidRPr="00446A2E">
        <w:rPr>
          <w:rFonts w:asciiTheme="minorHAnsi" w:eastAsiaTheme="minorHAnsi" w:hAnsiTheme="minorHAnsi" w:cstheme="minorHAnsi"/>
          <w:kern w:val="2"/>
          <w:shd w:val="clear" w:color="auto" w:fill="FFFFFF"/>
          <w14:ligatures w14:val="standardContextual"/>
        </w:rPr>
        <w:t>, 85(3), 220–239.</w:t>
      </w:r>
      <w:r w:rsidR="0030514B">
        <w:rPr>
          <w:rFonts w:asciiTheme="minorHAnsi" w:eastAsiaTheme="minorHAnsi" w:hAnsiTheme="minorHAnsi" w:cstheme="minorHAnsi"/>
          <w:kern w:val="2"/>
          <w:shd w:val="clear" w:color="auto" w:fill="FFFFFF"/>
          <w14:ligatures w14:val="standardContextual"/>
        </w:rPr>
        <w:t xml:space="preserve"> </w:t>
      </w:r>
      <w:r w:rsidRPr="00446A2E">
        <w:rPr>
          <w:rFonts w:asciiTheme="minorHAnsi" w:eastAsiaTheme="minorHAnsi" w:hAnsiTheme="minorHAnsi" w:cstheme="minorHAnsi"/>
          <w:shd w:val="clear" w:color="auto" w:fill="FFFFFF"/>
        </w:rPr>
        <w:t xml:space="preserve">organizational </w:t>
      </w:r>
      <w:r w:rsidR="0030514B">
        <w:rPr>
          <w:rFonts w:asciiTheme="minorHAnsi" w:eastAsiaTheme="minorHAnsi" w:hAnsiTheme="minorHAnsi" w:cstheme="minorHAnsi"/>
          <w:shd w:val="clear" w:color="auto" w:fill="FFFFFF"/>
        </w:rPr>
        <w:t>s</w:t>
      </w:r>
      <w:r w:rsidRPr="00446A2E">
        <w:rPr>
          <w:rFonts w:asciiTheme="minorHAnsi" w:eastAsiaTheme="minorHAnsi" w:hAnsiTheme="minorHAnsi" w:cstheme="minorHAnsi"/>
          <w:shd w:val="clear" w:color="auto" w:fill="FFFFFF"/>
        </w:rPr>
        <w:t>ustainability. </w:t>
      </w:r>
      <w:r w:rsidRPr="00446A2E">
        <w:rPr>
          <w:rFonts w:asciiTheme="minorHAnsi" w:eastAsiaTheme="minorHAnsi" w:hAnsiTheme="minorHAnsi" w:cstheme="minorHAnsi"/>
          <w:i/>
          <w:iCs/>
          <w:shd w:val="clear" w:color="auto" w:fill="FFFFFF"/>
        </w:rPr>
        <w:t>Communications of the IIMA</w:t>
      </w:r>
      <w:r w:rsidRPr="00446A2E">
        <w:rPr>
          <w:rFonts w:asciiTheme="minorHAnsi" w:eastAsiaTheme="minorHAnsi" w:hAnsiTheme="minorHAnsi" w:cstheme="minorHAnsi"/>
          <w:shd w:val="clear" w:color="auto" w:fill="FFFFFF"/>
        </w:rPr>
        <w:t>, 11(2), 2.</w:t>
      </w:r>
    </w:p>
    <w:p w14:paraId="6ACE8043" w14:textId="77777777" w:rsidR="00F15FA8" w:rsidRPr="00446A2E" w:rsidRDefault="00F15FA8" w:rsidP="0030514B">
      <w:pPr>
        <w:tabs>
          <w:tab w:val="clear" w:pos="8640"/>
        </w:tabs>
        <w:suppressAutoHyphens w:val="0"/>
        <w:autoSpaceDE/>
        <w:autoSpaceDN/>
        <w:spacing w:after="160"/>
        <w:ind w:left="720" w:hanging="720"/>
        <w:contextualSpacing/>
        <w:rPr>
          <w:rFonts w:asciiTheme="minorHAnsi" w:eastAsiaTheme="minorHAnsi" w:hAnsiTheme="minorHAnsi" w:cstheme="minorHAnsi"/>
          <w:kern w:val="2"/>
          <w:shd w:val="clear" w:color="auto" w:fill="FFFFFF"/>
          <w14:ligatures w14:val="standardContextual"/>
        </w:rPr>
      </w:pPr>
      <w:r w:rsidRPr="00446A2E">
        <w:rPr>
          <w:rFonts w:asciiTheme="minorHAnsi" w:eastAsiaTheme="minorHAnsi" w:hAnsiTheme="minorHAnsi" w:cstheme="minorHAnsi"/>
          <w:kern w:val="2"/>
          <w:shd w:val="clear" w:color="auto" w:fill="FFFFFF"/>
          <w14:ligatures w14:val="standardContextual"/>
        </w:rPr>
        <w:t>Klein et al. (2024). Exploring the impact of board member financial and time contributions on nonprofit fiscal performance.</w:t>
      </w:r>
      <w:r w:rsidRPr="00446A2E">
        <w:rPr>
          <w:rFonts w:asciiTheme="minorHAnsi" w:eastAsiaTheme="minorHAnsi" w:hAnsiTheme="minorHAnsi" w:cstheme="minorHAnsi"/>
          <w:i/>
          <w:iCs/>
          <w:kern w:val="2"/>
          <w:shd w:val="clear" w:color="auto" w:fill="FFFFFF"/>
          <w14:ligatures w14:val="standardContextual"/>
        </w:rPr>
        <w:t> Public Administration Quarterly, </w:t>
      </w:r>
      <w:r w:rsidRPr="00446A2E">
        <w:rPr>
          <w:rFonts w:asciiTheme="minorHAnsi" w:eastAsiaTheme="minorHAnsi" w:hAnsiTheme="minorHAnsi" w:cstheme="minorHAnsi"/>
          <w:kern w:val="2"/>
          <w:shd w:val="clear" w:color="auto" w:fill="FFFFFF"/>
          <w14:ligatures w14:val="standardContextual"/>
        </w:rPr>
        <w:t>48(2), 109–119.</w:t>
      </w:r>
    </w:p>
    <w:p w14:paraId="0F1B897F" w14:textId="77777777" w:rsidR="00F15FA8" w:rsidRPr="00446A2E" w:rsidRDefault="00F15FA8" w:rsidP="0030514B">
      <w:pPr>
        <w:tabs>
          <w:tab w:val="clear" w:pos="8640"/>
        </w:tabs>
        <w:suppressAutoHyphens w:val="0"/>
        <w:autoSpaceDE/>
        <w:autoSpaceDN/>
        <w:spacing w:after="160"/>
        <w:ind w:left="720" w:hanging="720"/>
        <w:contextualSpacing/>
        <w:rPr>
          <w:rFonts w:asciiTheme="minorHAnsi" w:eastAsiaTheme="minorHAnsi" w:hAnsiTheme="minorHAnsi" w:cstheme="minorHAnsi"/>
          <w:kern w:val="2"/>
          <w14:ligatures w14:val="standardContextual"/>
        </w:rPr>
      </w:pPr>
      <w:r w:rsidRPr="00446A2E">
        <w:rPr>
          <w:rFonts w:asciiTheme="minorHAnsi" w:eastAsiaTheme="minorHAnsi" w:hAnsiTheme="minorHAnsi" w:cstheme="minorHAnsi"/>
          <w:kern w:val="2"/>
          <w:shd w:val="clear" w:color="auto" w:fill="FFFFFF"/>
          <w14:ligatures w14:val="standardContextual"/>
        </w:rPr>
        <w:t xml:space="preserve">              </w:t>
      </w:r>
      <w:proofErr w:type="spellStart"/>
      <w:r w:rsidRPr="00446A2E">
        <w:rPr>
          <w:rFonts w:asciiTheme="minorHAnsi" w:eastAsiaTheme="minorHAnsi" w:hAnsiTheme="minorHAnsi" w:cstheme="minorHAnsi"/>
          <w:kern w:val="2"/>
          <w:shd w:val="clear" w:color="auto" w:fill="FFFFFF"/>
          <w14:ligatures w14:val="standardContextual"/>
        </w:rPr>
        <w:t>doi</w:t>
      </w:r>
      <w:proofErr w:type="spellEnd"/>
      <w:r w:rsidRPr="00446A2E">
        <w:rPr>
          <w:rFonts w:asciiTheme="minorHAnsi" w:eastAsiaTheme="minorHAnsi" w:hAnsiTheme="minorHAnsi" w:cstheme="minorHAnsi"/>
          <w:kern w:val="2"/>
          <w:shd w:val="clear" w:color="auto" w:fill="FFFFFF"/>
          <w14:ligatures w14:val="standardContextual"/>
        </w:rPr>
        <w:t>: HTTPs://doi.org/10.1177/07349149241231144</w:t>
      </w:r>
    </w:p>
    <w:p w14:paraId="2E768A0E" w14:textId="77777777" w:rsidR="00F15FA8" w:rsidRPr="00446A2E" w:rsidRDefault="00F15FA8" w:rsidP="0030514B">
      <w:pPr>
        <w:tabs>
          <w:tab w:val="clear" w:pos="8640"/>
        </w:tabs>
        <w:suppressAutoHyphens w:val="0"/>
        <w:autoSpaceDE/>
        <w:autoSpaceDN/>
        <w:spacing w:line="259" w:lineRule="auto"/>
        <w:ind w:left="720" w:firstLine="0"/>
        <w:rPr>
          <w:rFonts w:asciiTheme="minorHAnsi" w:eastAsiaTheme="minorHAnsi" w:hAnsiTheme="minorHAnsi" w:cstheme="minorHAnsi"/>
          <w:kern w:val="2"/>
          <w:shd w:val="clear" w:color="auto" w:fill="FFFFFF"/>
          <w14:ligatures w14:val="standardContextual"/>
        </w:rPr>
      </w:pPr>
    </w:p>
    <w:p w14:paraId="149B086A" w14:textId="579A92F5" w:rsidR="00F15FA8" w:rsidRPr="00446A2E" w:rsidRDefault="00F15FA8" w:rsidP="0030514B">
      <w:pPr>
        <w:tabs>
          <w:tab w:val="clear" w:pos="8640"/>
        </w:tabs>
        <w:suppressAutoHyphens w:val="0"/>
        <w:autoSpaceDE/>
        <w:autoSpaceDN/>
        <w:spacing w:after="160" w:line="259" w:lineRule="auto"/>
        <w:ind w:firstLine="0"/>
        <w:rPr>
          <w:rFonts w:asciiTheme="minorHAnsi" w:eastAsiaTheme="minorHAnsi" w:hAnsiTheme="minorHAnsi" w:cstheme="minorHAnsi"/>
          <w:kern w:val="2"/>
          <w14:ligatures w14:val="standardContextual"/>
        </w:rPr>
      </w:pPr>
      <w:r w:rsidRPr="00446A2E">
        <w:rPr>
          <w:rFonts w:asciiTheme="minorHAnsi" w:eastAsiaTheme="minorHAnsi" w:hAnsiTheme="minorHAnsi" w:cstheme="minorHAnsi"/>
          <w:kern w:val="2"/>
          <w:shd w:val="clear" w:color="auto" w:fill="FFFFFF"/>
          <w14:ligatures w14:val="standardContextual"/>
        </w:rPr>
        <w:lastRenderedPageBreak/>
        <w:t>Klein, K., &amp; Yogi, S. (2022). </w:t>
      </w:r>
      <w:r w:rsidRPr="00446A2E">
        <w:rPr>
          <w:rFonts w:asciiTheme="minorHAnsi" w:eastAsiaTheme="minorHAnsi" w:hAnsiTheme="minorHAnsi" w:cstheme="minorHAnsi"/>
          <w:i/>
          <w:iCs/>
          <w:kern w:val="2"/>
          <w:shd w:val="clear" w:color="auto" w:fill="FFFFFF"/>
          <w14:ligatures w14:val="standardContextual"/>
        </w:rPr>
        <w:t>Fundraising for social change</w:t>
      </w:r>
      <w:r w:rsidRPr="00446A2E">
        <w:rPr>
          <w:rFonts w:asciiTheme="minorHAnsi" w:eastAsiaTheme="minorHAnsi" w:hAnsiTheme="minorHAnsi" w:cstheme="minorHAnsi"/>
          <w:kern w:val="2"/>
          <w:shd w:val="clear" w:color="auto" w:fill="FFFFFF"/>
          <w14:ligatures w14:val="standardContextual"/>
        </w:rPr>
        <w:t>. John Wiley &amp; Sons.</w:t>
      </w:r>
    </w:p>
    <w:p w14:paraId="1E1696E0" w14:textId="77777777" w:rsidR="00F15FA8" w:rsidRPr="00A47600" w:rsidRDefault="00F15FA8" w:rsidP="0030514B">
      <w:pPr>
        <w:tabs>
          <w:tab w:val="clear" w:pos="8640"/>
        </w:tabs>
        <w:suppressAutoHyphens w:val="0"/>
        <w:autoSpaceDE/>
        <w:autoSpaceDN/>
        <w:spacing w:after="160" w:line="259" w:lineRule="auto"/>
        <w:ind w:left="720" w:hanging="720"/>
        <w:jc w:val="both"/>
        <w:rPr>
          <w:rFonts w:asciiTheme="minorHAnsi" w:eastAsiaTheme="minorHAnsi" w:hAnsiTheme="minorHAnsi" w:cstheme="minorHAnsi"/>
          <w:color w:val="000000" w:themeColor="text1"/>
          <w:shd w:val="clear" w:color="auto" w:fill="FFFFFF"/>
        </w:rPr>
      </w:pPr>
      <w:r w:rsidRPr="00A47600">
        <w:rPr>
          <w:rFonts w:asciiTheme="minorHAnsi" w:eastAsiaTheme="minorHAnsi" w:hAnsiTheme="minorHAnsi" w:cstheme="minorHAnsi"/>
          <w:color w:val="000000" w:themeColor="text1"/>
          <w:shd w:val="clear" w:color="auto" w:fill="FFFFFF"/>
        </w:rPr>
        <w:t>Lewis, D. (2023). Non-governmental organizations, definitions, and history. In </w:t>
      </w:r>
      <w:r w:rsidRPr="00A47600">
        <w:rPr>
          <w:rFonts w:asciiTheme="minorHAnsi" w:eastAsiaTheme="minorHAnsi" w:hAnsiTheme="minorHAnsi" w:cstheme="minorHAnsi"/>
          <w:i/>
          <w:iCs/>
          <w:color w:val="000000" w:themeColor="text1"/>
          <w:shd w:val="clear" w:color="auto" w:fill="FFFFFF"/>
        </w:rPr>
        <w:t>International encyclopedia of civil society</w:t>
      </w:r>
      <w:r w:rsidRPr="00A47600">
        <w:rPr>
          <w:rFonts w:asciiTheme="minorHAnsi" w:eastAsiaTheme="minorHAnsi" w:hAnsiTheme="minorHAnsi" w:cstheme="minorHAnsi"/>
          <w:color w:val="000000" w:themeColor="text1"/>
          <w:shd w:val="clear" w:color="auto" w:fill="FFFFFF"/>
        </w:rPr>
        <w:t> (pp. 1–9). Springer, Cham.</w:t>
      </w:r>
    </w:p>
    <w:p w14:paraId="3E2C9FF4" w14:textId="77777777" w:rsidR="00F15FA8" w:rsidRDefault="00F15FA8" w:rsidP="0030514B">
      <w:pPr>
        <w:tabs>
          <w:tab w:val="clear" w:pos="8640"/>
        </w:tabs>
        <w:suppressAutoHyphens w:val="0"/>
        <w:autoSpaceDE/>
        <w:autoSpaceDN/>
        <w:spacing w:after="160" w:line="259" w:lineRule="auto"/>
        <w:ind w:left="720" w:hanging="720"/>
        <w:jc w:val="both"/>
        <w:rPr>
          <w:rFonts w:asciiTheme="minorHAnsi" w:eastAsiaTheme="minorHAnsi" w:hAnsiTheme="minorHAnsi" w:cstheme="minorHAnsi"/>
          <w:color w:val="000000" w:themeColor="text1"/>
        </w:rPr>
      </w:pPr>
    </w:p>
    <w:p w14:paraId="0DB063A0" w14:textId="42EAA0EE" w:rsidR="00F15FA8" w:rsidRDefault="00F15FA8" w:rsidP="0030514B">
      <w:pPr>
        <w:tabs>
          <w:tab w:val="clear" w:pos="8640"/>
        </w:tabs>
        <w:suppressAutoHyphens w:val="0"/>
        <w:autoSpaceDE/>
        <w:autoSpaceDN/>
        <w:spacing w:after="160" w:line="259" w:lineRule="auto"/>
        <w:ind w:firstLine="0"/>
        <w:jc w:val="both"/>
        <w:rPr>
          <w:rFonts w:asciiTheme="minorHAnsi" w:eastAsiaTheme="minorHAnsi" w:hAnsiTheme="minorHAnsi" w:cstheme="minorHAnsi"/>
          <w:color w:val="000000" w:themeColor="text1"/>
        </w:rPr>
      </w:pPr>
      <w:r w:rsidRPr="00A47600">
        <w:rPr>
          <w:rFonts w:asciiTheme="minorHAnsi" w:eastAsiaTheme="minorHAnsi" w:hAnsiTheme="minorHAnsi" w:cstheme="minorHAnsi"/>
          <w:color w:val="000000" w:themeColor="text1"/>
        </w:rPr>
        <w:t>Lewin, K. (1951). Field theory in social science. New York: Harper.</w:t>
      </w:r>
    </w:p>
    <w:p w14:paraId="06AB335E" w14:textId="77777777" w:rsidR="007A3E22" w:rsidRDefault="007A3E22" w:rsidP="0030514B">
      <w:pPr>
        <w:tabs>
          <w:tab w:val="clear" w:pos="8640"/>
        </w:tabs>
        <w:suppressAutoHyphens w:val="0"/>
        <w:autoSpaceDE/>
        <w:autoSpaceDN/>
        <w:spacing w:after="160" w:line="259" w:lineRule="auto"/>
        <w:ind w:left="720" w:hanging="720"/>
        <w:jc w:val="both"/>
        <w:rPr>
          <w:rFonts w:asciiTheme="minorHAnsi" w:eastAsiaTheme="minorHAnsi" w:hAnsiTheme="minorHAnsi" w:cstheme="minorHAnsi"/>
          <w:color w:val="000000" w:themeColor="text1"/>
        </w:rPr>
      </w:pPr>
    </w:p>
    <w:p w14:paraId="356B74B2" w14:textId="77777777" w:rsidR="007A3E22" w:rsidRPr="00446A2E" w:rsidRDefault="007A3E22" w:rsidP="0030514B">
      <w:pPr>
        <w:tabs>
          <w:tab w:val="clear" w:pos="8640"/>
        </w:tabs>
        <w:suppressAutoHyphens w:val="0"/>
        <w:autoSpaceDE/>
        <w:autoSpaceDN/>
        <w:ind w:left="720" w:hanging="720"/>
        <w:rPr>
          <w:rFonts w:asciiTheme="minorHAnsi" w:eastAsiaTheme="minorHAnsi" w:hAnsiTheme="minorHAnsi" w:cstheme="minorHAnsi"/>
          <w:kern w:val="2"/>
          <w:shd w:val="clear" w:color="auto" w:fill="FFFFFF"/>
          <w14:ligatures w14:val="standardContextual"/>
        </w:rPr>
      </w:pPr>
      <w:r w:rsidRPr="00446A2E">
        <w:rPr>
          <w:rFonts w:asciiTheme="minorHAnsi" w:eastAsiaTheme="minorHAnsi" w:hAnsiTheme="minorHAnsi" w:cstheme="minorHAnsi"/>
          <w:kern w:val="2"/>
          <w:shd w:val="clear" w:color="auto" w:fill="FFFFFF"/>
          <w14:ligatures w14:val="standardContextual"/>
        </w:rPr>
        <w:t xml:space="preserve">Liu, H. K. (2024). Exploring relationships between nonprofit participation and political participation in </w:t>
      </w:r>
      <w:proofErr w:type="spellStart"/>
      <w:r w:rsidRPr="00446A2E">
        <w:rPr>
          <w:rFonts w:asciiTheme="minorHAnsi" w:eastAsiaTheme="minorHAnsi" w:hAnsiTheme="minorHAnsi" w:cstheme="minorHAnsi"/>
          <w:kern w:val="2"/>
          <w:shd w:val="clear" w:color="auto" w:fill="FFFFFF"/>
          <w14:ligatures w14:val="standardContextual"/>
        </w:rPr>
        <w:t>asian</w:t>
      </w:r>
      <w:proofErr w:type="spellEnd"/>
      <w:r w:rsidRPr="00446A2E">
        <w:rPr>
          <w:rFonts w:asciiTheme="minorHAnsi" w:eastAsiaTheme="minorHAnsi" w:hAnsiTheme="minorHAnsi" w:cstheme="minorHAnsi"/>
          <w:kern w:val="2"/>
          <w:shd w:val="clear" w:color="auto" w:fill="FFFFFF"/>
          <w14:ligatures w14:val="standardContextual"/>
        </w:rPr>
        <w:t xml:space="preserve"> context.</w:t>
      </w:r>
      <w:r w:rsidRPr="00446A2E">
        <w:rPr>
          <w:rFonts w:asciiTheme="minorHAnsi" w:eastAsiaTheme="minorHAnsi" w:hAnsiTheme="minorHAnsi" w:cstheme="minorHAnsi"/>
          <w:i/>
          <w:iCs/>
          <w:kern w:val="2"/>
          <w:shd w:val="clear" w:color="auto" w:fill="FFFFFF"/>
          <w14:ligatures w14:val="standardContextual"/>
        </w:rPr>
        <w:t> </w:t>
      </w:r>
      <w:proofErr w:type="spellStart"/>
      <w:r w:rsidRPr="00446A2E">
        <w:rPr>
          <w:rFonts w:asciiTheme="minorHAnsi" w:eastAsiaTheme="minorHAnsi" w:hAnsiTheme="minorHAnsi" w:cstheme="minorHAnsi"/>
          <w:i/>
          <w:iCs/>
          <w:kern w:val="2"/>
          <w:shd w:val="clear" w:color="auto" w:fill="FFFFFF"/>
          <w14:ligatures w14:val="standardContextual"/>
        </w:rPr>
        <w:t>Voluntas</w:t>
      </w:r>
      <w:proofErr w:type="spellEnd"/>
      <w:r w:rsidRPr="00446A2E">
        <w:rPr>
          <w:rFonts w:asciiTheme="minorHAnsi" w:eastAsiaTheme="minorHAnsi" w:hAnsiTheme="minorHAnsi" w:cstheme="minorHAnsi"/>
          <w:i/>
          <w:iCs/>
          <w:kern w:val="2"/>
          <w:shd w:val="clear" w:color="auto" w:fill="FFFFFF"/>
          <w14:ligatures w14:val="standardContextual"/>
        </w:rPr>
        <w:t>, 35</w:t>
      </w:r>
      <w:r w:rsidRPr="00446A2E">
        <w:rPr>
          <w:rFonts w:asciiTheme="minorHAnsi" w:eastAsiaTheme="minorHAnsi" w:hAnsiTheme="minorHAnsi" w:cstheme="minorHAnsi"/>
          <w:kern w:val="2"/>
          <w:shd w:val="clear" w:color="auto" w:fill="FFFFFF"/>
          <w14:ligatures w14:val="standardContextual"/>
        </w:rPr>
        <w:t xml:space="preserve">(1), 1-22. </w:t>
      </w:r>
    </w:p>
    <w:p w14:paraId="7668924C" w14:textId="77777777" w:rsidR="007A3E22" w:rsidRPr="00446A2E" w:rsidRDefault="007A3E22" w:rsidP="0030514B">
      <w:pPr>
        <w:tabs>
          <w:tab w:val="clear" w:pos="8640"/>
        </w:tabs>
        <w:suppressAutoHyphens w:val="0"/>
        <w:autoSpaceDE/>
        <w:autoSpaceDN/>
        <w:ind w:left="720" w:hanging="720"/>
        <w:rPr>
          <w:rFonts w:asciiTheme="minorHAnsi" w:eastAsiaTheme="minorHAnsi" w:hAnsiTheme="minorHAnsi" w:cstheme="minorHAnsi"/>
          <w:kern w:val="2"/>
          <w14:ligatures w14:val="standardContextual"/>
        </w:rPr>
      </w:pPr>
      <w:r w:rsidRPr="00446A2E">
        <w:rPr>
          <w:rFonts w:asciiTheme="minorHAnsi" w:eastAsiaTheme="minorHAnsi" w:hAnsiTheme="minorHAnsi" w:cstheme="minorHAnsi"/>
          <w:kern w:val="2"/>
          <w:shd w:val="clear" w:color="auto" w:fill="FFFFFF"/>
          <w14:ligatures w14:val="standardContextual"/>
        </w:rPr>
        <w:t xml:space="preserve">              </w:t>
      </w:r>
      <w:proofErr w:type="spellStart"/>
      <w:proofErr w:type="gramStart"/>
      <w:r w:rsidRPr="00446A2E">
        <w:rPr>
          <w:rFonts w:asciiTheme="minorHAnsi" w:eastAsiaTheme="minorHAnsi" w:hAnsiTheme="minorHAnsi" w:cstheme="minorHAnsi"/>
          <w:kern w:val="2"/>
          <w:shd w:val="clear" w:color="auto" w:fill="FFFFFF"/>
          <w14:ligatures w14:val="standardContextual"/>
        </w:rPr>
        <w:t>doi:https</w:t>
      </w:r>
      <w:proofErr w:type="spellEnd"/>
      <w:r w:rsidRPr="00446A2E">
        <w:rPr>
          <w:rFonts w:asciiTheme="minorHAnsi" w:eastAsiaTheme="minorHAnsi" w:hAnsiTheme="minorHAnsi" w:cstheme="minorHAnsi"/>
          <w:kern w:val="2"/>
          <w:shd w:val="clear" w:color="auto" w:fill="FFFFFF"/>
          <w14:ligatures w14:val="standardContextual"/>
        </w:rPr>
        <w:t>://doi.org/10.1007/s11266-022-00538-8</w:t>
      </w:r>
      <w:proofErr w:type="gramEnd"/>
    </w:p>
    <w:p w14:paraId="58DB061F" w14:textId="77777777" w:rsidR="007A3E22" w:rsidRDefault="007A3E22" w:rsidP="00B535F3">
      <w:pPr>
        <w:tabs>
          <w:tab w:val="clear" w:pos="8640"/>
        </w:tabs>
        <w:suppressAutoHyphens w:val="0"/>
        <w:autoSpaceDE/>
        <w:autoSpaceDN/>
        <w:spacing w:after="160" w:line="240" w:lineRule="auto"/>
        <w:ind w:left="-720" w:firstLine="0"/>
        <w:jc w:val="both"/>
        <w:rPr>
          <w:rFonts w:asciiTheme="minorHAnsi" w:eastAsiaTheme="minorHAnsi" w:hAnsiTheme="minorHAnsi" w:cstheme="minorHAnsi"/>
          <w:color w:val="000000" w:themeColor="text1"/>
        </w:rPr>
      </w:pPr>
    </w:p>
    <w:p w14:paraId="0E889C95" w14:textId="77777777" w:rsidR="007A3E22" w:rsidRPr="00446A2E" w:rsidRDefault="007A3E22" w:rsidP="0030514B">
      <w:pPr>
        <w:tabs>
          <w:tab w:val="clear" w:pos="8640"/>
        </w:tabs>
        <w:suppressAutoHyphens w:val="0"/>
        <w:autoSpaceDE/>
        <w:autoSpaceDN/>
        <w:spacing w:after="160"/>
        <w:ind w:left="720" w:hanging="720"/>
        <w:rPr>
          <w:rFonts w:asciiTheme="minorHAnsi" w:eastAsiaTheme="minorHAnsi" w:hAnsiTheme="minorHAnsi" w:cstheme="minorHAnsi"/>
          <w:kern w:val="2"/>
          <w:shd w:val="clear" w:color="auto" w:fill="FFFFFF"/>
          <w14:ligatures w14:val="standardContextual"/>
        </w:rPr>
      </w:pPr>
      <w:r w:rsidRPr="00446A2E">
        <w:rPr>
          <w:rFonts w:asciiTheme="minorHAnsi" w:eastAsiaTheme="minorHAnsi" w:hAnsiTheme="minorHAnsi" w:cstheme="minorHAnsi"/>
          <w:kern w:val="2"/>
          <w:shd w:val="clear" w:color="auto" w:fill="FFFFFF"/>
          <w14:ligatures w14:val="standardContextual"/>
        </w:rPr>
        <w:t>Magezi et al. (2024). Need for continuous leadership training on the sustainability of the United Baptist Church of Zimbabwe.</w:t>
      </w:r>
      <w:r w:rsidRPr="00446A2E">
        <w:rPr>
          <w:rFonts w:asciiTheme="minorHAnsi" w:eastAsiaTheme="minorHAnsi" w:hAnsiTheme="minorHAnsi" w:cstheme="minorHAnsi"/>
          <w:i/>
          <w:iCs/>
          <w:kern w:val="2"/>
          <w:shd w:val="clear" w:color="auto" w:fill="FFFFFF"/>
          <w14:ligatures w14:val="standardContextual"/>
        </w:rPr>
        <w:t xml:space="preserve"> In Die </w:t>
      </w:r>
      <w:proofErr w:type="spellStart"/>
      <w:r w:rsidRPr="00446A2E">
        <w:rPr>
          <w:rFonts w:asciiTheme="minorHAnsi" w:eastAsiaTheme="minorHAnsi" w:hAnsiTheme="minorHAnsi" w:cstheme="minorHAnsi"/>
          <w:i/>
          <w:iCs/>
          <w:kern w:val="2"/>
          <w:shd w:val="clear" w:color="auto" w:fill="FFFFFF"/>
          <w14:ligatures w14:val="standardContextual"/>
        </w:rPr>
        <w:t>Skriflig</w:t>
      </w:r>
      <w:proofErr w:type="spellEnd"/>
      <w:r w:rsidRPr="00446A2E">
        <w:rPr>
          <w:rFonts w:asciiTheme="minorHAnsi" w:eastAsiaTheme="minorHAnsi" w:hAnsiTheme="minorHAnsi" w:cstheme="minorHAnsi"/>
          <w:i/>
          <w:iCs/>
          <w:kern w:val="2"/>
          <w:shd w:val="clear" w:color="auto" w:fill="FFFFFF"/>
          <w14:ligatures w14:val="standardContextual"/>
        </w:rPr>
        <w:t>, 58</w:t>
      </w:r>
      <w:r w:rsidRPr="00446A2E">
        <w:rPr>
          <w:rFonts w:asciiTheme="minorHAnsi" w:eastAsiaTheme="minorHAnsi" w:hAnsiTheme="minorHAnsi" w:cstheme="minorHAnsi"/>
          <w:kern w:val="2"/>
          <w:shd w:val="clear" w:color="auto" w:fill="FFFFFF"/>
          <w14:ligatures w14:val="standardContextual"/>
        </w:rPr>
        <w:t xml:space="preserve">(1) </w:t>
      </w:r>
    </w:p>
    <w:p w14:paraId="29EBC7FD" w14:textId="77777777" w:rsidR="007A3E22" w:rsidRPr="00446A2E" w:rsidRDefault="007A3E22" w:rsidP="0030514B">
      <w:pPr>
        <w:tabs>
          <w:tab w:val="clear" w:pos="8640"/>
        </w:tabs>
        <w:suppressAutoHyphens w:val="0"/>
        <w:autoSpaceDE/>
        <w:autoSpaceDN/>
        <w:spacing w:after="160"/>
        <w:ind w:left="720" w:hanging="720"/>
        <w:rPr>
          <w:rFonts w:asciiTheme="minorHAnsi" w:eastAsiaTheme="minorHAnsi" w:hAnsiTheme="minorHAnsi" w:cstheme="minorHAnsi"/>
          <w:kern w:val="2"/>
          <w14:ligatures w14:val="standardContextual"/>
        </w:rPr>
      </w:pPr>
      <w:r w:rsidRPr="00446A2E">
        <w:rPr>
          <w:rFonts w:asciiTheme="minorHAnsi" w:eastAsiaTheme="minorHAnsi" w:hAnsiTheme="minorHAnsi" w:cstheme="minorHAnsi"/>
          <w:kern w:val="2"/>
          <w:shd w:val="clear" w:color="auto" w:fill="FFFFFF"/>
          <w14:ligatures w14:val="standardContextual"/>
        </w:rPr>
        <w:t xml:space="preserve">              </w:t>
      </w:r>
      <w:proofErr w:type="spellStart"/>
      <w:r w:rsidRPr="00446A2E">
        <w:rPr>
          <w:rFonts w:asciiTheme="minorHAnsi" w:eastAsiaTheme="minorHAnsi" w:hAnsiTheme="minorHAnsi" w:cstheme="minorHAnsi"/>
          <w:kern w:val="2"/>
          <w:shd w:val="clear" w:color="auto" w:fill="FFFFFF"/>
          <w14:ligatures w14:val="standardContextual"/>
        </w:rPr>
        <w:t>doi</w:t>
      </w:r>
      <w:proofErr w:type="spellEnd"/>
      <w:r w:rsidRPr="00446A2E">
        <w:rPr>
          <w:rFonts w:asciiTheme="minorHAnsi" w:eastAsiaTheme="minorHAnsi" w:hAnsiTheme="minorHAnsi" w:cstheme="minorHAnsi"/>
          <w:kern w:val="2"/>
          <w:shd w:val="clear" w:color="auto" w:fill="FFFFFF"/>
          <w14:ligatures w14:val="standardContextual"/>
        </w:rPr>
        <w:t>: HTPs://doi.org/10.4102/ids.v58i1.2987</w:t>
      </w:r>
    </w:p>
    <w:p w14:paraId="026AC90E" w14:textId="77777777" w:rsidR="007A3E22" w:rsidRPr="00446A2E" w:rsidRDefault="007A3E22" w:rsidP="0030514B">
      <w:pPr>
        <w:tabs>
          <w:tab w:val="clear" w:pos="8640"/>
        </w:tabs>
        <w:suppressAutoHyphens w:val="0"/>
        <w:autoSpaceDE/>
        <w:autoSpaceDN/>
        <w:spacing w:after="160"/>
        <w:ind w:left="720" w:hanging="720"/>
        <w:rPr>
          <w:rFonts w:asciiTheme="minorHAnsi" w:eastAsiaTheme="minorHAnsi" w:hAnsiTheme="minorHAnsi" w:cstheme="minorBidi"/>
          <w:i/>
          <w:iCs/>
          <w:kern w:val="2"/>
          <w14:ligatures w14:val="standardContextual"/>
        </w:rPr>
      </w:pPr>
      <w:r w:rsidRPr="00446A2E">
        <w:rPr>
          <w:rFonts w:asciiTheme="minorHAnsi" w:eastAsiaTheme="minorHAnsi" w:hAnsiTheme="minorHAnsi" w:cstheme="minorBidi"/>
          <w:kern w:val="2"/>
          <w14:ligatures w14:val="standardContextual"/>
        </w:rPr>
        <w:t xml:space="preserve">Masters, J. (1995). The History of Action Research. </w:t>
      </w:r>
      <w:r w:rsidRPr="00446A2E">
        <w:rPr>
          <w:rFonts w:asciiTheme="minorHAnsi" w:eastAsiaTheme="minorHAnsi" w:hAnsiTheme="minorHAnsi" w:cstheme="minorBidi"/>
          <w:i/>
          <w:iCs/>
          <w:kern w:val="2"/>
          <w14:ligatures w14:val="standardContextual"/>
        </w:rPr>
        <w:t xml:space="preserve">Action Research Electronic Reader. </w:t>
      </w:r>
    </w:p>
    <w:p w14:paraId="55AFC98B" w14:textId="5D182ADE" w:rsidR="007A3E22" w:rsidRPr="00446A2E" w:rsidRDefault="00B535F3" w:rsidP="0030514B">
      <w:pPr>
        <w:tabs>
          <w:tab w:val="clear" w:pos="8640"/>
        </w:tabs>
        <w:suppressAutoHyphens w:val="0"/>
        <w:autoSpaceDE/>
        <w:autoSpaceDN/>
        <w:spacing w:after="160"/>
        <w:ind w:left="720" w:hanging="720"/>
        <w:rPr>
          <w:rFonts w:asciiTheme="minorHAnsi" w:eastAsiaTheme="minorHAnsi" w:hAnsiTheme="minorHAnsi" w:cstheme="minorBidi"/>
          <w:kern w:val="2"/>
          <w14:ligatures w14:val="standardContextual"/>
        </w:rPr>
      </w:pPr>
      <w:r>
        <w:rPr>
          <w:rFonts w:asciiTheme="minorHAnsi" w:eastAsiaTheme="minorHAnsi" w:hAnsiTheme="minorHAnsi" w:cstheme="minorBidi"/>
          <w:kern w:val="2"/>
          <w14:ligatures w14:val="standardContextual"/>
        </w:rPr>
        <w:t xml:space="preserve">                 </w:t>
      </w:r>
      <w:r w:rsidR="007A3E22" w:rsidRPr="00446A2E">
        <w:rPr>
          <w:rFonts w:asciiTheme="minorHAnsi" w:eastAsiaTheme="minorHAnsi" w:hAnsiTheme="minorHAnsi" w:cstheme="minorBidi"/>
          <w:kern w:val="2"/>
          <w14:ligatures w14:val="standardContextual"/>
        </w:rPr>
        <w:t xml:space="preserve">The University of Sydney, </w:t>
      </w:r>
    </w:p>
    <w:p w14:paraId="53D3C0D3" w14:textId="70252C0F" w:rsidR="007A3E22" w:rsidRPr="00446A2E" w:rsidRDefault="0030514B" w:rsidP="0030514B">
      <w:pPr>
        <w:tabs>
          <w:tab w:val="clear" w:pos="8640"/>
        </w:tabs>
        <w:suppressAutoHyphens w:val="0"/>
        <w:autoSpaceDE/>
        <w:autoSpaceDN/>
        <w:spacing w:after="160"/>
        <w:ind w:hanging="720"/>
        <w:rPr>
          <w:rFonts w:ascii="Arial" w:eastAsiaTheme="minorHAnsi" w:hAnsi="Arial" w:cs="Arial"/>
          <w:color w:val="4472C4" w:themeColor="accent1"/>
          <w:kern w:val="2"/>
          <w:sz w:val="20"/>
          <w:szCs w:val="20"/>
          <w:shd w:val="clear" w:color="auto" w:fill="FFFFFF"/>
          <w14:ligatures w14:val="standardContextual"/>
        </w:rPr>
      </w:pPr>
      <w:r>
        <w:rPr>
          <w:rFonts w:asciiTheme="minorHAnsi" w:eastAsiaTheme="minorHAnsi" w:hAnsiTheme="minorHAnsi" w:cstheme="minorBidi"/>
          <w:i/>
          <w:iCs/>
          <w:kern w:val="2"/>
          <w14:ligatures w14:val="standardContextual"/>
        </w:rPr>
        <w:t xml:space="preserve">             </w:t>
      </w:r>
      <w:r w:rsidR="00B535F3">
        <w:rPr>
          <w:rFonts w:asciiTheme="minorHAnsi" w:eastAsiaTheme="minorHAnsi" w:hAnsiTheme="minorHAnsi" w:cstheme="minorBidi"/>
          <w:i/>
          <w:iCs/>
          <w:kern w:val="2"/>
          <w14:ligatures w14:val="standardContextual"/>
        </w:rPr>
        <w:t xml:space="preserve">                 </w:t>
      </w:r>
      <w:r w:rsidR="007A3E22" w:rsidRPr="00446A2E">
        <w:rPr>
          <w:rFonts w:asciiTheme="minorHAnsi" w:eastAsiaTheme="minorHAnsi" w:hAnsiTheme="minorHAnsi" w:cstheme="minorBidi"/>
          <w:i/>
          <w:iCs/>
          <w:kern w:val="2"/>
          <w14:ligatures w14:val="standardContextual"/>
        </w:rPr>
        <w:t xml:space="preserve">online </w:t>
      </w:r>
      <w:r w:rsidR="007A3E22" w:rsidRPr="00446A2E">
        <w:rPr>
          <w:rFonts w:asciiTheme="minorHAnsi" w:eastAsiaTheme="minorHAnsi" w:hAnsiTheme="minorHAnsi" w:cstheme="minorBidi"/>
          <w:kern w:val="2"/>
          <w14:ligatures w14:val="standardContextual"/>
        </w:rPr>
        <w:t xml:space="preserve">http://www.behs.cchs.usyd.edu.au/arow/Reader/rmasters.htm </w:t>
      </w:r>
    </w:p>
    <w:p w14:paraId="00ACEEA8" w14:textId="77777777" w:rsidR="007A3E22" w:rsidRPr="00CF3959" w:rsidRDefault="007A3E22" w:rsidP="0030514B">
      <w:pPr>
        <w:ind w:left="720" w:hanging="720"/>
        <w:rPr>
          <w:rFonts w:ascii="Calibri" w:hAnsi="Calibri" w:cs="Calibri"/>
          <w:color w:val="000000" w:themeColor="text1"/>
        </w:rPr>
      </w:pPr>
      <w:r w:rsidRPr="00CF3959">
        <w:rPr>
          <w:rFonts w:ascii="Calibri" w:hAnsi="Calibri" w:cs="Calibri"/>
          <w:color w:val="000000" w:themeColor="text1"/>
        </w:rPr>
        <w:t xml:space="preserve">McIntyre, L. (2014).  </w:t>
      </w:r>
      <w:r w:rsidRPr="00CF3959">
        <w:rPr>
          <w:rFonts w:ascii="Calibri" w:hAnsi="Calibri" w:cs="Calibri"/>
          <w:i/>
          <w:iCs/>
          <w:color w:val="000000" w:themeColor="text1"/>
        </w:rPr>
        <w:t>The practical skeptic: Core concepts in sociology</w:t>
      </w:r>
      <w:r w:rsidRPr="00CF3959">
        <w:rPr>
          <w:rFonts w:ascii="Calibri" w:hAnsi="Calibri" w:cs="Calibri"/>
          <w:color w:val="000000" w:themeColor="text1"/>
        </w:rPr>
        <w:t>, 6</w:t>
      </w:r>
      <w:r w:rsidRPr="00CF3959">
        <w:rPr>
          <w:rFonts w:ascii="Calibri" w:hAnsi="Calibri" w:cs="Calibri"/>
          <w:color w:val="000000" w:themeColor="text1"/>
          <w:vertAlign w:val="superscript"/>
        </w:rPr>
        <w:t>th</w:t>
      </w:r>
      <w:r w:rsidRPr="00CF3959">
        <w:rPr>
          <w:rFonts w:ascii="Calibri" w:hAnsi="Calibri" w:cs="Calibri"/>
          <w:color w:val="000000" w:themeColor="text1"/>
        </w:rPr>
        <w:t xml:space="preserve"> ed, </w:t>
      </w:r>
    </w:p>
    <w:p w14:paraId="5EA14B56" w14:textId="77777777" w:rsidR="007A3E22" w:rsidRDefault="007A3E22" w:rsidP="0030514B">
      <w:pPr>
        <w:ind w:left="720" w:hanging="720"/>
        <w:rPr>
          <w:rFonts w:ascii="Calibri" w:hAnsi="Calibri" w:cs="Calibri"/>
          <w:color w:val="000000" w:themeColor="text1"/>
        </w:rPr>
      </w:pPr>
      <w:r w:rsidRPr="00CF3959">
        <w:rPr>
          <w:rFonts w:ascii="Calibri" w:hAnsi="Calibri" w:cs="Calibri"/>
          <w:color w:val="000000" w:themeColor="text1"/>
        </w:rPr>
        <w:t>Morris, K. (2006</w:t>
      </w:r>
      <w:r w:rsidRPr="00CF3959">
        <w:rPr>
          <w:rFonts w:ascii="Calibri" w:hAnsi="Calibri" w:cs="Calibri"/>
          <w:i/>
          <w:iCs/>
          <w:color w:val="000000" w:themeColor="text1"/>
        </w:rPr>
        <w:t>). Marx, Durkheim, Weber: Formations of modern social thought</w:t>
      </w:r>
      <w:r w:rsidRPr="00CF3959">
        <w:rPr>
          <w:rFonts w:ascii="Calibri" w:hAnsi="Calibri" w:cs="Calibri"/>
          <w:color w:val="000000" w:themeColor="text1"/>
        </w:rPr>
        <w:t>.  Los Angels, CA: Sage</w:t>
      </w:r>
      <w:r w:rsidRPr="00B82C1C">
        <w:rPr>
          <w:rFonts w:ascii="Calibri" w:hAnsi="Calibri" w:cs="Calibri"/>
          <w:color w:val="000000" w:themeColor="text1"/>
        </w:rPr>
        <w:t xml:space="preserve"> </w:t>
      </w:r>
    </w:p>
    <w:p w14:paraId="2D03B3C7" w14:textId="77777777" w:rsidR="007A3E22" w:rsidRPr="002D7FD2" w:rsidRDefault="007A3E22" w:rsidP="0030514B">
      <w:pPr>
        <w:tabs>
          <w:tab w:val="clear" w:pos="8640"/>
        </w:tabs>
        <w:suppressAutoHyphens w:val="0"/>
        <w:autoSpaceDE/>
        <w:autoSpaceDN/>
        <w:spacing w:after="160" w:line="259" w:lineRule="auto"/>
        <w:ind w:left="720" w:hanging="720"/>
        <w:jc w:val="both"/>
        <w:rPr>
          <w:rFonts w:asciiTheme="minorHAnsi" w:eastAsiaTheme="minorHAnsi" w:hAnsiTheme="minorHAnsi" w:cstheme="minorHAnsi"/>
          <w:color w:val="000000" w:themeColor="text1"/>
        </w:rPr>
      </w:pPr>
      <w:proofErr w:type="spellStart"/>
      <w:r w:rsidRPr="002D7FD2">
        <w:rPr>
          <w:rFonts w:asciiTheme="minorHAnsi" w:eastAsiaTheme="minorHAnsi" w:hAnsiTheme="minorHAnsi" w:cstheme="minorHAnsi"/>
          <w:color w:val="000000" w:themeColor="text1"/>
          <w:shd w:val="clear" w:color="auto" w:fill="FFFFFF"/>
        </w:rPr>
        <w:t>Oreg</w:t>
      </w:r>
      <w:proofErr w:type="spellEnd"/>
      <w:r w:rsidRPr="002D7FD2">
        <w:rPr>
          <w:rFonts w:asciiTheme="minorHAnsi" w:eastAsiaTheme="minorHAnsi" w:hAnsiTheme="minorHAnsi" w:cstheme="minorHAnsi"/>
          <w:color w:val="000000" w:themeColor="text1"/>
          <w:shd w:val="clear" w:color="auto" w:fill="FFFFFF"/>
        </w:rPr>
        <w:t>, S., &amp; Berson, Y. (2019). Leaders’ impact on organizational change: Bridging theoretical and methodological chasms. </w:t>
      </w:r>
      <w:r w:rsidRPr="002D7FD2">
        <w:rPr>
          <w:rFonts w:asciiTheme="minorHAnsi" w:eastAsiaTheme="minorHAnsi" w:hAnsiTheme="minorHAnsi" w:cstheme="minorHAnsi"/>
          <w:i/>
          <w:iCs/>
          <w:color w:val="000000" w:themeColor="text1"/>
          <w:shd w:val="clear" w:color="auto" w:fill="FFFFFF"/>
        </w:rPr>
        <w:t>Academy of Management Annals</w:t>
      </w:r>
      <w:r w:rsidRPr="002D7FD2">
        <w:rPr>
          <w:rFonts w:asciiTheme="minorHAnsi" w:eastAsiaTheme="minorHAnsi" w:hAnsiTheme="minorHAnsi" w:cstheme="minorHAnsi"/>
          <w:color w:val="000000" w:themeColor="text1"/>
          <w:shd w:val="clear" w:color="auto" w:fill="FFFFFF"/>
        </w:rPr>
        <w:t>, </w:t>
      </w:r>
      <w:r w:rsidRPr="002D7FD2">
        <w:rPr>
          <w:rFonts w:asciiTheme="minorHAnsi" w:eastAsiaTheme="minorHAnsi" w:hAnsiTheme="minorHAnsi" w:cstheme="minorHAnsi"/>
          <w:i/>
          <w:iCs/>
          <w:color w:val="000000" w:themeColor="text1"/>
          <w:shd w:val="clear" w:color="auto" w:fill="FFFFFF"/>
        </w:rPr>
        <w:t>13</w:t>
      </w:r>
      <w:r w:rsidRPr="002D7FD2">
        <w:rPr>
          <w:rFonts w:asciiTheme="minorHAnsi" w:eastAsiaTheme="minorHAnsi" w:hAnsiTheme="minorHAnsi" w:cstheme="minorHAnsi"/>
          <w:color w:val="000000" w:themeColor="text1"/>
          <w:shd w:val="clear" w:color="auto" w:fill="FFFFFF"/>
        </w:rPr>
        <w:t>(1), 272–307.</w:t>
      </w:r>
    </w:p>
    <w:p w14:paraId="0214B6A8" w14:textId="77777777" w:rsidR="007A3E22" w:rsidRDefault="007A3E22" w:rsidP="007A3E22">
      <w:pPr>
        <w:tabs>
          <w:tab w:val="clear" w:pos="8640"/>
        </w:tabs>
        <w:suppressAutoHyphens w:val="0"/>
        <w:autoSpaceDE/>
        <w:autoSpaceDN/>
        <w:spacing w:after="160" w:line="259" w:lineRule="auto"/>
        <w:ind w:hanging="720"/>
        <w:jc w:val="both"/>
        <w:rPr>
          <w:rFonts w:asciiTheme="minorHAnsi" w:eastAsiaTheme="minorHAnsi" w:hAnsiTheme="minorHAnsi" w:cstheme="minorHAnsi"/>
          <w:color w:val="4472C4" w:themeColor="accent1"/>
          <w:shd w:val="clear" w:color="auto" w:fill="FFFFFF"/>
        </w:rPr>
      </w:pPr>
    </w:p>
    <w:p w14:paraId="287BA443" w14:textId="77777777" w:rsidR="007A3E22" w:rsidRPr="00A47600" w:rsidRDefault="007A3E22" w:rsidP="0030514B">
      <w:pPr>
        <w:tabs>
          <w:tab w:val="clear" w:pos="8640"/>
        </w:tabs>
        <w:suppressAutoHyphens w:val="0"/>
        <w:autoSpaceDE/>
        <w:autoSpaceDN/>
        <w:spacing w:after="160"/>
        <w:ind w:left="720" w:hanging="720"/>
        <w:rPr>
          <w:rFonts w:asciiTheme="minorHAnsi" w:eastAsiaTheme="minorHAnsi" w:hAnsiTheme="minorHAnsi" w:cstheme="minorHAnsi"/>
          <w:color w:val="000000" w:themeColor="text1"/>
          <w:shd w:val="clear" w:color="auto" w:fill="FFFFFF"/>
        </w:rPr>
      </w:pPr>
      <w:proofErr w:type="spellStart"/>
      <w:r w:rsidRPr="00A47600">
        <w:rPr>
          <w:rFonts w:asciiTheme="minorHAnsi" w:eastAsiaTheme="minorHAnsi" w:hAnsiTheme="minorHAnsi" w:cstheme="minorHAnsi"/>
          <w:color w:val="000000" w:themeColor="text1"/>
          <w:shd w:val="clear" w:color="auto" w:fill="FFFFFF"/>
        </w:rPr>
        <w:lastRenderedPageBreak/>
        <w:t>Paais</w:t>
      </w:r>
      <w:proofErr w:type="spellEnd"/>
      <w:r w:rsidRPr="00A47600">
        <w:rPr>
          <w:rFonts w:asciiTheme="minorHAnsi" w:eastAsiaTheme="minorHAnsi" w:hAnsiTheme="minorHAnsi" w:cstheme="minorHAnsi"/>
          <w:color w:val="000000" w:themeColor="text1"/>
          <w:shd w:val="clear" w:color="auto" w:fill="FFFFFF"/>
        </w:rPr>
        <w:t xml:space="preserve">, M., &amp; </w:t>
      </w:r>
      <w:proofErr w:type="spellStart"/>
      <w:r w:rsidRPr="00A47600">
        <w:rPr>
          <w:rFonts w:asciiTheme="minorHAnsi" w:eastAsiaTheme="minorHAnsi" w:hAnsiTheme="minorHAnsi" w:cstheme="minorHAnsi"/>
          <w:color w:val="000000" w:themeColor="text1"/>
          <w:shd w:val="clear" w:color="auto" w:fill="FFFFFF"/>
        </w:rPr>
        <w:t>Pattiruhu</w:t>
      </w:r>
      <w:proofErr w:type="spellEnd"/>
      <w:r w:rsidRPr="00A47600">
        <w:rPr>
          <w:rFonts w:asciiTheme="minorHAnsi" w:eastAsiaTheme="minorHAnsi" w:hAnsiTheme="minorHAnsi" w:cstheme="minorHAnsi"/>
          <w:color w:val="000000" w:themeColor="text1"/>
          <w:shd w:val="clear" w:color="auto" w:fill="FFFFFF"/>
        </w:rPr>
        <w:t xml:space="preserve">, J. R. (2020). Motivation, leadership, and organizational culture affect </w:t>
      </w:r>
      <w:r w:rsidRPr="00A47600">
        <w:rPr>
          <w:rFonts w:asciiTheme="minorHAnsi" w:eastAsiaTheme="minorHAnsi" w:hAnsiTheme="minorHAnsi" w:cstheme="minorHAnsi"/>
          <w:shd w:val="clear" w:color="auto" w:fill="FFFFFF"/>
        </w:rPr>
        <w:t>satisfaction</w:t>
      </w:r>
      <w:r w:rsidRPr="00A47600">
        <w:rPr>
          <w:rFonts w:asciiTheme="minorHAnsi" w:eastAsiaTheme="minorHAnsi" w:hAnsiTheme="minorHAnsi" w:cstheme="minorHAnsi"/>
          <w:color w:val="000000" w:themeColor="text1"/>
          <w:shd w:val="clear" w:color="auto" w:fill="FFFFFF"/>
        </w:rPr>
        <w:t xml:space="preserve"> and employee performance. </w:t>
      </w:r>
      <w:r w:rsidRPr="00A47600">
        <w:rPr>
          <w:rFonts w:asciiTheme="minorHAnsi" w:eastAsiaTheme="minorHAnsi" w:hAnsiTheme="minorHAnsi" w:cstheme="minorHAnsi"/>
          <w:i/>
          <w:iCs/>
          <w:color w:val="000000" w:themeColor="text1"/>
          <w:shd w:val="clear" w:color="auto" w:fill="FFFFFF"/>
        </w:rPr>
        <w:t>The journal of Asian finance, economics and business</w:t>
      </w:r>
      <w:r w:rsidRPr="00A47600">
        <w:rPr>
          <w:rFonts w:asciiTheme="minorHAnsi" w:eastAsiaTheme="minorHAnsi" w:hAnsiTheme="minorHAnsi" w:cstheme="minorHAnsi"/>
          <w:color w:val="000000" w:themeColor="text1"/>
          <w:shd w:val="clear" w:color="auto" w:fill="FFFFFF"/>
        </w:rPr>
        <w:t>, </w:t>
      </w:r>
      <w:r w:rsidRPr="00A47600">
        <w:rPr>
          <w:rFonts w:asciiTheme="minorHAnsi" w:eastAsiaTheme="minorHAnsi" w:hAnsiTheme="minorHAnsi" w:cstheme="minorHAnsi"/>
          <w:i/>
          <w:iCs/>
          <w:color w:val="000000" w:themeColor="text1"/>
          <w:shd w:val="clear" w:color="auto" w:fill="FFFFFF"/>
        </w:rPr>
        <w:t>7</w:t>
      </w:r>
      <w:r w:rsidRPr="00A47600">
        <w:rPr>
          <w:rFonts w:asciiTheme="minorHAnsi" w:eastAsiaTheme="minorHAnsi" w:hAnsiTheme="minorHAnsi" w:cstheme="minorHAnsi"/>
          <w:color w:val="000000" w:themeColor="text1"/>
          <w:shd w:val="clear" w:color="auto" w:fill="FFFFFF"/>
        </w:rPr>
        <w:t>(8), 577-588.</w:t>
      </w:r>
    </w:p>
    <w:p w14:paraId="43C940E0" w14:textId="77777777" w:rsidR="007A3E22" w:rsidRPr="00A47600" w:rsidRDefault="007A3E22" w:rsidP="00B535F3">
      <w:pPr>
        <w:tabs>
          <w:tab w:val="clear" w:pos="8640"/>
        </w:tabs>
        <w:suppressAutoHyphens w:val="0"/>
        <w:autoSpaceDE/>
        <w:autoSpaceDN/>
        <w:spacing w:after="160"/>
        <w:ind w:left="720" w:hanging="720"/>
        <w:jc w:val="both"/>
        <w:rPr>
          <w:rFonts w:asciiTheme="minorHAnsi" w:eastAsiaTheme="minorHAnsi" w:hAnsiTheme="minorHAnsi" w:cstheme="minorHAnsi"/>
          <w:color w:val="000000" w:themeColor="text1"/>
          <w:shd w:val="clear" w:color="auto" w:fill="FFFFFF"/>
        </w:rPr>
      </w:pPr>
      <w:r w:rsidRPr="00A47600">
        <w:rPr>
          <w:rFonts w:asciiTheme="minorHAnsi" w:eastAsiaTheme="minorHAnsi" w:hAnsiTheme="minorHAnsi" w:cstheme="minorHAnsi"/>
          <w:color w:val="000000" w:themeColor="text1"/>
          <w:shd w:val="clear" w:color="auto" w:fill="FFFFFF"/>
        </w:rPr>
        <w:t>Powell, W. W., &amp; Bromley, P. (Eds.). (2020). </w:t>
      </w:r>
      <w:r w:rsidRPr="00A47600">
        <w:rPr>
          <w:rFonts w:asciiTheme="minorHAnsi" w:eastAsiaTheme="minorHAnsi" w:hAnsiTheme="minorHAnsi" w:cstheme="minorHAnsi"/>
          <w:i/>
          <w:iCs/>
          <w:color w:val="000000" w:themeColor="text1"/>
          <w:shd w:val="clear" w:color="auto" w:fill="FFFFFF"/>
        </w:rPr>
        <w:t>The nonprofit sector: A research handbook</w:t>
      </w:r>
      <w:r w:rsidRPr="00A47600">
        <w:rPr>
          <w:rFonts w:asciiTheme="minorHAnsi" w:eastAsiaTheme="minorHAnsi" w:hAnsiTheme="minorHAnsi" w:cstheme="minorHAnsi"/>
          <w:color w:val="000000" w:themeColor="text1"/>
          <w:shd w:val="clear" w:color="auto" w:fill="FFFFFF"/>
        </w:rPr>
        <w:t>. Stanford University Press.</w:t>
      </w:r>
    </w:p>
    <w:p w14:paraId="2C4DA09D" w14:textId="34E09B33" w:rsidR="00554F7D" w:rsidRPr="00554F7D" w:rsidRDefault="00554F7D" w:rsidP="00B535F3">
      <w:pPr>
        <w:tabs>
          <w:tab w:val="clear" w:pos="8640"/>
        </w:tabs>
        <w:suppressAutoHyphens w:val="0"/>
        <w:autoSpaceDE/>
        <w:autoSpaceDN/>
        <w:spacing w:after="160"/>
        <w:ind w:left="720" w:hanging="720"/>
        <w:rPr>
          <w:rFonts w:asciiTheme="minorHAnsi" w:eastAsiaTheme="minorHAnsi" w:hAnsiTheme="minorHAnsi" w:cstheme="minorBidi"/>
          <w:kern w:val="2"/>
          <w:sz w:val="22"/>
          <w:szCs w:val="22"/>
          <w14:ligatures w14:val="standardContextual"/>
        </w:rPr>
      </w:pPr>
      <w:r w:rsidRPr="00554F7D">
        <w:rPr>
          <w:rFonts w:ascii="Arial" w:eastAsiaTheme="minorHAnsi" w:hAnsi="Arial" w:cs="Arial"/>
          <w:sz w:val="20"/>
          <w:szCs w:val="20"/>
          <w:shd w:val="clear" w:color="auto" w:fill="FFFFFF"/>
        </w:rPr>
        <w:t>Quist-Adade, C. (2019). </w:t>
      </w:r>
      <w:r w:rsidRPr="00554F7D">
        <w:rPr>
          <w:rFonts w:ascii="Arial" w:eastAsiaTheme="minorHAnsi" w:hAnsi="Arial" w:cs="Arial"/>
          <w:i/>
          <w:iCs/>
          <w:sz w:val="20"/>
          <w:szCs w:val="20"/>
          <w:shd w:val="clear" w:color="auto" w:fill="FFFFFF"/>
        </w:rPr>
        <w:t>Symbolic interactionism: The basics</w:t>
      </w:r>
      <w:r w:rsidRPr="00554F7D">
        <w:rPr>
          <w:rFonts w:ascii="Arial" w:eastAsiaTheme="minorHAnsi" w:hAnsi="Arial" w:cs="Arial"/>
          <w:sz w:val="20"/>
          <w:szCs w:val="20"/>
          <w:shd w:val="clear" w:color="auto" w:fill="FFFFFF"/>
        </w:rPr>
        <w:t>. Vernon Press.</w:t>
      </w:r>
    </w:p>
    <w:p w14:paraId="4E1F8792" w14:textId="34E4EE1C" w:rsidR="00B535F3" w:rsidRDefault="007A3E22" w:rsidP="00B535F3">
      <w:pPr>
        <w:ind w:left="720" w:hanging="720"/>
        <w:rPr>
          <w:rFonts w:asciiTheme="minorHAnsi" w:hAnsiTheme="minorHAnsi" w:cstheme="minorHAnsi"/>
          <w:i/>
          <w:iCs/>
          <w:color w:val="222222"/>
          <w:shd w:val="clear" w:color="auto" w:fill="FFFFFF"/>
        </w:rPr>
      </w:pPr>
      <w:r>
        <w:rPr>
          <w:rFonts w:asciiTheme="minorHAnsi" w:hAnsiTheme="minorHAnsi" w:cstheme="minorHAnsi"/>
          <w:color w:val="222222"/>
          <w:shd w:val="clear" w:color="auto" w:fill="FFFFFF"/>
        </w:rPr>
        <w:t xml:space="preserve">  </w:t>
      </w:r>
      <w:r w:rsidRPr="008E4F04">
        <w:rPr>
          <w:rFonts w:asciiTheme="minorHAnsi" w:hAnsiTheme="minorHAnsi" w:cstheme="minorHAnsi"/>
          <w:color w:val="222222"/>
          <w:shd w:val="clear" w:color="auto" w:fill="FFFFFF"/>
        </w:rPr>
        <w:t>Reichard, J. (2024). Applied and Clinical Sociology: A Christian Perspective. In </w:t>
      </w:r>
      <w:r w:rsidRPr="008E4F04">
        <w:rPr>
          <w:rFonts w:asciiTheme="minorHAnsi" w:hAnsiTheme="minorHAnsi" w:cstheme="minorHAnsi"/>
          <w:i/>
          <w:iCs/>
          <w:color w:val="222222"/>
          <w:shd w:val="clear" w:color="auto" w:fill="FFFFFF"/>
        </w:rPr>
        <w:t xml:space="preserve">The </w:t>
      </w:r>
    </w:p>
    <w:p w14:paraId="630BE452" w14:textId="5EBF109B" w:rsidR="007A3E22" w:rsidRPr="008E4F04" w:rsidRDefault="00B535F3" w:rsidP="00B535F3">
      <w:pPr>
        <w:ind w:left="720" w:hanging="720"/>
        <w:rPr>
          <w:rFonts w:asciiTheme="minorHAnsi" w:hAnsiTheme="minorHAnsi" w:cstheme="minorHAnsi"/>
        </w:rPr>
      </w:pPr>
      <w:r>
        <w:rPr>
          <w:rFonts w:asciiTheme="minorHAnsi" w:hAnsiTheme="minorHAnsi" w:cstheme="minorHAnsi"/>
          <w:i/>
          <w:iCs/>
          <w:color w:val="222222"/>
          <w:shd w:val="clear" w:color="auto" w:fill="FFFFFF"/>
        </w:rPr>
        <w:t xml:space="preserve">                </w:t>
      </w:r>
      <w:r w:rsidR="007A3E22" w:rsidRPr="008E4F04">
        <w:rPr>
          <w:rFonts w:asciiTheme="minorHAnsi" w:hAnsiTheme="minorHAnsi" w:cstheme="minorHAnsi"/>
          <w:i/>
          <w:iCs/>
          <w:color w:val="222222"/>
          <w:shd w:val="clear" w:color="auto" w:fill="FFFFFF"/>
        </w:rPr>
        <w:t>Routledge</w:t>
      </w:r>
      <w:r w:rsidR="007A3E22">
        <w:rPr>
          <w:rFonts w:asciiTheme="minorHAnsi" w:hAnsiTheme="minorHAnsi" w:cstheme="minorHAnsi"/>
          <w:i/>
          <w:iCs/>
          <w:color w:val="222222"/>
          <w:shd w:val="clear" w:color="auto" w:fill="FFFFFF"/>
        </w:rPr>
        <w:t xml:space="preserve"> </w:t>
      </w:r>
      <w:r w:rsidR="007A3E22" w:rsidRPr="008E4F04">
        <w:rPr>
          <w:rFonts w:asciiTheme="minorHAnsi" w:hAnsiTheme="minorHAnsi" w:cstheme="minorHAnsi"/>
          <w:i/>
          <w:iCs/>
          <w:color w:val="222222"/>
          <w:shd w:val="clear" w:color="auto" w:fill="FFFFFF"/>
        </w:rPr>
        <w:t>International Handbook of Sociology and Christianity</w:t>
      </w:r>
      <w:r w:rsidR="007A3E22">
        <w:rPr>
          <w:rFonts w:asciiTheme="minorHAnsi" w:hAnsiTheme="minorHAnsi" w:cstheme="minorHAnsi"/>
          <w:color w:val="222222"/>
          <w:shd w:val="clear" w:color="auto" w:fill="FFFFFF"/>
        </w:rPr>
        <w:t>, pp.</w:t>
      </w:r>
      <w:r w:rsidR="007A3E22" w:rsidRPr="008E4F04">
        <w:rPr>
          <w:rFonts w:asciiTheme="minorHAnsi" w:hAnsiTheme="minorHAnsi" w:cstheme="minorHAnsi"/>
          <w:color w:val="222222"/>
          <w:shd w:val="clear" w:color="auto" w:fill="FFFFFF"/>
        </w:rPr>
        <w:t xml:space="preserve"> 369-379</w:t>
      </w:r>
    </w:p>
    <w:p w14:paraId="199E26C5" w14:textId="2AA0C654" w:rsidR="00446A2E" w:rsidRDefault="00446A2E" w:rsidP="00B535F3">
      <w:pPr>
        <w:ind w:firstLine="0"/>
        <w:rPr>
          <w:rFonts w:ascii="Calibri" w:hAnsi="Calibri" w:cs="Calibri"/>
          <w:color w:val="000000" w:themeColor="text1"/>
          <w:shd w:val="clear" w:color="auto" w:fill="FFFFFF"/>
        </w:rPr>
      </w:pPr>
      <w:r w:rsidRPr="00CF3959">
        <w:rPr>
          <w:rFonts w:ascii="Calibri" w:hAnsi="Calibri" w:cs="Calibri"/>
          <w:color w:val="000000" w:themeColor="text1"/>
          <w:shd w:val="clear" w:color="auto" w:fill="FFFFFF"/>
        </w:rPr>
        <w:t>Spillman, L. (2020). </w:t>
      </w:r>
      <w:r w:rsidRPr="00CF3959">
        <w:rPr>
          <w:rFonts w:ascii="Calibri" w:hAnsi="Calibri" w:cs="Calibri"/>
          <w:i/>
          <w:iCs/>
          <w:color w:val="000000" w:themeColor="text1"/>
          <w:shd w:val="clear" w:color="auto" w:fill="FFFFFF"/>
        </w:rPr>
        <w:t>What is cultural sociology?</w:t>
      </w:r>
      <w:r w:rsidRPr="00CF3959">
        <w:rPr>
          <w:rFonts w:ascii="Calibri" w:hAnsi="Calibri" w:cs="Calibri"/>
          <w:color w:val="000000" w:themeColor="text1"/>
          <w:shd w:val="clear" w:color="auto" w:fill="FFFFFF"/>
        </w:rPr>
        <w:t xml:space="preserve"> </w:t>
      </w:r>
      <w:proofErr w:type="gramStart"/>
      <w:r w:rsidRPr="00CF3959">
        <w:rPr>
          <w:rFonts w:ascii="Calibri" w:hAnsi="Calibri" w:cs="Calibri"/>
          <w:color w:val="000000" w:themeColor="text1"/>
          <w:shd w:val="clear" w:color="auto" w:fill="FFFFFF"/>
        </w:rPr>
        <w:t>Polity</w:t>
      </w:r>
      <w:proofErr w:type="gramEnd"/>
      <w:r w:rsidRPr="00CF3959">
        <w:rPr>
          <w:rFonts w:ascii="Calibri" w:hAnsi="Calibri" w:cs="Calibri"/>
          <w:color w:val="000000" w:themeColor="text1"/>
          <w:shd w:val="clear" w:color="auto" w:fill="FFFFFF"/>
        </w:rPr>
        <w:t xml:space="preserve"> Press.</w:t>
      </w:r>
    </w:p>
    <w:p w14:paraId="7065D93B" w14:textId="77777777" w:rsidR="00707E6A" w:rsidRPr="00B82C1C" w:rsidRDefault="00707E6A" w:rsidP="00B535F3">
      <w:pPr>
        <w:spacing w:line="240" w:lineRule="auto"/>
        <w:ind w:firstLine="0"/>
        <w:rPr>
          <w:rFonts w:ascii="Calibri" w:hAnsi="Calibri" w:cs="Calibri"/>
          <w:color w:val="000000" w:themeColor="text1"/>
          <w:shd w:val="clear" w:color="auto" w:fill="FFFFFF"/>
        </w:rPr>
      </w:pPr>
    </w:p>
    <w:p w14:paraId="2BFD1694" w14:textId="77777777" w:rsidR="00446A2E" w:rsidRDefault="00446A2E" w:rsidP="00446A2E">
      <w:pPr>
        <w:tabs>
          <w:tab w:val="right" w:pos="8640"/>
          <w:tab w:val="right" w:pos="8640"/>
        </w:tabs>
      </w:pPr>
    </w:p>
    <w:p w14:paraId="275802D6" w14:textId="77777777" w:rsidR="00446A2E" w:rsidRDefault="00446A2E" w:rsidP="00446A2E">
      <w:pPr>
        <w:tabs>
          <w:tab w:val="right" w:pos="8640"/>
          <w:tab w:val="right" w:pos="8640"/>
        </w:tabs>
      </w:pPr>
    </w:p>
    <w:p w14:paraId="767181C3" w14:textId="77777777" w:rsidR="00446A2E" w:rsidRDefault="00446A2E" w:rsidP="00446A2E">
      <w:pPr>
        <w:tabs>
          <w:tab w:val="right" w:pos="8640"/>
          <w:tab w:val="right" w:pos="8640"/>
        </w:tabs>
      </w:pPr>
    </w:p>
    <w:p w14:paraId="7B8C149D" w14:textId="77777777" w:rsidR="00446A2E" w:rsidRDefault="00446A2E" w:rsidP="00446A2E">
      <w:pPr>
        <w:tabs>
          <w:tab w:val="right" w:pos="8640"/>
          <w:tab w:val="right" w:pos="8640"/>
        </w:tabs>
      </w:pPr>
    </w:p>
    <w:p w14:paraId="47FFD820" w14:textId="77777777" w:rsidR="00446A2E" w:rsidRDefault="00446A2E" w:rsidP="00446A2E">
      <w:pPr>
        <w:tabs>
          <w:tab w:val="right" w:pos="8640"/>
          <w:tab w:val="right" w:pos="8640"/>
        </w:tabs>
      </w:pPr>
    </w:p>
    <w:p w14:paraId="3D131EAA" w14:textId="77777777" w:rsidR="00446A2E" w:rsidRDefault="00446A2E" w:rsidP="00446A2E">
      <w:pPr>
        <w:tabs>
          <w:tab w:val="right" w:pos="8640"/>
          <w:tab w:val="right" w:pos="8640"/>
        </w:tabs>
      </w:pPr>
    </w:p>
    <w:p w14:paraId="218C2DD6" w14:textId="77777777" w:rsidR="00446A2E" w:rsidRDefault="00446A2E" w:rsidP="00446A2E">
      <w:pPr>
        <w:tabs>
          <w:tab w:val="right" w:pos="8640"/>
          <w:tab w:val="right" w:pos="8640"/>
        </w:tabs>
      </w:pPr>
    </w:p>
    <w:p w14:paraId="19C72890" w14:textId="77777777" w:rsidR="00446A2E" w:rsidRDefault="00446A2E" w:rsidP="00446A2E">
      <w:pPr>
        <w:tabs>
          <w:tab w:val="right" w:pos="8640"/>
          <w:tab w:val="right" w:pos="8640"/>
        </w:tabs>
      </w:pPr>
    </w:p>
    <w:p w14:paraId="086BCA2C" w14:textId="77777777" w:rsidR="00446A2E" w:rsidRDefault="00446A2E" w:rsidP="00446A2E">
      <w:pPr>
        <w:tabs>
          <w:tab w:val="right" w:pos="8640"/>
          <w:tab w:val="right" w:pos="8640"/>
        </w:tabs>
      </w:pPr>
    </w:p>
    <w:p w14:paraId="2A37B3C1" w14:textId="77777777" w:rsidR="00446A2E" w:rsidRDefault="00446A2E" w:rsidP="00446A2E">
      <w:pPr>
        <w:tabs>
          <w:tab w:val="right" w:pos="8640"/>
          <w:tab w:val="right" w:pos="8640"/>
        </w:tabs>
      </w:pPr>
    </w:p>
    <w:p w14:paraId="35F7CEAD" w14:textId="77777777" w:rsidR="00446A2E" w:rsidRDefault="00446A2E" w:rsidP="00446A2E">
      <w:pPr>
        <w:tabs>
          <w:tab w:val="right" w:pos="8640"/>
          <w:tab w:val="right" w:pos="8640"/>
        </w:tabs>
      </w:pPr>
    </w:p>
    <w:p w14:paraId="2CD42F91" w14:textId="77777777" w:rsidR="00446A2E" w:rsidRPr="00446A2E" w:rsidRDefault="00446A2E" w:rsidP="00446A2E">
      <w:pPr>
        <w:tabs>
          <w:tab w:val="clear" w:pos="8640"/>
        </w:tabs>
        <w:suppressAutoHyphens w:val="0"/>
        <w:autoSpaceDE/>
        <w:autoSpaceDN/>
        <w:spacing w:after="160" w:line="259" w:lineRule="auto"/>
        <w:ind w:firstLine="0"/>
        <w:rPr>
          <w:rFonts w:asciiTheme="minorHAnsi" w:eastAsiaTheme="minorHAnsi" w:hAnsiTheme="minorHAnsi" w:cstheme="minorHAnsi"/>
          <w:shd w:val="clear" w:color="auto" w:fill="FFFFFF"/>
        </w:rPr>
      </w:pPr>
    </w:p>
    <w:p w14:paraId="0C7D881D" w14:textId="77777777" w:rsidR="00446A2E" w:rsidRDefault="00446A2E" w:rsidP="00FE2814">
      <w:pPr>
        <w:ind w:firstLine="0"/>
      </w:pPr>
    </w:p>
    <w:sectPr w:rsidR="00446A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29A57" w14:textId="77777777" w:rsidR="00C360D4" w:rsidRDefault="00C360D4" w:rsidP="00C360D4">
      <w:pPr>
        <w:spacing w:line="240" w:lineRule="auto"/>
      </w:pPr>
      <w:r>
        <w:separator/>
      </w:r>
    </w:p>
  </w:endnote>
  <w:endnote w:type="continuationSeparator" w:id="0">
    <w:p w14:paraId="5927241B" w14:textId="77777777" w:rsidR="00C360D4" w:rsidRDefault="00C360D4" w:rsidP="00C360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0F4F6" w14:textId="77777777" w:rsidR="00513F9D" w:rsidRDefault="00513F9D">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08D3CC9A" w14:textId="77777777" w:rsidR="00513F9D" w:rsidRDefault="00513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C46D7" w14:textId="77777777" w:rsidR="00C360D4" w:rsidRDefault="00C360D4" w:rsidP="00C360D4">
      <w:pPr>
        <w:spacing w:line="240" w:lineRule="auto"/>
      </w:pPr>
      <w:r>
        <w:separator/>
      </w:r>
    </w:p>
  </w:footnote>
  <w:footnote w:type="continuationSeparator" w:id="0">
    <w:p w14:paraId="1909606B" w14:textId="77777777" w:rsidR="00C360D4" w:rsidRDefault="00C360D4" w:rsidP="00C360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FAD1B" w14:textId="15214587" w:rsidR="00C360D4" w:rsidRDefault="00C360D4">
    <w:pPr>
      <w:pStyle w:val="Header"/>
    </w:pPr>
    <w:r>
      <w:t>Quinton Egson, SR 890 Research Project Prospectus, Assignment 4, 3/16/2025</w:t>
    </w:r>
  </w:p>
  <w:p w14:paraId="0A8850C9" w14:textId="77777777" w:rsidR="00C360D4" w:rsidRDefault="00C36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6740C"/>
    <w:multiLevelType w:val="hybridMultilevel"/>
    <w:tmpl w:val="982C74DC"/>
    <w:lvl w:ilvl="0" w:tplc="22825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1261BD"/>
    <w:multiLevelType w:val="hybridMultilevel"/>
    <w:tmpl w:val="718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14A0D"/>
    <w:multiLevelType w:val="hybridMultilevel"/>
    <w:tmpl w:val="80B8A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51588"/>
    <w:multiLevelType w:val="hybridMultilevel"/>
    <w:tmpl w:val="7B06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A65AE"/>
    <w:multiLevelType w:val="hybridMultilevel"/>
    <w:tmpl w:val="80327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D7411"/>
    <w:multiLevelType w:val="hybridMultilevel"/>
    <w:tmpl w:val="0534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8C1A5E"/>
    <w:multiLevelType w:val="hybridMultilevel"/>
    <w:tmpl w:val="D924D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43861"/>
    <w:multiLevelType w:val="hybridMultilevel"/>
    <w:tmpl w:val="8054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331D1"/>
    <w:multiLevelType w:val="hybridMultilevel"/>
    <w:tmpl w:val="8EC6C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6675F"/>
    <w:multiLevelType w:val="hybridMultilevel"/>
    <w:tmpl w:val="CFE0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275C5F"/>
    <w:multiLevelType w:val="hybridMultilevel"/>
    <w:tmpl w:val="BD52AE22"/>
    <w:lvl w:ilvl="0" w:tplc="CDEC5F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748499606">
    <w:abstractNumId w:val="9"/>
  </w:num>
  <w:num w:numId="2" w16cid:durableId="359211865">
    <w:abstractNumId w:val="1"/>
  </w:num>
  <w:num w:numId="3" w16cid:durableId="2141456452">
    <w:abstractNumId w:val="7"/>
  </w:num>
  <w:num w:numId="4" w16cid:durableId="1112283379">
    <w:abstractNumId w:val="8"/>
  </w:num>
  <w:num w:numId="5" w16cid:durableId="997806887">
    <w:abstractNumId w:val="3"/>
  </w:num>
  <w:num w:numId="6" w16cid:durableId="797070734">
    <w:abstractNumId w:val="5"/>
  </w:num>
  <w:num w:numId="7" w16cid:durableId="920260194">
    <w:abstractNumId w:val="10"/>
  </w:num>
  <w:num w:numId="8" w16cid:durableId="1864125593">
    <w:abstractNumId w:val="2"/>
  </w:num>
  <w:num w:numId="9" w16cid:durableId="110248727">
    <w:abstractNumId w:val="0"/>
  </w:num>
  <w:num w:numId="10" w16cid:durableId="687948196">
    <w:abstractNumId w:val="6"/>
  </w:num>
  <w:num w:numId="11" w16cid:durableId="182675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CA"/>
    <w:rsid w:val="00044FE5"/>
    <w:rsid w:val="00051BA2"/>
    <w:rsid w:val="00064163"/>
    <w:rsid w:val="00070872"/>
    <w:rsid w:val="000F567E"/>
    <w:rsid w:val="00142BA2"/>
    <w:rsid w:val="001E5EB4"/>
    <w:rsid w:val="001F0633"/>
    <w:rsid w:val="00277695"/>
    <w:rsid w:val="002B1A34"/>
    <w:rsid w:val="002D7FD2"/>
    <w:rsid w:val="002E264D"/>
    <w:rsid w:val="002E4B91"/>
    <w:rsid w:val="002F30F5"/>
    <w:rsid w:val="0030514B"/>
    <w:rsid w:val="0035132D"/>
    <w:rsid w:val="003E61F8"/>
    <w:rsid w:val="00446A2E"/>
    <w:rsid w:val="004B4C6F"/>
    <w:rsid w:val="004B7E86"/>
    <w:rsid w:val="004E52DA"/>
    <w:rsid w:val="004F114C"/>
    <w:rsid w:val="004F63A0"/>
    <w:rsid w:val="00513F9D"/>
    <w:rsid w:val="00547951"/>
    <w:rsid w:val="00554F7D"/>
    <w:rsid w:val="00562150"/>
    <w:rsid w:val="005756C9"/>
    <w:rsid w:val="005D2266"/>
    <w:rsid w:val="00627ECA"/>
    <w:rsid w:val="006F3145"/>
    <w:rsid w:val="00707E6A"/>
    <w:rsid w:val="00734125"/>
    <w:rsid w:val="007A3E22"/>
    <w:rsid w:val="007B0BC6"/>
    <w:rsid w:val="007B6D70"/>
    <w:rsid w:val="007C085B"/>
    <w:rsid w:val="00893076"/>
    <w:rsid w:val="009A68C7"/>
    <w:rsid w:val="00A42878"/>
    <w:rsid w:val="00A47600"/>
    <w:rsid w:val="00A96E2C"/>
    <w:rsid w:val="00AF6DA2"/>
    <w:rsid w:val="00B535F3"/>
    <w:rsid w:val="00C00C56"/>
    <w:rsid w:val="00C229CB"/>
    <w:rsid w:val="00C360D4"/>
    <w:rsid w:val="00C40A00"/>
    <w:rsid w:val="00C60B2C"/>
    <w:rsid w:val="00C66A84"/>
    <w:rsid w:val="00C70EAF"/>
    <w:rsid w:val="00C9132F"/>
    <w:rsid w:val="00CF3959"/>
    <w:rsid w:val="00D14B07"/>
    <w:rsid w:val="00DC72CA"/>
    <w:rsid w:val="00E32D8D"/>
    <w:rsid w:val="00F15FA8"/>
    <w:rsid w:val="00F869F3"/>
    <w:rsid w:val="00FE2814"/>
    <w:rsid w:val="00FE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2CB60"/>
  <w15:chartTrackingRefBased/>
  <w15:docId w15:val="{6B766047-6768-4EAC-B285-F9360B2F9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ECA"/>
    <w:pPr>
      <w:tabs>
        <w:tab w:val="right" w:leader="dot" w:pos="8640"/>
      </w:tabs>
      <w:suppressAutoHyphens/>
      <w:autoSpaceDE w:val="0"/>
      <w:autoSpaceDN w:val="0"/>
      <w:spacing w:after="0" w:line="480" w:lineRule="auto"/>
      <w:ind w:firstLine="720"/>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627E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7E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7E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7E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7E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7EC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EC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EC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EC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E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7E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7E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7E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7E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7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ECA"/>
    <w:rPr>
      <w:rFonts w:eastAsiaTheme="majorEastAsia" w:cstheme="majorBidi"/>
      <w:color w:val="272727" w:themeColor="text1" w:themeTint="D8"/>
    </w:rPr>
  </w:style>
  <w:style w:type="paragraph" w:styleId="Title">
    <w:name w:val="Title"/>
    <w:basedOn w:val="Normal"/>
    <w:next w:val="Normal"/>
    <w:link w:val="TitleChar"/>
    <w:uiPriority w:val="10"/>
    <w:qFormat/>
    <w:rsid w:val="00627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ECA"/>
    <w:pPr>
      <w:spacing w:before="160"/>
      <w:jc w:val="center"/>
    </w:pPr>
    <w:rPr>
      <w:i/>
      <w:iCs/>
      <w:color w:val="404040" w:themeColor="text1" w:themeTint="BF"/>
    </w:rPr>
  </w:style>
  <w:style w:type="character" w:customStyle="1" w:styleId="QuoteChar">
    <w:name w:val="Quote Char"/>
    <w:basedOn w:val="DefaultParagraphFont"/>
    <w:link w:val="Quote"/>
    <w:uiPriority w:val="29"/>
    <w:rsid w:val="00627ECA"/>
    <w:rPr>
      <w:i/>
      <w:iCs/>
      <w:color w:val="404040" w:themeColor="text1" w:themeTint="BF"/>
    </w:rPr>
  </w:style>
  <w:style w:type="paragraph" w:styleId="ListParagraph">
    <w:name w:val="List Paragraph"/>
    <w:basedOn w:val="Normal"/>
    <w:uiPriority w:val="34"/>
    <w:qFormat/>
    <w:rsid w:val="00627ECA"/>
    <w:pPr>
      <w:ind w:left="720"/>
      <w:contextualSpacing/>
    </w:pPr>
  </w:style>
  <w:style w:type="character" w:styleId="IntenseEmphasis">
    <w:name w:val="Intense Emphasis"/>
    <w:basedOn w:val="DefaultParagraphFont"/>
    <w:uiPriority w:val="21"/>
    <w:qFormat/>
    <w:rsid w:val="00627ECA"/>
    <w:rPr>
      <w:i/>
      <w:iCs/>
      <w:color w:val="2F5496" w:themeColor="accent1" w:themeShade="BF"/>
    </w:rPr>
  </w:style>
  <w:style w:type="paragraph" w:styleId="IntenseQuote">
    <w:name w:val="Intense Quote"/>
    <w:basedOn w:val="Normal"/>
    <w:next w:val="Normal"/>
    <w:link w:val="IntenseQuoteChar"/>
    <w:uiPriority w:val="30"/>
    <w:qFormat/>
    <w:rsid w:val="00627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7ECA"/>
    <w:rPr>
      <w:i/>
      <w:iCs/>
      <w:color w:val="2F5496" w:themeColor="accent1" w:themeShade="BF"/>
    </w:rPr>
  </w:style>
  <w:style w:type="character" w:styleId="IntenseReference">
    <w:name w:val="Intense Reference"/>
    <w:basedOn w:val="DefaultParagraphFont"/>
    <w:uiPriority w:val="32"/>
    <w:qFormat/>
    <w:rsid w:val="00627ECA"/>
    <w:rPr>
      <w:b/>
      <w:bCs/>
      <w:smallCaps/>
      <w:color w:val="2F5496" w:themeColor="accent1" w:themeShade="BF"/>
      <w:spacing w:val="5"/>
    </w:rPr>
  </w:style>
  <w:style w:type="paragraph" w:styleId="NormalWeb">
    <w:name w:val="Normal (Web)"/>
    <w:basedOn w:val="Normal"/>
    <w:uiPriority w:val="99"/>
    <w:unhideWhenUsed/>
    <w:rsid w:val="00D14B07"/>
  </w:style>
  <w:style w:type="paragraph" w:styleId="Header">
    <w:name w:val="header"/>
    <w:basedOn w:val="Normal"/>
    <w:link w:val="HeaderChar"/>
    <w:uiPriority w:val="99"/>
    <w:unhideWhenUsed/>
    <w:rsid w:val="00C360D4"/>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C360D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360D4"/>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C360D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4898</Words>
  <Characters>28052</Characters>
  <Application>Microsoft Office Word</Application>
  <DocSecurity>0</DocSecurity>
  <Lines>589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Quinton Egson</cp:lastModifiedBy>
  <cp:revision>2</cp:revision>
  <dcterms:created xsi:type="dcterms:W3CDTF">2025-03-17T00:31:00Z</dcterms:created>
  <dcterms:modified xsi:type="dcterms:W3CDTF">2025-03-17T00:31:00Z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8cb23cad-ee09-4b61-a21a-fd3f7eb3e51e</vt:lpwstr>
  </property>
</Properties>
</file>