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372EA" w:rsidRDefault="00C372EA">
      <w:pPr>
        <w:pBdr>
          <w:top w:val="nil"/>
          <w:left w:val="nil"/>
          <w:bottom w:val="nil"/>
          <w:right w:val="nil"/>
          <w:between w:val="nil"/>
        </w:pBdr>
        <w:rPr>
          <w:color w:val="000000"/>
        </w:rPr>
      </w:pPr>
      <w:bookmarkStart w:id="0" w:name="_heading=h.gjdgxs" w:colFirst="0" w:colLast="0"/>
      <w:bookmarkEnd w:id="0"/>
    </w:p>
    <w:p w14:paraId="00000002" w14:textId="77777777" w:rsidR="00C372EA" w:rsidRDefault="00C372EA">
      <w:pPr>
        <w:rPr>
          <w:b/>
        </w:rPr>
      </w:pPr>
    </w:p>
    <w:p w14:paraId="00000003" w14:textId="77777777" w:rsidR="00C372EA" w:rsidRDefault="00C372EA">
      <w:pPr>
        <w:rPr>
          <w:b/>
        </w:rPr>
      </w:pPr>
    </w:p>
    <w:p w14:paraId="00000004" w14:textId="77777777" w:rsidR="00C372EA" w:rsidRDefault="00C372EA">
      <w:pPr>
        <w:rPr>
          <w:b/>
        </w:rPr>
      </w:pPr>
    </w:p>
    <w:p w14:paraId="00000005" w14:textId="77777777" w:rsidR="00C372EA" w:rsidRDefault="00C372EA">
      <w:pPr>
        <w:rPr>
          <w:b/>
        </w:rPr>
      </w:pPr>
    </w:p>
    <w:p w14:paraId="00000006" w14:textId="77777777" w:rsidR="00C372EA" w:rsidRDefault="00C372EA">
      <w:pPr>
        <w:rPr>
          <w:b/>
        </w:rPr>
      </w:pPr>
    </w:p>
    <w:p w14:paraId="00000007" w14:textId="77777777" w:rsidR="00C372EA" w:rsidRDefault="00C372EA">
      <w:pPr>
        <w:rPr>
          <w:b/>
        </w:rPr>
      </w:pPr>
    </w:p>
    <w:p w14:paraId="00000008" w14:textId="77777777" w:rsidR="00C372EA" w:rsidRDefault="00C372EA">
      <w:pPr>
        <w:rPr>
          <w:b/>
        </w:rPr>
      </w:pPr>
    </w:p>
    <w:p w14:paraId="00000009" w14:textId="77777777" w:rsidR="00C372EA" w:rsidRDefault="00C372EA">
      <w:pPr>
        <w:rPr>
          <w:b/>
        </w:rPr>
      </w:pPr>
    </w:p>
    <w:p w14:paraId="0000000A" w14:textId="77777777" w:rsidR="00C372EA" w:rsidRDefault="00C372EA">
      <w:pPr>
        <w:rPr>
          <w:b/>
        </w:rPr>
      </w:pPr>
    </w:p>
    <w:p w14:paraId="0000000B" w14:textId="77777777" w:rsidR="00C372EA" w:rsidRDefault="00C372EA">
      <w:pPr>
        <w:rPr>
          <w:b/>
        </w:rPr>
      </w:pPr>
    </w:p>
    <w:p w14:paraId="0000000C" w14:textId="77777777" w:rsidR="00C372EA" w:rsidRDefault="00C372EA">
      <w:pPr>
        <w:rPr>
          <w:b/>
        </w:rPr>
      </w:pPr>
    </w:p>
    <w:p w14:paraId="0000000D" w14:textId="77777777" w:rsidR="00C372EA" w:rsidRDefault="00C372EA">
      <w:pPr>
        <w:rPr>
          <w:b/>
        </w:rPr>
      </w:pPr>
    </w:p>
    <w:p w14:paraId="0000000E" w14:textId="77777777" w:rsidR="00C372EA" w:rsidRDefault="00000000">
      <w:pPr>
        <w:jc w:val="center"/>
      </w:pPr>
      <w:r>
        <w:t>PHI 923-32 Contextualization for Social Change</w:t>
      </w:r>
    </w:p>
    <w:p w14:paraId="0000000F" w14:textId="77777777" w:rsidR="00C372EA" w:rsidRDefault="00C372EA">
      <w:pPr>
        <w:jc w:val="center"/>
      </w:pPr>
    </w:p>
    <w:p w14:paraId="00000010" w14:textId="77777777" w:rsidR="00C372EA" w:rsidRDefault="00000000">
      <w:pPr>
        <w:jc w:val="center"/>
      </w:pPr>
      <w:r>
        <w:t>C. Brian Diggs</w:t>
      </w:r>
    </w:p>
    <w:p w14:paraId="00000011" w14:textId="77777777" w:rsidR="00C372EA" w:rsidRDefault="00C372EA">
      <w:pPr>
        <w:jc w:val="center"/>
      </w:pPr>
    </w:p>
    <w:p w14:paraId="00000012" w14:textId="77777777" w:rsidR="00C372EA" w:rsidRDefault="00000000">
      <w:pPr>
        <w:jc w:val="center"/>
      </w:pPr>
      <w:r>
        <w:t>Omega Graduate School</w:t>
      </w:r>
    </w:p>
    <w:p w14:paraId="00000013" w14:textId="77777777" w:rsidR="00C372EA" w:rsidRDefault="00C372EA">
      <w:pPr>
        <w:jc w:val="center"/>
      </w:pPr>
    </w:p>
    <w:p w14:paraId="00000014" w14:textId="77777777" w:rsidR="00C372EA" w:rsidRDefault="00000000">
      <w:pPr>
        <w:jc w:val="center"/>
      </w:pPr>
      <w:r>
        <w:t>Date: April 6, 2025</w:t>
      </w:r>
    </w:p>
    <w:p w14:paraId="00000015" w14:textId="77777777" w:rsidR="00C372EA" w:rsidRDefault="00C372EA">
      <w:pPr>
        <w:jc w:val="center"/>
      </w:pPr>
    </w:p>
    <w:p w14:paraId="00000016" w14:textId="77777777" w:rsidR="00C372EA" w:rsidRDefault="00C372EA">
      <w:pPr>
        <w:jc w:val="center"/>
      </w:pPr>
    </w:p>
    <w:p w14:paraId="00000017" w14:textId="77777777" w:rsidR="00C372EA" w:rsidRDefault="00C372EA">
      <w:pPr>
        <w:jc w:val="center"/>
      </w:pPr>
    </w:p>
    <w:p w14:paraId="00000018" w14:textId="77777777" w:rsidR="00C372EA" w:rsidRDefault="00C372EA">
      <w:pPr>
        <w:jc w:val="center"/>
      </w:pPr>
    </w:p>
    <w:p w14:paraId="00000019" w14:textId="77777777" w:rsidR="00C372EA" w:rsidRDefault="00C372EA">
      <w:pPr>
        <w:jc w:val="center"/>
      </w:pPr>
    </w:p>
    <w:p w14:paraId="0000001A" w14:textId="77777777" w:rsidR="00C372EA" w:rsidRDefault="00000000">
      <w:pPr>
        <w:jc w:val="center"/>
      </w:pPr>
      <w:r>
        <w:t>Professor</w:t>
      </w:r>
    </w:p>
    <w:p w14:paraId="0000001B" w14:textId="77777777" w:rsidR="00C372EA" w:rsidRDefault="00C372EA">
      <w:pPr>
        <w:jc w:val="center"/>
      </w:pPr>
    </w:p>
    <w:p w14:paraId="0000001C" w14:textId="77777777" w:rsidR="00C372EA" w:rsidRDefault="00C372EA">
      <w:pPr>
        <w:jc w:val="center"/>
      </w:pPr>
    </w:p>
    <w:p w14:paraId="0000001D" w14:textId="77777777" w:rsidR="00C372EA" w:rsidRDefault="00000000">
      <w:pPr>
        <w:jc w:val="center"/>
      </w:pPr>
      <w:r>
        <w:t>David Ward, Ph.D., Th.M.</w:t>
      </w:r>
    </w:p>
    <w:p w14:paraId="0000001E" w14:textId="77777777" w:rsidR="00C372EA" w:rsidRDefault="00000000">
      <w:pPr>
        <w:jc w:val="center"/>
        <w:rPr>
          <w:b/>
        </w:rPr>
      </w:pPr>
      <w:r>
        <w:br w:type="page"/>
      </w:r>
    </w:p>
    <w:p w14:paraId="0000001F" w14:textId="77777777" w:rsidR="00C372EA" w:rsidRDefault="00000000">
      <w:pPr>
        <w:spacing w:line="480" w:lineRule="auto"/>
        <w:rPr>
          <w:b/>
        </w:rPr>
      </w:pPr>
      <w:r>
        <w:rPr>
          <w:b/>
        </w:rPr>
        <w:lastRenderedPageBreak/>
        <w:t xml:space="preserve">Assignment #1 – Core Essential Elements </w:t>
      </w:r>
    </w:p>
    <w:p w14:paraId="00000020" w14:textId="77777777" w:rsidR="00C372EA" w:rsidRDefault="00000000">
      <w:pPr>
        <w:spacing w:line="480" w:lineRule="auto"/>
        <w:rPr>
          <w:b/>
        </w:rPr>
      </w:pPr>
      <w:r>
        <w:rPr>
          <w:b/>
        </w:rPr>
        <w:t>1. Select One (1) Core Essential Element from the Syllabus Outline:</w:t>
      </w:r>
    </w:p>
    <w:p w14:paraId="00000021" w14:textId="77777777" w:rsidR="00C372EA" w:rsidRDefault="00000000">
      <w:pPr>
        <w:spacing w:line="480" w:lineRule="auto"/>
        <w:ind w:firstLine="720"/>
      </w:pPr>
      <w:r>
        <w:t xml:space="preserve"> a. Create a 350-word original discussion paper (with cited sources) during the week of the residency. Be prepared to discuss and engage with other students during the live sessions. Post this document in DIAL. </w:t>
      </w:r>
    </w:p>
    <w:p w14:paraId="00000022" w14:textId="77777777" w:rsidR="00C372EA" w:rsidRDefault="00000000">
      <w:pPr>
        <w:spacing w:line="480" w:lineRule="auto"/>
        <w:ind w:firstLine="720"/>
      </w:pPr>
      <w:r>
        <w:t>b. The professor will check for content quality and word-count requirements. The grade assigned will be Credit or No Credit (CR/NC).</w:t>
      </w:r>
    </w:p>
    <w:p w14:paraId="00000023" w14:textId="77777777" w:rsidR="00C372EA" w:rsidRDefault="00C372EA">
      <w:pPr>
        <w:spacing w:line="480" w:lineRule="auto"/>
        <w:rPr>
          <w:b/>
        </w:rPr>
      </w:pPr>
    </w:p>
    <w:p w14:paraId="00000024" w14:textId="77777777" w:rsidR="00C372EA" w:rsidRDefault="00C372EA">
      <w:pPr>
        <w:spacing w:line="480" w:lineRule="auto"/>
        <w:rPr>
          <w:b/>
        </w:rPr>
      </w:pPr>
    </w:p>
    <w:p w14:paraId="00000025" w14:textId="77777777" w:rsidR="00C372EA" w:rsidRDefault="00C372EA">
      <w:pPr>
        <w:spacing w:line="480" w:lineRule="auto"/>
        <w:rPr>
          <w:b/>
        </w:rPr>
      </w:pPr>
    </w:p>
    <w:p w14:paraId="00000026" w14:textId="77777777" w:rsidR="00C372EA" w:rsidRDefault="00C372EA">
      <w:pPr>
        <w:spacing w:line="480" w:lineRule="auto"/>
        <w:rPr>
          <w:b/>
        </w:rPr>
      </w:pPr>
    </w:p>
    <w:p w14:paraId="00000027" w14:textId="77777777" w:rsidR="00C372EA" w:rsidRDefault="00C372EA">
      <w:pPr>
        <w:spacing w:line="480" w:lineRule="auto"/>
        <w:rPr>
          <w:b/>
        </w:rPr>
      </w:pPr>
    </w:p>
    <w:p w14:paraId="00000028" w14:textId="77777777" w:rsidR="00C372EA" w:rsidRDefault="00C372EA">
      <w:pPr>
        <w:spacing w:line="480" w:lineRule="auto"/>
        <w:rPr>
          <w:b/>
        </w:rPr>
      </w:pPr>
    </w:p>
    <w:p w14:paraId="00000029" w14:textId="77777777" w:rsidR="00C372EA" w:rsidRDefault="00C372EA">
      <w:pPr>
        <w:spacing w:line="480" w:lineRule="auto"/>
        <w:rPr>
          <w:b/>
        </w:rPr>
      </w:pPr>
    </w:p>
    <w:p w14:paraId="0000002A" w14:textId="77777777" w:rsidR="00C372EA" w:rsidRDefault="00C372EA">
      <w:pPr>
        <w:spacing w:line="480" w:lineRule="auto"/>
        <w:rPr>
          <w:b/>
        </w:rPr>
      </w:pPr>
    </w:p>
    <w:p w14:paraId="0000002B" w14:textId="77777777" w:rsidR="00C372EA" w:rsidRDefault="00C372EA">
      <w:pPr>
        <w:spacing w:line="480" w:lineRule="auto"/>
        <w:rPr>
          <w:b/>
        </w:rPr>
      </w:pPr>
    </w:p>
    <w:p w14:paraId="0000002C" w14:textId="77777777" w:rsidR="00C372EA" w:rsidRDefault="00C372EA">
      <w:pPr>
        <w:spacing w:line="480" w:lineRule="auto"/>
        <w:rPr>
          <w:b/>
        </w:rPr>
      </w:pPr>
    </w:p>
    <w:p w14:paraId="0000002D" w14:textId="77777777" w:rsidR="00C372EA" w:rsidRDefault="00C372EA">
      <w:pPr>
        <w:spacing w:line="480" w:lineRule="auto"/>
        <w:rPr>
          <w:b/>
        </w:rPr>
      </w:pPr>
    </w:p>
    <w:p w14:paraId="0000002E" w14:textId="77777777" w:rsidR="00C372EA" w:rsidRDefault="00C372EA">
      <w:pPr>
        <w:spacing w:line="480" w:lineRule="auto"/>
        <w:rPr>
          <w:b/>
        </w:rPr>
      </w:pPr>
    </w:p>
    <w:p w14:paraId="0000002F" w14:textId="77777777" w:rsidR="00C372EA" w:rsidRDefault="00C372EA">
      <w:pPr>
        <w:spacing w:line="480" w:lineRule="auto"/>
        <w:rPr>
          <w:b/>
        </w:rPr>
      </w:pPr>
    </w:p>
    <w:p w14:paraId="00000030" w14:textId="77777777" w:rsidR="00C372EA" w:rsidRDefault="00C372EA">
      <w:pPr>
        <w:spacing w:line="480" w:lineRule="auto"/>
        <w:rPr>
          <w:b/>
        </w:rPr>
      </w:pPr>
    </w:p>
    <w:p w14:paraId="00000031" w14:textId="77777777" w:rsidR="00C372EA" w:rsidRDefault="00C372EA">
      <w:pPr>
        <w:spacing w:line="480" w:lineRule="auto"/>
        <w:rPr>
          <w:b/>
        </w:rPr>
      </w:pPr>
    </w:p>
    <w:p w14:paraId="00000032" w14:textId="77777777" w:rsidR="00C372EA" w:rsidRDefault="00C372EA">
      <w:pPr>
        <w:spacing w:line="480" w:lineRule="auto"/>
        <w:rPr>
          <w:b/>
        </w:rPr>
      </w:pPr>
    </w:p>
    <w:p w14:paraId="00000033" w14:textId="77777777" w:rsidR="00C372EA" w:rsidRDefault="00C372EA">
      <w:pPr>
        <w:shd w:val="clear" w:color="auto" w:fill="FFFFFF"/>
        <w:spacing w:line="480" w:lineRule="auto"/>
        <w:ind w:firstLine="720"/>
        <w:rPr>
          <w:color w:val="222222"/>
          <w:highlight w:val="white"/>
        </w:rPr>
      </w:pPr>
    </w:p>
    <w:p w14:paraId="00000034" w14:textId="77777777" w:rsidR="00C372EA" w:rsidRDefault="00000000">
      <w:pPr>
        <w:shd w:val="clear" w:color="auto" w:fill="FFFFFF"/>
        <w:spacing w:line="480" w:lineRule="auto"/>
        <w:ind w:firstLine="720"/>
        <w:rPr>
          <w:highlight w:val="white"/>
        </w:rPr>
      </w:pPr>
      <w:r>
        <w:rPr>
          <w:color w:val="222222"/>
          <w:highlight w:val="white"/>
        </w:rPr>
        <w:t xml:space="preserve">Contextualization considers societal, personal, or organizational factors that can positively or negatively affect a group or individual. Constructive social change involves a collaboration between groups impacted by adverse social events that cause unrest in a particular community or group. </w:t>
      </w:r>
      <w:proofErr w:type="spellStart"/>
      <w:r>
        <w:rPr>
          <w:color w:val="222222"/>
          <w:highlight w:val="white"/>
        </w:rPr>
        <w:t>Coinstructive</w:t>
      </w:r>
      <w:proofErr w:type="spellEnd"/>
      <w:r>
        <w:rPr>
          <w:color w:val="222222"/>
          <w:highlight w:val="white"/>
        </w:rPr>
        <w:t xml:space="preserve"> social change focuses on equity, justice, and inclusion. The need for constructive social change has been at the forefront of law enforcement over the past ten years.  </w:t>
      </w:r>
      <w:r>
        <w:rPr>
          <w:highlight w:val="white"/>
        </w:rPr>
        <w:t>In recent years, high-profile police use-of-force encounters with individuals of color (e.g., George Floyd in Minneapolis, Minnesota; Breonna Taylor in Louisville, Kentucky; Jacob Blake in Kenosha, Wisconsin) have increased the long-standing scrutiny of law enforcement actions and deepened the mistrust between communities and police when police behave inappropriately (Zare, 2024).</w:t>
      </w:r>
    </w:p>
    <w:p w14:paraId="00000035" w14:textId="77777777" w:rsidR="00C372EA" w:rsidRDefault="00000000">
      <w:pPr>
        <w:shd w:val="clear" w:color="auto" w:fill="FFFFFF"/>
        <w:spacing w:line="480" w:lineRule="auto"/>
        <w:ind w:firstLine="720"/>
        <w:rPr>
          <w:highlight w:val="white"/>
        </w:rPr>
      </w:pPr>
      <w:r>
        <w:rPr>
          <w:highlight w:val="white"/>
        </w:rPr>
        <w:t xml:space="preserve">In April 2015, Baltimore, Maryland, was the epicenter of societal unrest due to the death of Freddie Gray while in the custody of Baltimore City Police (Barron, 2023).  This event was one in which my unit, along with agencies from around the state, responded to Baltimore City due to the riots that ensued </w:t>
      </w:r>
      <w:proofErr w:type="gramStart"/>
      <w:r>
        <w:rPr>
          <w:highlight w:val="white"/>
        </w:rPr>
        <w:t>as a result of</w:t>
      </w:r>
      <w:proofErr w:type="gramEnd"/>
      <w:r>
        <w:rPr>
          <w:highlight w:val="white"/>
        </w:rPr>
        <w:t xml:space="preserve"> Freddie Gray’s death.  The truth is much harder to swallow: Every difficulty and challenge that Gray faced in both his childhood and adulthood was the result of a deliberately designed, long-standing, deeply entrenched, and very American system of racial inequity and oppression (Barron, 2023).</w:t>
      </w:r>
    </w:p>
    <w:p w14:paraId="00000036" w14:textId="77777777" w:rsidR="00C372EA" w:rsidRDefault="00000000">
      <w:pPr>
        <w:shd w:val="clear" w:color="auto" w:fill="FFFFFF"/>
        <w:spacing w:line="480" w:lineRule="auto"/>
        <w:ind w:firstLine="720"/>
        <w:rPr>
          <w:highlight w:val="white"/>
        </w:rPr>
      </w:pPr>
      <w:r>
        <w:rPr>
          <w:highlight w:val="white"/>
        </w:rPr>
        <w:t xml:space="preserve">As a result of the </w:t>
      </w:r>
      <w:proofErr w:type="gramStart"/>
      <w:r>
        <w:rPr>
          <w:highlight w:val="white"/>
        </w:rPr>
        <w:t>aforementioned high-profile</w:t>
      </w:r>
      <w:proofErr w:type="gramEnd"/>
      <w:r>
        <w:rPr>
          <w:highlight w:val="white"/>
        </w:rPr>
        <w:t xml:space="preserve"> cases involving police brutality, police agencies across the country have had to go through widespread police reform.  Police reform is a highly controversial topic due to the generational views of enforcing the law that </w:t>
      </w:r>
      <w:proofErr w:type="gramStart"/>
      <w:r>
        <w:rPr>
          <w:highlight w:val="white"/>
        </w:rPr>
        <w:t>permeate</w:t>
      </w:r>
      <w:proofErr w:type="gramEnd"/>
      <w:r>
        <w:rPr>
          <w:highlight w:val="white"/>
        </w:rPr>
        <w:t xml:space="preserve"> police departments throughout the country. Institutional reforms often diverge from substantive problems and societal demands that initially prompted reform, raising questions about democratic responsiveness. Such reform gaps are prevalent in policing, wherein some police forces improve capacity and performance while extrajudicial violence persists (González, 2022). I argue that police evade pressure for reform through strategic policy substitution, pressuring politicians to replace reforms that threaten bureaucratic autonomy with favorable reforms that preserve it (González, 2022). Police reform is needed to overhaul the practices that have been utilized by law enforcement over the years in marginalized communities. However, this reform must bridge the gap between law enforcement and the community.</w:t>
      </w:r>
    </w:p>
    <w:p w14:paraId="00000037" w14:textId="77777777" w:rsidR="00C372EA" w:rsidRDefault="00C372EA">
      <w:pPr>
        <w:shd w:val="clear" w:color="auto" w:fill="FFFFFF"/>
        <w:spacing w:line="480" w:lineRule="auto"/>
        <w:ind w:firstLine="720"/>
        <w:rPr>
          <w:highlight w:val="white"/>
        </w:rPr>
      </w:pPr>
    </w:p>
    <w:p w14:paraId="00000038" w14:textId="77777777" w:rsidR="00C372EA" w:rsidRDefault="00C372EA">
      <w:pPr>
        <w:shd w:val="clear" w:color="auto" w:fill="FFFFFF"/>
        <w:spacing w:line="480" w:lineRule="auto"/>
        <w:ind w:firstLine="720"/>
        <w:rPr>
          <w:highlight w:val="white"/>
        </w:rPr>
      </w:pPr>
    </w:p>
    <w:p w14:paraId="00000039" w14:textId="77777777" w:rsidR="00C372EA" w:rsidRDefault="00C372EA">
      <w:pPr>
        <w:shd w:val="clear" w:color="auto" w:fill="FFFFFF"/>
        <w:spacing w:line="480" w:lineRule="auto"/>
        <w:ind w:firstLine="720"/>
        <w:rPr>
          <w:highlight w:val="white"/>
        </w:rPr>
      </w:pPr>
    </w:p>
    <w:p w14:paraId="0000003A" w14:textId="77777777" w:rsidR="00C372EA" w:rsidRDefault="00C372EA">
      <w:pPr>
        <w:shd w:val="clear" w:color="auto" w:fill="FFFFFF"/>
        <w:spacing w:line="480" w:lineRule="auto"/>
        <w:ind w:firstLine="720"/>
        <w:rPr>
          <w:highlight w:val="white"/>
        </w:rPr>
      </w:pPr>
    </w:p>
    <w:p w14:paraId="0000003B" w14:textId="77777777" w:rsidR="00C372EA" w:rsidRDefault="00C372EA">
      <w:pPr>
        <w:shd w:val="clear" w:color="auto" w:fill="FFFFFF"/>
        <w:spacing w:line="480" w:lineRule="auto"/>
        <w:ind w:firstLine="720"/>
        <w:rPr>
          <w:highlight w:val="white"/>
        </w:rPr>
      </w:pPr>
    </w:p>
    <w:p w14:paraId="0000003C" w14:textId="77777777" w:rsidR="00C372EA" w:rsidRDefault="00C372EA">
      <w:pPr>
        <w:shd w:val="clear" w:color="auto" w:fill="FFFFFF"/>
        <w:spacing w:line="480" w:lineRule="auto"/>
        <w:ind w:firstLine="720"/>
        <w:rPr>
          <w:highlight w:val="white"/>
        </w:rPr>
      </w:pPr>
    </w:p>
    <w:p w14:paraId="0000003D" w14:textId="77777777" w:rsidR="00C372EA" w:rsidRDefault="00C372EA">
      <w:pPr>
        <w:shd w:val="clear" w:color="auto" w:fill="FFFFFF"/>
        <w:spacing w:line="480" w:lineRule="auto"/>
        <w:ind w:firstLine="720"/>
        <w:rPr>
          <w:highlight w:val="white"/>
        </w:rPr>
      </w:pPr>
    </w:p>
    <w:p w14:paraId="0000003E" w14:textId="77777777" w:rsidR="00C372EA" w:rsidRDefault="00C372EA">
      <w:pPr>
        <w:shd w:val="clear" w:color="auto" w:fill="FFFFFF"/>
        <w:spacing w:line="480" w:lineRule="auto"/>
        <w:ind w:firstLine="720"/>
        <w:rPr>
          <w:highlight w:val="white"/>
        </w:rPr>
      </w:pPr>
    </w:p>
    <w:p w14:paraId="0000003F" w14:textId="77777777" w:rsidR="00C372EA" w:rsidRDefault="00C372EA">
      <w:pPr>
        <w:shd w:val="clear" w:color="auto" w:fill="FFFFFF"/>
        <w:spacing w:line="480" w:lineRule="auto"/>
        <w:ind w:firstLine="720"/>
        <w:rPr>
          <w:highlight w:val="white"/>
        </w:rPr>
      </w:pPr>
    </w:p>
    <w:p w14:paraId="00000040" w14:textId="77777777" w:rsidR="00C372EA" w:rsidRDefault="00C372EA">
      <w:pPr>
        <w:shd w:val="clear" w:color="auto" w:fill="FFFFFF"/>
        <w:spacing w:line="480" w:lineRule="auto"/>
        <w:ind w:firstLine="720"/>
        <w:rPr>
          <w:highlight w:val="white"/>
        </w:rPr>
      </w:pPr>
    </w:p>
    <w:p w14:paraId="00000041" w14:textId="77777777" w:rsidR="00C372EA" w:rsidRDefault="00C372EA">
      <w:pPr>
        <w:shd w:val="clear" w:color="auto" w:fill="FFFFFF"/>
        <w:spacing w:line="480" w:lineRule="auto"/>
        <w:ind w:firstLine="720"/>
        <w:rPr>
          <w:highlight w:val="white"/>
        </w:rPr>
      </w:pPr>
    </w:p>
    <w:p w14:paraId="00000042" w14:textId="77777777" w:rsidR="00C372EA" w:rsidRDefault="00C372EA">
      <w:pPr>
        <w:shd w:val="clear" w:color="auto" w:fill="FFFFFF"/>
        <w:spacing w:line="480" w:lineRule="auto"/>
        <w:ind w:firstLine="720"/>
        <w:rPr>
          <w:highlight w:val="white"/>
        </w:rPr>
      </w:pPr>
    </w:p>
    <w:p w14:paraId="00000043" w14:textId="77777777" w:rsidR="00C372EA" w:rsidRDefault="00C372EA">
      <w:pPr>
        <w:shd w:val="clear" w:color="auto" w:fill="FFFFFF"/>
        <w:spacing w:line="480" w:lineRule="auto"/>
        <w:ind w:firstLine="720"/>
        <w:rPr>
          <w:highlight w:val="white"/>
        </w:rPr>
      </w:pPr>
    </w:p>
    <w:p w14:paraId="00000044" w14:textId="77777777" w:rsidR="00C372EA" w:rsidRDefault="00C372EA">
      <w:pPr>
        <w:shd w:val="clear" w:color="auto" w:fill="FFFFFF"/>
        <w:spacing w:line="480" w:lineRule="auto"/>
        <w:ind w:firstLine="720"/>
        <w:rPr>
          <w:highlight w:val="white"/>
        </w:rPr>
      </w:pPr>
    </w:p>
    <w:p w14:paraId="00000045" w14:textId="77777777" w:rsidR="00C372EA" w:rsidRDefault="00C372EA">
      <w:pPr>
        <w:shd w:val="clear" w:color="auto" w:fill="FFFFFF"/>
        <w:spacing w:line="480" w:lineRule="auto"/>
        <w:ind w:firstLine="720"/>
        <w:rPr>
          <w:highlight w:val="white"/>
        </w:rPr>
      </w:pPr>
    </w:p>
    <w:p w14:paraId="00000046" w14:textId="77777777" w:rsidR="00C372EA" w:rsidRDefault="00C372EA">
      <w:pPr>
        <w:shd w:val="clear" w:color="auto" w:fill="FFFFFF"/>
        <w:spacing w:line="480" w:lineRule="auto"/>
        <w:ind w:firstLine="720"/>
        <w:rPr>
          <w:highlight w:val="white"/>
        </w:rPr>
      </w:pPr>
    </w:p>
    <w:p w14:paraId="00000047" w14:textId="77777777" w:rsidR="00C372EA" w:rsidRDefault="00000000">
      <w:pPr>
        <w:pStyle w:val="Heading1"/>
        <w:keepNext w:val="0"/>
        <w:keepLines w:val="0"/>
        <w:shd w:val="clear" w:color="auto" w:fill="FFFFFF"/>
        <w:spacing w:after="0" w:line="480" w:lineRule="auto"/>
        <w:ind w:left="0" w:firstLine="720"/>
        <w:rPr>
          <w:rFonts w:ascii="Times New Roman" w:eastAsia="Times New Roman" w:hAnsi="Times New Roman" w:cs="Times New Roman"/>
          <w:sz w:val="24"/>
          <w:szCs w:val="24"/>
          <w:highlight w:val="white"/>
        </w:rPr>
      </w:pPr>
      <w:bookmarkStart w:id="1" w:name="_heading=h.4ligh46zz6c2" w:colFirst="0" w:colLast="0"/>
      <w:bookmarkEnd w:id="1"/>
      <w:r>
        <w:rPr>
          <w:rFonts w:ascii="Times New Roman" w:eastAsia="Times New Roman" w:hAnsi="Times New Roman" w:cs="Times New Roman"/>
          <w:sz w:val="24"/>
          <w:szCs w:val="24"/>
          <w:highlight w:val="white"/>
        </w:rPr>
        <w:t>References</w:t>
      </w:r>
    </w:p>
    <w:p w14:paraId="00000048" w14:textId="77777777" w:rsidR="00C372EA" w:rsidRDefault="00000000">
      <w:pPr>
        <w:shd w:val="clear" w:color="auto" w:fill="FFFFFF"/>
        <w:spacing w:line="480" w:lineRule="auto"/>
        <w:ind w:left="720"/>
        <w:rPr>
          <w:highlight w:val="white"/>
        </w:rPr>
      </w:pPr>
      <w:r>
        <w:rPr>
          <w:highlight w:val="white"/>
        </w:rPr>
        <w:t xml:space="preserve">Albernaz, E. (2023). Crime and Policing in Africa: Tactical Politics, Authoritarianism, and the Rule of Law. </w:t>
      </w:r>
      <w:r>
        <w:rPr>
          <w:i/>
          <w:highlight w:val="white"/>
        </w:rPr>
        <w:t>African Studies Review</w:t>
      </w:r>
      <w:r>
        <w:rPr>
          <w:highlight w:val="white"/>
        </w:rPr>
        <w:t xml:space="preserve">, </w:t>
      </w:r>
      <w:r>
        <w:rPr>
          <w:i/>
          <w:highlight w:val="white"/>
        </w:rPr>
        <w:t>67</w:t>
      </w:r>
      <w:r>
        <w:rPr>
          <w:highlight w:val="white"/>
        </w:rPr>
        <w:t>(1), 1–11. https://doi.org/10.1017/asr.2023.102</w:t>
      </w:r>
    </w:p>
    <w:p w14:paraId="00000049" w14:textId="77777777" w:rsidR="00C372EA" w:rsidRDefault="00000000">
      <w:pPr>
        <w:shd w:val="clear" w:color="auto" w:fill="FFFFFF"/>
        <w:spacing w:line="480" w:lineRule="auto"/>
        <w:ind w:left="720"/>
        <w:rPr>
          <w:highlight w:val="white"/>
        </w:rPr>
      </w:pPr>
      <w:r>
        <w:rPr>
          <w:highlight w:val="white"/>
        </w:rPr>
        <w:t xml:space="preserve">Barna, M. (2021). Public health approach to police reform gaining momentum: States, cities redirecting police funding. </w:t>
      </w:r>
      <w:r>
        <w:rPr>
          <w:i/>
          <w:highlight w:val="white"/>
        </w:rPr>
        <w:t>the Nation’s Health</w:t>
      </w:r>
      <w:r>
        <w:rPr>
          <w:highlight w:val="white"/>
        </w:rPr>
        <w:t xml:space="preserve">, </w:t>
      </w:r>
      <w:r>
        <w:rPr>
          <w:i/>
          <w:highlight w:val="white"/>
        </w:rPr>
        <w:t>51</w:t>
      </w:r>
      <w:r>
        <w:rPr>
          <w:highlight w:val="white"/>
        </w:rPr>
        <w:t>(5), 1–8.</w:t>
      </w:r>
    </w:p>
    <w:p w14:paraId="0000004A" w14:textId="77777777" w:rsidR="00C372EA" w:rsidRDefault="00000000">
      <w:pPr>
        <w:shd w:val="clear" w:color="auto" w:fill="FFFFFF"/>
        <w:spacing w:line="480" w:lineRule="auto"/>
        <w:ind w:left="720"/>
        <w:rPr>
          <w:highlight w:val="white"/>
        </w:rPr>
      </w:pPr>
      <w:r>
        <w:rPr>
          <w:highlight w:val="white"/>
        </w:rPr>
        <w:t xml:space="preserve">Barrie, C. (2020). Searching Racism after George Floyd. </w:t>
      </w:r>
      <w:r>
        <w:rPr>
          <w:i/>
          <w:highlight w:val="white"/>
        </w:rPr>
        <w:t>Socius: Sociological Research for a Dynamic World</w:t>
      </w:r>
      <w:r>
        <w:rPr>
          <w:highlight w:val="white"/>
        </w:rPr>
        <w:t xml:space="preserve">, </w:t>
      </w:r>
      <w:r>
        <w:rPr>
          <w:i/>
          <w:highlight w:val="white"/>
        </w:rPr>
        <w:t>6</w:t>
      </w:r>
      <w:r>
        <w:rPr>
          <w:highlight w:val="white"/>
        </w:rPr>
        <w:t>(6). https://doi.org/10.1177/2378023120971507</w:t>
      </w:r>
    </w:p>
    <w:p w14:paraId="0000004B" w14:textId="77777777" w:rsidR="00C372EA" w:rsidRDefault="00000000">
      <w:pPr>
        <w:shd w:val="clear" w:color="auto" w:fill="FFFFFF"/>
        <w:spacing w:line="480" w:lineRule="auto"/>
        <w:ind w:left="720"/>
        <w:rPr>
          <w:highlight w:val="white"/>
        </w:rPr>
      </w:pPr>
      <w:r>
        <w:rPr>
          <w:highlight w:val="white"/>
        </w:rPr>
        <w:t xml:space="preserve">Barron, J. (2023). </w:t>
      </w:r>
      <w:r>
        <w:rPr>
          <w:i/>
          <w:highlight w:val="white"/>
        </w:rPr>
        <w:t>They Killed Freddie Gray</w:t>
      </w:r>
      <w:r>
        <w:rPr>
          <w:highlight w:val="white"/>
        </w:rPr>
        <w:t>. Simon and Schuster.</w:t>
      </w:r>
    </w:p>
    <w:p w14:paraId="0000004C" w14:textId="77777777" w:rsidR="00C372EA" w:rsidRDefault="00000000">
      <w:pPr>
        <w:shd w:val="clear" w:color="auto" w:fill="FFFFFF"/>
        <w:spacing w:line="480" w:lineRule="auto"/>
        <w:ind w:left="720"/>
        <w:rPr>
          <w:highlight w:val="white"/>
        </w:rPr>
      </w:pPr>
      <w:proofErr w:type="spellStart"/>
      <w:r>
        <w:rPr>
          <w:highlight w:val="white"/>
        </w:rPr>
        <w:t>Bertenthal</w:t>
      </w:r>
      <w:proofErr w:type="spellEnd"/>
      <w:r>
        <w:rPr>
          <w:highlight w:val="white"/>
        </w:rPr>
        <w:t>, A. (2024). TOXIC NARRATIVES, TOXIC COMMUNITIES, AND ENFORCEMENT OF ENVIRONMENTAL (IN)JUSTICE. Washington Law Review, 99(4), 1053-1092. Retrieved from https://www.proquest.com/scholarly-journals/toxic-narratives-communities-enforcement/docview/3168046864/se-2</w:t>
      </w:r>
    </w:p>
    <w:p w14:paraId="0000004D" w14:textId="77777777" w:rsidR="00C372EA" w:rsidRDefault="00000000">
      <w:pPr>
        <w:shd w:val="clear" w:color="auto" w:fill="FFFFFF"/>
        <w:spacing w:line="480" w:lineRule="auto"/>
        <w:ind w:left="720"/>
        <w:rPr>
          <w:highlight w:val="white"/>
        </w:rPr>
      </w:pPr>
      <w:r>
        <w:rPr>
          <w:highlight w:val="white"/>
        </w:rPr>
        <w:t xml:space="preserve">Boudreau, C., </w:t>
      </w:r>
      <w:proofErr w:type="spellStart"/>
      <w:r>
        <w:rPr>
          <w:highlight w:val="white"/>
        </w:rPr>
        <w:t>MacKenzie</w:t>
      </w:r>
      <w:proofErr w:type="spellEnd"/>
      <w:r>
        <w:rPr>
          <w:highlight w:val="white"/>
        </w:rPr>
        <w:t xml:space="preserve">, S. A., &amp; Simmons, D. J. (2022). Police Violence and Public Opinion After George Floyd: How the Black Lives Matter Movement and Endorsements Affect Support for Reforms. </w:t>
      </w:r>
      <w:r>
        <w:rPr>
          <w:i/>
          <w:highlight w:val="white"/>
        </w:rPr>
        <w:t>Political Research Quarterly</w:t>
      </w:r>
      <w:r>
        <w:rPr>
          <w:highlight w:val="white"/>
        </w:rPr>
        <w:t xml:space="preserve">, </w:t>
      </w:r>
      <w:r>
        <w:rPr>
          <w:i/>
          <w:highlight w:val="white"/>
        </w:rPr>
        <w:t>75</w:t>
      </w:r>
      <w:r>
        <w:rPr>
          <w:highlight w:val="white"/>
        </w:rPr>
        <w:t>(2), 497–511. https://doi.org/10.1177/10659129221081007</w:t>
      </w:r>
    </w:p>
    <w:p w14:paraId="0000004E" w14:textId="77777777" w:rsidR="00C372EA" w:rsidRDefault="00000000">
      <w:pPr>
        <w:shd w:val="clear" w:color="auto" w:fill="FFFFFF"/>
        <w:spacing w:line="480" w:lineRule="auto"/>
        <w:ind w:left="720"/>
        <w:rPr>
          <w:highlight w:val="white"/>
        </w:rPr>
      </w:pPr>
      <w:r>
        <w:rPr>
          <w:highlight w:val="white"/>
        </w:rPr>
        <w:t xml:space="preserve">González, Y. M. (2022). Reforming to Avoid Reform: Strategic Policy Substitution and the Reform Gap in Policing. </w:t>
      </w:r>
      <w:r>
        <w:rPr>
          <w:i/>
          <w:highlight w:val="white"/>
        </w:rPr>
        <w:t>Perspectives on Politics</w:t>
      </w:r>
      <w:r>
        <w:rPr>
          <w:highlight w:val="white"/>
        </w:rPr>
        <w:t xml:space="preserve">, </w:t>
      </w:r>
      <w:r>
        <w:rPr>
          <w:i/>
          <w:highlight w:val="white"/>
        </w:rPr>
        <w:t>21</w:t>
      </w:r>
      <w:r>
        <w:rPr>
          <w:highlight w:val="white"/>
        </w:rPr>
        <w:t>(1), 1–19. https://doi.org/10.1017/s1537592722000135</w:t>
      </w:r>
    </w:p>
    <w:p w14:paraId="0000004F" w14:textId="77777777" w:rsidR="00C372EA" w:rsidRDefault="00000000">
      <w:pPr>
        <w:shd w:val="clear" w:color="auto" w:fill="FFFFFF"/>
        <w:spacing w:line="480" w:lineRule="auto"/>
        <w:ind w:left="720"/>
        <w:rPr>
          <w:highlight w:val="white"/>
        </w:rPr>
      </w:pPr>
      <w:proofErr w:type="spellStart"/>
      <w:r>
        <w:rPr>
          <w:highlight w:val="white"/>
        </w:rPr>
        <w:t>Mamberti</w:t>
      </w:r>
      <w:proofErr w:type="spellEnd"/>
      <w:r>
        <w:rPr>
          <w:highlight w:val="white"/>
        </w:rPr>
        <w:t>, M. E. (2025). A NEW "ADMINISTRATIVE LAW APPROACH" TO SOCIAL RIGHTS? LEARNINGS FROM ENVIRONMENTAL LITIGATION IN COLOMBIA. American University International Law Review, 40(2), 417-483. https://www.proquest.com/scholarly-journals/new-administrative-law-approach-social-rights/docview/3179275258/se-2</w:t>
      </w:r>
    </w:p>
    <w:p w14:paraId="00000050" w14:textId="77777777" w:rsidR="00C372EA" w:rsidRDefault="00000000">
      <w:pPr>
        <w:shd w:val="clear" w:color="auto" w:fill="FFFFFF"/>
        <w:spacing w:line="480" w:lineRule="auto"/>
        <w:ind w:left="720"/>
        <w:rPr>
          <w:highlight w:val="white"/>
        </w:rPr>
      </w:pPr>
      <w:r>
        <w:rPr>
          <w:highlight w:val="white"/>
        </w:rPr>
        <w:t xml:space="preserve">Pieter G.O. </w:t>
      </w:r>
      <w:proofErr w:type="spellStart"/>
      <w:r>
        <w:rPr>
          <w:highlight w:val="white"/>
        </w:rPr>
        <w:t>Sunkudon</w:t>
      </w:r>
      <w:proofErr w:type="spellEnd"/>
      <w:r>
        <w:rPr>
          <w:highlight w:val="white"/>
        </w:rPr>
        <w:t xml:space="preserve">, Daud, D., Juanda </w:t>
      </w:r>
      <w:proofErr w:type="spellStart"/>
      <w:r>
        <w:rPr>
          <w:highlight w:val="white"/>
        </w:rPr>
        <w:t>Juanda</w:t>
      </w:r>
      <w:proofErr w:type="spellEnd"/>
      <w:r>
        <w:rPr>
          <w:highlight w:val="white"/>
        </w:rPr>
        <w:t xml:space="preserve">, Tjandra, Y., &amp; </w:t>
      </w:r>
      <w:proofErr w:type="spellStart"/>
      <w:r>
        <w:rPr>
          <w:highlight w:val="white"/>
        </w:rPr>
        <w:t>Selmita</w:t>
      </w:r>
      <w:proofErr w:type="spellEnd"/>
      <w:r>
        <w:rPr>
          <w:highlight w:val="white"/>
        </w:rPr>
        <w:t xml:space="preserve"> </w:t>
      </w:r>
      <w:proofErr w:type="spellStart"/>
      <w:r>
        <w:rPr>
          <w:highlight w:val="white"/>
        </w:rPr>
        <w:t>Paranoan</w:t>
      </w:r>
      <w:proofErr w:type="spellEnd"/>
      <w:r>
        <w:rPr>
          <w:highlight w:val="white"/>
        </w:rPr>
        <w:t xml:space="preserve">. (2025). Christ’s redemption and </w:t>
      </w:r>
      <w:proofErr w:type="spellStart"/>
      <w:r>
        <w:rPr>
          <w:highlight w:val="white"/>
        </w:rPr>
        <w:t>giwu</w:t>
      </w:r>
      <w:proofErr w:type="spellEnd"/>
      <w:r>
        <w:rPr>
          <w:highlight w:val="white"/>
        </w:rPr>
        <w:t xml:space="preserve">: Cultural </w:t>
      </w:r>
      <w:proofErr w:type="spellStart"/>
      <w:r>
        <w:rPr>
          <w:highlight w:val="white"/>
        </w:rPr>
        <w:t>contextualisation</w:t>
      </w:r>
      <w:proofErr w:type="spellEnd"/>
      <w:r>
        <w:rPr>
          <w:highlight w:val="white"/>
        </w:rPr>
        <w:t xml:space="preserve"> in </w:t>
      </w:r>
      <w:proofErr w:type="spellStart"/>
      <w:r>
        <w:rPr>
          <w:highlight w:val="white"/>
        </w:rPr>
        <w:t>Pamona</w:t>
      </w:r>
      <w:proofErr w:type="spellEnd"/>
      <w:r>
        <w:rPr>
          <w:highlight w:val="white"/>
        </w:rPr>
        <w:t xml:space="preserve">, Indonesia. </w:t>
      </w:r>
      <w:r>
        <w:rPr>
          <w:i/>
          <w:highlight w:val="white"/>
        </w:rPr>
        <w:t xml:space="preserve">HTS </w:t>
      </w:r>
      <w:proofErr w:type="spellStart"/>
      <w:r>
        <w:rPr>
          <w:i/>
          <w:highlight w:val="white"/>
        </w:rPr>
        <w:t>Teologiese</w:t>
      </w:r>
      <w:proofErr w:type="spellEnd"/>
      <w:r>
        <w:rPr>
          <w:i/>
          <w:highlight w:val="white"/>
        </w:rPr>
        <w:t xml:space="preserve"> Studies / Theological Studies</w:t>
      </w:r>
      <w:r>
        <w:rPr>
          <w:highlight w:val="white"/>
        </w:rPr>
        <w:t xml:space="preserve">, </w:t>
      </w:r>
      <w:r>
        <w:rPr>
          <w:i/>
          <w:highlight w:val="white"/>
        </w:rPr>
        <w:t>81</w:t>
      </w:r>
      <w:r>
        <w:rPr>
          <w:highlight w:val="white"/>
        </w:rPr>
        <w:t>(1). https://doi.org/10.4102/hts.v81i1.10217</w:t>
      </w:r>
    </w:p>
    <w:p w14:paraId="00000051" w14:textId="77777777" w:rsidR="00C372EA" w:rsidRDefault="00000000">
      <w:pPr>
        <w:shd w:val="clear" w:color="auto" w:fill="FFFFFF"/>
        <w:spacing w:line="480" w:lineRule="auto"/>
        <w:ind w:left="720"/>
        <w:rPr>
          <w:highlight w:val="white"/>
        </w:rPr>
      </w:pPr>
      <w:r>
        <w:rPr>
          <w:highlight w:val="white"/>
        </w:rPr>
        <w:t xml:space="preserve">Price, J. H., &amp; Jagdish Khubchandani. (2023). Lethal Force Usage by Law Enforcement Officers Against Hispanics, 2011–2020. </w:t>
      </w:r>
      <w:r>
        <w:rPr>
          <w:i/>
          <w:highlight w:val="white"/>
        </w:rPr>
        <w:t>Journal of Community Health</w:t>
      </w:r>
      <w:r>
        <w:rPr>
          <w:highlight w:val="white"/>
        </w:rPr>
        <w:t xml:space="preserve">, </w:t>
      </w:r>
      <w:r>
        <w:rPr>
          <w:i/>
          <w:highlight w:val="white"/>
        </w:rPr>
        <w:t>48</w:t>
      </w:r>
      <w:r>
        <w:rPr>
          <w:highlight w:val="white"/>
        </w:rPr>
        <w:t>(5), 819–823. https://doi.org/10.1007/s10900-023-01222-8</w:t>
      </w:r>
    </w:p>
    <w:p w14:paraId="00000052" w14:textId="77777777" w:rsidR="00C372EA" w:rsidRDefault="00000000">
      <w:pPr>
        <w:shd w:val="clear" w:color="auto" w:fill="FFFFFF"/>
        <w:spacing w:line="480" w:lineRule="auto"/>
        <w:ind w:left="720"/>
        <w:rPr>
          <w:highlight w:val="white"/>
        </w:rPr>
      </w:pPr>
      <w:r>
        <w:rPr>
          <w:highlight w:val="white"/>
        </w:rPr>
        <w:t xml:space="preserve">Zare, </w:t>
      </w:r>
      <w:proofErr w:type="spellStart"/>
      <w:proofErr w:type="gramStart"/>
      <w:r>
        <w:rPr>
          <w:highlight w:val="white"/>
        </w:rPr>
        <w:t>Hossein,PhD</w:t>
      </w:r>
      <w:proofErr w:type="spellEnd"/>
      <w:proofErr w:type="gramEnd"/>
      <w:r>
        <w:rPr>
          <w:highlight w:val="white"/>
        </w:rPr>
        <w:t xml:space="preserve">., M.S. (2024). Disparities in Policing </w:t>
      </w:r>
      <w:proofErr w:type="gramStart"/>
      <w:r>
        <w:rPr>
          <w:highlight w:val="white"/>
        </w:rPr>
        <w:t>From</w:t>
      </w:r>
      <w:proofErr w:type="gramEnd"/>
      <w:r>
        <w:rPr>
          <w:highlight w:val="white"/>
        </w:rPr>
        <w:t xml:space="preserve"> Theory to Practice.</w:t>
      </w:r>
      <w:r>
        <w:rPr>
          <w:i/>
          <w:highlight w:val="white"/>
        </w:rPr>
        <w:t xml:space="preserve"> American Journal of Public Health, 114</w:t>
      </w:r>
      <w:r>
        <w:rPr>
          <w:highlight w:val="white"/>
        </w:rPr>
        <w:t xml:space="preserve">(4), 384-386. https://www.proquest.com/scholarly-journals/disparities-policing-theory-practice/docview/2999726757/se-2 </w:t>
      </w:r>
    </w:p>
    <w:p w14:paraId="00000053" w14:textId="77777777" w:rsidR="00C372EA" w:rsidRDefault="00C372EA">
      <w:pPr>
        <w:shd w:val="clear" w:color="auto" w:fill="FFFFFF"/>
        <w:spacing w:line="480" w:lineRule="auto"/>
        <w:ind w:firstLine="720"/>
        <w:rPr>
          <w:highlight w:val="white"/>
        </w:rPr>
      </w:pPr>
    </w:p>
    <w:p w14:paraId="00000054" w14:textId="77777777" w:rsidR="00C372EA" w:rsidRDefault="00C372EA">
      <w:pPr>
        <w:shd w:val="clear" w:color="auto" w:fill="FFFFFF"/>
        <w:spacing w:line="480" w:lineRule="auto"/>
        <w:ind w:firstLine="720"/>
        <w:rPr>
          <w:highlight w:val="white"/>
        </w:rPr>
      </w:pPr>
    </w:p>
    <w:p w14:paraId="00000055" w14:textId="77777777" w:rsidR="00C372EA" w:rsidRDefault="00C372EA">
      <w:pPr>
        <w:shd w:val="clear" w:color="auto" w:fill="FFFFFF"/>
        <w:spacing w:line="480" w:lineRule="auto"/>
        <w:ind w:firstLine="720"/>
        <w:rPr>
          <w:highlight w:val="white"/>
        </w:rPr>
      </w:pPr>
    </w:p>
    <w:p w14:paraId="00000056" w14:textId="77777777" w:rsidR="00C372EA" w:rsidRDefault="00C372EA">
      <w:pPr>
        <w:shd w:val="clear" w:color="auto" w:fill="FFFFFF"/>
        <w:spacing w:line="480" w:lineRule="auto"/>
        <w:rPr>
          <w:color w:val="222222"/>
          <w:highlight w:val="white"/>
        </w:rPr>
      </w:pPr>
    </w:p>
    <w:sectPr w:rsidR="00C372E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6192" w14:textId="77777777" w:rsidR="00B44F71" w:rsidRDefault="00B44F71">
      <w:r>
        <w:separator/>
      </w:r>
    </w:p>
  </w:endnote>
  <w:endnote w:type="continuationSeparator" w:id="0">
    <w:p w14:paraId="24757E77" w14:textId="77777777" w:rsidR="00B44F71" w:rsidRDefault="00B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C372EA" w:rsidRDefault="00C372E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2AD0" w14:textId="77777777" w:rsidR="00B44F71" w:rsidRDefault="00B44F71">
      <w:r>
        <w:separator/>
      </w:r>
    </w:p>
  </w:footnote>
  <w:footnote w:type="continuationSeparator" w:id="0">
    <w:p w14:paraId="31A9B1F8" w14:textId="77777777" w:rsidR="00B44F71" w:rsidRDefault="00B4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0D6102AA" w:rsidR="00C372EA"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C. Brian Diggs, PHI 923-32 Contextualization for Social Change</w:t>
    </w:r>
    <w:r>
      <w:rPr>
        <w:sz w:val="20"/>
        <w:szCs w:val="20"/>
      </w:rPr>
      <w:t xml:space="preserve">,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Date 04</w:t>
    </w:r>
    <w:r>
      <w:rPr>
        <w:rFonts w:ascii="Arial" w:eastAsia="Arial" w:hAnsi="Arial" w:cs="Arial"/>
        <w:sz w:val="16"/>
        <w:szCs w:val="16"/>
      </w:rPr>
      <w:t>/06/2025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067CE">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A"/>
    <w:rsid w:val="00412E7D"/>
    <w:rsid w:val="00B44F71"/>
    <w:rsid w:val="00C372EA"/>
    <w:rsid w:val="00F0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794FB-F1D3-4B61-8C71-9B0B816E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bxQPTu33bj0sUoHdq8PWxa5SA==">CgMxLjAyCGguZ2pkZ3hzMg5oLjRsaWdoNDZ6ejZjMjIIaC50eWpjd3Q4AHIhMXVtZWxyYXJIdDdCQ04tZE8tSXBQV1NaMUJ5WTZYakRx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2025-03-31T01:46:00Z</dcterms:created>
  <dcterms:modified xsi:type="dcterms:W3CDTF">2025-03-31T01:46:00Z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