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08FA" w14:textId="77777777" w:rsidR="00980875" w:rsidRPr="00A66E9E" w:rsidRDefault="00980875" w:rsidP="00A66E9E">
      <w:pPr>
        <w:spacing w:line="360" w:lineRule="auto"/>
        <w:rPr>
          <w:rFonts w:cstheme="minorHAnsi"/>
          <w:sz w:val="24"/>
          <w:szCs w:val="24"/>
        </w:rPr>
      </w:pPr>
    </w:p>
    <w:p w14:paraId="43896800" w14:textId="77777777" w:rsidR="00610DF8" w:rsidRPr="00A66E9E" w:rsidRDefault="00610DF8" w:rsidP="00A66E9E">
      <w:pPr>
        <w:spacing w:line="360" w:lineRule="auto"/>
        <w:jc w:val="center"/>
        <w:rPr>
          <w:rFonts w:cstheme="minorHAnsi"/>
          <w:sz w:val="24"/>
          <w:szCs w:val="24"/>
        </w:rPr>
      </w:pPr>
    </w:p>
    <w:p w14:paraId="657C8083" w14:textId="77777777" w:rsidR="00610DF8" w:rsidRPr="00A66E9E" w:rsidRDefault="00610DF8" w:rsidP="00A66E9E">
      <w:pPr>
        <w:spacing w:line="360" w:lineRule="auto"/>
        <w:jc w:val="center"/>
        <w:rPr>
          <w:rFonts w:cstheme="minorHAnsi"/>
          <w:sz w:val="24"/>
          <w:szCs w:val="24"/>
        </w:rPr>
      </w:pPr>
    </w:p>
    <w:p w14:paraId="63860472" w14:textId="77777777" w:rsidR="00610DF8" w:rsidRPr="00A66E9E" w:rsidRDefault="00610DF8" w:rsidP="00A66E9E">
      <w:pPr>
        <w:spacing w:line="360" w:lineRule="auto"/>
        <w:jc w:val="center"/>
        <w:rPr>
          <w:rFonts w:cstheme="minorHAnsi"/>
          <w:sz w:val="24"/>
          <w:szCs w:val="24"/>
        </w:rPr>
      </w:pPr>
    </w:p>
    <w:p w14:paraId="3BACA7F2" w14:textId="77777777" w:rsidR="009A5E5D" w:rsidRPr="00A66E9E" w:rsidRDefault="009A5E5D" w:rsidP="00A66E9E">
      <w:pPr>
        <w:spacing w:line="360" w:lineRule="auto"/>
        <w:jc w:val="center"/>
        <w:rPr>
          <w:rFonts w:cstheme="minorHAnsi"/>
          <w:sz w:val="24"/>
          <w:szCs w:val="24"/>
        </w:rPr>
      </w:pPr>
      <w:r w:rsidRPr="00A66E9E">
        <w:rPr>
          <w:rFonts w:cstheme="minorHAnsi"/>
          <w:sz w:val="24"/>
          <w:szCs w:val="24"/>
        </w:rPr>
        <w:t>SR 968</w:t>
      </w:r>
      <w:r w:rsidR="00B37439" w:rsidRPr="00A66E9E">
        <w:rPr>
          <w:rFonts w:cstheme="minorHAnsi"/>
          <w:sz w:val="24"/>
          <w:szCs w:val="24"/>
        </w:rPr>
        <w:t xml:space="preserve">-22: </w:t>
      </w:r>
      <w:r w:rsidRPr="00A66E9E">
        <w:rPr>
          <w:rFonts w:cstheme="minorHAnsi"/>
          <w:sz w:val="24"/>
          <w:szCs w:val="24"/>
        </w:rPr>
        <w:t>Sociological Methodology: Interpreting Changing Cultures</w:t>
      </w:r>
    </w:p>
    <w:p w14:paraId="30E748C3" w14:textId="77777777" w:rsidR="009A5E5D" w:rsidRPr="00A66E9E" w:rsidRDefault="009A5E5D" w:rsidP="00A66E9E">
      <w:pPr>
        <w:spacing w:line="360" w:lineRule="auto"/>
        <w:jc w:val="center"/>
        <w:rPr>
          <w:rFonts w:cstheme="minorHAnsi"/>
          <w:sz w:val="24"/>
          <w:szCs w:val="24"/>
        </w:rPr>
      </w:pPr>
    </w:p>
    <w:p w14:paraId="15258C72" w14:textId="77777777" w:rsidR="00A66E9E" w:rsidRPr="00A66E9E" w:rsidRDefault="00A66E9E" w:rsidP="00A66E9E">
      <w:pPr>
        <w:spacing w:line="360" w:lineRule="auto"/>
        <w:jc w:val="center"/>
        <w:rPr>
          <w:rFonts w:cstheme="minorHAnsi"/>
          <w:sz w:val="24"/>
          <w:szCs w:val="24"/>
        </w:rPr>
      </w:pPr>
    </w:p>
    <w:p w14:paraId="35BDD213" w14:textId="69B3C707" w:rsidR="00610DF8" w:rsidRPr="00A66E9E" w:rsidRDefault="00610DF8" w:rsidP="00A66E9E">
      <w:pPr>
        <w:spacing w:line="360" w:lineRule="auto"/>
        <w:jc w:val="center"/>
        <w:rPr>
          <w:rFonts w:cstheme="minorHAnsi"/>
          <w:sz w:val="24"/>
          <w:szCs w:val="24"/>
        </w:rPr>
      </w:pPr>
      <w:r w:rsidRPr="00A66E9E">
        <w:rPr>
          <w:rFonts w:cstheme="minorHAnsi"/>
          <w:sz w:val="24"/>
          <w:szCs w:val="24"/>
        </w:rPr>
        <w:t>Lemma Degefa</w:t>
      </w:r>
    </w:p>
    <w:p w14:paraId="4E30FB8B" w14:textId="77777777" w:rsidR="00610DF8" w:rsidRPr="00A66E9E" w:rsidRDefault="00610DF8" w:rsidP="00A66E9E">
      <w:pPr>
        <w:spacing w:line="360" w:lineRule="auto"/>
        <w:jc w:val="center"/>
        <w:rPr>
          <w:rFonts w:cstheme="minorHAnsi"/>
          <w:sz w:val="24"/>
          <w:szCs w:val="24"/>
        </w:rPr>
      </w:pPr>
      <w:r w:rsidRPr="00A66E9E">
        <w:rPr>
          <w:rFonts w:cstheme="minorHAnsi"/>
          <w:sz w:val="24"/>
          <w:szCs w:val="24"/>
        </w:rPr>
        <w:t>Omega Graduate School</w:t>
      </w:r>
    </w:p>
    <w:p w14:paraId="483EA5CD" w14:textId="77777777" w:rsidR="00610DF8" w:rsidRPr="00A66E9E" w:rsidRDefault="00610DF8" w:rsidP="00A66E9E">
      <w:pPr>
        <w:spacing w:line="360" w:lineRule="auto"/>
        <w:jc w:val="center"/>
        <w:rPr>
          <w:rFonts w:cstheme="minorHAnsi"/>
          <w:sz w:val="24"/>
          <w:szCs w:val="24"/>
        </w:rPr>
      </w:pPr>
    </w:p>
    <w:p w14:paraId="08B5A1EA" w14:textId="2EDF87B1" w:rsidR="00610DF8" w:rsidRPr="00A66E9E" w:rsidRDefault="009A5E5D" w:rsidP="00A66E9E">
      <w:pPr>
        <w:spacing w:line="360" w:lineRule="auto"/>
        <w:jc w:val="center"/>
        <w:rPr>
          <w:rFonts w:cstheme="minorHAnsi"/>
          <w:sz w:val="24"/>
          <w:szCs w:val="24"/>
        </w:rPr>
      </w:pPr>
      <w:r w:rsidRPr="00A66E9E">
        <w:rPr>
          <w:rFonts w:cstheme="minorHAnsi"/>
          <w:sz w:val="24"/>
          <w:szCs w:val="24"/>
        </w:rPr>
        <w:t>April 15</w:t>
      </w:r>
      <w:r w:rsidR="00610DF8" w:rsidRPr="00A66E9E">
        <w:rPr>
          <w:rFonts w:cstheme="minorHAnsi"/>
          <w:sz w:val="24"/>
          <w:szCs w:val="24"/>
        </w:rPr>
        <w:t>, 202</w:t>
      </w:r>
      <w:r w:rsidR="00062943" w:rsidRPr="00A66E9E">
        <w:rPr>
          <w:rFonts w:cstheme="minorHAnsi"/>
          <w:sz w:val="24"/>
          <w:szCs w:val="24"/>
        </w:rPr>
        <w:t>5</w:t>
      </w:r>
    </w:p>
    <w:p w14:paraId="7ECDAAAE" w14:textId="220B9F6C" w:rsidR="00B37439" w:rsidRPr="00A66E9E" w:rsidRDefault="00034970" w:rsidP="00A66E9E">
      <w:pPr>
        <w:spacing w:line="360" w:lineRule="auto"/>
        <w:jc w:val="center"/>
        <w:rPr>
          <w:rFonts w:cstheme="minorHAnsi"/>
          <w:sz w:val="24"/>
          <w:szCs w:val="24"/>
        </w:rPr>
      </w:pPr>
      <w:r w:rsidRPr="00A66E9E">
        <w:rPr>
          <w:rFonts w:cstheme="minorHAnsi"/>
          <w:sz w:val="24"/>
          <w:szCs w:val="24"/>
        </w:rPr>
        <w:t xml:space="preserve"> </w:t>
      </w:r>
    </w:p>
    <w:p w14:paraId="7EEF6E57" w14:textId="77777777" w:rsidR="00B37439" w:rsidRPr="00A66E9E" w:rsidRDefault="00B37439" w:rsidP="00A66E9E">
      <w:pPr>
        <w:spacing w:line="360" w:lineRule="auto"/>
        <w:jc w:val="center"/>
        <w:rPr>
          <w:rFonts w:cstheme="minorHAnsi"/>
          <w:sz w:val="24"/>
          <w:szCs w:val="24"/>
        </w:rPr>
      </w:pPr>
    </w:p>
    <w:p w14:paraId="5138D939" w14:textId="2C2A39B3" w:rsidR="00B37439" w:rsidRPr="00A66E9E" w:rsidRDefault="00852DFB" w:rsidP="00A66E9E">
      <w:pPr>
        <w:spacing w:line="360" w:lineRule="auto"/>
        <w:jc w:val="center"/>
        <w:rPr>
          <w:rFonts w:cstheme="minorHAnsi"/>
          <w:sz w:val="24"/>
          <w:szCs w:val="24"/>
        </w:rPr>
      </w:pPr>
      <w:r w:rsidRPr="00A66E9E">
        <w:rPr>
          <w:rFonts w:cstheme="minorHAnsi"/>
          <w:sz w:val="24"/>
          <w:szCs w:val="24"/>
        </w:rPr>
        <w:t>Dr. Joshua Reichard</w:t>
      </w:r>
    </w:p>
    <w:p w14:paraId="5F534F47" w14:textId="77777777" w:rsidR="00610DF8" w:rsidRPr="00A66E9E" w:rsidRDefault="00610DF8" w:rsidP="00A66E9E">
      <w:pPr>
        <w:spacing w:line="360" w:lineRule="auto"/>
        <w:rPr>
          <w:rFonts w:cstheme="minorHAnsi"/>
          <w:sz w:val="24"/>
          <w:szCs w:val="24"/>
        </w:rPr>
      </w:pPr>
    </w:p>
    <w:p w14:paraId="3F1C0D4B" w14:textId="77777777" w:rsidR="00610DF8" w:rsidRPr="00A66E9E" w:rsidRDefault="00610DF8" w:rsidP="00A66E9E">
      <w:pPr>
        <w:spacing w:line="360" w:lineRule="auto"/>
        <w:rPr>
          <w:rFonts w:cstheme="minorHAnsi"/>
          <w:sz w:val="24"/>
          <w:szCs w:val="24"/>
        </w:rPr>
      </w:pPr>
    </w:p>
    <w:p w14:paraId="66555BA4" w14:textId="77777777" w:rsidR="00980875" w:rsidRPr="00A66E9E" w:rsidRDefault="00980875" w:rsidP="00A66E9E">
      <w:pPr>
        <w:spacing w:line="360" w:lineRule="auto"/>
        <w:rPr>
          <w:rFonts w:cstheme="minorHAnsi"/>
          <w:sz w:val="24"/>
          <w:szCs w:val="24"/>
        </w:rPr>
      </w:pPr>
    </w:p>
    <w:p w14:paraId="4D4CAA89" w14:textId="77777777" w:rsidR="00980875" w:rsidRPr="00A66E9E" w:rsidRDefault="00980875" w:rsidP="00A66E9E">
      <w:pPr>
        <w:spacing w:line="360" w:lineRule="auto"/>
        <w:rPr>
          <w:rFonts w:cstheme="minorHAnsi"/>
          <w:sz w:val="24"/>
          <w:szCs w:val="24"/>
        </w:rPr>
      </w:pPr>
    </w:p>
    <w:p w14:paraId="0C385F85" w14:textId="77777777" w:rsidR="00980875" w:rsidRPr="00A66E9E" w:rsidRDefault="00980875" w:rsidP="00A66E9E">
      <w:pPr>
        <w:spacing w:line="360" w:lineRule="auto"/>
        <w:rPr>
          <w:rFonts w:cstheme="minorHAnsi"/>
          <w:sz w:val="24"/>
          <w:szCs w:val="24"/>
        </w:rPr>
      </w:pPr>
    </w:p>
    <w:p w14:paraId="5A1A935B" w14:textId="77777777" w:rsidR="00980875" w:rsidRPr="00A66E9E" w:rsidRDefault="00980875" w:rsidP="00A66E9E">
      <w:pPr>
        <w:spacing w:line="360" w:lineRule="auto"/>
        <w:rPr>
          <w:rFonts w:cstheme="minorHAnsi"/>
          <w:sz w:val="24"/>
          <w:szCs w:val="24"/>
        </w:rPr>
      </w:pPr>
    </w:p>
    <w:p w14:paraId="71241771" w14:textId="77777777" w:rsidR="00980875" w:rsidRPr="00A66E9E" w:rsidRDefault="00980875" w:rsidP="00A66E9E">
      <w:pPr>
        <w:spacing w:line="360" w:lineRule="auto"/>
        <w:rPr>
          <w:rFonts w:cstheme="minorHAnsi"/>
          <w:sz w:val="24"/>
          <w:szCs w:val="24"/>
        </w:rPr>
      </w:pPr>
    </w:p>
    <w:p w14:paraId="06323A6F" w14:textId="77777777" w:rsidR="00980875" w:rsidRPr="00A66E9E" w:rsidRDefault="00980875" w:rsidP="00A66E9E">
      <w:pPr>
        <w:spacing w:line="360" w:lineRule="auto"/>
        <w:rPr>
          <w:rFonts w:cstheme="minorHAnsi"/>
          <w:sz w:val="24"/>
          <w:szCs w:val="24"/>
        </w:rPr>
      </w:pPr>
    </w:p>
    <w:p w14:paraId="63CB4ABA" w14:textId="1477AD7E" w:rsidR="00F61520" w:rsidRPr="00A66E9E" w:rsidRDefault="00F61520" w:rsidP="00A66E9E">
      <w:pPr>
        <w:spacing w:line="360" w:lineRule="auto"/>
        <w:rPr>
          <w:rFonts w:cstheme="minorHAnsi"/>
          <w:b/>
          <w:bCs/>
          <w:sz w:val="24"/>
          <w:szCs w:val="24"/>
        </w:rPr>
      </w:pPr>
    </w:p>
    <w:p w14:paraId="7209C762" w14:textId="0708F693" w:rsidR="00B37439" w:rsidRPr="00A66E9E" w:rsidRDefault="00B37439" w:rsidP="00A66E9E">
      <w:pPr>
        <w:spacing w:line="360" w:lineRule="auto"/>
        <w:rPr>
          <w:rFonts w:cstheme="minorHAnsi"/>
          <w:b/>
          <w:bCs/>
          <w:sz w:val="24"/>
          <w:szCs w:val="24"/>
        </w:rPr>
      </w:pPr>
      <w:r w:rsidRPr="00A66E9E">
        <w:rPr>
          <w:rFonts w:cstheme="minorHAnsi"/>
          <w:b/>
          <w:bCs/>
          <w:sz w:val="24"/>
          <w:szCs w:val="24"/>
        </w:rPr>
        <w:t xml:space="preserve">Assignment #1 – </w:t>
      </w:r>
      <w:r w:rsidR="009A5E5D" w:rsidRPr="00A66E9E">
        <w:rPr>
          <w:rFonts w:cstheme="minorHAnsi"/>
          <w:b/>
          <w:bCs/>
          <w:sz w:val="24"/>
          <w:szCs w:val="24"/>
        </w:rPr>
        <w:t xml:space="preserve">Content Questions </w:t>
      </w:r>
    </w:p>
    <w:p w14:paraId="0AEB2C8A" w14:textId="77777777" w:rsidR="009A5E5D" w:rsidRPr="00A66E9E" w:rsidRDefault="009A5E5D" w:rsidP="00A66E9E">
      <w:pPr>
        <w:spacing w:line="360" w:lineRule="auto"/>
        <w:rPr>
          <w:rFonts w:cstheme="minorHAnsi"/>
          <w:sz w:val="24"/>
          <w:szCs w:val="24"/>
        </w:rPr>
      </w:pPr>
      <w:r w:rsidRPr="00A66E9E">
        <w:rPr>
          <w:rFonts w:cstheme="minorHAnsi"/>
          <w:sz w:val="24"/>
          <w:szCs w:val="24"/>
        </w:rPr>
        <w:t xml:space="preserve">Select One (1) Core Essential Element from the Syllabus Outline: </w:t>
      </w:r>
    </w:p>
    <w:p w14:paraId="7B185E6E" w14:textId="77777777" w:rsidR="009A5E5D" w:rsidRPr="00A66E9E" w:rsidRDefault="009A5E5D" w:rsidP="00A66E9E">
      <w:pPr>
        <w:spacing w:line="360" w:lineRule="auto"/>
        <w:rPr>
          <w:rFonts w:cstheme="minorHAnsi"/>
          <w:sz w:val="24"/>
          <w:szCs w:val="24"/>
        </w:rPr>
      </w:pPr>
      <w:r w:rsidRPr="00A66E9E">
        <w:rPr>
          <w:rFonts w:cstheme="minorHAnsi"/>
          <w:sz w:val="24"/>
          <w:szCs w:val="24"/>
        </w:rPr>
        <w:t xml:space="preserve">a. Asynchronous Cores 2 and 4: Create a 350-word original discussion paper (with cited sources) during the first week of the term. Post this discussion in DIAL Discussion Forum. Then, provide two peer responses of 100 words each (total of 200 words) in the Discussion Forum. </w:t>
      </w:r>
    </w:p>
    <w:p w14:paraId="70EB99EB" w14:textId="77777777" w:rsidR="009A5E5D" w:rsidRPr="00A66E9E" w:rsidRDefault="009A5E5D" w:rsidP="00A66E9E">
      <w:pPr>
        <w:spacing w:line="360" w:lineRule="auto"/>
        <w:rPr>
          <w:rFonts w:cstheme="minorHAnsi"/>
          <w:sz w:val="24"/>
          <w:szCs w:val="24"/>
        </w:rPr>
      </w:pPr>
      <w:r w:rsidRPr="00A66E9E">
        <w:rPr>
          <w:rFonts w:cstheme="minorHAnsi"/>
          <w:sz w:val="24"/>
          <w:szCs w:val="24"/>
        </w:rPr>
        <w:t>b. Professor will check for quality of content and word-count requirements. Grade assigned will be Credit or No Credit (CR/NC).</w:t>
      </w:r>
    </w:p>
    <w:p w14:paraId="2D243C02" w14:textId="77777777" w:rsidR="00980875" w:rsidRPr="00A66E9E" w:rsidRDefault="00980875" w:rsidP="00A66E9E">
      <w:pPr>
        <w:spacing w:line="360" w:lineRule="auto"/>
        <w:rPr>
          <w:rFonts w:cstheme="minorHAnsi"/>
          <w:sz w:val="24"/>
          <w:szCs w:val="24"/>
        </w:rPr>
      </w:pPr>
    </w:p>
    <w:p w14:paraId="53A66BE3" w14:textId="77777777" w:rsidR="00980875" w:rsidRPr="00A66E9E" w:rsidRDefault="00980875" w:rsidP="00A66E9E">
      <w:pPr>
        <w:spacing w:line="360" w:lineRule="auto"/>
        <w:rPr>
          <w:rFonts w:cstheme="minorHAnsi"/>
          <w:sz w:val="24"/>
          <w:szCs w:val="24"/>
        </w:rPr>
      </w:pPr>
    </w:p>
    <w:p w14:paraId="52628C7C" w14:textId="77777777" w:rsidR="00980875" w:rsidRPr="00A66E9E" w:rsidRDefault="00980875" w:rsidP="00A66E9E">
      <w:pPr>
        <w:spacing w:line="360" w:lineRule="auto"/>
        <w:rPr>
          <w:rFonts w:cstheme="minorHAnsi"/>
          <w:sz w:val="24"/>
          <w:szCs w:val="24"/>
        </w:rPr>
      </w:pPr>
    </w:p>
    <w:p w14:paraId="0852CDFB" w14:textId="77777777" w:rsidR="00980875" w:rsidRPr="00A66E9E" w:rsidRDefault="00980875" w:rsidP="00A66E9E">
      <w:pPr>
        <w:spacing w:line="360" w:lineRule="auto"/>
        <w:rPr>
          <w:rFonts w:cstheme="minorHAnsi"/>
          <w:sz w:val="24"/>
          <w:szCs w:val="24"/>
        </w:rPr>
      </w:pPr>
    </w:p>
    <w:p w14:paraId="117B2C24" w14:textId="77777777" w:rsidR="00980875" w:rsidRPr="00A66E9E" w:rsidRDefault="00980875" w:rsidP="00A66E9E">
      <w:pPr>
        <w:spacing w:line="360" w:lineRule="auto"/>
        <w:rPr>
          <w:rFonts w:cstheme="minorHAnsi"/>
          <w:sz w:val="24"/>
          <w:szCs w:val="24"/>
        </w:rPr>
      </w:pPr>
    </w:p>
    <w:p w14:paraId="518BE9AE" w14:textId="3CFACA3D" w:rsidR="004470A7" w:rsidRPr="00A66E9E" w:rsidRDefault="004470A7" w:rsidP="00A66E9E">
      <w:pPr>
        <w:spacing w:line="360" w:lineRule="auto"/>
        <w:rPr>
          <w:rFonts w:cstheme="minorHAnsi"/>
          <w:sz w:val="24"/>
          <w:szCs w:val="24"/>
        </w:rPr>
      </w:pPr>
      <w:r w:rsidRPr="00A66E9E">
        <w:rPr>
          <w:rFonts w:cstheme="minorHAnsi"/>
          <w:sz w:val="24"/>
          <w:szCs w:val="24"/>
        </w:rPr>
        <w:br w:type="page"/>
      </w:r>
    </w:p>
    <w:p w14:paraId="193A97E8" w14:textId="70BE8E60" w:rsidR="00E529F3" w:rsidRPr="00A66E9E" w:rsidRDefault="00E529F3" w:rsidP="00A66E9E">
      <w:pPr>
        <w:spacing w:line="360" w:lineRule="auto"/>
        <w:rPr>
          <w:rFonts w:cstheme="minorHAnsi"/>
          <w:b/>
          <w:bCs/>
          <w:sz w:val="24"/>
          <w:szCs w:val="24"/>
        </w:rPr>
      </w:pPr>
      <w:r w:rsidRPr="00A66E9E">
        <w:rPr>
          <w:rFonts w:cstheme="minorHAnsi"/>
          <w:b/>
          <w:bCs/>
          <w:sz w:val="24"/>
          <w:szCs w:val="24"/>
        </w:rPr>
        <w:lastRenderedPageBreak/>
        <w:t xml:space="preserve">Introduction </w:t>
      </w:r>
    </w:p>
    <w:p w14:paraId="4D3C3B64" w14:textId="1BC963D2" w:rsidR="00E529F3" w:rsidRPr="00A66E9E" w:rsidRDefault="0088247D" w:rsidP="00A66E9E">
      <w:pPr>
        <w:spacing w:line="360" w:lineRule="auto"/>
        <w:ind w:firstLine="720"/>
        <w:rPr>
          <w:rFonts w:cstheme="minorHAnsi"/>
          <w:sz w:val="24"/>
          <w:szCs w:val="24"/>
        </w:rPr>
      </w:pPr>
      <w:r w:rsidRPr="00A66E9E">
        <w:rPr>
          <w:rFonts w:cstheme="minorHAnsi"/>
          <w:sz w:val="24"/>
          <w:szCs w:val="24"/>
        </w:rPr>
        <w:t>Religi</w:t>
      </w:r>
      <w:r>
        <w:rPr>
          <w:rFonts w:cstheme="minorHAnsi"/>
          <w:sz w:val="24"/>
          <w:szCs w:val="24"/>
        </w:rPr>
        <w:t>ous beliefs</w:t>
      </w:r>
      <w:r w:rsidRPr="00A66E9E">
        <w:rPr>
          <w:rFonts w:cstheme="minorHAnsi"/>
          <w:sz w:val="24"/>
          <w:szCs w:val="24"/>
        </w:rPr>
        <w:t xml:space="preserve"> shape and </w:t>
      </w:r>
      <w:r>
        <w:rPr>
          <w:rFonts w:cstheme="minorHAnsi"/>
          <w:sz w:val="24"/>
          <w:szCs w:val="24"/>
        </w:rPr>
        <w:t xml:space="preserve">are </w:t>
      </w:r>
      <w:r w:rsidRPr="00A66E9E">
        <w:rPr>
          <w:rFonts w:cstheme="minorHAnsi"/>
          <w:sz w:val="24"/>
          <w:szCs w:val="24"/>
        </w:rPr>
        <w:t xml:space="preserve">shaped by the sociocultural systems within which </w:t>
      </w:r>
      <w:r>
        <w:rPr>
          <w:rFonts w:cstheme="minorHAnsi"/>
          <w:sz w:val="24"/>
          <w:szCs w:val="24"/>
        </w:rPr>
        <w:t>they</w:t>
      </w:r>
      <w:r w:rsidRPr="00A66E9E">
        <w:rPr>
          <w:rFonts w:cstheme="minorHAnsi"/>
          <w:sz w:val="24"/>
          <w:szCs w:val="24"/>
        </w:rPr>
        <w:t xml:space="preserve"> </w:t>
      </w:r>
      <w:r w:rsidRPr="003F0599">
        <w:rPr>
          <w:rFonts w:cstheme="minorHAnsi"/>
          <w:sz w:val="24"/>
          <w:szCs w:val="24"/>
        </w:rPr>
        <w:t>operate (</w:t>
      </w:r>
      <w:r w:rsidR="003F0599" w:rsidRPr="003F0599">
        <w:rPr>
          <w:rFonts w:cstheme="minorHAnsi"/>
          <w:sz w:val="24"/>
          <w:szCs w:val="24"/>
        </w:rPr>
        <w:t>Alina &amp; Don</w:t>
      </w:r>
      <w:r w:rsidR="003F0599" w:rsidRPr="003F0599">
        <w:rPr>
          <w:rFonts w:cstheme="minorHAnsi"/>
          <w:sz w:val="24"/>
          <w:szCs w:val="24"/>
        </w:rPr>
        <w:t xml:space="preserve">, </w:t>
      </w:r>
      <w:r w:rsidR="003F0599" w:rsidRPr="003F0599">
        <w:rPr>
          <w:rFonts w:cstheme="minorHAnsi"/>
          <w:sz w:val="24"/>
          <w:szCs w:val="24"/>
        </w:rPr>
        <w:t>2022</w:t>
      </w:r>
      <w:r w:rsidRPr="003F0599">
        <w:rPr>
          <w:rFonts w:cstheme="minorHAnsi"/>
          <w:sz w:val="24"/>
          <w:szCs w:val="24"/>
        </w:rPr>
        <w:t xml:space="preserve">). </w:t>
      </w:r>
      <w:r w:rsidRPr="003F0599">
        <w:rPr>
          <w:rFonts w:cstheme="minorHAnsi"/>
          <w:sz w:val="24"/>
          <w:szCs w:val="24"/>
        </w:rPr>
        <w:t>Therefore</w:t>
      </w:r>
      <w:r>
        <w:rPr>
          <w:rFonts w:cstheme="minorHAnsi"/>
          <w:sz w:val="24"/>
          <w:szCs w:val="24"/>
        </w:rPr>
        <w:t>, faith</w:t>
      </w:r>
      <w:r w:rsidR="003F78D3" w:rsidRPr="00A66E9E">
        <w:rPr>
          <w:rFonts w:cstheme="minorHAnsi"/>
          <w:sz w:val="24"/>
          <w:szCs w:val="24"/>
        </w:rPr>
        <w:t xml:space="preserve"> and society are deeply interconnected, shaping each other in profound ways. </w:t>
      </w:r>
      <w:r w:rsidR="001A54F7" w:rsidRPr="00A66E9E">
        <w:rPr>
          <w:rFonts w:cstheme="minorHAnsi"/>
          <w:sz w:val="24"/>
          <w:szCs w:val="24"/>
        </w:rPr>
        <w:t xml:space="preserve">Depending on their religious orientation and research findings, scholars may have different </w:t>
      </w:r>
      <w:r w:rsidR="003F78D3" w:rsidRPr="00A66E9E">
        <w:rPr>
          <w:rFonts w:cstheme="minorHAnsi"/>
          <w:sz w:val="24"/>
          <w:szCs w:val="24"/>
        </w:rPr>
        <w:t xml:space="preserve">opinions </w:t>
      </w:r>
      <w:r w:rsidR="001A54F7" w:rsidRPr="00A66E9E">
        <w:rPr>
          <w:rFonts w:cstheme="minorHAnsi"/>
          <w:sz w:val="24"/>
          <w:szCs w:val="24"/>
        </w:rPr>
        <w:t>on</w:t>
      </w:r>
      <w:r w:rsidR="00597714" w:rsidRPr="00A66E9E">
        <w:rPr>
          <w:rFonts w:cstheme="minorHAnsi"/>
          <w:sz w:val="24"/>
          <w:szCs w:val="24"/>
        </w:rPr>
        <w:t xml:space="preserve"> </w:t>
      </w:r>
      <w:r w:rsidR="001A54F7" w:rsidRPr="00A66E9E">
        <w:rPr>
          <w:rFonts w:cstheme="minorHAnsi"/>
          <w:sz w:val="24"/>
          <w:szCs w:val="24"/>
        </w:rPr>
        <w:t>how</w:t>
      </w:r>
      <w:r w:rsidR="00597714" w:rsidRPr="00A66E9E">
        <w:rPr>
          <w:rFonts w:cstheme="minorHAnsi"/>
          <w:sz w:val="24"/>
          <w:szCs w:val="24"/>
        </w:rPr>
        <w:t xml:space="preserve"> faith and society</w:t>
      </w:r>
      <w:r w:rsidR="001A54F7" w:rsidRPr="00A66E9E">
        <w:rPr>
          <w:rFonts w:cstheme="minorHAnsi"/>
          <w:sz w:val="24"/>
          <w:szCs w:val="24"/>
        </w:rPr>
        <w:t xml:space="preserve"> impact each other. </w:t>
      </w:r>
      <w:r w:rsidR="0015627D" w:rsidRPr="00A66E9E">
        <w:rPr>
          <w:rFonts w:cstheme="minorHAnsi"/>
          <w:sz w:val="24"/>
          <w:szCs w:val="24"/>
        </w:rPr>
        <w:t>In general terms, however</w:t>
      </w:r>
      <w:r w:rsidR="001A54F7" w:rsidRPr="00A66E9E">
        <w:rPr>
          <w:rFonts w:cstheme="minorHAnsi"/>
          <w:sz w:val="24"/>
          <w:szCs w:val="24"/>
        </w:rPr>
        <w:t>, the Christian faith has been playing positive role</w:t>
      </w:r>
      <w:r w:rsidR="0015627D" w:rsidRPr="00A66E9E">
        <w:rPr>
          <w:rFonts w:cstheme="minorHAnsi"/>
          <w:sz w:val="24"/>
          <w:szCs w:val="24"/>
        </w:rPr>
        <w:t>s</w:t>
      </w:r>
      <w:r w:rsidR="001A54F7" w:rsidRPr="00A66E9E">
        <w:rPr>
          <w:rFonts w:cstheme="minorHAnsi"/>
          <w:sz w:val="24"/>
          <w:szCs w:val="24"/>
        </w:rPr>
        <w:t xml:space="preserve"> in shaping societies. </w:t>
      </w:r>
      <w:r w:rsidR="00597714" w:rsidRPr="00A66E9E">
        <w:rPr>
          <w:rFonts w:cstheme="minorHAnsi"/>
          <w:sz w:val="24"/>
          <w:szCs w:val="24"/>
        </w:rPr>
        <w:t xml:space="preserve">Whereas some scholars describe religion </w:t>
      </w:r>
      <w:r w:rsidR="001A54F7" w:rsidRPr="00A66E9E">
        <w:rPr>
          <w:rFonts w:cstheme="minorHAnsi"/>
          <w:sz w:val="24"/>
          <w:szCs w:val="24"/>
        </w:rPr>
        <w:t xml:space="preserve">in general </w:t>
      </w:r>
      <w:r w:rsidR="006A7873">
        <w:rPr>
          <w:rFonts w:cstheme="minorHAnsi"/>
          <w:sz w:val="24"/>
          <w:szCs w:val="24"/>
        </w:rPr>
        <w:t xml:space="preserve">and Christianity in particular </w:t>
      </w:r>
      <w:r w:rsidR="00597714" w:rsidRPr="00A66E9E">
        <w:rPr>
          <w:rFonts w:cstheme="minorHAnsi"/>
          <w:sz w:val="24"/>
          <w:szCs w:val="24"/>
        </w:rPr>
        <w:t xml:space="preserve">as a </w:t>
      </w:r>
      <w:r w:rsidR="00A66E9E" w:rsidRPr="00A66E9E">
        <w:rPr>
          <w:rFonts w:cstheme="minorHAnsi"/>
          <w:sz w:val="24"/>
          <w:szCs w:val="24"/>
        </w:rPr>
        <w:t xml:space="preserve">dividing </w:t>
      </w:r>
      <w:r w:rsidR="0015627D" w:rsidRPr="00A66E9E">
        <w:rPr>
          <w:rFonts w:cstheme="minorHAnsi"/>
          <w:sz w:val="24"/>
          <w:szCs w:val="24"/>
        </w:rPr>
        <w:t xml:space="preserve">force </w:t>
      </w:r>
      <w:r w:rsidR="00597714" w:rsidRPr="00A66E9E">
        <w:rPr>
          <w:rFonts w:cstheme="minorHAnsi"/>
          <w:sz w:val="24"/>
          <w:szCs w:val="24"/>
        </w:rPr>
        <w:t xml:space="preserve">in a society, the Christian faith has </w:t>
      </w:r>
      <w:r w:rsidR="0015627D" w:rsidRPr="00A66E9E">
        <w:rPr>
          <w:rFonts w:cstheme="minorHAnsi"/>
          <w:sz w:val="24"/>
          <w:szCs w:val="24"/>
        </w:rPr>
        <w:t xml:space="preserve">been described as key facilitator of </w:t>
      </w:r>
      <w:r w:rsidR="00597714" w:rsidRPr="00A66E9E">
        <w:rPr>
          <w:rFonts w:cstheme="minorHAnsi"/>
          <w:sz w:val="24"/>
          <w:szCs w:val="24"/>
        </w:rPr>
        <w:t>social wellbeing and social change</w:t>
      </w:r>
      <w:r w:rsidR="001A54F7" w:rsidRPr="00A66E9E">
        <w:rPr>
          <w:rFonts w:cstheme="minorHAnsi"/>
          <w:sz w:val="24"/>
          <w:szCs w:val="24"/>
        </w:rPr>
        <w:t xml:space="preserve">. </w:t>
      </w:r>
      <w:r w:rsidR="00B476EB" w:rsidRPr="00A66E9E">
        <w:rPr>
          <w:rFonts w:cstheme="minorHAnsi"/>
          <w:sz w:val="24"/>
          <w:szCs w:val="24"/>
        </w:rPr>
        <w:t xml:space="preserve"> </w:t>
      </w:r>
      <w:r w:rsidR="00E529F3" w:rsidRPr="00A66E9E">
        <w:rPr>
          <w:rFonts w:cstheme="minorHAnsi"/>
          <w:sz w:val="24"/>
          <w:szCs w:val="24"/>
        </w:rPr>
        <w:t>This short essay</w:t>
      </w:r>
      <w:r w:rsidR="001A54F7" w:rsidRPr="00A66E9E">
        <w:rPr>
          <w:rFonts w:cstheme="minorHAnsi"/>
          <w:sz w:val="24"/>
          <w:szCs w:val="24"/>
        </w:rPr>
        <w:t xml:space="preserve">, thus, </w:t>
      </w:r>
      <w:r w:rsidR="00E529F3" w:rsidRPr="00A66E9E">
        <w:rPr>
          <w:rFonts w:cstheme="minorHAnsi"/>
          <w:sz w:val="24"/>
          <w:szCs w:val="24"/>
        </w:rPr>
        <w:t xml:space="preserve">discusses </w:t>
      </w:r>
      <w:r w:rsidR="001A54F7" w:rsidRPr="00A66E9E">
        <w:rPr>
          <w:rFonts w:cstheme="minorHAnsi"/>
          <w:sz w:val="24"/>
          <w:szCs w:val="24"/>
        </w:rPr>
        <w:t>the role of Christian faith in transforming societies</w:t>
      </w:r>
      <w:r w:rsidR="00E529F3" w:rsidRPr="00A66E9E">
        <w:rPr>
          <w:rFonts w:cstheme="minorHAnsi"/>
          <w:sz w:val="24"/>
          <w:szCs w:val="24"/>
        </w:rPr>
        <w:t xml:space="preserve">. </w:t>
      </w:r>
      <w:r w:rsidR="001A54F7" w:rsidRPr="00A66E9E">
        <w:rPr>
          <w:rFonts w:cstheme="minorHAnsi"/>
          <w:sz w:val="24"/>
          <w:szCs w:val="24"/>
        </w:rPr>
        <w:t xml:space="preserve">To this effect, the essay briefly discusses various views </w:t>
      </w:r>
      <w:r w:rsidR="00E529F3" w:rsidRPr="00A66E9E">
        <w:rPr>
          <w:rFonts w:cstheme="minorHAnsi"/>
          <w:sz w:val="24"/>
          <w:szCs w:val="24"/>
        </w:rPr>
        <w:t xml:space="preserve">and makes </w:t>
      </w:r>
      <w:r w:rsidR="001A54F7" w:rsidRPr="00A66E9E">
        <w:rPr>
          <w:rFonts w:cstheme="minorHAnsi"/>
          <w:sz w:val="24"/>
          <w:szCs w:val="24"/>
        </w:rPr>
        <w:t xml:space="preserve">a </w:t>
      </w:r>
      <w:r w:rsidR="00E529F3" w:rsidRPr="00A66E9E">
        <w:rPr>
          <w:rFonts w:cstheme="minorHAnsi"/>
          <w:sz w:val="24"/>
          <w:szCs w:val="24"/>
        </w:rPr>
        <w:t xml:space="preserve">conclusion. </w:t>
      </w:r>
    </w:p>
    <w:p w14:paraId="08E887FB" w14:textId="01A6FCE1" w:rsidR="00E529F3" w:rsidRPr="00A66E9E" w:rsidRDefault="00E529F3" w:rsidP="00A66E9E">
      <w:pPr>
        <w:spacing w:line="360" w:lineRule="auto"/>
        <w:rPr>
          <w:rFonts w:cstheme="minorHAnsi"/>
          <w:b/>
          <w:bCs/>
          <w:sz w:val="24"/>
          <w:szCs w:val="24"/>
        </w:rPr>
      </w:pPr>
      <w:r w:rsidRPr="00A66E9E">
        <w:rPr>
          <w:rFonts w:cstheme="minorHAnsi"/>
          <w:b/>
          <w:bCs/>
          <w:sz w:val="24"/>
          <w:szCs w:val="24"/>
        </w:rPr>
        <w:t xml:space="preserve">Discussion </w:t>
      </w:r>
    </w:p>
    <w:p w14:paraId="7A107E6A" w14:textId="7DE15072" w:rsidR="002559B6" w:rsidRDefault="007B7106" w:rsidP="00A66E9E">
      <w:pPr>
        <w:spacing w:line="360" w:lineRule="auto"/>
        <w:ind w:firstLine="720"/>
        <w:rPr>
          <w:rFonts w:cstheme="minorHAnsi"/>
          <w:sz w:val="24"/>
          <w:szCs w:val="24"/>
        </w:rPr>
      </w:pPr>
      <w:r w:rsidRPr="00D67EBE">
        <w:rPr>
          <w:rFonts w:cstheme="minorHAnsi"/>
          <w:sz w:val="24"/>
          <w:szCs w:val="24"/>
        </w:rPr>
        <w:t xml:space="preserve">According to </w:t>
      </w:r>
      <w:r w:rsidRPr="00D67EBE">
        <w:rPr>
          <w:rFonts w:cstheme="minorHAnsi"/>
          <w:sz w:val="24"/>
          <w:szCs w:val="24"/>
        </w:rPr>
        <w:t>Bainbridge</w:t>
      </w:r>
      <w:r w:rsidRPr="00D67EBE">
        <w:rPr>
          <w:rFonts w:cstheme="minorHAnsi"/>
          <w:sz w:val="24"/>
          <w:szCs w:val="24"/>
        </w:rPr>
        <w:t xml:space="preserve"> (</w:t>
      </w:r>
      <w:r w:rsidRPr="00D67EBE">
        <w:rPr>
          <w:rFonts w:cstheme="minorHAnsi"/>
          <w:sz w:val="24"/>
          <w:szCs w:val="24"/>
        </w:rPr>
        <w:t>2021)</w:t>
      </w:r>
      <w:r w:rsidRPr="00D67EBE">
        <w:rPr>
          <w:rFonts w:cstheme="minorHAnsi"/>
          <w:sz w:val="24"/>
          <w:szCs w:val="24"/>
        </w:rPr>
        <w:t>,</w:t>
      </w:r>
      <w:r w:rsidRPr="00D67EBE">
        <w:rPr>
          <w:rFonts w:cstheme="minorHAnsi"/>
          <w:sz w:val="24"/>
          <w:szCs w:val="24"/>
        </w:rPr>
        <w:t xml:space="preserve"> </w:t>
      </w:r>
      <w:r w:rsidRPr="00D67EBE">
        <w:rPr>
          <w:rFonts w:cstheme="minorHAnsi"/>
          <w:sz w:val="24"/>
          <w:szCs w:val="24"/>
        </w:rPr>
        <w:t>w</w:t>
      </w:r>
      <w:r w:rsidRPr="00D67EBE">
        <w:rPr>
          <w:rFonts w:cstheme="minorHAnsi"/>
          <w:sz w:val="24"/>
          <w:szCs w:val="24"/>
        </w:rPr>
        <w:t>hile it’s possible to hold beliefs privately, actions put us in the realm of the social</w:t>
      </w:r>
      <w:r w:rsidRPr="00D67EBE">
        <w:rPr>
          <w:rFonts w:cstheme="minorHAnsi"/>
          <w:sz w:val="24"/>
          <w:szCs w:val="24"/>
        </w:rPr>
        <w:t>. That is to say, h</w:t>
      </w:r>
      <w:r w:rsidRPr="00D67EBE">
        <w:rPr>
          <w:rFonts w:cstheme="minorHAnsi"/>
          <w:sz w:val="24"/>
          <w:szCs w:val="24"/>
        </w:rPr>
        <w:t xml:space="preserve">ow people put their belief into actions affects </w:t>
      </w:r>
      <w:r w:rsidRPr="00D67EBE">
        <w:rPr>
          <w:rFonts w:cstheme="minorHAnsi"/>
          <w:sz w:val="24"/>
          <w:szCs w:val="24"/>
        </w:rPr>
        <w:t>the people around them</w:t>
      </w:r>
      <w:r w:rsidR="00837DBD" w:rsidRPr="00D67EBE">
        <w:rPr>
          <w:rFonts w:cstheme="minorHAnsi"/>
          <w:sz w:val="24"/>
          <w:szCs w:val="24"/>
        </w:rPr>
        <w:t xml:space="preserve"> in particular and the society in general. Scholars differ in their view regarding the interplay between religion and society. </w:t>
      </w:r>
      <w:r w:rsidR="00B476EB" w:rsidRPr="00D67EBE">
        <w:rPr>
          <w:rFonts w:cstheme="minorHAnsi"/>
          <w:sz w:val="24"/>
          <w:szCs w:val="24"/>
        </w:rPr>
        <w:t xml:space="preserve">Some </w:t>
      </w:r>
      <w:r w:rsidR="00D67EBE" w:rsidRPr="00D67EBE">
        <w:rPr>
          <w:rFonts w:cstheme="minorHAnsi"/>
          <w:sz w:val="24"/>
          <w:szCs w:val="24"/>
        </w:rPr>
        <w:t xml:space="preserve">scholars </w:t>
      </w:r>
      <w:r w:rsidR="00B476EB" w:rsidRPr="00D67EBE">
        <w:rPr>
          <w:rFonts w:cstheme="minorHAnsi"/>
          <w:sz w:val="24"/>
          <w:szCs w:val="24"/>
        </w:rPr>
        <w:t xml:space="preserve">describe </w:t>
      </w:r>
      <w:r w:rsidR="00837DBD" w:rsidRPr="00D67EBE">
        <w:rPr>
          <w:rFonts w:cstheme="minorHAnsi"/>
          <w:sz w:val="24"/>
          <w:szCs w:val="24"/>
        </w:rPr>
        <w:t>religion</w:t>
      </w:r>
      <w:r w:rsidR="00B476EB" w:rsidRPr="00D67EBE">
        <w:rPr>
          <w:rFonts w:cstheme="minorHAnsi"/>
          <w:sz w:val="24"/>
          <w:szCs w:val="24"/>
        </w:rPr>
        <w:t xml:space="preserve"> as an instrument of societal peace (Saikia, 2024), while others </w:t>
      </w:r>
      <w:r w:rsidR="00740295">
        <w:rPr>
          <w:rFonts w:cstheme="minorHAnsi"/>
          <w:sz w:val="24"/>
          <w:szCs w:val="24"/>
        </w:rPr>
        <w:t>describe</w:t>
      </w:r>
      <w:r w:rsidR="00F04BEA" w:rsidRPr="00D67EBE">
        <w:rPr>
          <w:rFonts w:cstheme="minorHAnsi"/>
          <w:sz w:val="24"/>
          <w:szCs w:val="24"/>
        </w:rPr>
        <w:t xml:space="preserve"> </w:t>
      </w:r>
      <w:r w:rsidR="00C41BF8">
        <w:rPr>
          <w:rFonts w:cstheme="minorHAnsi"/>
          <w:sz w:val="24"/>
          <w:szCs w:val="24"/>
        </w:rPr>
        <w:t xml:space="preserve">it </w:t>
      </w:r>
      <w:r w:rsidR="00740295">
        <w:rPr>
          <w:rFonts w:cstheme="minorHAnsi"/>
          <w:sz w:val="24"/>
          <w:szCs w:val="24"/>
        </w:rPr>
        <w:t xml:space="preserve">as a practice that </w:t>
      </w:r>
      <w:r w:rsidR="00BE054C" w:rsidRPr="00D67EBE">
        <w:rPr>
          <w:rFonts w:cstheme="minorHAnsi"/>
          <w:sz w:val="24"/>
          <w:szCs w:val="24"/>
        </w:rPr>
        <w:t>exacerbates</w:t>
      </w:r>
      <w:r w:rsidR="00B476EB" w:rsidRPr="00D67EBE">
        <w:rPr>
          <w:rFonts w:cstheme="minorHAnsi"/>
          <w:sz w:val="24"/>
          <w:szCs w:val="24"/>
        </w:rPr>
        <w:t xml:space="preserve"> social intolerance (</w:t>
      </w:r>
      <w:proofErr w:type="spellStart"/>
      <w:r w:rsidR="00B476EB" w:rsidRPr="00D67EBE">
        <w:rPr>
          <w:rFonts w:cstheme="minorHAnsi"/>
          <w:sz w:val="24"/>
          <w:szCs w:val="24"/>
        </w:rPr>
        <w:t>Hogemann</w:t>
      </w:r>
      <w:proofErr w:type="spellEnd"/>
      <w:r w:rsidR="00B476EB" w:rsidRPr="00D67EBE">
        <w:rPr>
          <w:rFonts w:cstheme="minorHAnsi"/>
          <w:sz w:val="24"/>
          <w:szCs w:val="24"/>
        </w:rPr>
        <w:t xml:space="preserve"> &amp; Tavares</w:t>
      </w:r>
      <w:r w:rsidRPr="00D67EBE">
        <w:rPr>
          <w:rFonts w:cstheme="minorHAnsi"/>
          <w:sz w:val="24"/>
          <w:szCs w:val="24"/>
        </w:rPr>
        <w:t xml:space="preserve">, </w:t>
      </w:r>
      <w:r w:rsidR="00B476EB" w:rsidRPr="00D67EBE">
        <w:rPr>
          <w:rFonts w:cstheme="minorHAnsi"/>
          <w:sz w:val="24"/>
          <w:szCs w:val="24"/>
        </w:rPr>
        <w:t>2021).</w:t>
      </w:r>
      <w:r w:rsidR="007278C5" w:rsidRPr="00D67EBE">
        <w:rPr>
          <w:rFonts w:cstheme="minorHAnsi"/>
          <w:sz w:val="24"/>
          <w:szCs w:val="24"/>
        </w:rPr>
        <w:t xml:space="preserve"> </w:t>
      </w:r>
      <w:r w:rsidR="00D67EBE">
        <w:rPr>
          <w:rFonts w:cstheme="minorHAnsi"/>
          <w:sz w:val="24"/>
          <w:szCs w:val="24"/>
        </w:rPr>
        <w:t>Similarly,</w:t>
      </w:r>
      <w:r w:rsidR="00C66C6D" w:rsidRPr="00A66E9E">
        <w:rPr>
          <w:rFonts w:cstheme="minorHAnsi"/>
          <w:sz w:val="24"/>
          <w:szCs w:val="24"/>
        </w:rPr>
        <w:t xml:space="preserve"> some </w:t>
      </w:r>
      <w:r w:rsidR="00D67EBE">
        <w:rPr>
          <w:rFonts w:cstheme="minorHAnsi"/>
          <w:sz w:val="24"/>
          <w:szCs w:val="24"/>
        </w:rPr>
        <w:t>writers describe</w:t>
      </w:r>
      <w:r w:rsidR="00C66C6D" w:rsidRPr="00A66E9E">
        <w:rPr>
          <w:rFonts w:cstheme="minorHAnsi"/>
          <w:sz w:val="24"/>
          <w:szCs w:val="24"/>
        </w:rPr>
        <w:t xml:space="preserve"> </w:t>
      </w:r>
      <w:r w:rsidR="00C66C6D">
        <w:rPr>
          <w:rFonts w:cstheme="minorHAnsi"/>
          <w:sz w:val="24"/>
          <w:szCs w:val="24"/>
        </w:rPr>
        <w:t>Christianity</w:t>
      </w:r>
      <w:r w:rsidR="00C66C6D" w:rsidRPr="00A66E9E">
        <w:rPr>
          <w:rFonts w:cstheme="minorHAnsi"/>
          <w:sz w:val="24"/>
          <w:szCs w:val="24"/>
        </w:rPr>
        <w:t xml:space="preserve"> </w:t>
      </w:r>
      <w:r w:rsidR="00D67EBE">
        <w:rPr>
          <w:rFonts w:cstheme="minorHAnsi"/>
          <w:sz w:val="24"/>
          <w:szCs w:val="24"/>
        </w:rPr>
        <w:t>as a</w:t>
      </w:r>
      <w:r w:rsidR="00C66C6D" w:rsidRPr="00A66E9E">
        <w:rPr>
          <w:rFonts w:cstheme="minorHAnsi"/>
          <w:sz w:val="24"/>
          <w:szCs w:val="24"/>
        </w:rPr>
        <w:t xml:space="preserve"> </w:t>
      </w:r>
      <w:r w:rsidR="00C66C6D" w:rsidRPr="00D67EBE">
        <w:rPr>
          <w:rFonts w:cstheme="minorHAnsi"/>
          <w:sz w:val="24"/>
          <w:szCs w:val="24"/>
        </w:rPr>
        <w:t xml:space="preserve">system of oppression, </w:t>
      </w:r>
      <w:r w:rsidR="00D67EBE">
        <w:rPr>
          <w:rFonts w:cstheme="minorHAnsi"/>
          <w:sz w:val="24"/>
          <w:szCs w:val="24"/>
        </w:rPr>
        <w:t xml:space="preserve">while </w:t>
      </w:r>
      <w:r w:rsidR="00C66C6D" w:rsidRPr="00D67EBE">
        <w:rPr>
          <w:rFonts w:cstheme="minorHAnsi"/>
          <w:sz w:val="24"/>
          <w:szCs w:val="24"/>
        </w:rPr>
        <w:t>others view it as a means to maintain social order and equilibrium</w:t>
      </w:r>
      <w:r w:rsidR="00D67EBE" w:rsidRPr="00D67EBE">
        <w:rPr>
          <w:rFonts w:cstheme="minorHAnsi"/>
          <w:sz w:val="24"/>
          <w:szCs w:val="24"/>
        </w:rPr>
        <w:t xml:space="preserve"> (</w:t>
      </w:r>
      <w:r w:rsidR="00D67EBE" w:rsidRPr="00D67EBE">
        <w:rPr>
          <w:rFonts w:cstheme="minorHAnsi"/>
          <w:sz w:val="24"/>
          <w:szCs w:val="24"/>
        </w:rPr>
        <w:t>Bainbridge</w:t>
      </w:r>
      <w:r w:rsidR="00D67EBE" w:rsidRPr="00D67EBE">
        <w:rPr>
          <w:rFonts w:cstheme="minorHAnsi"/>
          <w:sz w:val="24"/>
          <w:szCs w:val="24"/>
        </w:rPr>
        <w:t xml:space="preserve">, </w:t>
      </w:r>
      <w:r w:rsidR="00D67EBE" w:rsidRPr="00D67EBE">
        <w:rPr>
          <w:rFonts w:cstheme="minorHAnsi"/>
          <w:sz w:val="24"/>
          <w:szCs w:val="24"/>
        </w:rPr>
        <w:t>2021)</w:t>
      </w:r>
      <w:r w:rsidR="00C66C6D" w:rsidRPr="00D67EBE">
        <w:rPr>
          <w:rFonts w:cstheme="minorHAnsi"/>
          <w:sz w:val="24"/>
          <w:szCs w:val="24"/>
        </w:rPr>
        <w:t xml:space="preserve">. </w:t>
      </w:r>
      <w:r w:rsidR="009310DA">
        <w:rPr>
          <w:rFonts w:cstheme="minorHAnsi"/>
          <w:sz w:val="24"/>
          <w:szCs w:val="24"/>
        </w:rPr>
        <w:t>Christianity has discouraged noble indigenous values that bonded communities for centuries (</w:t>
      </w:r>
      <w:r w:rsidR="009310DA" w:rsidRPr="009310DA">
        <w:rPr>
          <w:rFonts w:cstheme="minorHAnsi"/>
          <w:sz w:val="24"/>
          <w:szCs w:val="24"/>
        </w:rPr>
        <w:t>Nweke,</w:t>
      </w:r>
      <w:r w:rsidR="009310DA">
        <w:rPr>
          <w:rFonts w:cstheme="minorHAnsi"/>
          <w:sz w:val="24"/>
          <w:szCs w:val="24"/>
        </w:rPr>
        <w:t xml:space="preserve"> </w:t>
      </w:r>
      <w:r w:rsidR="009310DA" w:rsidRPr="009310DA">
        <w:rPr>
          <w:rFonts w:cstheme="minorHAnsi"/>
          <w:sz w:val="24"/>
          <w:szCs w:val="24"/>
        </w:rPr>
        <w:t>2025</w:t>
      </w:r>
      <w:r w:rsidR="009310DA">
        <w:rPr>
          <w:rFonts w:cstheme="minorHAnsi"/>
          <w:sz w:val="24"/>
          <w:szCs w:val="24"/>
        </w:rPr>
        <w:t>).</w:t>
      </w:r>
      <w:r w:rsidR="002559B6">
        <w:rPr>
          <w:rFonts w:cstheme="minorHAnsi"/>
          <w:sz w:val="24"/>
          <w:szCs w:val="24"/>
        </w:rPr>
        <w:t xml:space="preserve"> Needless to say, there are groups that view Christianity as a harmful form of religion. </w:t>
      </w:r>
    </w:p>
    <w:p w14:paraId="23A682BF" w14:textId="0B2705B9" w:rsidR="00BE054C" w:rsidRPr="00A66E9E" w:rsidRDefault="002559B6" w:rsidP="00A66E9E">
      <w:pPr>
        <w:spacing w:line="360" w:lineRule="auto"/>
        <w:ind w:firstLine="720"/>
        <w:rPr>
          <w:rFonts w:cstheme="minorHAnsi"/>
          <w:sz w:val="24"/>
          <w:szCs w:val="24"/>
        </w:rPr>
      </w:pPr>
      <w:r>
        <w:rPr>
          <w:rFonts w:cstheme="minorHAnsi"/>
          <w:sz w:val="24"/>
          <w:szCs w:val="24"/>
        </w:rPr>
        <w:t xml:space="preserve">Some writers state that the objectionable portrayal of Christianity partly </w:t>
      </w:r>
      <w:r w:rsidR="00913E4D">
        <w:rPr>
          <w:rFonts w:cstheme="minorHAnsi"/>
          <w:sz w:val="24"/>
          <w:szCs w:val="24"/>
        </w:rPr>
        <w:t>derives</w:t>
      </w:r>
      <w:r>
        <w:rPr>
          <w:rFonts w:cstheme="minorHAnsi"/>
          <w:sz w:val="24"/>
          <w:szCs w:val="24"/>
        </w:rPr>
        <w:t xml:space="preserve"> from religious biases (</w:t>
      </w:r>
      <w:proofErr w:type="spellStart"/>
      <w:r w:rsidRPr="002559B6">
        <w:rPr>
          <w:rFonts w:cstheme="minorHAnsi"/>
          <w:sz w:val="24"/>
          <w:szCs w:val="24"/>
        </w:rPr>
        <w:t>Gokaru</w:t>
      </w:r>
      <w:proofErr w:type="spellEnd"/>
      <w:r w:rsidRPr="002559B6">
        <w:rPr>
          <w:rFonts w:cstheme="minorHAnsi"/>
          <w:sz w:val="24"/>
          <w:szCs w:val="24"/>
        </w:rPr>
        <w:t xml:space="preserve">, Nor, &amp; </w:t>
      </w:r>
      <w:proofErr w:type="spellStart"/>
      <w:r w:rsidRPr="002559B6">
        <w:rPr>
          <w:rFonts w:cstheme="minorHAnsi"/>
          <w:sz w:val="24"/>
          <w:szCs w:val="24"/>
        </w:rPr>
        <w:t>Bensaleh</w:t>
      </w:r>
      <w:proofErr w:type="spellEnd"/>
      <w:r>
        <w:rPr>
          <w:rFonts w:cstheme="minorHAnsi"/>
          <w:sz w:val="24"/>
          <w:szCs w:val="24"/>
        </w:rPr>
        <w:t xml:space="preserve">, </w:t>
      </w:r>
      <w:r w:rsidRPr="002559B6">
        <w:rPr>
          <w:rFonts w:cstheme="minorHAnsi"/>
          <w:sz w:val="24"/>
          <w:szCs w:val="24"/>
        </w:rPr>
        <w:t xml:space="preserve">2024). </w:t>
      </w:r>
      <w:r w:rsidR="00434D8D" w:rsidRPr="003C02D6">
        <w:rPr>
          <w:rFonts w:cstheme="minorHAnsi"/>
          <w:sz w:val="24"/>
          <w:szCs w:val="24"/>
        </w:rPr>
        <w:t xml:space="preserve">According to </w:t>
      </w:r>
      <w:r w:rsidR="00434D8D" w:rsidRPr="003C02D6">
        <w:rPr>
          <w:rFonts w:cstheme="minorHAnsi"/>
          <w:sz w:val="24"/>
          <w:szCs w:val="24"/>
        </w:rPr>
        <w:t xml:space="preserve">Copper (2022), </w:t>
      </w:r>
      <w:r w:rsidR="004839DF">
        <w:rPr>
          <w:rFonts w:cstheme="minorHAnsi"/>
          <w:sz w:val="24"/>
          <w:szCs w:val="24"/>
        </w:rPr>
        <w:t xml:space="preserve">part of </w:t>
      </w:r>
      <w:r w:rsidR="00434D8D" w:rsidRPr="003C02D6">
        <w:rPr>
          <w:rFonts w:cstheme="minorHAnsi"/>
          <w:sz w:val="24"/>
          <w:szCs w:val="24"/>
        </w:rPr>
        <w:t xml:space="preserve">the undesirable perception about Christianity relates to its </w:t>
      </w:r>
      <w:r w:rsidR="003C02D6" w:rsidRPr="003C02D6">
        <w:rPr>
          <w:rFonts w:cstheme="minorHAnsi"/>
          <w:sz w:val="24"/>
          <w:szCs w:val="24"/>
        </w:rPr>
        <w:t xml:space="preserve">cross-cultural </w:t>
      </w:r>
      <w:r w:rsidR="007278C5" w:rsidRPr="003C02D6">
        <w:rPr>
          <w:rFonts w:cstheme="minorHAnsi"/>
          <w:sz w:val="24"/>
          <w:szCs w:val="24"/>
        </w:rPr>
        <w:t>nature</w:t>
      </w:r>
      <w:r w:rsidR="00434D8D" w:rsidRPr="003C02D6">
        <w:rPr>
          <w:rFonts w:cstheme="minorHAnsi"/>
          <w:sz w:val="24"/>
          <w:szCs w:val="24"/>
        </w:rPr>
        <w:t xml:space="preserve">. </w:t>
      </w:r>
      <w:r w:rsidR="003C02D6" w:rsidRPr="003C02D6">
        <w:rPr>
          <w:rFonts w:cstheme="minorHAnsi"/>
          <w:sz w:val="24"/>
          <w:szCs w:val="24"/>
        </w:rPr>
        <w:t xml:space="preserve">That is to say, the application of the never-changing truth of Christian faith to the ever-changing world and the application of the biblical text to the rather diverse global context appear to facade the beauty of the transformative power of Christianity </w:t>
      </w:r>
      <w:r w:rsidR="004839DF">
        <w:rPr>
          <w:rFonts w:cstheme="minorHAnsi"/>
          <w:sz w:val="24"/>
          <w:szCs w:val="24"/>
        </w:rPr>
        <w:t>in some</w:t>
      </w:r>
      <w:r w:rsidR="003C02D6" w:rsidRPr="003C02D6">
        <w:rPr>
          <w:rFonts w:cstheme="minorHAnsi"/>
          <w:sz w:val="24"/>
          <w:szCs w:val="24"/>
        </w:rPr>
        <w:t xml:space="preserve"> cultures. </w:t>
      </w:r>
      <w:r w:rsidR="007278C5" w:rsidRPr="00A66E9E">
        <w:rPr>
          <w:rFonts w:cstheme="minorHAnsi"/>
          <w:sz w:val="24"/>
          <w:szCs w:val="24"/>
        </w:rPr>
        <w:t xml:space="preserve">Al-Kire, Pasek, Tsang, Leman, &amp; Rowatt (2022) argue that Christian nationalism </w:t>
      </w:r>
      <w:r w:rsidR="004839DF">
        <w:rPr>
          <w:rFonts w:cstheme="minorHAnsi"/>
          <w:sz w:val="24"/>
          <w:szCs w:val="24"/>
        </w:rPr>
        <w:t xml:space="preserve">has diminished the impact of Christianity on </w:t>
      </w:r>
      <w:r w:rsidR="004839DF">
        <w:rPr>
          <w:rFonts w:cstheme="minorHAnsi"/>
          <w:sz w:val="24"/>
          <w:szCs w:val="24"/>
        </w:rPr>
        <w:lastRenderedPageBreak/>
        <w:t>societies. According to this source, the politically motivated Christian nationalism appears to be</w:t>
      </w:r>
      <w:r w:rsidR="007278C5" w:rsidRPr="00A66E9E">
        <w:rPr>
          <w:rFonts w:cstheme="minorHAnsi"/>
          <w:sz w:val="24"/>
          <w:szCs w:val="24"/>
        </w:rPr>
        <w:t xml:space="preserve"> a significant and consistent predictor of anti-immigrant stereotypes, prejudice, dehumanization, and support for anti-immigrant policies</w:t>
      </w:r>
      <w:r w:rsidR="004839DF">
        <w:rPr>
          <w:rFonts w:cstheme="minorHAnsi"/>
          <w:sz w:val="24"/>
          <w:szCs w:val="24"/>
        </w:rPr>
        <w:t xml:space="preserve">. </w:t>
      </w:r>
    </w:p>
    <w:p w14:paraId="5812E094" w14:textId="760B5671" w:rsidR="00913E4D" w:rsidRPr="006D0D2F" w:rsidRDefault="006D0D2F" w:rsidP="00A66E9E">
      <w:pPr>
        <w:spacing w:line="360" w:lineRule="auto"/>
        <w:ind w:firstLine="720"/>
        <w:rPr>
          <w:rFonts w:cstheme="minorHAnsi"/>
          <w:sz w:val="24"/>
          <w:szCs w:val="24"/>
        </w:rPr>
      </w:pPr>
      <w:r w:rsidRPr="006D0D2F">
        <w:rPr>
          <w:rFonts w:cstheme="minorHAnsi"/>
          <w:sz w:val="24"/>
          <w:szCs w:val="24"/>
        </w:rPr>
        <w:t>Nevertheless</w:t>
      </w:r>
      <w:r w:rsidR="00BE054C" w:rsidRPr="006D0D2F">
        <w:rPr>
          <w:rFonts w:cstheme="minorHAnsi"/>
          <w:sz w:val="24"/>
          <w:szCs w:val="24"/>
        </w:rPr>
        <w:t xml:space="preserve">, </w:t>
      </w:r>
      <w:r w:rsidRPr="006D0D2F">
        <w:rPr>
          <w:rFonts w:cstheme="minorHAnsi"/>
          <w:sz w:val="24"/>
          <w:szCs w:val="24"/>
        </w:rPr>
        <w:t xml:space="preserve">several </w:t>
      </w:r>
      <w:r w:rsidR="00BE054C" w:rsidRPr="006D0D2F">
        <w:rPr>
          <w:rFonts w:cstheme="minorHAnsi"/>
          <w:sz w:val="24"/>
          <w:szCs w:val="24"/>
        </w:rPr>
        <w:t xml:space="preserve">scholars argue that the Christian faith has been contributing to the transformation of </w:t>
      </w:r>
      <w:r w:rsidR="00BE054C" w:rsidRPr="003127FE">
        <w:rPr>
          <w:rFonts w:cstheme="minorHAnsi"/>
          <w:sz w:val="24"/>
          <w:szCs w:val="24"/>
        </w:rPr>
        <w:t>societies</w:t>
      </w:r>
      <w:r w:rsidR="003127FE" w:rsidRPr="003127FE">
        <w:rPr>
          <w:rFonts w:cstheme="minorHAnsi"/>
          <w:sz w:val="24"/>
          <w:szCs w:val="24"/>
        </w:rPr>
        <w:t xml:space="preserve"> (</w:t>
      </w:r>
      <w:r w:rsidR="003127FE" w:rsidRPr="003127FE">
        <w:rPr>
          <w:rFonts w:cstheme="minorHAnsi"/>
          <w:sz w:val="24"/>
          <w:szCs w:val="24"/>
        </w:rPr>
        <w:t>Kumar, Sahoo, Lim &amp; Dana</w:t>
      </w:r>
      <w:r w:rsidR="003127FE" w:rsidRPr="003127FE">
        <w:rPr>
          <w:rFonts w:cstheme="minorHAnsi"/>
          <w:sz w:val="24"/>
          <w:szCs w:val="24"/>
        </w:rPr>
        <w:t xml:space="preserve">, </w:t>
      </w:r>
      <w:r w:rsidR="003127FE" w:rsidRPr="003127FE">
        <w:rPr>
          <w:rFonts w:cstheme="minorHAnsi"/>
          <w:sz w:val="24"/>
          <w:szCs w:val="24"/>
        </w:rPr>
        <w:t>2022).</w:t>
      </w:r>
      <w:r w:rsidR="00BE054C" w:rsidRPr="003127FE">
        <w:rPr>
          <w:rFonts w:cstheme="minorHAnsi"/>
          <w:sz w:val="24"/>
          <w:szCs w:val="24"/>
        </w:rPr>
        <w:t xml:space="preserve"> For</w:t>
      </w:r>
      <w:r w:rsidR="00BE054C" w:rsidRPr="006D0D2F">
        <w:rPr>
          <w:rFonts w:cstheme="minorHAnsi"/>
          <w:sz w:val="24"/>
          <w:szCs w:val="24"/>
        </w:rPr>
        <w:t xml:space="preserve"> instance, </w:t>
      </w:r>
      <w:r w:rsidR="00F46A40" w:rsidRPr="00F46A40">
        <w:rPr>
          <w:rFonts w:cstheme="minorHAnsi"/>
          <w:sz w:val="24"/>
          <w:szCs w:val="24"/>
        </w:rPr>
        <w:t>Evgeny</w:t>
      </w:r>
      <w:r w:rsidR="00F46A40" w:rsidRPr="006D0D2F">
        <w:rPr>
          <w:rFonts w:cstheme="minorHAnsi"/>
          <w:sz w:val="24"/>
          <w:szCs w:val="24"/>
        </w:rPr>
        <w:t xml:space="preserve"> </w:t>
      </w:r>
      <w:r w:rsidR="00BE054C" w:rsidRPr="006D0D2F">
        <w:rPr>
          <w:rFonts w:cstheme="minorHAnsi"/>
          <w:sz w:val="24"/>
          <w:szCs w:val="24"/>
        </w:rPr>
        <w:t>(2023) state</w:t>
      </w:r>
      <w:r w:rsidRPr="006D0D2F">
        <w:rPr>
          <w:rFonts w:cstheme="minorHAnsi"/>
          <w:sz w:val="24"/>
          <w:szCs w:val="24"/>
        </w:rPr>
        <w:t>s</w:t>
      </w:r>
      <w:r w:rsidR="00BE054C" w:rsidRPr="006D0D2F">
        <w:rPr>
          <w:rFonts w:cstheme="minorHAnsi"/>
          <w:sz w:val="24"/>
          <w:szCs w:val="24"/>
        </w:rPr>
        <w:t xml:space="preserve"> that </w:t>
      </w:r>
      <w:r w:rsidR="001432EF" w:rsidRPr="006D0D2F">
        <w:rPr>
          <w:rFonts w:cstheme="minorHAnsi"/>
          <w:sz w:val="24"/>
          <w:szCs w:val="24"/>
        </w:rPr>
        <w:t>Christianity has played</w:t>
      </w:r>
      <w:r w:rsidR="00BE054C" w:rsidRPr="006D0D2F">
        <w:rPr>
          <w:rFonts w:cstheme="minorHAnsi"/>
          <w:sz w:val="24"/>
          <w:szCs w:val="24"/>
        </w:rPr>
        <w:t xml:space="preserve"> a leading </w:t>
      </w:r>
      <w:r w:rsidR="001432EF" w:rsidRPr="006D0D2F">
        <w:rPr>
          <w:rFonts w:cstheme="minorHAnsi"/>
          <w:sz w:val="24"/>
          <w:szCs w:val="24"/>
        </w:rPr>
        <w:t>role in world civilization</w:t>
      </w:r>
      <w:r w:rsidR="00BE054C" w:rsidRPr="006D0D2F">
        <w:rPr>
          <w:rFonts w:cstheme="minorHAnsi"/>
          <w:sz w:val="24"/>
          <w:szCs w:val="24"/>
        </w:rPr>
        <w:t xml:space="preserve">. </w:t>
      </w:r>
      <w:r w:rsidR="00F46A40">
        <w:rPr>
          <w:rFonts w:cstheme="minorHAnsi"/>
          <w:sz w:val="24"/>
          <w:szCs w:val="24"/>
        </w:rPr>
        <w:t xml:space="preserve">Daniel </w:t>
      </w:r>
      <w:r w:rsidR="00BE054C" w:rsidRPr="006D0D2F">
        <w:rPr>
          <w:rFonts w:cstheme="minorHAnsi"/>
          <w:sz w:val="24"/>
          <w:szCs w:val="24"/>
        </w:rPr>
        <w:t xml:space="preserve">(2020) adds that </w:t>
      </w:r>
      <w:r w:rsidR="001432EF" w:rsidRPr="006D0D2F">
        <w:rPr>
          <w:rFonts w:cstheme="minorHAnsi"/>
          <w:sz w:val="24"/>
          <w:szCs w:val="24"/>
        </w:rPr>
        <w:t>Christian reforms such as protestant reform has enhanced</w:t>
      </w:r>
      <w:r w:rsidR="00BE054C" w:rsidRPr="006D0D2F">
        <w:rPr>
          <w:rFonts w:cstheme="minorHAnsi"/>
          <w:sz w:val="24"/>
          <w:szCs w:val="24"/>
        </w:rPr>
        <w:t xml:space="preserve"> progressive</w:t>
      </w:r>
      <w:r w:rsidR="001432EF" w:rsidRPr="006D0D2F">
        <w:rPr>
          <w:rFonts w:cstheme="minorHAnsi"/>
          <w:sz w:val="24"/>
          <w:szCs w:val="24"/>
        </w:rPr>
        <w:t xml:space="preserve"> social change</w:t>
      </w:r>
      <w:r w:rsidR="00BE054C" w:rsidRPr="006D0D2F">
        <w:rPr>
          <w:rFonts w:cstheme="minorHAnsi"/>
          <w:sz w:val="24"/>
          <w:szCs w:val="24"/>
        </w:rPr>
        <w:t>.</w:t>
      </w:r>
      <w:r w:rsidR="001432EF" w:rsidRPr="006D0D2F">
        <w:rPr>
          <w:rFonts w:cstheme="minorHAnsi"/>
          <w:sz w:val="24"/>
          <w:szCs w:val="24"/>
        </w:rPr>
        <w:t xml:space="preserve"> </w:t>
      </w:r>
      <w:r w:rsidR="009310DA">
        <w:rPr>
          <w:rFonts w:cstheme="minorHAnsi"/>
          <w:sz w:val="24"/>
          <w:szCs w:val="24"/>
        </w:rPr>
        <w:t>Christianity has defended social orders and restricted the violation of human rights (</w:t>
      </w:r>
      <w:r w:rsidR="009310DA" w:rsidRPr="00570CE4">
        <w:rPr>
          <w:rFonts w:cstheme="minorHAnsi"/>
          <w:sz w:val="24"/>
          <w:szCs w:val="24"/>
        </w:rPr>
        <w:t>Griffith, 2024)</w:t>
      </w:r>
      <w:r w:rsidR="009310DA">
        <w:rPr>
          <w:rFonts w:cstheme="minorHAnsi"/>
          <w:sz w:val="24"/>
          <w:szCs w:val="24"/>
        </w:rPr>
        <w:t>.</w:t>
      </w:r>
      <w:r w:rsidR="009310DA">
        <w:rPr>
          <w:rFonts w:cstheme="minorHAnsi"/>
          <w:sz w:val="24"/>
          <w:szCs w:val="24"/>
        </w:rPr>
        <w:t xml:space="preserve"> </w:t>
      </w:r>
      <w:r w:rsidR="001432EF" w:rsidRPr="006D0D2F">
        <w:rPr>
          <w:rFonts w:cstheme="minorHAnsi"/>
          <w:sz w:val="24"/>
          <w:szCs w:val="24"/>
        </w:rPr>
        <w:t xml:space="preserve">Christian faith plays central role in teaching and upholding social ethics, justice and order (Heibert, 2022). </w:t>
      </w:r>
      <w:r w:rsidR="00946022">
        <w:rPr>
          <w:rFonts w:cstheme="minorHAnsi"/>
          <w:sz w:val="24"/>
          <w:szCs w:val="24"/>
        </w:rPr>
        <w:t>The spread of the gospel has enlightened the marginalized tribal communities</w:t>
      </w:r>
      <w:r w:rsidR="004C35B7">
        <w:rPr>
          <w:rFonts w:cstheme="minorHAnsi"/>
          <w:sz w:val="24"/>
          <w:szCs w:val="24"/>
        </w:rPr>
        <w:t xml:space="preserve"> </w:t>
      </w:r>
      <w:r w:rsidR="004C35B7">
        <w:rPr>
          <w:rFonts w:cstheme="minorHAnsi"/>
          <w:sz w:val="24"/>
          <w:szCs w:val="24"/>
        </w:rPr>
        <w:t>(</w:t>
      </w:r>
      <w:r w:rsidR="004C35B7" w:rsidRPr="00946022">
        <w:rPr>
          <w:rFonts w:cstheme="minorHAnsi"/>
          <w:sz w:val="24"/>
          <w:szCs w:val="24"/>
        </w:rPr>
        <w:t>Pauw</w:t>
      </w:r>
      <w:r w:rsidR="004C35B7">
        <w:rPr>
          <w:rFonts w:cstheme="minorHAnsi"/>
          <w:sz w:val="24"/>
          <w:szCs w:val="24"/>
        </w:rPr>
        <w:t xml:space="preserve">, </w:t>
      </w:r>
      <w:r w:rsidR="004C35B7" w:rsidRPr="00946022">
        <w:rPr>
          <w:rFonts w:cstheme="minorHAnsi"/>
          <w:sz w:val="24"/>
          <w:szCs w:val="24"/>
        </w:rPr>
        <w:t>2024</w:t>
      </w:r>
      <w:r w:rsidR="004C35B7">
        <w:rPr>
          <w:rFonts w:cstheme="minorHAnsi"/>
          <w:sz w:val="24"/>
          <w:szCs w:val="24"/>
        </w:rPr>
        <w:t>).</w:t>
      </w:r>
      <w:r w:rsidR="00946022">
        <w:rPr>
          <w:rFonts w:cstheme="minorHAnsi"/>
          <w:sz w:val="24"/>
          <w:szCs w:val="24"/>
        </w:rPr>
        <w:t xml:space="preserve"> </w:t>
      </w:r>
    </w:p>
    <w:p w14:paraId="3189D653" w14:textId="6A47EC3E" w:rsidR="00F04BEA" w:rsidRPr="00A66E9E" w:rsidRDefault="00F04BEA" w:rsidP="00A66E9E">
      <w:pPr>
        <w:spacing w:line="360" w:lineRule="auto"/>
        <w:rPr>
          <w:rFonts w:cstheme="minorHAnsi"/>
          <w:b/>
          <w:bCs/>
          <w:sz w:val="24"/>
          <w:szCs w:val="24"/>
        </w:rPr>
      </w:pPr>
      <w:r w:rsidRPr="00A66E9E">
        <w:rPr>
          <w:rFonts w:cstheme="minorHAnsi"/>
          <w:b/>
          <w:bCs/>
          <w:sz w:val="24"/>
          <w:szCs w:val="24"/>
        </w:rPr>
        <w:t xml:space="preserve">Conclusion </w:t>
      </w:r>
    </w:p>
    <w:p w14:paraId="07047D91" w14:textId="11ECBCE5" w:rsidR="00F76705" w:rsidRDefault="00F76705" w:rsidP="00A66E9E">
      <w:pPr>
        <w:spacing w:line="360" w:lineRule="auto"/>
        <w:ind w:firstLine="720"/>
        <w:rPr>
          <w:rFonts w:cstheme="minorHAnsi"/>
          <w:sz w:val="24"/>
          <w:szCs w:val="24"/>
        </w:rPr>
      </w:pPr>
      <w:r>
        <w:rPr>
          <w:rFonts w:cstheme="minorHAnsi"/>
          <w:sz w:val="24"/>
          <w:szCs w:val="24"/>
        </w:rPr>
        <w:t>Some religions might have a disparaging role in our society. Th</w:t>
      </w:r>
      <w:r>
        <w:rPr>
          <w:rFonts w:cstheme="minorHAnsi"/>
          <w:sz w:val="24"/>
          <w:szCs w:val="24"/>
        </w:rPr>
        <w:t xml:space="preserve">e application </w:t>
      </w:r>
      <w:r>
        <w:rPr>
          <w:rFonts w:cstheme="minorHAnsi"/>
          <w:sz w:val="24"/>
          <w:szCs w:val="24"/>
        </w:rPr>
        <w:t xml:space="preserve">of </w:t>
      </w:r>
      <w:r>
        <w:rPr>
          <w:rFonts w:cstheme="minorHAnsi"/>
          <w:sz w:val="24"/>
          <w:szCs w:val="24"/>
        </w:rPr>
        <w:t>Christian</w:t>
      </w:r>
      <w:r>
        <w:rPr>
          <w:rFonts w:cstheme="minorHAnsi"/>
          <w:sz w:val="24"/>
          <w:szCs w:val="24"/>
        </w:rPr>
        <w:t>ity across cultures might</w:t>
      </w:r>
      <w:r>
        <w:rPr>
          <w:rFonts w:cstheme="minorHAnsi"/>
          <w:sz w:val="24"/>
          <w:szCs w:val="24"/>
        </w:rPr>
        <w:t xml:space="preserve"> </w:t>
      </w:r>
      <w:r>
        <w:rPr>
          <w:rFonts w:cstheme="minorHAnsi"/>
          <w:sz w:val="24"/>
          <w:szCs w:val="24"/>
        </w:rPr>
        <w:t xml:space="preserve">reflect some </w:t>
      </w:r>
      <w:r>
        <w:rPr>
          <w:rFonts w:cstheme="minorHAnsi"/>
          <w:sz w:val="24"/>
          <w:szCs w:val="24"/>
        </w:rPr>
        <w:t>drawbacks</w:t>
      </w:r>
      <w:r>
        <w:rPr>
          <w:rFonts w:cstheme="minorHAnsi"/>
          <w:sz w:val="24"/>
          <w:szCs w:val="24"/>
        </w:rPr>
        <w:t>. Yet,</w:t>
      </w:r>
      <w:r>
        <w:rPr>
          <w:rFonts w:cstheme="minorHAnsi"/>
          <w:sz w:val="24"/>
          <w:szCs w:val="24"/>
        </w:rPr>
        <w:t xml:space="preserve"> Christianity has incontestably transformed individuals, families, communities, and societies for the better.</w:t>
      </w:r>
      <w:r w:rsidR="00740295">
        <w:rPr>
          <w:rFonts w:cstheme="minorHAnsi"/>
          <w:sz w:val="24"/>
          <w:szCs w:val="24"/>
        </w:rPr>
        <w:t xml:space="preserve"> </w:t>
      </w:r>
      <w:r w:rsidR="0074704B" w:rsidRPr="00A66E9E">
        <w:rPr>
          <w:rFonts w:cstheme="minorHAnsi"/>
          <w:sz w:val="24"/>
          <w:szCs w:val="24"/>
        </w:rPr>
        <w:t xml:space="preserve">According to Mathhew 5: 13-16, </w:t>
      </w:r>
      <w:r w:rsidR="00073B1E" w:rsidRPr="00A66E9E">
        <w:rPr>
          <w:rFonts w:cstheme="minorHAnsi"/>
          <w:sz w:val="24"/>
          <w:szCs w:val="24"/>
        </w:rPr>
        <w:t xml:space="preserve">Christians are called to be the light and the salt </w:t>
      </w:r>
      <w:r w:rsidR="0074704B" w:rsidRPr="00A66E9E">
        <w:rPr>
          <w:rFonts w:cstheme="minorHAnsi"/>
          <w:sz w:val="24"/>
          <w:szCs w:val="24"/>
        </w:rPr>
        <w:t>to</w:t>
      </w:r>
      <w:r w:rsidR="00073B1E" w:rsidRPr="00A66E9E">
        <w:rPr>
          <w:rFonts w:cstheme="minorHAnsi"/>
          <w:sz w:val="24"/>
          <w:szCs w:val="24"/>
        </w:rPr>
        <w:t xml:space="preserve"> the fallen world.</w:t>
      </w:r>
      <w:r w:rsidR="0074704B" w:rsidRPr="00A66E9E">
        <w:rPr>
          <w:rFonts w:cstheme="minorHAnsi"/>
          <w:sz w:val="24"/>
          <w:szCs w:val="24"/>
        </w:rPr>
        <w:t xml:space="preserve"> Living up to </w:t>
      </w:r>
      <w:r w:rsidR="00D07ADA" w:rsidRPr="00A66E9E">
        <w:rPr>
          <w:rFonts w:cstheme="minorHAnsi"/>
          <w:sz w:val="24"/>
          <w:szCs w:val="24"/>
        </w:rPr>
        <w:t>such</w:t>
      </w:r>
      <w:r w:rsidR="0074704B" w:rsidRPr="00A66E9E">
        <w:rPr>
          <w:rFonts w:cstheme="minorHAnsi"/>
          <w:sz w:val="24"/>
          <w:szCs w:val="24"/>
        </w:rPr>
        <w:t xml:space="preserve"> responsibility involves being stewardship to the societal culture and playing active role in constructive social change (</w:t>
      </w:r>
      <w:r w:rsidR="0088247D">
        <w:rPr>
          <w:rFonts w:cstheme="minorHAnsi"/>
          <w:sz w:val="24"/>
          <w:szCs w:val="24"/>
        </w:rPr>
        <w:t>Reichard</w:t>
      </w:r>
      <w:r w:rsidR="00420295" w:rsidRPr="00A66E9E">
        <w:rPr>
          <w:rFonts w:cstheme="minorHAnsi"/>
          <w:sz w:val="24"/>
          <w:szCs w:val="24"/>
        </w:rPr>
        <w:t>, 2025)</w:t>
      </w:r>
      <w:r w:rsidR="0074704B" w:rsidRPr="00A66E9E">
        <w:rPr>
          <w:rFonts w:cstheme="minorHAnsi"/>
          <w:sz w:val="24"/>
          <w:szCs w:val="24"/>
        </w:rPr>
        <w:t xml:space="preserve">. </w:t>
      </w:r>
      <w:r w:rsidR="002D3E8E" w:rsidRPr="00A66E9E">
        <w:rPr>
          <w:rFonts w:cstheme="minorHAnsi"/>
          <w:sz w:val="24"/>
          <w:szCs w:val="24"/>
        </w:rPr>
        <w:t xml:space="preserve">The Christian community can glorify God by transforming societal culture in alignment with biblical teachings through </w:t>
      </w:r>
      <w:r w:rsidR="00A87DD1" w:rsidRPr="00A66E9E">
        <w:rPr>
          <w:rFonts w:cstheme="minorHAnsi"/>
          <w:sz w:val="24"/>
          <w:szCs w:val="24"/>
        </w:rPr>
        <w:t xml:space="preserve">faith-integrated social analysis and </w:t>
      </w:r>
      <w:r w:rsidR="002D3E8E" w:rsidRPr="00A66E9E">
        <w:rPr>
          <w:rFonts w:cstheme="minorHAnsi"/>
          <w:sz w:val="24"/>
          <w:szCs w:val="24"/>
        </w:rPr>
        <w:t xml:space="preserve">Christian </w:t>
      </w:r>
      <w:r w:rsidR="00A87DD1" w:rsidRPr="00A66E9E">
        <w:rPr>
          <w:rFonts w:cstheme="minorHAnsi"/>
          <w:sz w:val="24"/>
          <w:szCs w:val="24"/>
        </w:rPr>
        <w:t xml:space="preserve">social teaching. </w:t>
      </w:r>
      <w:r>
        <w:rPr>
          <w:rFonts w:cstheme="minorHAnsi"/>
          <w:sz w:val="24"/>
          <w:szCs w:val="24"/>
        </w:rPr>
        <w:t xml:space="preserve">The church of today should be able to learn from the past history and use the critiques of scholars to renew itself, and continue to </w:t>
      </w:r>
      <w:r w:rsidR="00740295">
        <w:rPr>
          <w:rFonts w:cstheme="minorHAnsi"/>
          <w:sz w:val="24"/>
          <w:szCs w:val="24"/>
        </w:rPr>
        <w:t xml:space="preserve">transform societies for the glory of God. </w:t>
      </w:r>
      <w:r>
        <w:rPr>
          <w:rFonts w:cstheme="minorHAnsi"/>
          <w:sz w:val="24"/>
          <w:szCs w:val="24"/>
        </w:rPr>
        <w:t xml:space="preserve"> </w:t>
      </w:r>
    </w:p>
    <w:p w14:paraId="29E094C2" w14:textId="2033D24B" w:rsidR="00E529F3" w:rsidRPr="00A66E9E" w:rsidRDefault="00E529F3" w:rsidP="00A66E9E">
      <w:pPr>
        <w:spacing w:line="360" w:lineRule="auto"/>
        <w:rPr>
          <w:rFonts w:cstheme="minorHAnsi"/>
          <w:b/>
          <w:bCs/>
          <w:sz w:val="24"/>
          <w:szCs w:val="24"/>
        </w:rPr>
      </w:pPr>
    </w:p>
    <w:p w14:paraId="23FA1952" w14:textId="77777777" w:rsidR="006A7873" w:rsidRDefault="006A7873">
      <w:pPr>
        <w:rPr>
          <w:rFonts w:cstheme="minorHAnsi"/>
          <w:b/>
          <w:bCs/>
          <w:sz w:val="24"/>
          <w:szCs w:val="24"/>
        </w:rPr>
      </w:pPr>
      <w:r>
        <w:rPr>
          <w:rFonts w:cstheme="minorHAnsi"/>
          <w:b/>
          <w:bCs/>
          <w:sz w:val="24"/>
          <w:szCs w:val="24"/>
        </w:rPr>
        <w:br w:type="page"/>
      </w:r>
    </w:p>
    <w:p w14:paraId="194BCBA6" w14:textId="0897007B" w:rsidR="004470A7" w:rsidRPr="00A66E9E" w:rsidRDefault="004470A7" w:rsidP="00A66E9E">
      <w:pPr>
        <w:spacing w:line="360" w:lineRule="auto"/>
        <w:rPr>
          <w:rFonts w:cstheme="minorHAnsi"/>
          <w:b/>
          <w:bCs/>
          <w:sz w:val="24"/>
          <w:szCs w:val="24"/>
        </w:rPr>
      </w:pPr>
      <w:r w:rsidRPr="00A66E9E">
        <w:rPr>
          <w:rFonts w:cstheme="minorHAnsi"/>
          <w:b/>
          <w:bCs/>
          <w:sz w:val="24"/>
          <w:szCs w:val="24"/>
        </w:rPr>
        <w:lastRenderedPageBreak/>
        <w:t xml:space="preserve">Works Cited </w:t>
      </w:r>
    </w:p>
    <w:p w14:paraId="42FCAF43" w14:textId="59ABB1E1" w:rsidR="003F0599" w:rsidRPr="003F0599" w:rsidRDefault="003F0599" w:rsidP="003F0599">
      <w:pPr>
        <w:spacing w:line="360" w:lineRule="auto"/>
        <w:ind w:left="720" w:hanging="720"/>
        <w:rPr>
          <w:rFonts w:cstheme="minorHAnsi"/>
          <w:sz w:val="24"/>
          <w:szCs w:val="24"/>
        </w:rPr>
      </w:pPr>
      <w:r w:rsidRPr="003F0599">
        <w:rPr>
          <w:rFonts w:cstheme="minorHAnsi"/>
          <w:sz w:val="24"/>
          <w:szCs w:val="24"/>
        </w:rPr>
        <w:t>Alina</w:t>
      </w:r>
      <w:r w:rsidRPr="003F0599">
        <w:rPr>
          <w:rFonts w:cstheme="minorHAnsi"/>
          <w:sz w:val="24"/>
          <w:szCs w:val="24"/>
        </w:rPr>
        <w:t xml:space="preserve"> &amp; Don Handelman</w:t>
      </w:r>
      <w:r w:rsidRPr="003F0599">
        <w:rPr>
          <w:rFonts w:cstheme="minorHAnsi"/>
          <w:sz w:val="24"/>
          <w:szCs w:val="24"/>
        </w:rPr>
        <w:t xml:space="preserve"> (2022). </w:t>
      </w:r>
      <w:r w:rsidRPr="003F0599">
        <w:rPr>
          <w:rFonts w:cstheme="minorHAnsi"/>
          <w:i/>
          <w:iCs/>
          <w:sz w:val="24"/>
          <w:szCs w:val="24"/>
        </w:rPr>
        <w:t>Religion, politics, and globalization: anthropological approaches</w:t>
      </w:r>
      <w:r w:rsidRPr="003F0599">
        <w:rPr>
          <w:rFonts w:cstheme="minorHAnsi"/>
          <w:sz w:val="24"/>
          <w:szCs w:val="24"/>
        </w:rPr>
        <w:t xml:space="preserve">. </w:t>
      </w:r>
      <w:proofErr w:type="spellStart"/>
      <w:r w:rsidRPr="003F0599">
        <w:rPr>
          <w:rFonts w:cstheme="minorHAnsi"/>
          <w:sz w:val="24"/>
          <w:szCs w:val="24"/>
        </w:rPr>
        <w:t>Berghahn</w:t>
      </w:r>
      <w:proofErr w:type="spellEnd"/>
      <w:r w:rsidRPr="003F0599">
        <w:rPr>
          <w:rFonts w:cstheme="minorHAnsi"/>
          <w:sz w:val="24"/>
          <w:szCs w:val="24"/>
        </w:rPr>
        <w:t xml:space="preserve"> Books. </w:t>
      </w:r>
      <w:hyperlink r:id="rId7" w:history="1">
        <w:r w:rsidRPr="003F0599">
          <w:rPr>
            <w:rStyle w:val="Hyperlink"/>
            <w:rFonts w:cstheme="minorHAnsi"/>
            <w:color w:val="auto"/>
            <w:sz w:val="24"/>
            <w:szCs w:val="24"/>
          </w:rPr>
          <w:t>https://doi.org/10.1515/9781845455460</w:t>
        </w:r>
      </w:hyperlink>
    </w:p>
    <w:p w14:paraId="343C56B9" w14:textId="1047F164" w:rsidR="00C41BF8" w:rsidRPr="001A2CD2" w:rsidRDefault="00C41BF8" w:rsidP="00C41BF8">
      <w:pPr>
        <w:spacing w:line="360" w:lineRule="auto"/>
        <w:ind w:left="720" w:hanging="720"/>
        <w:rPr>
          <w:rFonts w:cstheme="minorHAnsi"/>
          <w:sz w:val="24"/>
          <w:szCs w:val="24"/>
        </w:rPr>
      </w:pPr>
      <w:r w:rsidRPr="001A2CD2">
        <w:rPr>
          <w:rFonts w:cstheme="minorHAnsi"/>
          <w:sz w:val="24"/>
          <w:szCs w:val="24"/>
        </w:rPr>
        <w:t>Al-Kire, R., Pasek, M., Tsang, J. A., Leman, J., &amp; Rowatt, W. (2022). Protecting America’s borders: Christian nationalism, threat, and attitudes toward immigrants in the United States. </w:t>
      </w:r>
      <w:r w:rsidRPr="001A2CD2">
        <w:rPr>
          <w:rFonts w:cstheme="minorHAnsi"/>
          <w:i/>
          <w:iCs/>
          <w:sz w:val="24"/>
          <w:szCs w:val="24"/>
        </w:rPr>
        <w:t>Group Processes &amp; Intergroup Relations</w:t>
      </w:r>
      <w:r w:rsidRPr="001A2CD2">
        <w:rPr>
          <w:rFonts w:cstheme="minorHAnsi"/>
          <w:sz w:val="24"/>
          <w:szCs w:val="24"/>
        </w:rPr>
        <w:t>, </w:t>
      </w:r>
      <w:r w:rsidRPr="001A2CD2">
        <w:rPr>
          <w:rFonts w:cstheme="minorHAnsi"/>
          <w:i/>
          <w:iCs/>
          <w:sz w:val="24"/>
          <w:szCs w:val="24"/>
        </w:rPr>
        <w:t>25</w:t>
      </w:r>
      <w:r w:rsidRPr="001A2CD2">
        <w:rPr>
          <w:rFonts w:cstheme="minorHAnsi"/>
          <w:sz w:val="24"/>
          <w:szCs w:val="24"/>
        </w:rPr>
        <w:t xml:space="preserve">(2), 354-378. </w:t>
      </w:r>
      <w:hyperlink r:id="rId8" w:history="1">
        <w:r w:rsidRPr="001A2CD2">
          <w:rPr>
            <w:rStyle w:val="Hyperlink"/>
            <w:rFonts w:cstheme="minorHAnsi"/>
            <w:color w:val="auto"/>
            <w:sz w:val="24"/>
            <w:szCs w:val="24"/>
          </w:rPr>
          <w:t>https://doi.org/10.1177/1368430220978291</w:t>
        </w:r>
      </w:hyperlink>
    </w:p>
    <w:p w14:paraId="60797927" w14:textId="77777777" w:rsidR="00C41BF8" w:rsidRPr="001A2CD2" w:rsidRDefault="00C41BF8" w:rsidP="00C41BF8">
      <w:pPr>
        <w:spacing w:line="360" w:lineRule="auto"/>
        <w:ind w:left="720" w:hanging="720"/>
        <w:rPr>
          <w:rFonts w:cstheme="minorHAnsi"/>
          <w:sz w:val="24"/>
          <w:szCs w:val="24"/>
        </w:rPr>
      </w:pPr>
      <w:r w:rsidRPr="001A2CD2">
        <w:rPr>
          <w:rFonts w:cstheme="minorHAnsi"/>
          <w:sz w:val="24"/>
          <w:szCs w:val="24"/>
        </w:rPr>
        <w:t>Bainbridge, W. S. (2021). </w:t>
      </w:r>
      <w:r w:rsidRPr="001A2CD2">
        <w:rPr>
          <w:rFonts w:cstheme="minorHAnsi"/>
          <w:i/>
          <w:iCs/>
          <w:sz w:val="24"/>
          <w:szCs w:val="24"/>
        </w:rPr>
        <w:t>The sociology of religious movements</w:t>
      </w:r>
      <w:r w:rsidRPr="001A2CD2">
        <w:rPr>
          <w:rFonts w:cstheme="minorHAnsi"/>
          <w:sz w:val="24"/>
          <w:szCs w:val="24"/>
        </w:rPr>
        <w:t xml:space="preserve">. Routledge. </w:t>
      </w:r>
      <w:hyperlink r:id="rId9" w:tgtFrame="_blank" w:history="1">
        <w:r w:rsidRPr="001A2CD2">
          <w:rPr>
            <w:rStyle w:val="Hyperlink"/>
            <w:rFonts w:cstheme="minorHAnsi"/>
            <w:color w:val="auto"/>
            <w:sz w:val="24"/>
            <w:szCs w:val="24"/>
          </w:rPr>
          <w:t>https://doi.org/10.4324/9780203760406</w:t>
        </w:r>
      </w:hyperlink>
    </w:p>
    <w:p w14:paraId="6E6E43DF" w14:textId="77777777" w:rsidR="001A2CD2" w:rsidRPr="001A2CD2" w:rsidRDefault="001A2CD2" w:rsidP="001A2CD2">
      <w:pPr>
        <w:spacing w:line="360" w:lineRule="auto"/>
        <w:ind w:left="720" w:hanging="720"/>
        <w:rPr>
          <w:rFonts w:cstheme="minorHAnsi"/>
          <w:color w:val="ED0000"/>
          <w:sz w:val="24"/>
          <w:szCs w:val="24"/>
        </w:rPr>
      </w:pPr>
      <w:r w:rsidRPr="001A2CD2">
        <w:rPr>
          <w:rFonts w:cstheme="minorHAnsi"/>
          <w:sz w:val="24"/>
          <w:szCs w:val="24"/>
        </w:rPr>
        <w:t xml:space="preserve">Cooper, T. (2022). Christianity threatens, promises, and challenges development practice: Analyses from the global south. </w:t>
      </w:r>
      <w:r w:rsidRPr="001A2CD2">
        <w:rPr>
          <w:rFonts w:cstheme="minorHAnsi"/>
          <w:i/>
          <w:iCs/>
          <w:sz w:val="24"/>
          <w:szCs w:val="24"/>
        </w:rPr>
        <w:t>St Mark’s Review</w:t>
      </w:r>
      <w:r w:rsidRPr="001A2CD2">
        <w:rPr>
          <w:rFonts w:cstheme="minorHAnsi"/>
          <w:sz w:val="24"/>
          <w:szCs w:val="24"/>
        </w:rPr>
        <w:t>, (261), 58–74. https://search.informit.org/doi/10.3316/informit.769424247106767</w:t>
      </w:r>
    </w:p>
    <w:p w14:paraId="6BB05BBF" w14:textId="34EC12D7" w:rsidR="00F46A40" w:rsidRPr="001A2CD2" w:rsidRDefault="00F46A40" w:rsidP="00F46A40">
      <w:pPr>
        <w:spacing w:line="360" w:lineRule="auto"/>
        <w:ind w:left="720" w:hanging="720"/>
        <w:rPr>
          <w:rFonts w:cstheme="minorHAnsi"/>
          <w:sz w:val="24"/>
          <w:szCs w:val="24"/>
        </w:rPr>
      </w:pPr>
      <w:r w:rsidRPr="001A2CD2">
        <w:rPr>
          <w:rFonts w:cstheme="minorHAnsi"/>
          <w:sz w:val="24"/>
          <w:szCs w:val="24"/>
        </w:rPr>
        <w:t xml:space="preserve">Daniel T. (2020). The lasting legacy of the European </w:t>
      </w:r>
      <w:r w:rsidR="001A2CD2" w:rsidRPr="001A2CD2">
        <w:rPr>
          <w:rFonts w:cstheme="minorHAnsi"/>
          <w:sz w:val="24"/>
          <w:szCs w:val="24"/>
        </w:rPr>
        <w:t>r</w:t>
      </w:r>
      <w:r w:rsidRPr="001A2CD2">
        <w:rPr>
          <w:rFonts w:cstheme="minorHAnsi"/>
          <w:sz w:val="24"/>
          <w:szCs w:val="24"/>
        </w:rPr>
        <w:t>eformation of the 16th century: Protestant foundations of modern educational reasoning. </w:t>
      </w:r>
      <w:r w:rsidRPr="001A2CD2">
        <w:rPr>
          <w:rFonts w:cstheme="minorHAnsi"/>
          <w:i/>
          <w:iCs/>
          <w:sz w:val="24"/>
          <w:szCs w:val="24"/>
        </w:rPr>
        <w:t>Journal of Beliefs &amp; Values</w:t>
      </w:r>
      <w:r w:rsidRPr="001A2CD2">
        <w:rPr>
          <w:rFonts w:cstheme="minorHAnsi"/>
          <w:sz w:val="24"/>
          <w:szCs w:val="24"/>
        </w:rPr>
        <w:t>, </w:t>
      </w:r>
      <w:r w:rsidRPr="001A2CD2">
        <w:rPr>
          <w:rFonts w:cstheme="minorHAnsi"/>
          <w:i/>
          <w:iCs/>
          <w:sz w:val="24"/>
          <w:szCs w:val="24"/>
        </w:rPr>
        <w:t>42</w:t>
      </w:r>
      <w:r w:rsidRPr="001A2CD2">
        <w:rPr>
          <w:rFonts w:cstheme="minorHAnsi"/>
          <w:sz w:val="24"/>
          <w:szCs w:val="24"/>
        </w:rPr>
        <w:t xml:space="preserve">(2), 258–276. </w:t>
      </w:r>
      <w:hyperlink r:id="rId10" w:history="1">
        <w:r w:rsidRPr="001A2CD2">
          <w:rPr>
            <w:rStyle w:val="Hyperlink"/>
            <w:rFonts w:cstheme="minorHAnsi"/>
            <w:color w:val="auto"/>
            <w:sz w:val="24"/>
            <w:szCs w:val="24"/>
          </w:rPr>
          <w:t>https://doi.org/10.1080/13617672.2020.1818934</w:t>
        </w:r>
      </w:hyperlink>
    </w:p>
    <w:p w14:paraId="2DE00794" w14:textId="4FAFF9AB" w:rsidR="00F46A40" w:rsidRPr="00E96BE5" w:rsidRDefault="00F46A40" w:rsidP="00F46A40">
      <w:pPr>
        <w:spacing w:line="360" w:lineRule="auto"/>
        <w:ind w:left="720" w:hanging="720"/>
        <w:rPr>
          <w:rFonts w:cstheme="minorHAnsi"/>
          <w:sz w:val="24"/>
          <w:szCs w:val="24"/>
        </w:rPr>
      </w:pPr>
      <w:r w:rsidRPr="00E96BE5">
        <w:rPr>
          <w:rFonts w:cstheme="minorHAnsi"/>
          <w:sz w:val="24"/>
          <w:szCs w:val="24"/>
        </w:rPr>
        <w:t xml:space="preserve">Evgeny B. (2023). Formation of Christian </w:t>
      </w:r>
      <w:r w:rsidR="001A2CD2" w:rsidRPr="00E96BE5">
        <w:rPr>
          <w:rFonts w:cstheme="minorHAnsi"/>
          <w:sz w:val="24"/>
          <w:szCs w:val="24"/>
        </w:rPr>
        <w:t>h</w:t>
      </w:r>
      <w:r w:rsidRPr="00E96BE5">
        <w:rPr>
          <w:rFonts w:cstheme="minorHAnsi"/>
          <w:sz w:val="24"/>
          <w:szCs w:val="24"/>
        </w:rPr>
        <w:t xml:space="preserve">armonic </w:t>
      </w:r>
      <w:r w:rsidR="001A2CD2" w:rsidRPr="00E96BE5">
        <w:rPr>
          <w:rFonts w:cstheme="minorHAnsi"/>
          <w:sz w:val="24"/>
          <w:szCs w:val="24"/>
        </w:rPr>
        <w:t>c</w:t>
      </w:r>
      <w:r w:rsidRPr="00E96BE5">
        <w:rPr>
          <w:rFonts w:cstheme="minorHAnsi"/>
          <w:sz w:val="24"/>
          <w:szCs w:val="24"/>
        </w:rPr>
        <w:t>ivilization. J</w:t>
      </w:r>
      <w:r w:rsidRPr="00E96BE5">
        <w:rPr>
          <w:rFonts w:cstheme="minorHAnsi"/>
          <w:i/>
          <w:iCs/>
          <w:sz w:val="24"/>
          <w:szCs w:val="24"/>
        </w:rPr>
        <w:t>ournal of Research in Social Science and Humanities</w:t>
      </w:r>
      <w:r w:rsidRPr="00E96BE5">
        <w:rPr>
          <w:rFonts w:cstheme="minorHAnsi"/>
          <w:sz w:val="24"/>
          <w:szCs w:val="24"/>
        </w:rPr>
        <w:t>, </w:t>
      </w:r>
      <w:r w:rsidRPr="00E96BE5">
        <w:rPr>
          <w:rFonts w:cstheme="minorHAnsi"/>
          <w:i/>
          <w:iCs/>
          <w:sz w:val="24"/>
          <w:szCs w:val="24"/>
        </w:rPr>
        <w:t>2</w:t>
      </w:r>
      <w:r w:rsidRPr="00E96BE5">
        <w:rPr>
          <w:rFonts w:cstheme="minorHAnsi"/>
          <w:sz w:val="24"/>
          <w:szCs w:val="24"/>
        </w:rPr>
        <w:t xml:space="preserve">(5), 40–44. </w:t>
      </w:r>
      <w:r w:rsidR="00E96BE5" w:rsidRPr="00E96BE5">
        <w:rPr>
          <w:rFonts w:cstheme="minorHAnsi"/>
          <w:sz w:val="24"/>
          <w:szCs w:val="24"/>
        </w:rPr>
        <w:t>https://</w:t>
      </w:r>
      <w:r w:rsidRPr="00E96BE5">
        <w:rPr>
          <w:rFonts w:cstheme="minorHAnsi"/>
          <w:sz w:val="24"/>
          <w:szCs w:val="24"/>
        </w:rPr>
        <w:t>doi.org</w:t>
      </w:r>
      <w:r w:rsidR="00E96BE5" w:rsidRPr="00E96BE5">
        <w:rPr>
          <w:rFonts w:cstheme="minorHAnsi"/>
          <w:sz w:val="24"/>
          <w:szCs w:val="24"/>
        </w:rPr>
        <w:t>/</w:t>
      </w:r>
      <w:r w:rsidRPr="00E96BE5">
        <w:rPr>
          <w:rFonts w:cstheme="minorHAnsi"/>
          <w:sz w:val="24"/>
          <w:szCs w:val="24"/>
        </w:rPr>
        <w:t>10.56397/JRSSH.2023.05.08</w:t>
      </w:r>
    </w:p>
    <w:p w14:paraId="0CC33B63" w14:textId="77777777" w:rsidR="00DD1622" w:rsidRPr="00DD1622" w:rsidRDefault="00DD1622" w:rsidP="00DD1622">
      <w:pPr>
        <w:spacing w:line="360" w:lineRule="auto"/>
        <w:ind w:left="720" w:hanging="720"/>
        <w:rPr>
          <w:rFonts w:cstheme="minorHAnsi"/>
          <w:sz w:val="24"/>
          <w:szCs w:val="24"/>
        </w:rPr>
      </w:pPr>
      <w:r w:rsidRPr="00DD1622">
        <w:rPr>
          <w:rFonts w:cstheme="minorHAnsi"/>
          <w:sz w:val="24"/>
          <w:szCs w:val="24"/>
        </w:rPr>
        <w:t>Kumar, S., Sahoo, S., Lim, W. M., &amp; Dana, L. P. (2022). Religion as a social shaping force in entrepreneurship and business: Insights from a technology-empowered systematic literature review. </w:t>
      </w:r>
      <w:r w:rsidRPr="00DD1622">
        <w:rPr>
          <w:rFonts w:cstheme="minorHAnsi"/>
          <w:i/>
          <w:iCs/>
          <w:sz w:val="24"/>
          <w:szCs w:val="24"/>
        </w:rPr>
        <w:t>Technological Forecasting and Social Change</w:t>
      </w:r>
      <w:r w:rsidRPr="00DD1622">
        <w:rPr>
          <w:rFonts w:cstheme="minorHAnsi"/>
          <w:sz w:val="24"/>
          <w:szCs w:val="24"/>
        </w:rPr>
        <w:t>, </w:t>
      </w:r>
      <w:r w:rsidRPr="00DD1622">
        <w:rPr>
          <w:rFonts w:cstheme="minorHAnsi"/>
          <w:i/>
          <w:iCs/>
          <w:sz w:val="24"/>
          <w:szCs w:val="24"/>
        </w:rPr>
        <w:t>175</w:t>
      </w:r>
      <w:r w:rsidRPr="00DD1622">
        <w:rPr>
          <w:rFonts w:cstheme="minorHAnsi"/>
          <w:sz w:val="24"/>
          <w:szCs w:val="24"/>
        </w:rPr>
        <w:t xml:space="preserve">, 121393. </w:t>
      </w:r>
      <w:hyperlink r:id="rId11" w:tgtFrame="_blank" w:tooltip="Persistent link using digital object identifier" w:history="1">
        <w:r w:rsidRPr="00DD1622">
          <w:rPr>
            <w:rStyle w:val="Hyperlink"/>
            <w:rFonts w:cstheme="minorHAnsi"/>
            <w:color w:val="auto"/>
            <w:sz w:val="24"/>
            <w:szCs w:val="24"/>
          </w:rPr>
          <w:t>https://doi.org/10.1016/j.techfore.2021.121393</w:t>
        </w:r>
      </w:hyperlink>
    </w:p>
    <w:p w14:paraId="2F85CE51" w14:textId="1A83DDD4" w:rsidR="00F46A40" w:rsidRPr="00E96BE5" w:rsidRDefault="00F46A40" w:rsidP="00F46A40">
      <w:pPr>
        <w:spacing w:line="360" w:lineRule="auto"/>
        <w:ind w:left="720" w:hanging="720"/>
        <w:rPr>
          <w:rFonts w:cstheme="minorHAnsi"/>
          <w:sz w:val="24"/>
          <w:szCs w:val="24"/>
        </w:rPr>
      </w:pPr>
      <w:proofErr w:type="spellStart"/>
      <w:r w:rsidRPr="00E96BE5">
        <w:rPr>
          <w:rFonts w:cstheme="minorHAnsi"/>
          <w:sz w:val="24"/>
          <w:szCs w:val="24"/>
        </w:rPr>
        <w:t>Gokaru</w:t>
      </w:r>
      <w:proofErr w:type="spellEnd"/>
      <w:r w:rsidRPr="00E96BE5">
        <w:rPr>
          <w:rFonts w:cstheme="minorHAnsi"/>
          <w:sz w:val="24"/>
          <w:szCs w:val="24"/>
        </w:rPr>
        <w:t xml:space="preserve">, S. U., Nor, M. R. M., &amp; </w:t>
      </w:r>
      <w:proofErr w:type="spellStart"/>
      <w:r w:rsidRPr="00E96BE5">
        <w:rPr>
          <w:rFonts w:cstheme="minorHAnsi"/>
          <w:sz w:val="24"/>
          <w:szCs w:val="24"/>
        </w:rPr>
        <w:t>Bensaleh</w:t>
      </w:r>
      <w:proofErr w:type="spellEnd"/>
      <w:r w:rsidRPr="00E96BE5">
        <w:rPr>
          <w:rFonts w:cstheme="minorHAnsi"/>
          <w:sz w:val="24"/>
          <w:szCs w:val="24"/>
        </w:rPr>
        <w:t xml:space="preserve">, Y. (2024). Muslim-Christian </w:t>
      </w:r>
      <w:r w:rsidR="00E96BE5">
        <w:rPr>
          <w:rFonts w:cstheme="minorHAnsi"/>
          <w:sz w:val="24"/>
          <w:szCs w:val="24"/>
        </w:rPr>
        <w:t>d</w:t>
      </w:r>
      <w:r w:rsidRPr="00E96BE5">
        <w:rPr>
          <w:rFonts w:cstheme="minorHAnsi"/>
          <w:sz w:val="24"/>
          <w:szCs w:val="24"/>
        </w:rPr>
        <w:t xml:space="preserve">ialogue from the </w:t>
      </w:r>
      <w:r w:rsidR="00E96BE5">
        <w:rPr>
          <w:rFonts w:cstheme="minorHAnsi"/>
          <w:sz w:val="24"/>
          <w:szCs w:val="24"/>
        </w:rPr>
        <w:t>N</w:t>
      </w:r>
      <w:r w:rsidRPr="00E96BE5">
        <w:rPr>
          <w:rFonts w:cstheme="minorHAnsi"/>
          <w:sz w:val="24"/>
          <w:szCs w:val="24"/>
        </w:rPr>
        <w:t xml:space="preserve">igerian and Pakistani </w:t>
      </w:r>
      <w:r w:rsidR="00E96BE5">
        <w:rPr>
          <w:rFonts w:cstheme="minorHAnsi"/>
          <w:sz w:val="24"/>
          <w:szCs w:val="24"/>
        </w:rPr>
        <w:t>p</w:t>
      </w:r>
      <w:r w:rsidRPr="00E96BE5">
        <w:rPr>
          <w:rFonts w:cstheme="minorHAnsi"/>
          <w:sz w:val="24"/>
          <w:szCs w:val="24"/>
        </w:rPr>
        <w:t xml:space="preserve">erspective: A </w:t>
      </w:r>
      <w:r w:rsidR="00E96BE5">
        <w:rPr>
          <w:rFonts w:cstheme="minorHAnsi"/>
          <w:sz w:val="24"/>
          <w:szCs w:val="24"/>
        </w:rPr>
        <w:t>t</w:t>
      </w:r>
      <w:r w:rsidRPr="00E96BE5">
        <w:rPr>
          <w:rFonts w:cstheme="minorHAnsi"/>
          <w:sz w:val="24"/>
          <w:szCs w:val="24"/>
        </w:rPr>
        <w:t xml:space="preserve">heological </w:t>
      </w:r>
      <w:r w:rsidR="00E96BE5">
        <w:rPr>
          <w:rFonts w:cstheme="minorHAnsi"/>
          <w:sz w:val="24"/>
          <w:szCs w:val="24"/>
        </w:rPr>
        <w:t>d</w:t>
      </w:r>
      <w:r w:rsidRPr="00E96BE5">
        <w:rPr>
          <w:rFonts w:cstheme="minorHAnsi"/>
          <w:sz w:val="24"/>
          <w:szCs w:val="24"/>
        </w:rPr>
        <w:t>iscussion. </w:t>
      </w:r>
      <w:r w:rsidRPr="00E96BE5">
        <w:rPr>
          <w:rFonts w:cstheme="minorHAnsi"/>
          <w:i/>
          <w:iCs/>
          <w:sz w:val="24"/>
          <w:szCs w:val="24"/>
        </w:rPr>
        <w:t>UMRAN-Journal of Islamic and Civilizational Studies</w:t>
      </w:r>
      <w:r w:rsidRPr="00E96BE5">
        <w:rPr>
          <w:rFonts w:cstheme="minorHAnsi"/>
          <w:sz w:val="24"/>
          <w:szCs w:val="24"/>
        </w:rPr>
        <w:t>, </w:t>
      </w:r>
      <w:r w:rsidRPr="00E96BE5">
        <w:rPr>
          <w:rFonts w:cstheme="minorHAnsi"/>
          <w:i/>
          <w:iCs/>
          <w:sz w:val="24"/>
          <w:szCs w:val="24"/>
        </w:rPr>
        <w:t>11</w:t>
      </w:r>
      <w:r w:rsidRPr="00E96BE5">
        <w:rPr>
          <w:rFonts w:cstheme="minorHAnsi"/>
          <w:sz w:val="24"/>
          <w:szCs w:val="24"/>
        </w:rPr>
        <w:t>(2), 75-87.</w:t>
      </w:r>
      <w:r w:rsidR="00E96BE5" w:rsidRPr="00E96BE5">
        <w:rPr>
          <w:rFonts w:cstheme="minorHAnsi"/>
          <w:sz w:val="24"/>
          <w:szCs w:val="24"/>
        </w:rPr>
        <w:t xml:space="preserve"> </w:t>
      </w:r>
      <w:hyperlink r:id="rId12" w:history="1">
        <w:r w:rsidR="00E96BE5" w:rsidRPr="00E96BE5">
          <w:rPr>
            <w:rStyle w:val="Hyperlink"/>
            <w:rFonts w:cstheme="minorHAnsi"/>
            <w:color w:val="auto"/>
            <w:sz w:val="24"/>
            <w:szCs w:val="24"/>
          </w:rPr>
          <w:t>https://doi.org/10.11113/umran2024.11n2.698</w:t>
        </w:r>
      </w:hyperlink>
    </w:p>
    <w:p w14:paraId="72C1162D" w14:textId="506F94B9" w:rsidR="00F46A40" w:rsidRPr="00E96BE5" w:rsidRDefault="00F46A40" w:rsidP="00F46A40">
      <w:pPr>
        <w:spacing w:line="360" w:lineRule="auto"/>
        <w:ind w:left="720" w:hanging="720"/>
        <w:rPr>
          <w:rFonts w:cstheme="minorHAnsi"/>
          <w:sz w:val="24"/>
          <w:szCs w:val="24"/>
        </w:rPr>
      </w:pPr>
      <w:r w:rsidRPr="00E96BE5">
        <w:rPr>
          <w:rFonts w:cstheme="minorHAnsi"/>
          <w:sz w:val="24"/>
          <w:szCs w:val="24"/>
        </w:rPr>
        <w:t xml:space="preserve">Griffith, A. (2024). Christianity and </w:t>
      </w:r>
      <w:r w:rsidR="00E96BE5" w:rsidRPr="00E96BE5">
        <w:rPr>
          <w:rFonts w:cstheme="minorHAnsi"/>
          <w:sz w:val="24"/>
          <w:szCs w:val="24"/>
        </w:rPr>
        <w:t>h</w:t>
      </w:r>
      <w:r w:rsidRPr="00E96BE5">
        <w:rPr>
          <w:rFonts w:cstheme="minorHAnsi"/>
          <w:sz w:val="24"/>
          <w:szCs w:val="24"/>
        </w:rPr>
        <w:t xml:space="preserve">uman </w:t>
      </w:r>
      <w:r w:rsidR="00E96BE5" w:rsidRPr="00E96BE5">
        <w:rPr>
          <w:rFonts w:cstheme="minorHAnsi"/>
          <w:sz w:val="24"/>
          <w:szCs w:val="24"/>
        </w:rPr>
        <w:t>r</w:t>
      </w:r>
      <w:r w:rsidRPr="00E96BE5">
        <w:rPr>
          <w:rFonts w:cstheme="minorHAnsi"/>
          <w:sz w:val="24"/>
          <w:szCs w:val="24"/>
        </w:rPr>
        <w:t>ights. </w:t>
      </w:r>
      <w:r w:rsidRPr="00E96BE5">
        <w:rPr>
          <w:rFonts w:cstheme="minorHAnsi"/>
          <w:i/>
          <w:iCs/>
          <w:sz w:val="24"/>
          <w:szCs w:val="24"/>
        </w:rPr>
        <w:t xml:space="preserve">The Routledge </w:t>
      </w:r>
      <w:r w:rsidR="00E96BE5" w:rsidRPr="00E96BE5">
        <w:rPr>
          <w:rFonts w:cstheme="minorHAnsi"/>
          <w:i/>
          <w:iCs/>
          <w:sz w:val="24"/>
          <w:szCs w:val="24"/>
        </w:rPr>
        <w:t>h</w:t>
      </w:r>
      <w:r w:rsidRPr="00E96BE5">
        <w:rPr>
          <w:rFonts w:cstheme="minorHAnsi"/>
          <w:i/>
          <w:iCs/>
          <w:sz w:val="24"/>
          <w:szCs w:val="24"/>
        </w:rPr>
        <w:t xml:space="preserve">andbook of Christianity and </w:t>
      </w:r>
      <w:r w:rsidR="00E96BE5" w:rsidRPr="00E96BE5">
        <w:rPr>
          <w:rFonts w:cstheme="minorHAnsi"/>
          <w:i/>
          <w:iCs/>
          <w:sz w:val="24"/>
          <w:szCs w:val="24"/>
        </w:rPr>
        <w:t>c</w:t>
      </w:r>
      <w:r w:rsidRPr="00E96BE5">
        <w:rPr>
          <w:rFonts w:cstheme="minorHAnsi"/>
          <w:i/>
          <w:iCs/>
          <w:sz w:val="24"/>
          <w:szCs w:val="24"/>
        </w:rPr>
        <w:t>ulture</w:t>
      </w:r>
      <w:r w:rsidRPr="00E96BE5">
        <w:rPr>
          <w:rFonts w:cstheme="minorHAnsi"/>
          <w:sz w:val="24"/>
          <w:szCs w:val="24"/>
        </w:rPr>
        <w:t>, 184-197.</w:t>
      </w:r>
      <w:r w:rsidR="00E96BE5" w:rsidRPr="00E96BE5">
        <w:rPr>
          <w:rFonts w:cstheme="minorHAnsi"/>
          <w:sz w:val="24"/>
          <w:szCs w:val="24"/>
        </w:rPr>
        <w:t xml:space="preserve"> </w:t>
      </w:r>
      <w:hyperlink r:id="rId13" w:tgtFrame="_blank" w:history="1">
        <w:r w:rsidR="00E96BE5" w:rsidRPr="00E96BE5">
          <w:rPr>
            <w:rFonts w:ascii="Open Sans" w:hAnsi="Open Sans" w:cs="Open Sans"/>
            <w:spacing w:val="5"/>
            <w:sz w:val="21"/>
            <w:szCs w:val="21"/>
            <w:u w:val="single"/>
            <w:shd w:val="clear" w:color="auto" w:fill="FFFFFF"/>
          </w:rPr>
          <w:t>https://doi.org/10.4324/9780429260490</w:t>
        </w:r>
      </w:hyperlink>
    </w:p>
    <w:p w14:paraId="6E2F7800" w14:textId="0DCE7B56" w:rsidR="00F46A40" w:rsidRPr="00D86F27" w:rsidRDefault="00F46A40" w:rsidP="00F46A40">
      <w:pPr>
        <w:spacing w:line="360" w:lineRule="auto"/>
        <w:ind w:left="720" w:hanging="720"/>
        <w:rPr>
          <w:rFonts w:cstheme="minorHAnsi"/>
          <w:sz w:val="24"/>
          <w:szCs w:val="24"/>
        </w:rPr>
      </w:pPr>
      <w:r w:rsidRPr="00D86F27">
        <w:rPr>
          <w:rFonts w:cstheme="minorHAnsi"/>
          <w:sz w:val="24"/>
          <w:szCs w:val="24"/>
        </w:rPr>
        <w:lastRenderedPageBreak/>
        <w:t>Hiebert, D. (2022). The recurring Christian debate about social justice: a critical theoretical overview. </w:t>
      </w:r>
      <w:r w:rsidRPr="00D86F27">
        <w:rPr>
          <w:rFonts w:cstheme="minorHAnsi"/>
          <w:i/>
          <w:iCs/>
          <w:sz w:val="24"/>
          <w:szCs w:val="24"/>
        </w:rPr>
        <w:t>Journal of Sociology and Christianity</w:t>
      </w:r>
      <w:r w:rsidRPr="00D86F27">
        <w:rPr>
          <w:rFonts w:cstheme="minorHAnsi"/>
          <w:sz w:val="24"/>
          <w:szCs w:val="24"/>
        </w:rPr>
        <w:t>, </w:t>
      </w:r>
      <w:r w:rsidRPr="00D86F27">
        <w:rPr>
          <w:rFonts w:cstheme="minorHAnsi"/>
          <w:i/>
          <w:iCs/>
          <w:sz w:val="24"/>
          <w:szCs w:val="24"/>
        </w:rPr>
        <w:t>12</w:t>
      </w:r>
      <w:r w:rsidRPr="00D86F27">
        <w:rPr>
          <w:rFonts w:cstheme="minorHAnsi"/>
          <w:sz w:val="24"/>
          <w:szCs w:val="24"/>
        </w:rPr>
        <w:t>(1), 49-76.</w:t>
      </w:r>
      <w:r w:rsidR="00D86F27" w:rsidRPr="00D86F27">
        <w:rPr>
          <w:rFonts w:ascii="Courier New" w:eastAsia="Times New Roman" w:hAnsi="Courier New" w:cs="Courier New"/>
          <w:sz w:val="20"/>
          <w:szCs w:val="20"/>
        </w:rPr>
        <w:t xml:space="preserve"> </w:t>
      </w:r>
      <w:hyperlink r:id="rId14" w:tgtFrame="_blank" w:history="1">
        <w:r w:rsidR="00D86F27" w:rsidRPr="00D86F27">
          <w:rPr>
            <w:rStyle w:val="Hyperlink"/>
            <w:rFonts w:cstheme="minorHAnsi"/>
            <w:color w:val="auto"/>
            <w:sz w:val="24"/>
            <w:szCs w:val="24"/>
          </w:rPr>
          <w:t>https://doi.org/10.4324/9781003277743</w:t>
        </w:r>
      </w:hyperlink>
    </w:p>
    <w:p w14:paraId="4CCA180D" w14:textId="77777777" w:rsidR="00F46A40" w:rsidRPr="00D86F27" w:rsidRDefault="00F46A40" w:rsidP="00F46A40">
      <w:pPr>
        <w:spacing w:line="360" w:lineRule="auto"/>
        <w:ind w:left="720" w:hanging="720"/>
        <w:rPr>
          <w:rFonts w:cstheme="minorHAnsi"/>
          <w:sz w:val="24"/>
          <w:szCs w:val="24"/>
        </w:rPr>
      </w:pPr>
      <w:proofErr w:type="spellStart"/>
      <w:r w:rsidRPr="00D86F27">
        <w:rPr>
          <w:rFonts w:cstheme="minorHAnsi"/>
          <w:sz w:val="24"/>
          <w:szCs w:val="24"/>
        </w:rPr>
        <w:t>Hogemann</w:t>
      </w:r>
      <w:proofErr w:type="spellEnd"/>
      <w:r w:rsidRPr="00D86F27">
        <w:rPr>
          <w:rFonts w:cstheme="minorHAnsi"/>
          <w:sz w:val="24"/>
          <w:szCs w:val="24"/>
        </w:rPr>
        <w:t>, E., &amp; Tavares, S. L. (2021). Religious intolerance: The maximum denial of alterity. </w:t>
      </w:r>
      <w:r w:rsidRPr="00D86F27">
        <w:rPr>
          <w:rFonts w:cstheme="minorHAnsi"/>
          <w:i/>
          <w:iCs/>
          <w:sz w:val="24"/>
          <w:szCs w:val="24"/>
        </w:rPr>
        <w:t>The Age of Human Rights Journal</w:t>
      </w:r>
      <w:r w:rsidRPr="00D86F27">
        <w:rPr>
          <w:rFonts w:cstheme="minorHAnsi"/>
          <w:sz w:val="24"/>
          <w:szCs w:val="24"/>
        </w:rPr>
        <w:t xml:space="preserve">, (17), 196-221. </w:t>
      </w:r>
      <w:hyperlink r:id="rId15" w:history="1">
        <w:r w:rsidRPr="00D86F27">
          <w:rPr>
            <w:rStyle w:val="Hyperlink"/>
            <w:rFonts w:cstheme="minorHAnsi"/>
            <w:color w:val="auto"/>
            <w:sz w:val="24"/>
            <w:szCs w:val="24"/>
          </w:rPr>
          <w:t>https://doi.org/10.17561/tahrj.v17.6126</w:t>
        </w:r>
      </w:hyperlink>
    </w:p>
    <w:p w14:paraId="06802D63" w14:textId="7FF1F646" w:rsidR="00F46A40" w:rsidRPr="00D86F27" w:rsidRDefault="00F46A40" w:rsidP="00F46A40">
      <w:pPr>
        <w:spacing w:line="360" w:lineRule="auto"/>
        <w:ind w:left="720" w:hanging="720"/>
        <w:rPr>
          <w:rFonts w:cstheme="minorHAnsi"/>
          <w:sz w:val="24"/>
          <w:szCs w:val="24"/>
        </w:rPr>
      </w:pPr>
      <w:r w:rsidRPr="00D86F27">
        <w:rPr>
          <w:rFonts w:cstheme="minorHAnsi"/>
          <w:sz w:val="24"/>
          <w:szCs w:val="24"/>
        </w:rPr>
        <w:t>Nweke, I. O. (2025). C</w:t>
      </w:r>
      <w:r w:rsidR="00D86F27" w:rsidRPr="00D86F27">
        <w:rPr>
          <w:rFonts w:cstheme="minorHAnsi"/>
          <w:sz w:val="24"/>
          <w:szCs w:val="24"/>
        </w:rPr>
        <w:t>hristianity, as it affects the progress and continuity of African traditional religion</w:t>
      </w:r>
      <w:r w:rsidRPr="00D86F27">
        <w:rPr>
          <w:rFonts w:cstheme="minorHAnsi"/>
          <w:i/>
          <w:iCs/>
          <w:sz w:val="24"/>
          <w:szCs w:val="24"/>
        </w:rPr>
        <w:t>. An African Journal of Arts and Humanities</w:t>
      </w:r>
      <w:r w:rsidRPr="00D86F27">
        <w:rPr>
          <w:rFonts w:cstheme="minorHAnsi"/>
          <w:sz w:val="24"/>
          <w:szCs w:val="24"/>
        </w:rPr>
        <w:t>, </w:t>
      </w:r>
      <w:r w:rsidRPr="00D86F27">
        <w:rPr>
          <w:rFonts w:cstheme="minorHAnsi"/>
          <w:i/>
          <w:iCs/>
          <w:sz w:val="24"/>
          <w:szCs w:val="24"/>
        </w:rPr>
        <w:t>11</w:t>
      </w:r>
      <w:r w:rsidRPr="00D86F27">
        <w:rPr>
          <w:rFonts w:cstheme="minorHAnsi"/>
          <w:sz w:val="24"/>
          <w:szCs w:val="24"/>
        </w:rPr>
        <w:t>(2).</w:t>
      </w:r>
      <w:r w:rsidR="00D86F27" w:rsidRPr="00D86F27">
        <w:rPr>
          <w:rFonts w:cstheme="minorHAnsi"/>
          <w:sz w:val="24"/>
          <w:szCs w:val="24"/>
        </w:rPr>
        <w:t xml:space="preserve"> Retrieved from </w:t>
      </w:r>
      <w:r w:rsidR="00D86F27" w:rsidRPr="00D86F27">
        <w:rPr>
          <w:rFonts w:cstheme="minorHAnsi"/>
          <w:sz w:val="24"/>
          <w:szCs w:val="24"/>
        </w:rPr>
        <w:t>https://www.igwebuikeresearchinstitute.org/igwebuikejournals.php</w:t>
      </w:r>
    </w:p>
    <w:p w14:paraId="467362DD" w14:textId="77777777" w:rsidR="00F46A40" w:rsidRPr="00F46A40" w:rsidRDefault="00F46A40" w:rsidP="00F46A40">
      <w:pPr>
        <w:spacing w:line="360" w:lineRule="auto"/>
        <w:ind w:left="720" w:hanging="720"/>
        <w:rPr>
          <w:rFonts w:cstheme="minorHAnsi"/>
          <w:sz w:val="24"/>
          <w:szCs w:val="24"/>
        </w:rPr>
      </w:pPr>
      <w:r w:rsidRPr="00F46A40">
        <w:rPr>
          <w:rFonts w:cstheme="minorHAnsi"/>
          <w:sz w:val="24"/>
          <w:szCs w:val="24"/>
        </w:rPr>
        <w:t>Pauw, B. A. (2024). The influence of Christianity. In </w:t>
      </w:r>
      <w:r w:rsidRPr="00F46A40">
        <w:rPr>
          <w:rFonts w:cstheme="minorHAnsi"/>
          <w:i/>
          <w:iCs/>
          <w:sz w:val="24"/>
          <w:szCs w:val="24"/>
        </w:rPr>
        <w:t>The Bantu-speaking peoples of southern Africa</w:t>
      </w:r>
      <w:r w:rsidRPr="00F46A40">
        <w:rPr>
          <w:rFonts w:cstheme="minorHAnsi"/>
          <w:sz w:val="24"/>
          <w:szCs w:val="24"/>
        </w:rPr>
        <w:t xml:space="preserve">. Routledge. In </w:t>
      </w:r>
      <w:hyperlink r:id="rId16" w:history="1">
        <w:r w:rsidRPr="00F46A40">
          <w:rPr>
            <w:rStyle w:val="Hyperlink"/>
            <w:rFonts w:cstheme="minorHAnsi"/>
            <w:color w:val="auto"/>
            <w:sz w:val="24"/>
            <w:szCs w:val="24"/>
            <w:u w:val="none"/>
          </w:rPr>
          <w:t>W. D. Hammond-Tooke</w:t>
        </w:r>
      </w:hyperlink>
      <w:r w:rsidRPr="00F46A40">
        <w:rPr>
          <w:rFonts w:cstheme="minorHAnsi"/>
          <w:sz w:val="24"/>
          <w:szCs w:val="24"/>
        </w:rPr>
        <w:t xml:space="preserve"> (Ed.), </w:t>
      </w:r>
      <w:hyperlink r:id="rId17" w:history="1">
        <w:r w:rsidRPr="00F46A40">
          <w:rPr>
            <w:rStyle w:val="Hyperlink"/>
            <w:rFonts w:cstheme="minorHAnsi"/>
            <w:sz w:val="24"/>
            <w:szCs w:val="24"/>
          </w:rPr>
          <w:t>World-view I: A system of beliefs</w:t>
        </w:r>
      </w:hyperlink>
      <w:r w:rsidRPr="00F46A40">
        <w:rPr>
          <w:rFonts w:cstheme="minorHAnsi"/>
          <w:sz w:val="24"/>
          <w:szCs w:val="24"/>
        </w:rPr>
        <w:t xml:space="preserve"> (pp. 435-449). Tailor and Francis Group. </w:t>
      </w:r>
      <w:hyperlink r:id="rId18" w:tgtFrame="_blank" w:history="1">
        <w:r w:rsidRPr="00F46A40">
          <w:rPr>
            <w:rStyle w:val="Hyperlink"/>
            <w:rFonts w:cstheme="minorHAnsi"/>
            <w:sz w:val="24"/>
            <w:szCs w:val="24"/>
          </w:rPr>
          <w:t>https://doi.org/10.4324/9781032709499</w:t>
        </w:r>
      </w:hyperlink>
    </w:p>
    <w:p w14:paraId="00D0515D" w14:textId="77777777" w:rsidR="00D86F27" w:rsidRDefault="00F46A40" w:rsidP="00D86F27">
      <w:pPr>
        <w:spacing w:line="360" w:lineRule="auto"/>
        <w:ind w:left="720" w:hanging="720"/>
        <w:rPr>
          <w:rFonts w:cstheme="minorHAnsi"/>
          <w:sz w:val="24"/>
          <w:szCs w:val="24"/>
        </w:rPr>
      </w:pPr>
      <w:r w:rsidRPr="00D86F27">
        <w:rPr>
          <w:rFonts w:cstheme="minorHAnsi"/>
          <w:sz w:val="24"/>
          <w:szCs w:val="24"/>
        </w:rPr>
        <w:t xml:space="preserve">Reichard, J. (2025, April 15).: SR 968-22. Sociological methodology: Interpreting changing culture. Retrieved April 15, 2025, from </w:t>
      </w:r>
      <w:hyperlink r:id="rId19" w:history="1">
        <w:r w:rsidRPr="00D86F27">
          <w:rPr>
            <w:rStyle w:val="Hyperlink"/>
            <w:rFonts w:cstheme="minorHAnsi"/>
            <w:color w:val="auto"/>
            <w:sz w:val="24"/>
            <w:szCs w:val="24"/>
          </w:rPr>
          <w:t>https://www.ogsdial.org/system/course_resources.php?COURSE_ID=2706</w:t>
        </w:r>
      </w:hyperlink>
    </w:p>
    <w:p w14:paraId="017A0CD8" w14:textId="2F4EE5BD" w:rsidR="00D86F27" w:rsidRPr="00D86F27" w:rsidRDefault="00F46A40" w:rsidP="00D86F27">
      <w:pPr>
        <w:spacing w:line="360" w:lineRule="auto"/>
        <w:ind w:left="720" w:hanging="720"/>
        <w:rPr>
          <w:rFonts w:cstheme="minorHAnsi"/>
          <w:sz w:val="24"/>
          <w:szCs w:val="24"/>
        </w:rPr>
      </w:pPr>
      <w:r w:rsidRPr="00D86F27">
        <w:rPr>
          <w:rFonts w:cstheme="minorHAnsi"/>
          <w:sz w:val="24"/>
          <w:szCs w:val="24"/>
        </w:rPr>
        <w:t>Saikia, A. (2024). Faith as an Instrument of Peace: Exploring the Case of Nagaland in Northeast India. </w:t>
      </w:r>
      <w:r w:rsidRPr="00D86F27">
        <w:rPr>
          <w:rFonts w:cstheme="minorHAnsi"/>
          <w:i/>
          <w:iCs/>
          <w:sz w:val="24"/>
          <w:szCs w:val="24"/>
        </w:rPr>
        <w:t>Peace Review</w:t>
      </w:r>
      <w:r w:rsidRPr="00D86F27">
        <w:rPr>
          <w:rFonts w:cstheme="minorHAnsi"/>
          <w:sz w:val="24"/>
          <w:szCs w:val="24"/>
        </w:rPr>
        <w:t>, 1-11.</w:t>
      </w:r>
      <w:r w:rsidR="00D86F27" w:rsidRPr="00D86F27">
        <w:rPr>
          <w:rFonts w:ascii="Open Sans" w:eastAsia="Times New Roman" w:hAnsi="Open Sans" w:cs="Open Sans"/>
          <w:sz w:val="20"/>
          <w:szCs w:val="20"/>
        </w:rPr>
        <w:t xml:space="preserve"> </w:t>
      </w:r>
      <w:hyperlink r:id="rId20" w:history="1">
        <w:r w:rsidR="00D86F27" w:rsidRPr="00D86F27">
          <w:rPr>
            <w:rStyle w:val="Hyperlink"/>
            <w:rFonts w:cstheme="minorHAnsi"/>
            <w:color w:val="auto"/>
            <w:sz w:val="24"/>
            <w:szCs w:val="24"/>
          </w:rPr>
          <w:t>https://doi.org/10.1080/10402659.2024.2436926</w:t>
        </w:r>
      </w:hyperlink>
    </w:p>
    <w:p w14:paraId="01F179A6" w14:textId="424B5A77" w:rsidR="00F46A40" w:rsidRPr="00C41BF8" w:rsidRDefault="00F46A40" w:rsidP="00F46A40">
      <w:pPr>
        <w:spacing w:line="360" w:lineRule="auto"/>
        <w:ind w:left="720" w:hanging="720"/>
        <w:rPr>
          <w:rFonts w:cstheme="minorHAnsi"/>
          <w:color w:val="ED0000"/>
          <w:sz w:val="24"/>
          <w:szCs w:val="24"/>
        </w:rPr>
      </w:pPr>
    </w:p>
    <w:sectPr w:rsidR="00F46A40" w:rsidRPr="00C41BF8" w:rsidSect="001C61FE">
      <w:headerReference w:type="default" r:id="rId21"/>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6A55D" w14:textId="77777777" w:rsidR="006B5CC2" w:rsidRDefault="006B5CC2" w:rsidP="00980875">
      <w:pPr>
        <w:spacing w:after="0" w:line="240" w:lineRule="auto"/>
      </w:pPr>
      <w:r>
        <w:separator/>
      </w:r>
    </w:p>
  </w:endnote>
  <w:endnote w:type="continuationSeparator" w:id="0">
    <w:p w14:paraId="0C8FCEAF" w14:textId="77777777" w:rsidR="006B5CC2" w:rsidRDefault="006B5CC2" w:rsidP="00980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A1EC6" w14:textId="77777777" w:rsidR="006B5CC2" w:rsidRDefault="006B5CC2" w:rsidP="00980875">
      <w:pPr>
        <w:spacing w:after="0" w:line="240" w:lineRule="auto"/>
      </w:pPr>
      <w:r>
        <w:separator/>
      </w:r>
    </w:p>
  </w:footnote>
  <w:footnote w:type="continuationSeparator" w:id="0">
    <w:p w14:paraId="2EE707A0" w14:textId="77777777" w:rsidR="006B5CC2" w:rsidRDefault="006B5CC2" w:rsidP="00980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07321" w14:textId="46747D04" w:rsidR="00980875" w:rsidRPr="000E713B" w:rsidRDefault="00980875" w:rsidP="000E713B">
    <w:pPr>
      <w:spacing w:line="360" w:lineRule="auto"/>
      <w:jc w:val="center"/>
      <w:rPr>
        <w:rFonts w:cstheme="minorHAnsi"/>
        <w:sz w:val="18"/>
        <w:szCs w:val="18"/>
      </w:rPr>
    </w:pPr>
    <w:r w:rsidRPr="000E713B">
      <w:rPr>
        <w:sz w:val="18"/>
        <w:szCs w:val="18"/>
      </w:rPr>
      <w:t xml:space="preserve">Lemma Degefa; </w:t>
    </w:r>
    <w:r w:rsidR="000E713B" w:rsidRPr="000E713B">
      <w:rPr>
        <w:rFonts w:cstheme="minorHAnsi"/>
        <w:sz w:val="18"/>
        <w:szCs w:val="18"/>
      </w:rPr>
      <w:t>SR 968: Sociological Methodology: Interpreting Changing Cultures</w:t>
    </w:r>
    <w:r w:rsidR="000E713B" w:rsidRPr="000E713B">
      <w:rPr>
        <w:rFonts w:cstheme="minorHAnsi"/>
        <w:sz w:val="18"/>
        <w:szCs w:val="18"/>
      </w:rPr>
      <w:t>,</w:t>
    </w:r>
    <w:r w:rsidR="00610DF8" w:rsidRPr="000E713B">
      <w:rPr>
        <w:sz w:val="18"/>
        <w:szCs w:val="18"/>
      </w:rPr>
      <w:t xml:space="preserve"> Term-</w:t>
    </w:r>
    <w:r w:rsidR="000E713B" w:rsidRPr="000E713B">
      <w:rPr>
        <w:sz w:val="18"/>
        <w:szCs w:val="18"/>
      </w:rPr>
      <w:t xml:space="preserve">B Spring </w:t>
    </w:r>
    <w:r w:rsidR="00610DF8" w:rsidRPr="000E713B">
      <w:rPr>
        <w:sz w:val="18"/>
        <w:szCs w:val="18"/>
      </w:rPr>
      <w:t>202</w:t>
    </w:r>
    <w:r w:rsidR="000E713B" w:rsidRPr="000E713B">
      <w:rPr>
        <w:sz w:val="18"/>
        <w:szCs w:val="18"/>
      </w:rPr>
      <w:t>5</w:t>
    </w:r>
    <w:r w:rsidR="00610DF8" w:rsidRPr="000E713B">
      <w:rPr>
        <w:sz w:val="18"/>
        <w:szCs w:val="18"/>
      </w:rPr>
      <w:t>; 20-Day Assignment</w:t>
    </w:r>
    <w:r w:rsidR="000E713B">
      <w:rPr>
        <w:sz w:val="18"/>
        <w:szCs w:val="18"/>
      </w:rPr>
      <w:t xml:space="preserve"> </w:t>
    </w:r>
    <w:sdt>
      <w:sdtPr>
        <w:rPr>
          <w:sz w:val="18"/>
          <w:szCs w:val="18"/>
        </w:rPr>
        <w:id w:val="854160562"/>
        <w:docPartObj>
          <w:docPartGallery w:val="Page Numbers (Top of Page)"/>
          <w:docPartUnique/>
        </w:docPartObj>
      </w:sdtPr>
      <w:sdtEndPr>
        <w:rPr>
          <w:noProof/>
        </w:rPr>
      </w:sdtEndPr>
      <w:sdtContent>
        <w:r w:rsidRPr="000E713B">
          <w:rPr>
            <w:sz w:val="18"/>
            <w:szCs w:val="18"/>
          </w:rPr>
          <w:fldChar w:fldCharType="begin"/>
        </w:r>
        <w:r w:rsidRPr="000E713B">
          <w:rPr>
            <w:sz w:val="18"/>
            <w:szCs w:val="18"/>
          </w:rPr>
          <w:instrText xml:space="preserve"> PAGE   \* MERGEFORMAT </w:instrText>
        </w:r>
        <w:r w:rsidRPr="000E713B">
          <w:rPr>
            <w:sz w:val="18"/>
            <w:szCs w:val="18"/>
          </w:rPr>
          <w:fldChar w:fldCharType="separate"/>
        </w:r>
        <w:r w:rsidRPr="000E713B">
          <w:rPr>
            <w:noProof/>
            <w:sz w:val="18"/>
            <w:szCs w:val="18"/>
          </w:rPr>
          <w:t>2</w:t>
        </w:r>
        <w:r w:rsidRPr="000E713B">
          <w:rPr>
            <w:noProof/>
            <w:sz w:val="18"/>
            <w:szCs w:val="18"/>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424A9"/>
    <w:multiLevelType w:val="multilevel"/>
    <w:tmpl w:val="2168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772D8C"/>
    <w:multiLevelType w:val="multilevel"/>
    <w:tmpl w:val="3FAE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C630EA"/>
    <w:multiLevelType w:val="multilevel"/>
    <w:tmpl w:val="98661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2119848">
    <w:abstractNumId w:val="0"/>
  </w:num>
  <w:num w:numId="2" w16cid:durableId="1827087714">
    <w:abstractNumId w:val="2"/>
  </w:num>
  <w:num w:numId="3" w16cid:durableId="1253587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75"/>
    <w:rsid w:val="000010DF"/>
    <w:rsid w:val="00016C79"/>
    <w:rsid w:val="00034970"/>
    <w:rsid w:val="00062943"/>
    <w:rsid w:val="00073B1E"/>
    <w:rsid w:val="000846B6"/>
    <w:rsid w:val="000A131F"/>
    <w:rsid w:val="000E713B"/>
    <w:rsid w:val="001064E6"/>
    <w:rsid w:val="001432EF"/>
    <w:rsid w:val="0015627D"/>
    <w:rsid w:val="001A2CD2"/>
    <w:rsid w:val="001A54F7"/>
    <w:rsid w:val="001B3F65"/>
    <w:rsid w:val="001B6157"/>
    <w:rsid w:val="001C61FE"/>
    <w:rsid w:val="001E7D8C"/>
    <w:rsid w:val="001F1AC9"/>
    <w:rsid w:val="00242C2A"/>
    <w:rsid w:val="002559B6"/>
    <w:rsid w:val="0027170D"/>
    <w:rsid w:val="00277C55"/>
    <w:rsid w:val="00290B1E"/>
    <w:rsid w:val="00296260"/>
    <w:rsid w:val="002C6826"/>
    <w:rsid w:val="002D3E8E"/>
    <w:rsid w:val="002E20A1"/>
    <w:rsid w:val="002E726F"/>
    <w:rsid w:val="00306D8E"/>
    <w:rsid w:val="003127FE"/>
    <w:rsid w:val="00371031"/>
    <w:rsid w:val="003C02D6"/>
    <w:rsid w:val="003F0599"/>
    <w:rsid w:val="003F070E"/>
    <w:rsid w:val="003F78D3"/>
    <w:rsid w:val="00403919"/>
    <w:rsid w:val="00420295"/>
    <w:rsid w:val="00434D8D"/>
    <w:rsid w:val="004470A7"/>
    <w:rsid w:val="00465F16"/>
    <w:rsid w:val="004839DF"/>
    <w:rsid w:val="00496A8E"/>
    <w:rsid w:val="004C35B7"/>
    <w:rsid w:val="00533248"/>
    <w:rsid w:val="00544275"/>
    <w:rsid w:val="00570CE4"/>
    <w:rsid w:val="00576B1F"/>
    <w:rsid w:val="00583FA6"/>
    <w:rsid w:val="00597714"/>
    <w:rsid w:val="005B106F"/>
    <w:rsid w:val="005E3953"/>
    <w:rsid w:val="00610DF8"/>
    <w:rsid w:val="0064147B"/>
    <w:rsid w:val="00641720"/>
    <w:rsid w:val="006A7873"/>
    <w:rsid w:val="006B5CC2"/>
    <w:rsid w:val="006D0D2F"/>
    <w:rsid w:val="00701175"/>
    <w:rsid w:val="007200C3"/>
    <w:rsid w:val="007278C5"/>
    <w:rsid w:val="00740295"/>
    <w:rsid w:val="0074704B"/>
    <w:rsid w:val="007673FD"/>
    <w:rsid w:val="00771D00"/>
    <w:rsid w:val="007B7106"/>
    <w:rsid w:val="007D167D"/>
    <w:rsid w:val="00803C72"/>
    <w:rsid w:val="00806ECE"/>
    <w:rsid w:val="00813B5E"/>
    <w:rsid w:val="008365E9"/>
    <w:rsid w:val="00837DBD"/>
    <w:rsid w:val="00852DFB"/>
    <w:rsid w:val="0088014D"/>
    <w:rsid w:val="0088247D"/>
    <w:rsid w:val="008864D5"/>
    <w:rsid w:val="008B765C"/>
    <w:rsid w:val="008C38B2"/>
    <w:rsid w:val="0091123B"/>
    <w:rsid w:val="00913E4D"/>
    <w:rsid w:val="009207F4"/>
    <w:rsid w:val="009310DA"/>
    <w:rsid w:val="00946022"/>
    <w:rsid w:val="00964917"/>
    <w:rsid w:val="00980875"/>
    <w:rsid w:val="009A5E5D"/>
    <w:rsid w:val="009D0DF6"/>
    <w:rsid w:val="009F2E32"/>
    <w:rsid w:val="00A218EE"/>
    <w:rsid w:val="00A21E33"/>
    <w:rsid w:val="00A649D7"/>
    <w:rsid w:val="00A66E9E"/>
    <w:rsid w:val="00A87DD1"/>
    <w:rsid w:val="00A91331"/>
    <w:rsid w:val="00AD061B"/>
    <w:rsid w:val="00B37439"/>
    <w:rsid w:val="00B476EB"/>
    <w:rsid w:val="00B624A9"/>
    <w:rsid w:val="00B733C7"/>
    <w:rsid w:val="00BD603E"/>
    <w:rsid w:val="00BE054C"/>
    <w:rsid w:val="00C11D91"/>
    <w:rsid w:val="00C41BF8"/>
    <w:rsid w:val="00C62EB2"/>
    <w:rsid w:val="00C66C6D"/>
    <w:rsid w:val="00CD55E0"/>
    <w:rsid w:val="00CD5C82"/>
    <w:rsid w:val="00D07ADA"/>
    <w:rsid w:val="00D1530A"/>
    <w:rsid w:val="00D62DC0"/>
    <w:rsid w:val="00D67EBE"/>
    <w:rsid w:val="00D86F27"/>
    <w:rsid w:val="00DD1622"/>
    <w:rsid w:val="00E06859"/>
    <w:rsid w:val="00E529F3"/>
    <w:rsid w:val="00E52A1C"/>
    <w:rsid w:val="00E53690"/>
    <w:rsid w:val="00E80AC7"/>
    <w:rsid w:val="00E95D73"/>
    <w:rsid w:val="00E96BE5"/>
    <w:rsid w:val="00F04BEA"/>
    <w:rsid w:val="00F46A40"/>
    <w:rsid w:val="00F5244F"/>
    <w:rsid w:val="00F61520"/>
    <w:rsid w:val="00F76705"/>
    <w:rsid w:val="00FB4CAE"/>
    <w:rsid w:val="00FC3DEB"/>
    <w:rsid w:val="00FE4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41105"/>
  <w15:chartTrackingRefBased/>
  <w15:docId w15:val="{03C85052-B1E9-495A-AB04-1F013F62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A218E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8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875"/>
  </w:style>
  <w:style w:type="paragraph" w:styleId="Footer">
    <w:name w:val="footer"/>
    <w:basedOn w:val="Normal"/>
    <w:link w:val="FooterChar"/>
    <w:uiPriority w:val="99"/>
    <w:unhideWhenUsed/>
    <w:rsid w:val="00980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875"/>
  </w:style>
  <w:style w:type="character" w:styleId="Hyperlink">
    <w:name w:val="Hyperlink"/>
    <w:basedOn w:val="DefaultParagraphFont"/>
    <w:uiPriority w:val="99"/>
    <w:unhideWhenUsed/>
    <w:rsid w:val="00813B5E"/>
    <w:rPr>
      <w:color w:val="0563C1" w:themeColor="hyperlink"/>
      <w:u w:val="single"/>
    </w:rPr>
  </w:style>
  <w:style w:type="character" w:styleId="UnresolvedMention">
    <w:name w:val="Unresolved Mention"/>
    <w:basedOn w:val="DefaultParagraphFont"/>
    <w:uiPriority w:val="99"/>
    <w:semiHidden/>
    <w:unhideWhenUsed/>
    <w:rsid w:val="00813B5E"/>
    <w:rPr>
      <w:color w:val="605E5C"/>
      <w:shd w:val="clear" w:color="auto" w:fill="E1DFDD"/>
    </w:rPr>
  </w:style>
  <w:style w:type="character" w:customStyle="1" w:styleId="Heading4Char">
    <w:name w:val="Heading 4 Char"/>
    <w:basedOn w:val="DefaultParagraphFont"/>
    <w:link w:val="Heading4"/>
    <w:uiPriority w:val="9"/>
    <w:semiHidden/>
    <w:rsid w:val="00A218EE"/>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9A5E5D"/>
    <w:pPr>
      <w:spacing w:before="100" w:beforeAutospacing="1" w:after="100" w:afterAutospacing="1" w:line="240" w:lineRule="auto"/>
    </w:pPr>
    <w:rPr>
      <w:rFonts w:ascii="Times New Roman" w:eastAsiaTheme="minorEastAsia" w:hAnsi="Times New Roman" w:cs="Times New Roman"/>
      <w:sz w:val="24"/>
      <w:szCs w:val="24"/>
    </w:rPr>
  </w:style>
  <w:style w:type="paragraph" w:styleId="HTMLPreformatted">
    <w:name w:val="HTML Preformatted"/>
    <w:basedOn w:val="Normal"/>
    <w:link w:val="HTMLPreformattedChar"/>
    <w:uiPriority w:val="99"/>
    <w:semiHidden/>
    <w:unhideWhenUsed/>
    <w:rsid w:val="00D86F2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86F2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25368">
      <w:bodyDiv w:val="1"/>
      <w:marLeft w:val="0"/>
      <w:marRight w:val="0"/>
      <w:marTop w:val="0"/>
      <w:marBottom w:val="0"/>
      <w:divBdr>
        <w:top w:val="none" w:sz="0" w:space="0" w:color="auto"/>
        <w:left w:val="none" w:sz="0" w:space="0" w:color="auto"/>
        <w:bottom w:val="none" w:sz="0" w:space="0" w:color="auto"/>
        <w:right w:val="none" w:sz="0" w:space="0" w:color="auto"/>
      </w:divBdr>
    </w:div>
    <w:div w:id="416709234">
      <w:bodyDiv w:val="1"/>
      <w:marLeft w:val="0"/>
      <w:marRight w:val="0"/>
      <w:marTop w:val="0"/>
      <w:marBottom w:val="0"/>
      <w:divBdr>
        <w:top w:val="none" w:sz="0" w:space="0" w:color="auto"/>
        <w:left w:val="none" w:sz="0" w:space="0" w:color="auto"/>
        <w:bottom w:val="none" w:sz="0" w:space="0" w:color="auto"/>
        <w:right w:val="none" w:sz="0" w:space="0" w:color="auto"/>
      </w:divBdr>
      <w:divsChild>
        <w:div w:id="2089419183">
          <w:marLeft w:val="0"/>
          <w:marRight w:val="0"/>
          <w:marTop w:val="0"/>
          <w:marBottom w:val="0"/>
          <w:divBdr>
            <w:top w:val="none" w:sz="0" w:space="0" w:color="auto"/>
            <w:left w:val="none" w:sz="0" w:space="0" w:color="auto"/>
            <w:bottom w:val="none" w:sz="0" w:space="0" w:color="auto"/>
            <w:right w:val="none" w:sz="0" w:space="0" w:color="auto"/>
          </w:divBdr>
        </w:div>
      </w:divsChild>
    </w:div>
    <w:div w:id="593631549">
      <w:bodyDiv w:val="1"/>
      <w:marLeft w:val="0"/>
      <w:marRight w:val="0"/>
      <w:marTop w:val="0"/>
      <w:marBottom w:val="0"/>
      <w:divBdr>
        <w:top w:val="none" w:sz="0" w:space="0" w:color="auto"/>
        <w:left w:val="none" w:sz="0" w:space="0" w:color="auto"/>
        <w:bottom w:val="none" w:sz="0" w:space="0" w:color="auto"/>
        <w:right w:val="none" w:sz="0" w:space="0" w:color="auto"/>
      </w:divBdr>
    </w:div>
    <w:div w:id="847989365">
      <w:bodyDiv w:val="1"/>
      <w:marLeft w:val="0"/>
      <w:marRight w:val="0"/>
      <w:marTop w:val="0"/>
      <w:marBottom w:val="0"/>
      <w:divBdr>
        <w:top w:val="none" w:sz="0" w:space="0" w:color="auto"/>
        <w:left w:val="none" w:sz="0" w:space="0" w:color="auto"/>
        <w:bottom w:val="none" w:sz="0" w:space="0" w:color="auto"/>
        <w:right w:val="none" w:sz="0" w:space="0" w:color="auto"/>
      </w:divBdr>
    </w:div>
    <w:div w:id="852305480">
      <w:bodyDiv w:val="1"/>
      <w:marLeft w:val="0"/>
      <w:marRight w:val="0"/>
      <w:marTop w:val="0"/>
      <w:marBottom w:val="0"/>
      <w:divBdr>
        <w:top w:val="none" w:sz="0" w:space="0" w:color="auto"/>
        <w:left w:val="none" w:sz="0" w:space="0" w:color="auto"/>
        <w:bottom w:val="none" w:sz="0" w:space="0" w:color="auto"/>
        <w:right w:val="none" w:sz="0" w:space="0" w:color="auto"/>
      </w:divBdr>
    </w:div>
    <w:div w:id="1323435397">
      <w:bodyDiv w:val="1"/>
      <w:marLeft w:val="0"/>
      <w:marRight w:val="0"/>
      <w:marTop w:val="0"/>
      <w:marBottom w:val="0"/>
      <w:divBdr>
        <w:top w:val="none" w:sz="0" w:space="0" w:color="auto"/>
        <w:left w:val="none" w:sz="0" w:space="0" w:color="auto"/>
        <w:bottom w:val="none" w:sz="0" w:space="0" w:color="auto"/>
        <w:right w:val="none" w:sz="0" w:space="0" w:color="auto"/>
      </w:divBdr>
    </w:div>
    <w:div w:id="1446538589">
      <w:bodyDiv w:val="1"/>
      <w:marLeft w:val="0"/>
      <w:marRight w:val="0"/>
      <w:marTop w:val="0"/>
      <w:marBottom w:val="0"/>
      <w:divBdr>
        <w:top w:val="none" w:sz="0" w:space="0" w:color="auto"/>
        <w:left w:val="none" w:sz="0" w:space="0" w:color="auto"/>
        <w:bottom w:val="none" w:sz="0" w:space="0" w:color="auto"/>
        <w:right w:val="none" w:sz="0" w:space="0" w:color="auto"/>
      </w:divBdr>
      <w:divsChild>
        <w:div w:id="842166205">
          <w:marLeft w:val="0"/>
          <w:marRight w:val="0"/>
          <w:marTop w:val="0"/>
          <w:marBottom w:val="0"/>
          <w:divBdr>
            <w:top w:val="none" w:sz="0" w:space="0" w:color="auto"/>
            <w:left w:val="none" w:sz="0" w:space="0" w:color="auto"/>
            <w:bottom w:val="none" w:sz="0" w:space="0" w:color="auto"/>
            <w:right w:val="none" w:sz="0" w:space="0" w:color="auto"/>
          </w:divBdr>
        </w:div>
      </w:divsChild>
    </w:div>
    <w:div w:id="1465125659">
      <w:bodyDiv w:val="1"/>
      <w:marLeft w:val="0"/>
      <w:marRight w:val="0"/>
      <w:marTop w:val="0"/>
      <w:marBottom w:val="0"/>
      <w:divBdr>
        <w:top w:val="none" w:sz="0" w:space="0" w:color="auto"/>
        <w:left w:val="none" w:sz="0" w:space="0" w:color="auto"/>
        <w:bottom w:val="none" w:sz="0" w:space="0" w:color="auto"/>
        <w:right w:val="none" w:sz="0" w:space="0" w:color="auto"/>
      </w:divBdr>
    </w:div>
    <w:div w:id="1487352937">
      <w:bodyDiv w:val="1"/>
      <w:marLeft w:val="0"/>
      <w:marRight w:val="0"/>
      <w:marTop w:val="0"/>
      <w:marBottom w:val="0"/>
      <w:divBdr>
        <w:top w:val="none" w:sz="0" w:space="0" w:color="auto"/>
        <w:left w:val="none" w:sz="0" w:space="0" w:color="auto"/>
        <w:bottom w:val="none" w:sz="0" w:space="0" w:color="auto"/>
        <w:right w:val="none" w:sz="0" w:space="0" w:color="auto"/>
      </w:divBdr>
      <w:divsChild>
        <w:div w:id="755904010">
          <w:marLeft w:val="0"/>
          <w:marRight w:val="0"/>
          <w:marTop w:val="0"/>
          <w:marBottom w:val="0"/>
          <w:divBdr>
            <w:top w:val="none" w:sz="0" w:space="0" w:color="auto"/>
            <w:left w:val="none" w:sz="0" w:space="0" w:color="auto"/>
            <w:bottom w:val="none" w:sz="0" w:space="0" w:color="auto"/>
            <w:right w:val="none" w:sz="0" w:space="0" w:color="auto"/>
          </w:divBdr>
        </w:div>
      </w:divsChild>
    </w:div>
    <w:div w:id="1562641020">
      <w:bodyDiv w:val="1"/>
      <w:marLeft w:val="0"/>
      <w:marRight w:val="0"/>
      <w:marTop w:val="0"/>
      <w:marBottom w:val="0"/>
      <w:divBdr>
        <w:top w:val="none" w:sz="0" w:space="0" w:color="auto"/>
        <w:left w:val="none" w:sz="0" w:space="0" w:color="auto"/>
        <w:bottom w:val="none" w:sz="0" w:space="0" w:color="auto"/>
        <w:right w:val="none" w:sz="0" w:space="0" w:color="auto"/>
      </w:divBdr>
    </w:div>
    <w:div w:id="1751386395">
      <w:bodyDiv w:val="1"/>
      <w:marLeft w:val="0"/>
      <w:marRight w:val="0"/>
      <w:marTop w:val="0"/>
      <w:marBottom w:val="0"/>
      <w:divBdr>
        <w:top w:val="none" w:sz="0" w:space="0" w:color="auto"/>
        <w:left w:val="none" w:sz="0" w:space="0" w:color="auto"/>
        <w:bottom w:val="none" w:sz="0" w:space="0" w:color="auto"/>
        <w:right w:val="none" w:sz="0" w:space="0" w:color="auto"/>
      </w:divBdr>
      <w:divsChild>
        <w:div w:id="767392366">
          <w:marLeft w:val="0"/>
          <w:marRight w:val="0"/>
          <w:marTop w:val="0"/>
          <w:marBottom w:val="0"/>
          <w:divBdr>
            <w:top w:val="none" w:sz="0" w:space="0" w:color="auto"/>
            <w:left w:val="none" w:sz="0" w:space="0" w:color="auto"/>
            <w:bottom w:val="none" w:sz="0" w:space="0" w:color="auto"/>
            <w:right w:val="none" w:sz="0" w:space="0" w:color="auto"/>
          </w:divBdr>
        </w:div>
      </w:divsChild>
    </w:div>
    <w:div w:id="1903716633">
      <w:bodyDiv w:val="1"/>
      <w:marLeft w:val="0"/>
      <w:marRight w:val="0"/>
      <w:marTop w:val="0"/>
      <w:marBottom w:val="0"/>
      <w:divBdr>
        <w:top w:val="none" w:sz="0" w:space="0" w:color="auto"/>
        <w:left w:val="none" w:sz="0" w:space="0" w:color="auto"/>
        <w:bottom w:val="none" w:sz="0" w:space="0" w:color="auto"/>
        <w:right w:val="none" w:sz="0" w:space="0" w:color="auto"/>
      </w:divBdr>
    </w:div>
    <w:div w:id="1955820089">
      <w:bodyDiv w:val="1"/>
      <w:marLeft w:val="0"/>
      <w:marRight w:val="0"/>
      <w:marTop w:val="0"/>
      <w:marBottom w:val="0"/>
      <w:divBdr>
        <w:top w:val="none" w:sz="0" w:space="0" w:color="auto"/>
        <w:left w:val="none" w:sz="0" w:space="0" w:color="auto"/>
        <w:bottom w:val="none" w:sz="0" w:space="0" w:color="auto"/>
        <w:right w:val="none" w:sz="0" w:space="0" w:color="auto"/>
      </w:divBdr>
    </w:div>
    <w:div w:id="197198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368430220978291" TargetMode="External"/><Relationship Id="rId13" Type="http://schemas.openxmlformats.org/officeDocument/2006/relationships/hyperlink" Target="https://doi.org/10.4324/9780429260490" TargetMode="External"/><Relationship Id="rId18" Type="http://schemas.openxmlformats.org/officeDocument/2006/relationships/hyperlink" Target="https://doi.org/10.4324/9781032709499"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doi.org/10.1515/9781845455460" TargetMode="External"/><Relationship Id="rId12" Type="http://schemas.openxmlformats.org/officeDocument/2006/relationships/hyperlink" Target="https://doi.org/10.11113/umran2024.11n2.698" TargetMode="External"/><Relationship Id="rId17" Type="http://schemas.openxmlformats.org/officeDocument/2006/relationships/hyperlink" Target="https://www.taylorfrancis.com/chapters/edit/10.4324/9781032709499-12/world-view-system-beliefs-hammond-tooke?context=ubx&amp;refId=833f82f4-bfe8-4e45-b700-c6f5e8b40a1a" TargetMode="External"/><Relationship Id="rId2" Type="http://schemas.openxmlformats.org/officeDocument/2006/relationships/styles" Target="styles.xml"/><Relationship Id="rId16" Type="http://schemas.openxmlformats.org/officeDocument/2006/relationships/hyperlink" Target="https://www.taylorfrancis.com/search?contributorName=W.%20D.%20Hammond-Tooke&amp;contributorRole=editor&amp;redirectFromPDP=true&amp;context=ubx" TargetMode="External"/><Relationship Id="rId20" Type="http://schemas.openxmlformats.org/officeDocument/2006/relationships/hyperlink" Target="https://doi.org/10.1080/10402659.2024.243692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techfore.2021.121393" TargetMode="External"/><Relationship Id="rId5" Type="http://schemas.openxmlformats.org/officeDocument/2006/relationships/footnotes" Target="footnotes.xml"/><Relationship Id="rId15" Type="http://schemas.openxmlformats.org/officeDocument/2006/relationships/hyperlink" Target="https://doi.org/10.17561/tahrj.v17.6126" TargetMode="External"/><Relationship Id="rId23" Type="http://schemas.openxmlformats.org/officeDocument/2006/relationships/theme" Target="theme/theme1.xml"/><Relationship Id="rId10" Type="http://schemas.openxmlformats.org/officeDocument/2006/relationships/hyperlink" Target="https://doi.org/10.1080/13617672.2020.1818934" TargetMode="External"/><Relationship Id="rId19" Type="http://schemas.openxmlformats.org/officeDocument/2006/relationships/hyperlink" Target="https://www.ogsdial.org/system/course_resources.php?COURSE_ID=2706" TargetMode="External"/><Relationship Id="rId4" Type="http://schemas.openxmlformats.org/officeDocument/2006/relationships/webSettings" Target="webSettings.xml"/><Relationship Id="rId9" Type="http://schemas.openxmlformats.org/officeDocument/2006/relationships/hyperlink" Target="https://doi.org/10.4324/9780203760406" TargetMode="External"/><Relationship Id="rId14" Type="http://schemas.openxmlformats.org/officeDocument/2006/relationships/hyperlink" Target="https://doi.org/10.4324/978100327774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6</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lemma degefa</dc:creator>
  <cp:keywords/>
  <dc:description/>
  <cp:lastModifiedBy>lemma degefa</cp:lastModifiedBy>
  <cp:revision>41</cp:revision>
  <dcterms:created xsi:type="dcterms:W3CDTF">2025-04-14T05:53:00Z</dcterms:created>
  <dcterms:modified xsi:type="dcterms:W3CDTF">2025-04-16T08:08:00Z</dcterms:modified>
</cp:coreProperties>
</file>