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00000001" w14:textId="77777777" w:rsidR="007C2192" w:rsidRDefault="007C2192">
      <w:pPr>
        <w:jc w:val="center"/>
      </w:pPr>
    </w:p>
    <w:p w14:paraId="00000002" w14:textId="77777777" w:rsidR="007C2192" w:rsidRDefault="007C2192">
      <w:pPr>
        <w:jc w:val="center"/>
      </w:pPr>
    </w:p>
    <w:p w14:paraId="00000003" w14:textId="77777777" w:rsidR="007C2192" w:rsidRDefault="007C2192">
      <w:pPr>
        <w:jc w:val="center"/>
      </w:pPr>
    </w:p>
    <w:p w14:paraId="00000004" w14:textId="77777777" w:rsidR="007C2192" w:rsidRDefault="007C2192">
      <w:pPr>
        <w:jc w:val="center"/>
      </w:pPr>
    </w:p>
    <w:p w14:paraId="00000005" w14:textId="77777777" w:rsidR="007C2192" w:rsidRDefault="007C2192">
      <w:pPr>
        <w:jc w:val="center"/>
      </w:pPr>
    </w:p>
    <w:p w14:paraId="00000006" w14:textId="77777777" w:rsidR="007C2192" w:rsidRDefault="007C2192">
      <w:pPr>
        <w:jc w:val="center"/>
      </w:pPr>
    </w:p>
    <w:p w14:paraId="00000007" w14:textId="77777777" w:rsidR="007C2192" w:rsidRDefault="007C2192">
      <w:pPr>
        <w:jc w:val="center"/>
      </w:pPr>
    </w:p>
    <w:p w14:paraId="00000008" w14:textId="77777777" w:rsidR="007C2192" w:rsidRDefault="007C2192">
      <w:pPr>
        <w:jc w:val="center"/>
      </w:pPr>
    </w:p>
    <w:p w14:paraId="00000009" w14:textId="77777777" w:rsidR="007C2192" w:rsidRDefault="007C2192">
      <w:pPr>
        <w:jc w:val="center"/>
      </w:pPr>
    </w:p>
    <w:p w14:paraId="0000000A" w14:textId="77777777" w:rsidR="007C2192" w:rsidRDefault="007C2192">
      <w:pPr>
        <w:jc w:val="center"/>
      </w:pPr>
    </w:p>
    <w:p w14:paraId="0000000B" w14:textId="77777777" w:rsidR="007C2192" w:rsidRDefault="007C2192">
      <w:pPr>
        <w:jc w:val="center"/>
      </w:pPr>
    </w:p>
    <w:p w14:paraId="0000000C" w14:textId="77777777" w:rsidR="007C2192" w:rsidRDefault="007C2192">
      <w:pPr>
        <w:jc w:val="center"/>
      </w:pPr>
    </w:p>
    <w:p w14:paraId="0000000D" w14:textId="77777777" w:rsidR="007C2192" w:rsidRDefault="007C2192">
      <w:pPr>
        <w:jc w:val="center"/>
        <w:rPr>
          <w:b/>
        </w:rPr>
      </w:pPr>
    </w:p>
    <w:p w14:paraId="0000000E" w14:textId="77777777" w:rsidR="007C2192" w:rsidRDefault="006D462F">
      <w:pPr>
        <w:spacing w:line="48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Assignment 3: </w:t>
      </w:r>
    </w:p>
    <w:p w14:paraId="0000000F" w14:textId="77777777" w:rsidR="007C2192" w:rsidRDefault="006D462F">
      <w:pPr>
        <w:spacing w:line="48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Persuasive Essay</w:t>
      </w:r>
    </w:p>
    <w:p w14:paraId="00000010" w14:textId="77777777" w:rsidR="007C2192" w:rsidRDefault="006D462F">
      <w:pPr>
        <w:spacing w:line="48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Lost Gospel</w:t>
      </w:r>
    </w:p>
    <w:p w14:paraId="00000011" w14:textId="77777777" w:rsidR="007C2192" w:rsidRDefault="007C2192">
      <w:pPr>
        <w:spacing w:line="480" w:lineRule="auto"/>
        <w:jc w:val="center"/>
        <w:rPr>
          <w:rFonts w:ascii="Times New Roman" w:eastAsia="Times New Roman" w:hAnsi="Times New Roman" w:cs="Times New Roman"/>
          <w:sz w:val="24"/>
          <w:szCs w:val="24"/>
        </w:rPr>
      </w:pPr>
    </w:p>
    <w:p w14:paraId="00000012" w14:textId="77777777" w:rsidR="007C2192" w:rsidRDefault="006D462F">
      <w:pPr>
        <w:spacing w:line="48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Michael B. Bowe</w:t>
      </w:r>
    </w:p>
    <w:p w14:paraId="00000013" w14:textId="77777777" w:rsidR="007C2192" w:rsidRDefault="006D462F">
      <w:pPr>
        <w:spacing w:line="48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Omega Graduate School</w:t>
      </w:r>
    </w:p>
    <w:p w14:paraId="00000014" w14:textId="77777777" w:rsidR="007C2192" w:rsidRDefault="006D462F">
      <w:pPr>
        <w:spacing w:line="48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PHI-815 History of the Integration of Religion &amp; Society</w:t>
      </w:r>
    </w:p>
    <w:p w14:paraId="00000015" w14:textId="77777777" w:rsidR="007C2192" w:rsidRDefault="006D462F">
      <w:pPr>
        <w:spacing w:line="48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Dr. Curtis </w:t>
      </w:r>
      <w:proofErr w:type="spellStart"/>
      <w:r>
        <w:rPr>
          <w:rFonts w:ascii="Times New Roman" w:eastAsia="Times New Roman" w:hAnsi="Times New Roman" w:cs="Times New Roman"/>
          <w:sz w:val="24"/>
          <w:szCs w:val="24"/>
        </w:rPr>
        <w:t>McClane</w:t>
      </w:r>
      <w:proofErr w:type="spellEnd"/>
    </w:p>
    <w:p w14:paraId="00000016" w14:textId="77777777" w:rsidR="007C2192" w:rsidRDefault="006D462F">
      <w:pPr>
        <w:spacing w:line="48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03/21/2025</w:t>
      </w:r>
    </w:p>
    <w:p w14:paraId="00000017" w14:textId="77777777" w:rsidR="007C2192" w:rsidRDefault="007C2192">
      <w:pPr>
        <w:spacing w:line="480" w:lineRule="auto"/>
        <w:rPr>
          <w:rFonts w:ascii="Times New Roman" w:eastAsia="Times New Roman" w:hAnsi="Times New Roman" w:cs="Times New Roman"/>
          <w:sz w:val="24"/>
          <w:szCs w:val="24"/>
        </w:rPr>
      </w:pPr>
    </w:p>
    <w:p w14:paraId="00000018" w14:textId="77777777" w:rsidR="007C2192" w:rsidRDefault="007C2192">
      <w:pPr>
        <w:spacing w:line="480" w:lineRule="auto"/>
        <w:jc w:val="center"/>
        <w:rPr>
          <w:rFonts w:ascii="Times New Roman" w:eastAsia="Times New Roman" w:hAnsi="Times New Roman" w:cs="Times New Roman"/>
          <w:sz w:val="24"/>
          <w:szCs w:val="24"/>
        </w:rPr>
      </w:pPr>
    </w:p>
    <w:p w14:paraId="00000019" w14:textId="77777777" w:rsidR="007C2192" w:rsidRDefault="007C2192">
      <w:pPr>
        <w:spacing w:line="480" w:lineRule="auto"/>
        <w:jc w:val="center"/>
        <w:rPr>
          <w:rFonts w:ascii="Times New Roman" w:eastAsia="Times New Roman" w:hAnsi="Times New Roman" w:cs="Times New Roman"/>
          <w:sz w:val="24"/>
          <w:szCs w:val="24"/>
        </w:rPr>
      </w:pPr>
    </w:p>
    <w:p w14:paraId="0000001A" w14:textId="77777777" w:rsidR="007C2192" w:rsidRDefault="007C2192">
      <w:pPr>
        <w:spacing w:line="480" w:lineRule="auto"/>
        <w:jc w:val="center"/>
        <w:rPr>
          <w:rFonts w:ascii="Times New Roman" w:eastAsia="Times New Roman" w:hAnsi="Times New Roman" w:cs="Times New Roman"/>
          <w:sz w:val="24"/>
          <w:szCs w:val="24"/>
        </w:rPr>
      </w:pPr>
    </w:p>
    <w:p w14:paraId="0000001B" w14:textId="77777777" w:rsidR="007C2192" w:rsidRDefault="007C2192">
      <w:pPr>
        <w:spacing w:line="480" w:lineRule="auto"/>
        <w:jc w:val="center"/>
        <w:rPr>
          <w:rFonts w:ascii="Times New Roman" w:eastAsia="Times New Roman" w:hAnsi="Times New Roman" w:cs="Times New Roman"/>
          <w:sz w:val="24"/>
          <w:szCs w:val="24"/>
        </w:rPr>
      </w:pPr>
    </w:p>
    <w:p w14:paraId="0000001C" w14:textId="77777777" w:rsidR="007C2192" w:rsidRDefault="007C2192">
      <w:pPr>
        <w:spacing w:line="480" w:lineRule="auto"/>
        <w:rPr>
          <w:rFonts w:ascii="Times New Roman" w:eastAsia="Times New Roman" w:hAnsi="Times New Roman" w:cs="Times New Roman"/>
          <w:sz w:val="24"/>
          <w:szCs w:val="24"/>
        </w:rPr>
      </w:pPr>
    </w:p>
    <w:p w14:paraId="0000001D" w14:textId="77777777" w:rsidR="007C2192" w:rsidRDefault="007C2192">
      <w:pPr>
        <w:spacing w:line="480" w:lineRule="auto"/>
        <w:rPr>
          <w:rFonts w:ascii="Times New Roman" w:eastAsia="Times New Roman" w:hAnsi="Times New Roman" w:cs="Times New Roman"/>
          <w:sz w:val="24"/>
          <w:szCs w:val="24"/>
        </w:rPr>
      </w:pPr>
    </w:p>
    <w:p w14:paraId="0000001E" w14:textId="77777777" w:rsidR="007C2192" w:rsidRDefault="007C2192">
      <w:pPr>
        <w:spacing w:line="480" w:lineRule="auto"/>
        <w:rPr>
          <w:rFonts w:ascii="Times New Roman" w:eastAsia="Times New Roman" w:hAnsi="Times New Roman" w:cs="Times New Roman"/>
          <w:sz w:val="24"/>
          <w:szCs w:val="24"/>
        </w:rPr>
      </w:pPr>
    </w:p>
    <w:p w14:paraId="0000001F" w14:textId="77777777" w:rsidR="007C2192" w:rsidRDefault="006D462F">
      <w:pPr>
        <w:spacing w:line="48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Introduction</w:t>
      </w:r>
    </w:p>
    <w:p w14:paraId="00000020" w14:textId="77777777" w:rsidR="007C2192" w:rsidRDefault="006D462F">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Mainline Protestant churches have long been a defining force in Western religious and cultural life. Over the centuries, denominations such as the United Methodist Church, the Episcopal Church, and the Presbyterian Church have stood the test of time, shapi</w:t>
      </w:r>
      <w:r>
        <w:rPr>
          <w:rFonts w:ascii="Times New Roman" w:eastAsia="Times New Roman" w:hAnsi="Times New Roman" w:cs="Times New Roman"/>
          <w:sz w:val="24"/>
          <w:szCs w:val="24"/>
        </w:rPr>
        <w:t>ng the lives of millions. However, a shift happened within religious circles. This shift was the information age. The widespread use of digital platforms, particularly social media, has dramatically altered and in some cases limited the way churches connec</w:t>
      </w:r>
      <w:r>
        <w:rPr>
          <w:rFonts w:ascii="Times New Roman" w:eastAsia="Times New Roman" w:hAnsi="Times New Roman" w:cs="Times New Roman"/>
          <w:sz w:val="24"/>
          <w:szCs w:val="24"/>
        </w:rPr>
        <w:t xml:space="preserve">t with their congregations. The church has many more options to share its message. However, each church is limited by the amount of resources to provide a </w:t>
      </w:r>
      <w:proofErr w:type="spellStart"/>
      <w:r>
        <w:rPr>
          <w:rFonts w:ascii="Times New Roman" w:eastAsia="Times New Roman" w:hAnsi="Times New Roman" w:cs="Times New Roman"/>
          <w:sz w:val="24"/>
          <w:szCs w:val="24"/>
        </w:rPr>
        <w:t>well produced</w:t>
      </w:r>
      <w:proofErr w:type="spellEnd"/>
      <w:r>
        <w:rPr>
          <w:rFonts w:ascii="Times New Roman" w:eastAsia="Times New Roman" w:hAnsi="Times New Roman" w:cs="Times New Roman"/>
          <w:sz w:val="24"/>
          <w:szCs w:val="24"/>
        </w:rPr>
        <w:t xml:space="preserve"> event. These well-produced events have been the focus and shape within church growth mo</w:t>
      </w:r>
      <w:r>
        <w:rPr>
          <w:rFonts w:ascii="Times New Roman" w:eastAsia="Times New Roman" w:hAnsi="Times New Roman" w:cs="Times New Roman"/>
          <w:sz w:val="24"/>
          <w:szCs w:val="24"/>
        </w:rPr>
        <w:t>vements. Matthew Everhart critiques the contemporary trend of "</w:t>
      </w:r>
      <w:proofErr w:type="spellStart"/>
      <w:r>
        <w:rPr>
          <w:rFonts w:ascii="Times New Roman" w:eastAsia="Times New Roman" w:hAnsi="Times New Roman" w:cs="Times New Roman"/>
          <w:sz w:val="24"/>
          <w:szCs w:val="24"/>
        </w:rPr>
        <w:t>worshiptainment</w:t>
      </w:r>
      <w:proofErr w:type="spellEnd"/>
      <w:r>
        <w:rPr>
          <w:rFonts w:ascii="Times New Roman" w:eastAsia="Times New Roman" w:hAnsi="Times New Roman" w:cs="Times New Roman"/>
          <w:sz w:val="24"/>
          <w:szCs w:val="24"/>
        </w:rPr>
        <w:t xml:space="preserve">," in his book, </w:t>
      </w:r>
      <w:proofErr w:type="spellStart"/>
      <w:r>
        <w:rPr>
          <w:rFonts w:ascii="Times New Roman" w:eastAsia="Times New Roman" w:hAnsi="Times New Roman" w:cs="Times New Roman"/>
          <w:i/>
          <w:sz w:val="24"/>
          <w:szCs w:val="24"/>
        </w:rPr>
        <w:t>Worshiptainment</w:t>
      </w:r>
      <w:proofErr w:type="spellEnd"/>
      <w:r>
        <w:rPr>
          <w:rFonts w:ascii="Times New Roman" w:eastAsia="Times New Roman" w:hAnsi="Times New Roman" w:cs="Times New Roman"/>
          <w:i/>
          <w:sz w:val="24"/>
          <w:szCs w:val="24"/>
        </w:rPr>
        <w:t xml:space="preserve"> The Modern Church's Golden Calf, </w:t>
      </w:r>
      <w:r>
        <w:rPr>
          <w:rFonts w:ascii="Times New Roman" w:eastAsia="Times New Roman" w:hAnsi="Times New Roman" w:cs="Times New Roman"/>
          <w:sz w:val="24"/>
          <w:szCs w:val="24"/>
        </w:rPr>
        <w:t>explaining that</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a blend of worship and entertainment that has become common in many modern churches. Everhart arg</w:t>
      </w:r>
      <w:r>
        <w:rPr>
          <w:rFonts w:ascii="Times New Roman" w:eastAsia="Times New Roman" w:hAnsi="Times New Roman" w:cs="Times New Roman"/>
          <w:sz w:val="24"/>
          <w:szCs w:val="24"/>
        </w:rPr>
        <w:t>ues that this trend has led to a shallow, consumer-driven understanding of worship that prioritizes entertainment and emotional stimulation over true spiritual engagement and reverence toward God (Everhart, 2019). This trend is not anything new. In fact, t</w:t>
      </w:r>
      <w:r>
        <w:rPr>
          <w:rFonts w:ascii="Times New Roman" w:eastAsia="Times New Roman" w:hAnsi="Times New Roman" w:cs="Times New Roman"/>
          <w:sz w:val="24"/>
          <w:szCs w:val="24"/>
        </w:rPr>
        <w:t xml:space="preserve">he church has been engaging in this consumer-driven, shallow worship war for some time. It has shrunk the gospel into something emotional. This is why many prominent mega-churches have created a “guru-style” preacher. There is a stage and the minister </w:t>
      </w:r>
      <w:proofErr w:type="gramStart"/>
      <w:r>
        <w:rPr>
          <w:rFonts w:ascii="Times New Roman" w:eastAsia="Times New Roman" w:hAnsi="Times New Roman" w:cs="Times New Roman"/>
          <w:sz w:val="24"/>
          <w:szCs w:val="24"/>
        </w:rPr>
        <w:t>give</w:t>
      </w:r>
      <w:r>
        <w:rPr>
          <w:rFonts w:ascii="Times New Roman" w:eastAsia="Times New Roman" w:hAnsi="Times New Roman" w:cs="Times New Roman"/>
          <w:sz w:val="24"/>
          <w:szCs w:val="24"/>
        </w:rPr>
        <w:t>s</w:t>
      </w:r>
      <w:proofErr w:type="gramEnd"/>
      <w:r>
        <w:rPr>
          <w:rFonts w:ascii="Times New Roman" w:eastAsia="Times New Roman" w:hAnsi="Times New Roman" w:cs="Times New Roman"/>
          <w:sz w:val="24"/>
          <w:szCs w:val="24"/>
        </w:rPr>
        <w:t xml:space="preserve"> good life lessons and ties the Bible in there somehow (Everhart, 2019). Yet, the mainline church has tried to stay “above the fray.” However, this researcher doesn’t agree. Instead, the mainline church has jumped deep into the emotional gospel movement. </w:t>
      </w:r>
      <w:r>
        <w:rPr>
          <w:rFonts w:ascii="Times New Roman" w:eastAsia="Times New Roman" w:hAnsi="Times New Roman" w:cs="Times New Roman"/>
          <w:sz w:val="24"/>
          <w:szCs w:val="24"/>
        </w:rPr>
        <w:t xml:space="preserve">The mainline church has moved toward a non-offensive gospel and washed it down. This movement has hindered and hurt the church socially and theologically. Therefore, even though mainline churches are resilient, and they have stood the test of time, </w:t>
      </w:r>
      <w:r>
        <w:rPr>
          <w:rFonts w:ascii="Times New Roman" w:eastAsia="Times New Roman" w:hAnsi="Times New Roman" w:cs="Times New Roman"/>
          <w:sz w:val="24"/>
          <w:szCs w:val="24"/>
        </w:rPr>
        <w:lastRenderedPageBreak/>
        <w:t>main li</w:t>
      </w:r>
      <w:r>
        <w:rPr>
          <w:rFonts w:ascii="Times New Roman" w:eastAsia="Times New Roman" w:hAnsi="Times New Roman" w:cs="Times New Roman"/>
          <w:sz w:val="24"/>
          <w:szCs w:val="24"/>
        </w:rPr>
        <w:t>ne churches have lost their gospel evidenced by its massive decline across denominational lines and lack of interest in social and political spheres.</w:t>
      </w:r>
    </w:p>
    <w:p w14:paraId="00000021" w14:textId="77777777" w:rsidR="007C2192" w:rsidRDefault="006D462F">
      <w:pPr>
        <w:spacing w:line="48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decline</w:t>
      </w:r>
    </w:p>
    <w:p w14:paraId="00000022" w14:textId="77777777" w:rsidR="007C2192" w:rsidRDefault="006D462F">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One of the most comprehensive examinations of the decline in mainline Protestant churches is f</w:t>
      </w:r>
      <w:r>
        <w:rPr>
          <w:rFonts w:ascii="Times New Roman" w:eastAsia="Times New Roman" w:hAnsi="Times New Roman" w:cs="Times New Roman"/>
          <w:sz w:val="24"/>
          <w:szCs w:val="24"/>
        </w:rPr>
        <w:t>ound in the work of J.W. Clarke. Clarke’s study, “The Decline of the Mainline Protestant Church,” offers a historical and sociological perspective on how the shift in cultural values, especially in the Western world, has led to the church’s waning influenc</w:t>
      </w:r>
      <w:r>
        <w:rPr>
          <w:rFonts w:ascii="Times New Roman" w:eastAsia="Times New Roman" w:hAnsi="Times New Roman" w:cs="Times New Roman"/>
          <w:sz w:val="24"/>
          <w:szCs w:val="24"/>
        </w:rPr>
        <w:t>e. He writes, “Mainline denominations have faced serious decline for some years due to a privatized faith, which has replaced the shared faith of an earlier time; and due to the loss of a sense of purpose” (Clarke, 2002). Supporting Clarke’s findings, Thom</w:t>
      </w:r>
      <w:r>
        <w:rPr>
          <w:rFonts w:ascii="Times New Roman" w:eastAsia="Times New Roman" w:hAnsi="Times New Roman" w:cs="Times New Roman"/>
          <w:sz w:val="24"/>
          <w:szCs w:val="24"/>
        </w:rPr>
        <w:t xml:space="preserve"> Rainer in </w:t>
      </w:r>
      <w:r>
        <w:rPr>
          <w:rFonts w:ascii="Times New Roman" w:eastAsia="Times New Roman" w:hAnsi="Times New Roman" w:cs="Times New Roman"/>
          <w:i/>
          <w:sz w:val="24"/>
          <w:szCs w:val="24"/>
        </w:rPr>
        <w:t>The Autopsy of a Deceased Church</w:t>
      </w:r>
      <w:r>
        <w:rPr>
          <w:rFonts w:ascii="Times New Roman" w:eastAsia="Times New Roman" w:hAnsi="Times New Roman" w:cs="Times New Roman"/>
          <w:sz w:val="24"/>
          <w:szCs w:val="24"/>
        </w:rPr>
        <w:t xml:space="preserve"> describes churches as suffering from a “death spiral.” According to Rainer, the decline is not merely a statistical issue but a theological and structural crisis (Rainer 2014). While Rainer focuses on the theolog</w:t>
      </w:r>
      <w:r>
        <w:rPr>
          <w:rFonts w:ascii="Times New Roman" w:eastAsia="Times New Roman" w:hAnsi="Times New Roman" w:cs="Times New Roman"/>
          <w:sz w:val="24"/>
          <w:szCs w:val="24"/>
        </w:rPr>
        <w:t xml:space="preserve">ical and Clarke offers a sociological, this writing desires to appeal to both. It is important to note that while secularism plays a major role, internal factors within the church also contribute significantly to the decline. Julia </w:t>
      </w:r>
      <w:proofErr w:type="spellStart"/>
      <w:r>
        <w:rPr>
          <w:rFonts w:ascii="Times New Roman" w:eastAsia="Times New Roman" w:hAnsi="Times New Roman" w:cs="Times New Roman"/>
          <w:sz w:val="24"/>
          <w:szCs w:val="24"/>
        </w:rPr>
        <w:t>Duin</w:t>
      </w:r>
      <w:proofErr w:type="spellEnd"/>
      <w:r>
        <w:rPr>
          <w:rFonts w:ascii="Times New Roman" w:eastAsia="Times New Roman" w:hAnsi="Times New Roman" w:cs="Times New Roman"/>
          <w:sz w:val="24"/>
          <w:szCs w:val="24"/>
        </w:rPr>
        <w:t xml:space="preserve">, in her book </w:t>
      </w:r>
      <w:r>
        <w:rPr>
          <w:rFonts w:ascii="Times New Roman" w:eastAsia="Times New Roman" w:hAnsi="Times New Roman" w:cs="Times New Roman"/>
          <w:i/>
          <w:sz w:val="24"/>
          <w:szCs w:val="24"/>
        </w:rPr>
        <w:t>Quitti</w:t>
      </w:r>
      <w:r>
        <w:rPr>
          <w:rFonts w:ascii="Times New Roman" w:eastAsia="Times New Roman" w:hAnsi="Times New Roman" w:cs="Times New Roman"/>
          <w:i/>
          <w:sz w:val="24"/>
          <w:szCs w:val="24"/>
        </w:rPr>
        <w:t>ng Church,</w:t>
      </w:r>
      <w:r>
        <w:rPr>
          <w:rFonts w:ascii="Times New Roman" w:eastAsia="Times New Roman" w:hAnsi="Times New Roman" w:cs="Times New Roman"/>
          <w:sz w:val="24"/>
          <w:szCs w:val="24"/>
        </w:rPr>
        <w:t xml:space="preserve"> discusses how the shift in focus from ministry and community to institutional preservation has alienated many faithful congregants. She argues that the “Quitting Church” phenomenon, where dedicated members of Protestant denominations leave their</w:t>
      </w:r>
      <w:r>
        <w:rPr>
          <w:rFonts w:ascii="Times New Roman" w:eastAsia="Times New Roman" w:hAnsi="Times New Roman" w:cs="Times New Roman"/>
          <w:sz w:val="24"/>
          <w:szCs w:val="24"/>
        </w:rPr>
        <w:t xml:space="preserve"> local congregations, stems from a perceived lack of spiritual depth and relevance. Part of this lack of spiritual depth and relevance has come from the shift in cultural values, as Clarke explains. However, another aspect involves the theological, as Rain</w:t>
      </w:r>
      <w:r>
        <w:rPr>
          <w:rFonts w:ascii="Times New Roman" w:eastAsia="Times New Roman" w:hAnsi="Times New Roman" w:cs="Times New Roman"/>
          <w:sz w:val="24"/>
          <w:szCs w:val="24"/>
        </w:rPr>
        <w:t xml:space="preserve">er expresses. However, this paper differs from Rainer’s conclusions. Rainer contends that churches that have lost touch with their foundational purpose, ignored spiritual vitality, or failed to adapt to cultural changes ultimately face extinction (Rainer, </w:t>
      </w:r>
      <w:r>
        <w:rPr>
          <w:rFonts w:ascii="Times New Roman" w:eastAsia="Times New Roman" w:hAnsi="Times New Roman" w:cs="Times New Roman"/>
          <w:sz w:val="24"/>
          <w:szCs w:val="24"/>
        </w:rPr>
        <w:t xml:space="preserve">2014). But. that </w:t>
      </w:r>
      <w:r>
        <w:rPr>
          <w:rFonts w:ascii="Times New Roman" w:eastAsia="Times New Roman" w:hAnsi="Times New Roman" w:cs="Times New Roman"/>
          <w:sz w:val="24"/>
          <w:szCs w:val="24"/>
        </w:rPr>
        <w:lastRenderedPageBreak/>
        <w:t xml:space="preserve">is simply not the case. Instead, the mainline churches are constantly changing. In fact, each mainline denomination continues to make changes to its constitution through its various forms of amendments, all in efforts to adapt to cultural </w:t>
      </w:r>
      <w:r>
        <w:rPr>
          <w:rFonts w:ascii="Times New Roman" w:eastAsia="Times New Roman" w:hAnsi="Times New Roman" w:cs="Times New Roman"/>
          <w:sz w:val="24"/>
          <w:szCs w:val="24"/>
        </w:rPr>
        <w:t xml:space="preserve">changes. Notwithstanding, the deepest change, that is theological, but has social implications is the </w:t>
      </w:r>
      <w:proofErr w:type="spellStart"/>
      <w:r>
        <w:rPr>
          <w:rFonts w:ascii="Times New Roman" w:eastAsia="Times New Roman" w:hAnsi="Times New Roman" w:cs="Times New Roman"/>
          <w:sz w:val="24"/>
          <w:szCs w:val="24"/>
        </w:rPr>
        <w:t>mainline’s</w:t>
      </w:r>
      <w:proofErr w:type="spellEnd"/>
      <w:r>
        <w:rPr>
          <w:rFonts w:ascii="Times New Roman" w:eastAsia="Times New Roman" w:hAnsi="Times New Roman" w:cs="Times New Roman"/>
          <w:sz w:val="24"/>
          <w:szCs w:val="24"/>
        </w:rPr>
        <w:t xml:space="preserve"> overall adoption of universalism. Universalism, in plain terms, is the belief that everyone goes to Heaven. God loves everyone. Mainline church</w:t>
      </w:r>
      <w:r>
        <w:rPr>
          <w:rFonts w:ascii="Times New Roman" w:eastAsia="Times New Roman" w:hAnsi="Times New Roman" w:cs="Times New Roman"/>
          <w:sz w:val="24"/>
          <w:szCs w:val="24"/>
        </w:rPr>
        <w:t xml:space="preserve">es have not adopted universalism, universally, but there is a growing trend. This is evidenced by </w:t>
      </w:r>
      <w:proofErr w:type="spellStart"/>
      <w:r>
        <w:rPr>
          <w:rFonts w:ascii="Times New Roman" w:eastAsia="Times New Roman" w:hAnsi="Times New Roman" w:cs="Times New Roman"/>
          <w:sz w:val="24"/>
          <w:szCs w:val="24"/>
        </w:rPr>
        <w:t>Kronen</w:t>
      </w:r>
      <w:proofErr w:type="spellEnd"/>
      <w:r>
        <w:rPr>
          <w:rFonts w:ascii="Times New Roman" w:eastAsia="Times New Roman" w:hAnsi="Times New Roman" w:cs="Times New Roman"/>
          <w:sz w:val="24"/>
          <w:szCs w:val="24"/>
        </w:rPr>
        <w:t xml:space="preserve"> and </w:t>
      </w:r>
      <w:proofErr w:type="spellStart"/>
      <w:r>
        <w:rPr>
          <w:rFonts w:ascii="Times New Roman" w:eastAsia="Times New Roman" w:hAnsi="Times New Roman" w:cs="Times New Roman"/>
          <w:sz w:val="24"/>
          <w:szCs w:val="24"/>
        </w:rPr>
        <w:t>Reitan</w:t>
      </w:r>
      <w:proofErr w:type="spellEnd"/>
      <w:r>
        <w:rPr>
          <w:rFonts w:ascii="Times New Roman" w:eastAsia="Times New Roman" w:hAnsi="Times New Roman" w:cs="Times New Roman"/>
          <w:sz w:val="24"/>
          <w:szCs w:val="24"/>
        </w:rPr>
        <w:t xml:space="preserve">’ study in their article “Annihilation or </w:t>
      </w:r>
      <w:proofErr w:type="gramStart"/>
      <w:r>
        <w:rPr>
          <w:rFonts w:ascii="Times New Roman" w:eastAsia="Times New Roman" w:hAnsi="Times New Roman" w:cs="Times New Roman"/>
          <w:sz w:val="24"/>
          <w:szCs w:val="24"/>
        </w:rPr>
        <w:t>Salvation?:</w:t>
      </w:r>
      <w:proofErr w:type="gramEnd"/>
      <w:r>
        <w:rPr>
          <w:rFonts w:ascii="Times New Roman" w:eastAsia="Times New Roman" w:hAnsi="Times New Roman" w:cs="Times New Roman"/>
          <w:sz w:val="24"/>
          <w:szCs w:val="24"/>
        </w:rPr>
        <w:t xml:space="preserve"> A Philosophical Case for Preferring Universalism to Annihilationism” which  presents ar</w:t>
      </w:r>
      <w:r>
        <w:rPr>
          <w:rFonts w:ascii="Times New Roman" w:eastAsia="Times New Roman" w:hAnsi="Times New Roman" w:cs="Times New Roman"/>
          <w:sz w:val="24"/>
          <w:szCs w:val="24"/>
        </w:rPr>
        <w:t>guments in favor of universalism, which some mainline theologians have also engaged with as a way of addressing the eternal destiny of humanity in a more inclusive and compassionate manner. While they are not speaking directly for all mainline churches, th</w:t>
      </w:r>
      <w:r>
        <w:rPr>
          <w:rFonts w:ascii="Times New Roman" w:eastAsia="Times New Roman" w:hAnsi="Times New Roman" w:cs="Times New Roman"/>
          <w:sz w:val="24"/>
          <w:szCs w:val="24"/>
        </w:rPr>
        <w:t>eir argument represents an intellectual trend that has emerged in some circles within the mainline tradition. theological shift within mainline churches (</w:t>
      </w:r>
      <w:proofErr w:type="spellStart"/>
      <w:r>
        <w:rPr>
          <w:rFonts w:ascii="Times New Roman" w:eastAsia="Times New Roman" w:hAnsi="Times New Roman" w:cs="Times New Roman"/>
          <w:sz w:val="24"/>
          <w:szCs w:val="24"/>
        </w:rPr>
        <w:t>Kronen</w:t>
      </w:r>
      <w:proofErr w:type="spellEnd"/>
      <w:r>
        <w:rPr>
          <w:rFonts w:ascii="Times New Roman" w:eastAsia="Times New Roman" w:hAnsi="Times New Roman" w:cs="Times New Roman"/>
          <w:sz w:val="24"/>
          <w:szCs w:val="24"/>
        </w:rPr>
        <w:t xml:space="preserve"> &amp; </w:t>
      </w:r>
      <w:proofErr w:type="spellStart"/>
      <w:r>
        <w:rPr>
          <w:rFonts w:ascii="Times New Roman" w:eastAsia="Times New Roman" w:hAnsi="Times New Roman" w:cs="Times New Roman"/>
          <w:sz w:val="24"/>
          <w:szCs w:val="24"/>
        </w:rPr>
        <w:t>Reitan</w:t>
      </w:r>
      <w:proofErr w:type="spellEnd"/>
      <w:r>
        <w:rPr>
          <w:rFonts w:ascii="Times New Roman" w:eastAsia="Times New Roman" w:hAnsi="Times New Roman" w:cs="Times New Roman"/>
          <w:sz w:val="24"/>
          <w:szCs w:val="24"/>
        </w:rPr>
        <w:t>, 2022). Furthermore, theological complacency and the failure to address the deeper spi</w:t>
      </w:r>
      <w:r>
        <w:rPr>
          <w:rFonts w:ascii="Times New Roman" w:eastAsia="Times New Roman" w:hAnsi="Times New Roman" w:cs="Times New Roman"/>
          <w:sz w:val="24"/>
          <w:szCs w:val="24"/>
        </w:rPr>
        <w:t xml:space="preserve">ritual needs of congregants have played a key role in the erosion of the church’s influence. </w:t>
      </w:r>
      <w:proofErr w:type="spellStart"/>
      <w:proofErr w:type="gramStart"/>
      <w:r>
        <w:rPr>
          <w:rFonts w:ascii="Times New Roman" w:eastAsia="Times New Roman" w:hAnsi="Times New Roman" w:cs="Times New Roman"/>
          <w:sz w:val="24"/>
          <w:szCs w:val="24"/>
        </w:rPr>
        <w:t>Fazzino</w:t>
      </w:r>
      <w:proofErr w:type="spellEnd"/>
      <w:r>
        <w:rPr>
          <w:rFonts w:ascii="Times New Roman" w:eastAsia="Times New Roman" w:hAnsi="Times New Roman" w:cs="Times New Roman"/>
          <w:sz w:val="24"/>
          <w:szCs w:val="24"/>
        </w:rPr>
        <w:t xml:space="preserve">  addresses</w:t>
      </w:r>
      <w:proofErr w:type="gramEnd"/>
      <w:r>
        <w:rPr>
          <w:rFonts w:ascii="Times New Roman" w:eastAsia="Times New Roman" w:hAnsi="Times New Roman" w:cs="Times New Roman"/>
          <w:sz w:val="24"/>
          <w:szCs w:val="24"/>
        </w:rPr>
        <w:t xml:space="preserve"> this issue in her work on evangelical deconversion narratives, emphasizing that many individuals leave the church because they feel spiritually </w:t>
      </w:r>
      <w:r>
        <w:rPr>
          <w:rFonts w:ascii="Times New Roman" w:eastAsia="Times New Roman" w:hAnsi="Times New Roman" w:cs="Times New Roman"/>
          <w:sz w:val="24"/>
          <w:szCs w:val="24"/>
        </w:rPr>
        <w:t>unfulfilled by institutionalized religion that fails to speak to their personal and existential questions (</w:t>
      </w:r>
      <w:proofErr w:type="spellStart"/>
      <w:r>
        <w:rPr>
          <w:rFonts w:ascii="Times New Roman" w:eastAsia="Times New Roman" w:hAnsi="Times New Roman" w:cs="Times New Roman"/>
          <w:sz w:val="24"/>
          <w:szCs w:val="24"/>
        </w:rPr>
        <w:t>Fazzino</w:t>
      </w:r>
      <w:proofErr w:type="spellEnd"/>
      <w:r>
        <w:rPr>
          <w:rFonts w:ascii="Times New Roman" w:eastAsia="Times New Roman" w:hAnsi="Times New Roman" w:cs="Times New Roman"/>
          <w:sz w:val="24"/>
          <w:szCs w:val="24"/>
        </w:rPr>
        <w:t xml:space="preserve"> 2014). </w:t>
      </w:r>
    </w:p>
    <w:p w14:paraId="00000023" w14:textId="77777777" w:rsidR="007C2192" w:rsidRDefault="006D462F">
      <w:pPr>
        <w:spacing w:line="48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A Way Back</w:t>
      </w:r>
    </w:p>
    <w:p w14:paraId="00000024" w14:textId="77777777" w:rsidR="007C2192" w:rsidRDefault="006D462F">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gospel has become marginalized and basically unnecessary. Sadly, this influence goes beyond theological emphasis, but </w:t>
      </w:r>
      <w:r>
        <w:rPr>
          <w:rFonts w:ascii="Times New Roman" w:eastAsia="Times New Roman" w:hAnsi="Times New Roman" w:cs="Times New Roman"/>
          <w:sz w:val="24"/>
          <w:szCs w:val="24"/>
        </w:rPr>
        <w:t xml:space="preserve">extends toward the political and social spheres as well. </w:t>
      </w:r>
      <w:proofErr w:type="spellStart"/>
      <w:r>
        <w:rPr>
          <w:rFonts w:ascii="Times New Roman" w:eastAsia="Times New Roman" w:hAnsi="Times New Roman" w:cs="Times New Roman"/>
          <w:sz w:val="24"/>
          <w:szCs w:val="24"/>
        </w:rPr>
        <w:t>Møller</w:t>
      </w:r>
      <w:proofErr w:type="spellEnd"/>
      <w:r>
        <w:rPr>
          <w:rFonts w:ascii="Times New Roman" w:eastAsia="Times New Roman" w:hAnsi="Times New Roman" w:cs="Times New Roman"/>
          <w:sz w:val="24"/>
          <w:szCs w:val="24"/>
        </w:rPr>
        <w:t xml:space="preserve">, in “Bringing the Church Back In”, argues that the church must continue to claim its role in public policy and social justice to remain relevant in today’s world. He suggests that the </w:t>
      </w:r>
      <w:r>
        <w:rPr>
          <w:rFonts w:ascii="Times New Roman" w:eastAsia="Times New Roman" w:hAnsi="Times New Roman" w:cs="Times New Roman"/>
          <w:sz w:val="24"/>
          <w:szCs w:val="24"/>
        </w:rPr>
        <w:lastRenderedPageBreak/>
        <w:t>church i</w:t>
      </w:r>
      <w:r>
        <w:rPr>
          <w:rFonts w:ascii="Times New Roman" w:eastAsia="Times New Roman" w:hAnsi="Times New Roman" w:cs="Times New Roman"/>
          <w:sz w:val="24"/>
          <w:szCs w:val="24"/>
        </w:rPr>
        <w:t>sn’t detached from political and social issues. In fact, the church has always had some sort of influence. He writes, “I have quoted at length to hammer home a simple point: political and economic developments as well as state-building in Europe before 150</w:t>
      </w:r>
      <w:r>
        <w:rPr>
          <w:rFonts w:ascii="Times New Roman" w:eastAsia="Times New Roman" w:hAnsi="Times New Roman" w:cs="Times New Roman"/>
          <w:sz w:val="24"/>
          <w:szCs w:val="24"/>
        </w:rPr>
        <w:t xml:space="preserve">0 A.D. cannot be understood without reference to ecclesiastical infrastructure and the religious teaching of the church” (Moller 2019, 213). </w:t>
      </w:r>
    </w:p>
    <w:p w14:paraId="00000025" w14:textId="77777777" w:rsidR="007C2192" w:rsidRDefault="006D462F">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Moller is correct. The church has been resilient. It has been the forefront to much of Western Civilization ethics</w:t>
      </w:r>
      <w:r>
        <w:rPr>
          <w:rFonts w:ascii="Times New Roman" w:eastAsia="Times New Roman" w:hAnsi="Times New Roman" w:cs="Times New Roman"/>
          <w:sz w:val="24"/>
          <w:szCs w:val="24"/>
        </w:rPr>
        <w:t xml:space="preserve">. N.T. Wright writes about these ethics, with a Christian mindset, in his book </w:t>
      </w:r>
      <w:r>
        <w:rPr>
          <w:rFonts w:ascii="Times New Roman" w:eastAsia="Times New Roman" w:hAnsi="Times New Roman" w:cs="Times New Roman"/>
          <w:i/>
          <w:sz w:val="24"/>
          <w:szCs w:val="24"/>
        </w:rPr>
        <w:t>Broken Signposts.</w:t>
      </w:r>
      <w:r>
        <w:rPr>
          <w:rFonts w:ascii="Times New Roman" w:eastAsia="Times New Roman" w:hAnsi="Times New Roman" w:cs="Times New Roman"/>
          <w:sz w:val="24"/>
          <w:szCs w:val="24"/>
        </w:rPr>
        <w:t xml:space="preserve"> The book is structured around seven "broken signposts," which represent aspects of the world that are often disordered or fractured but are also signs of a dee</w:t>
      </w:r>
      <w:r>
        <w:rPr>
          <w:rFonts w:ascii="Times New Roman" w:eastAsia="Times New Roman" w:hAnsi="Times New Roman" w:cs="Times New Roman"/>
          <w:sz w:val="24"/>
          <w:szCs w:val="24"/>
        </w:rPr>
        <w:t xml:space="preserve">per truth that Christianity can illuminate. Out of the seven broken signposts, this paper has focused on broken spirituality. He suggests that spirituality, in its purest sense, is meant to point people toward the transcendent, the divine reality, and the </w:t>
      </w:r>
      <w:r>
        <w:rPr>
          <w:rFonts w:ascii="Times New Roman" w:eastAsia="Times New Roman" w:hAnsi="Times New Roman" w:cs="Times New Roman"/>
          <w:sz w:val="24"/>
          <w:szCs w:val="24"/>
        </w:rPr>
        <w:t>ultimate meaning of life. However, in the modern world, spirituality is often fragmented or misdirected, with many people seeking spiritual fulfillment in ways that do not truly address the deeper needs of the human soul (Wright 2020). The world wants some</w:t>
      </w:r>
      <w:r>
        <w:rPr>
          <w:rFonts w:ascii="Times New Roman" w:eastAsia="Times New Roman" w:hAnsi="Times New Roman" w:cs="Times New Roman"/>
          <w:sz w:val="24"/>
          <w:szCs w:val="24"/>
        </w:rPr>
        <w:t xml:space="preserve">thing more. This more is what shapes their social construction, as Joshua Reichard speaks about in his </w:t>
      </w:r>
      <w:proofErr w:type="spellStart"/>
      <w:r>
        <w:rPr>
          <w:rFonts w:ascii="Times New Roman" w:eastAsia="Times New Roman" w:hAnsi="Times New Roman" w:cs="Times New Roman"/>
          <w:sz w:val="24"/>
          <w:szCs w:val="24"/>
        </w:rPr>
        <w:t>youtube</w:t>
      </w:r>
      <w:proofErr w:type="spellEnd"/>
      <w:r>
        <w:rPr>
          <w:rFonts w:ascii="Times New Roman" w:eastAsia="Times New Roman" w:hAnsi="Times New Roman" w:cs="Times New Roman"/>
          <w:sz w:val="24"/>
          <w:szCs w:val="24"/>
        </w:rPr>
        <w:t xml:space="preserve"> video. He explains that social constructionism is a sociological theory that explores how individuals and groups create and maintain social reali</w:t>
      </w:r>
      <w:r>
        <w:rPr>
          <w:rFonts w:ascii="Times New Roman" w:eastAsia="Times New Roman" w:hAnsi="Times New Roman" w:cs="Times New Roman"/>
          <w:sz w:val="24"/>
          <w:szCs w:val="24"/>
        </w:rPr>
        <w:t>ties through shared meanings and interactions. It posits that many aspects of our lives, including norms, values, knowledge, and identities, are not inherently natural or fixed but are socially constructed through language, culture, and social practices (R</w:t>
      </w:r>
      <w:r>
        <w:rPr>
          <w:rFonts w:ascii="Times New Roman" w:eastAsia="Times New Roman" w:hAnsi="Times New Roman" w:cs="Times New Roman"/>
          <w:sz w:val="24"/>
          <w:szCs w:val="24"/>
        </w:rPr>
        <w:t xml:space="preserve">eichard, 2020, 12:40). In order to address the social </w:t>
      </w:r>
      <w:proofErr w:type="gramStart"/>
      <w:r>
        <w:rPr>
          <w:rFonts w:ascii="Times New Roman" w:eastAsia="Times New Roman" w:hAnsi="Times New Roman" w:cs="Times New Roman"/>
          <w:sz w:val="24"/>
          <w:szCs w:val="24"/>
        </w:rPr>
        <w:t>construct</w:t>
      </w:r>
      <w:proofErr w:type="gramEnd"/>
      <w:r>
        <w:rPr>
          <w:rFonts w:ascii="Times New Roman" w:eastAsia="Times New Roman" w:hAnsi="Times New Roman" w:cs="Times New Roman"/>
          <w:sz w:val="24"/>
          <w:szCs w:val="24"/>
        </w:rPr>
        <w:t xml:space="preserve"> it has created, it needs to understand how its theological positions have made God optional. </w:t>
      </w:r>
    </w:p>
    <w:p w14:paraId="00000026" w14:textId="77777777" w:rsidR="007C2192" w:rsidRDefault="007C2192">
      <w:pPr>
        <w:spacing w:line="480" w:lineRule="auto"/>
        <w:rPr>
          <w:rFonts w:ascii="Times New Roman" w:eastAsia="Times New Roman" w:hAnsi="Times New Roman" w:cs="Times New Roman"/>
          <w:sz w:val="24"/>
          <w:szCs w:val="24"/>
        </w:rPr>
      </w:pPr>
    </w:p>
    <w:p w14:paraId="00000027" w14:textId="77777777" w:rsidR="007C2192" w:rsidRDefault="006D462F">
      <w:pPr>
        <w:spacing w:line="48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Conclusion</w:t>
      </w:r>
    </w:p>
    <w:p w14:paraId="00000028" w14:textId="23560C06" w:rsidR="007C2192" w:rsidRDefault="006D462F">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The decline of mainline Protestant churches is a multifaceted issue, rooted in theolo</w:t>
      </w:r>
      <w:r>
        <w:rPr>
          <w:rFonts w:ascii="Times New Roman" w:eastAsia="Times New Roman" w:hAnsi="Times New Roman" w:cs="Times New Roman"/>
          <w:sz w:val="24"/>
          <w:szCs w:val="24"/>
        </w:rPr>
        <w:t>gical, institutional, and societal factors. However, the church has remained resilient and very fluid. Unfortunately, within its fluidity, it overcorrected. It engaged in an emotional based gospel that only addresses feelings and doesn’t have substance. Th</w:t>
      </w:r>
      <w:r>
        <w:rPr>
          <w:rFonts w:ascii="Times New Roman" w:eastAsia="Times New Roman" w:hAnsi="Times New Roman" w:cs="Times New Roman"/>
          <w:sz w:val="24"/>
          <w:szCs w:val="24"/>
        </w:rPr>
        <w:t xml:space="preserve">erefore, the mainline churches have continued losing their gospel message, embracing universalism. Sadly, this has been part of its downfall because of the evidenced decline across denominational lines and lack of interest in social and political spheres. </w:t>
      </w:r>
      <w:r>
        <w:rPr>
          <w:rFonts w:ascii="Times New Roman" w:eastAsia="Times New Roman" w:hAnsi="Times New Roman" w:cs="Times New Roman"/>
          <w:sz w:val="24"/>
          <w:szCs w:val="24"/>
        </w:rPr>
        <w:t>The mainline church has tried to continue to adapt both theologically and socially to contemporary cultural shifts. However, some of the adaptations have contributed significantly to the church's diminished relevance. However, by re-engaging with the gospe</w:t>
      </w:r>
      <w:r>
        <w:rPr>
          <w:rFonts w:ascii="Times New Roman" w:eastAsia="Times New Roman" w:hAnsi="Times New Roman" w:cs="Times New Roman"/>
          <w:sz w:val="24"/>
          <w:szCs w:val="24"/>
        </w:rPr>
        <w:t xml:space="preserve">l message, revitalizing spiritual practices, and addressing contemporary social issues, mainline Protestantism has the potential to recover its relevance and renew its mission in the modern world. It can fix the “broken signpost and </w:t>
      </w:r>
      <w:r w:rsidR="001D472C">
        <w:rPr>
          <w:rFonts w:ascii="Times New Roman" w:eastAsia="Times New Roman" w:hAnsi="Times New Roman" w:cs="Times New Roman"/>
          <w:sz w:val="24"/>
          <w:szCs w:val="24"/>
        </w:rPr>
        <w:t>re-engage</w:t>
      </w:r>
      <w:r>
        <w:rPr>
          <w:rFonts w:ascii="Times New Roman" w:eastAsia="Times New Roman" w:hAnsi="Times New Roman" w:cs="Times New Roman"/>
          <w:sz w:val="24"/>
          <w:szCs w:val="24"/>
        </w:rPr>
        <w:t>” the world wi</w:t>
      </w:r>
      <w:r>
        <w:rPr>
          <w:rFonts w:ascii="Times New Roman" w:eastAsia="Times New Roman" w:hAnsi="Times New Roman" w:cs="Times New Roman"/>
          <w:sz w:val="24"/>
          <w:szCs w:val="24"/>
        </w:rPr>
        <w:t>th the life changing message that there is much more going on with God and the gospel message.</w:t>
      </w:r>
    </w:p>
    <w:p w14:paraId="37181188" w14:textId="31654F98" w:rsidR="001D472C" w:rsidRDefault="001D472C">
      <w:pPr>
        <w:spacing w:line="480" w:lineRule="auto"/>
        <w:rPr>
          <w:rFonts w:ascii="Times New Roman" w:eastAsia="Times New Roman" w:hAnsi="Times New Roman" w:cs="Times New Roman"/>
          <w:sz w:val="24"/>
          <w:szCs w:val="24"/>
        </w:rPr>
      </w:pPr>
    </w:p>
    <w:p w14:paraId="16AB551C" w14:textId="45ECD34F" w:rsidR="001D472C" w:rsidRDefault="001D472C">
      <w:pPr>
        <w:spacing w:line="480" w:lineRule="auto"/>
        <w:rPr>
          <w:rFonts w:ascii="Times New Roman" w:eastAsia="Times New Roman" w:hAnsi="Times New Roman" w:cs="Times New Roman"/>
          <w:sz w:val="24"/>
          <w:szCs w:val="24"/>
        </w:rPr>
      </w:pPr>
    </w:p>
    <w:p w14:paraId="29736A1F" w14:textId="4BBAFABB" w:rsidR="001D472C" w:rsidRDefault="001D472C">
      <w:pPr>
        <w:spacing w:line="480" w:lineRule="auto"/>
        <w:rPr>
          <w:rFonts w:ascii="Times New Roman" w:eastAsia="Times New Roman" w:hAnsi="Times New Roman" w:cs="Times New Roman"/>
          <w:sz w:val="24"/>
          <w:szCs w:val="24"/>
        </w:rPr>
      </w:pPr>
    </w:p>
    <w:p w14:paraId="5F31BF1C" w14:textId="127D7396" w:rsidR="001D472C" w:rsidRDefault="001D472C">
      <w:pPr>
        <w:spacing w:line="480" w:lineRule="auto"/>
        <w:rPr>
          <w:rFonts w:ascii="Times New Roman" w:eastAsia="Times New Roman" w:hAnsi="Times New Roman" w:cs="Times New Roman"/>
          <w:sz w:val="24"/>
          <w:szCs w:val="24"/>
        </w:rPr>
      </w:pPr>
    </w:p>
    <w:p w14:paraId="71C7EFDF" w14:textId="1E4A2890" w:rsidR="001D472C" w:rsidRDefault="001D472C">
      <w:pPr>
        <w:spacing w:line="480" w:lineRule="auto"/>
        <w:rPr>
          <w:rFonts w:ascii="Times New Roman" w:eastAsia="Times New Roman" w:hAnsi="Times New Roman" w:cs="Times New Roman"/>
          <w:sz w:val="24"/>
          <w:szCs w:val="24"/>
        </w:rPr>
      </w:pPr>
    </w:p>
    <w:p w14:paraId="1E02DB2E" w14:textId="6E9F3665" w:rsidR="001D472C" w:rsidRDefault="001D472C">
      <w:pPr>
        <w:spacing w:line="480" w:lineRule="auto"/>
        <w:rPr>
          <w:rFonts w:ascii="Times New Roman" w:eastAsia="Times New Roman" w:hAnsi="Times New Roman" w:cs="Times New Roman"/>
          <w:sz w:val="24"/>
          <w:szCs w:val="24"/>
        </w:rPr>
      </w:pPr>
    </w:p>
    <w:p w14:paraId="6CF6B3DB" w14:textId="4F5EB971" w:rsidR="001D472C" w:rsidRDefault="001D472C">
      <w:pPr>
        <w:spacing w:line="480" w:lineRule="auto"/>
        <w:rPr>
          <w:rFonts w:ascii="Times New Roman" w:eastAsia="Times New Roman" w:hAnsi="Times New Roman" w:cs="Times New Roman"/>
          <w:sz w:val="24"/>
          <w:szCs w:val="24"/>
        </w:rPr>
      </w:pPr>
    </w:p>
    <w:p w14:paraId="7FFCF8A4" w14:textId="26DBAE8E" w:rsidR="001D472C" w:rsidRDefault="001D472C">
      <w:pPr>
        <w:spacing w:line="480" w:lineRule="auto"/>
        <w:rPr>
          <w:rFonts w:ascii="Times New Roman" w:eastAsia="Times New Roman" w:hAnsi="Times New Roman" w:cs="Times New Roman"/>
          <w:sz w:val="24"/>
          <w:szCs w:val="24"/>
        </w:rPr>
      </w:pPr>
    </w:p>
    <w:p w14:paraId="54C4448B" w14:textId="088662DD" w:rsidR="001D472C" w:rsidRDefault="001D472C">
      <w:pPr>
        <w:spacing w:line="480" w:lineRule="auto"/>
        <w:rPr>
          <w:rFonts w:ascii="Times New Roman" w:eastAsia="Times New Roman" w:hAnsi="Times New Roman" w:cs="Times New Roman"/>
          <w:sz w:val="24"/>
          <w:szCs w:val="24"/>
        </w:rPr>
      </w:pPr>
    </w:p>
    <w:p w14:paraId="268B6E03" w14:textId="23B820F2" w:rsidR="001D472C" w:rsidRDefault="001D472C">
      <w:pPr>
        <w:spacing w:line="48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References</w:t>
      </w:r>
    </w:p>
    <w:p w14:paraId="1AF2F896" w14:textId="77777777" w:rsidR="001D472C" w:rsidRPr="001D472C" w:rsidRDefault="001D472C" w:rsidP="001D472C">
      <w:pPr>
        <w:spacing w:line="480" w:lineRule="auto"/>
        <w:rPr>
          <w:rFonts w:ascii="Times New Roman" w:eastAsia="Times New Roman" w:hAnsi="Times New Roman" w:cs="Times New Roman"/>
          <w:sz w:val="24"/>
          <w:szCs w:val="24"/>
        </w:rPr>
      </w:pPr>
      <w:r w:rsidRPr="001D472C">
        <w:rPr>
          <w:rFonts w:ascii="Times New Roman" w:eastAsia="Times New Roman" w:hAnsi="Times New Roman" w:cs="Times New Roman"/>
          <w:sz w:val="24"/>
          <w:szCs w:val="24"/>
        </w:rPr>
        <w:t xml:space="preserve">Clarke, J. W. (2002). </w:t>
      </w:r>
      <w:r w:rsidRPr="001D472C">
        <w:rPr>
          <w:rFonts w:ascii="Times New Roman" w:eastAsia="Times New Roman" w:hAnsi="Times New Roman" w:cs="Times New Roman"/>
          <w:i/>
          <w:sz w:val="24"/>
          <w:szCs w:val="24"/>
        </w:rPr>
        <w:t>The decline of the mainline Protestant church</w:t>
      </w:r>
      <w:r w:rsidRPr="001D472C">
        <w:rPr>
          <w:rFonts w:ascii="Times New Roman" w:eastAsia="Times New Roman" w:hAnsi="Times New Roman" w:cs="Times New Roman"/>
          <w:sz w:val="24"/>
          <w:szCs w:val="24"/>
        </w:rPr>
        <w:t>. Providence Theological Seminary Dissertation.</w:t>
      </w:r>
    </w:p>
    <w:p w14:paraId="76374105" w14:textId="77777777" w:rsidR="001D472C" w:rsidRPr="001D472C" w:rsidRDefault="001D472C" w:rsidP="001D472C">
      <w:pPr>
        <w:spacing w:line="480" w:lineRule="auto"/>
        <w:rPr>
          <w:rFonts w:ascii="Times New Roman" w:eastAsia="Times New Roman" w:hAnsi="Times New Roman" w:cs="Times New Roman"/>
          <w:sz w:val="24"/>
          <w:szCs w:val="24"/>
        </w:rPr>
      </w:pPr>
      <w:r w:rsidRPr="001D472C">
        <w:rPr>
          <w:rFonts w:ascii="Times New Roman" w:eastAsia="Times New Roman" w:hAnsi="Times New Roman" w:cs="Times New Roman"/>
          <w:sz w:val="24"/>
          <w:szCs w:val="24"/>
        </w:rPr>
        <w:t>Dawn, M. (1995</w:t>
      </w:r>
      <w:r w:rsidRPr="001D472C">
        <w:rPr>
          <w:rFonts w:ascii="Times New Roman" w:eastAsia="Times New Roman" w:hAnsi="Times New Roman" w:cs="Times New Roman"/>
          <w:i/>
          <w:sz w:val="24"/>
          <w:szCs w:val="24"/>
        </w:rPr>
        <w:t>). Reaching out without dumbing down</w:t>
      </w:r>
      <w:r w:rsidRPr="001D472C">
        <w:rPr>
          <w:rFonts w:ascii="Times New Roman" w:eastAsia="Times New Roman" w:hAnsi="Times New Roman" w:cs="Times New Roman"/>
          <w:sz w:val="24"/>
          <w:szCs w:val="24"/>
        </w:rPr>
        <w:t>. Wm. B. Eerdmans Publishing Co.</w:t>
      </w:r>
    </w:p>
    <w:p w14:paraId="40C6554D" w14:textId="71B4EDF5" w:rsidR="001D472C" w:rsidRDefault="001D472C" w:rsidP="001D472C">
      <w:pPr>
        <w:spacing w:line="480" w:lineRule="auto"/>
        <w:rPr>
          <w:rFonts w:ascii="Times New Roman" w:eastAsia="Times New Roman" w:hAnsi="Times New Roman" w:cs="Times New Roman"/>
          <w:sz w:val="24"/>
          <w:szCs w:val="24"/>
        </w:rPr>
      </w:pPr>
      <w:proofErr w:type="spellStart"/>
      <w:r w:rsidRPr="001D472C">
        <w:rPr>
          <w:rFonts w:ascii="Times New Roman" w:eastAsia="Times New Roman" w:hAnsi="Times New Roman" w:cs="Times New Roman"/>
          <w:sz w:val="24"/>
          <w:szCs w:val="24"/>
        </w:rPr>
        <w:t>Duin</w:t>
      </w:r>
      <w:proofErr w:type="spellEnd"/>
      <w:r w:rsidRPr="001D472C">
        <w:rPr>
          <w:rFonts w:ascii="Times New Roman" w:eastAsia="Times New Roman" w:hAnsi="Times New Roman" w:cs="Times New Roman"/>
          <w:sz w:val="24"/>
          <w:szCs w:val="24"/>
        </w:rPr>
        <w:t xml:space="preserve">, J. (2008). </w:t>
      </w:r>
      <w:r w:rsidRPr="001D472C">
        <w:rPr>
          <w:rFonts w:ascii="Times New Roman" w:eastAsia="Times New Roman" w:hAnsi="Times New Roman" w:cs="Times New Roman"/>
          <w:i/>
          <w:sz w:val="24"/>
          <w:szCs w:val="24"/>
        </w:rPr>
        <w:t>Quitting church: Why the faithful are fleeing and what to do about it</w:t>
      </w:r>
      <w:r w:rsidRPr="001D472C">
        <w:rPr>
          <w:rFonts w:ascii="Times New Roman" w:eastAsia="Times New Roman" w:hAnsi="Times New Roman" w:cs="Times New Roman"/>
          <w:sz w:val="24"/>
          <w:szCs w:val="24"/>
        </w:rPr>
        <w:t>. Baker Books.</w:t>
      </w:r>
    </w:p>
    <w:p w14:paraId="4519B9A7" w14:textId="69459674" w:rsidR="001D472C" w:rsidRPr="001D472C" w:rsidRDefault="001D472C" w:rsidP="001D472C">
      <w:pPr>
        <w:spacing w:line="480" w:lineRule="auto"/>
        <w:rPr>
          <w:rFonts w:ascii="Times New Roman" w:eastAsia="Times New Roman" w:hAnsi="Times New Roman" w:cs="Times New Roman"/>
          <w:sz w:val="24"/>
          <w:szCs w:val="24"/>
        </w:rPr>
      </w:pPr>
      <w:r w:rsidRPr="001D472C">
        <w:rPr>
          <w:rFonts w:ascii="Times New Roman" w:eastAsia="Times New Roman" w:hAnsi="Times New Roman" w:cs="Times New Roman"/>
          <w:sz w:val="24"/>
          <w:szCs w:val="24"/>
        </w:rPr>
        <w:t>Everhart, M. (2019</w:t>
      </w:r>
      <w:r w:rsidRPr="001D472C">
        <w:rPr>
          <w:rFonts w:ascii="Times New Roman" w:eastAsia="Times New Roman" w:hAnsi="Times New Roman" w:cs="Times New Roman"/>
          <w:i/>
          <w:sz w:val="24"/>
          <w:szCs w:val="24"/>
        </w:rPr>
        <w:t xml:space="preserve">). </w:t>
      </w:r>
      <w:proofErr w:type="spellStart"/>
      <w:r w:rsidRPr="001D472C">
        <w:rPr>
          <w:rFonts w:ascii="Times New Roman" w:eastAsia="Times New Roman" w:hAnsi="Times New Roman" w:cs="Times New Roman"/>
          <w:i/>
          <w:sz w:val="24"/>
          <w:szCs w:val="24"/>
        </w:rPr>
        <w:t>Worshiptainment</w:t>
      </w:r>
      <w:proofErr w:type="spellEnd"/>
      <w:r w:rsidRPr="001D472C">
        <w:rPr>
          <w:rFonts w:ascii="Times New Roman" w:eastAsia="Times New Roman" w:hAnsi="Times New Roman" w:cs="Times New Roman"/>
          <w:i/>
          <w:sz w:val="24"/>
          <w:szCs w:val="24"/>
        </w:rPr>
        <w:t>: Reclaiming the lost art of worship</w:t>
      </w:r>
      <w:r w:rsidRPr="001D472C">
        <w:rPr>
          <w:rFonts w:ascii="Times New Roman" w:eastAsia="Times New Roman" w:hAnsi="Times New Roman" w:cs="Times New Roman"/>
          <w:sz w:val="24"/>
          <w:szCs w:val="24"/>
        </w:rPr>
        <w:t>. Christian Focus Publications.</w:t>
      </w:r>
    </w:p>
    <w:p w14:paraId="13C347D0" w14:textId="77777777" w:rsidR="001D472C" w:rsidRPr="001D472C" w:rsidRDefault="001D472C" w:rsidP="001D472C">
      <w:pPr>
        <w:spacing w:line="480" w:lineRule="auto"/>
        <w:rPr>
          <w:rFonts w:ascii="Times New Roman" w:eastAsia="Times New Roman" w:hAnsi="Times New Roman" w:cs="Times New Roman"/>
          <w:sz w:val="24"/>
          <w:szCs w:val="24"/>
        </w:rPr>
      </w:pPr>
      <w:proofErr w:type="spellStart"/>
      <w:r w:rsidRPr="001D472C">
        <w:rPr>
          <w:rFonts w:ascii="Times New Roman" w:eastAsia="Times New Roman" w:hAnsi="Times New Roman" w:cs="Times New Roman"/>
          <w:sz w:val="24"/>
          <w:szCs w:val="24"/>
        </w:rPr>
        <w:t>Fazzino</w:t>
      </w:r>
      <w:proofErr w:type="spellEnd"/>
      <w:r w:rsidRPr="001D472C">
        <w:rPr>
          <w:rFonts w:ascii="Times New Roman" w:eastAsia="Times New Roman" w:hAnsi="Times New Roman" w:cs="Times New Roman"/>
          <w:sz w:val="24"/>
          <w:szCs w:val="24"/>
        </w:rPr>
        <w:t>, L. L. (2014). Leaving the church behind: Applying a deconversion perspective to evangelical exit narratives</w:t>
      </w:r>
      <w:r w:rsidRPr="001D472C">
        <w:rPr>
          <w:rFonts w:ascii="Times New Roman" w:eastAsia="Times New Roman" w:hAnsi="Times New Roman" w:cs="Times New Roman"/>
          <w:i/>
          <w:sz w:val="24"/>
          <w:szCs w:val="24"/>
        </w:rPr>
        <w:t>. Journal of Contemporary Religion</w:t>
      </w:r>
      <w:r w:rsidRPr="001D472C">
        <w:rPr>
          <w:rFonts w:ascii="Times New Roman" w:eastAsia="Times New Roman" w:hAnsi="Times New Roman" w:cs="Times New Roman"/>
          <w:sz w:val="24"/>
          <w:szCs w:val="24"/>
        </w:rPr>
        <w:t>, 29(2), 249-266.</w:t>
      </w:r>
    </w:p>
    <w:p w14:paraId="45A6AC10" w14:textId="2DA9D70E" w:rsidR="001D472C" w:rsidRDefault="001D472C" w:rsidP="001D472C">
      <w:pPr>
        <w:spacing w:line="480" w:lineRule="auto"/>
        <w:rPr>
          <w:rFonts w:ascii="Times New Roman" w:eastAsia="Times New Roman" w:hAnsi="Times New Roman" w:cs="Times New Roman"/>
          <w:sz w:val="24"/>
          <w:szCs w:val="24"/>
        </w:rPr>
      </w:pPr>
      <w:r w:rsidRPr="001D472C">
        <w:rPr>
          <w:rFonts w:ascii="Times New Roman" w:eastAsia="Times New Roman" w:hAnsi="Times New Roman" w:cs="Times New Roman"/>
          <w:sz w:val="24"/>
          <w:szCs w:val="24"/>
        </w:rPr>
        <w:t xml:space="preserve">Flatt, K. N., Haskell, D. M., &amp; Burgoyne, S. (2018). Secularization and attribution: How mainline Protestant clergy and congregants explain church growth and decline. </w:t>
      </w:r>
      <w:r w:rsidRPr="001D472C">
        <w:rPr>
          <w:rFonts w:ascii="Times New Roman" w:eastAsia="Times New Roman" w:hAnsi="Times New Roman" w:cs="Times New Roman"/>
          <w:i/>
          <w:sz w:val="24"/>
          <w:szCs w:val="24"/>
        </w:rPr>
        <w:t>Sociology of Religion</w:t>
      </w:r>
      <w:r w:rsidRPr="001D472C">
        <w:rPr>
          <w:rFonts w:ascii="Times New Roman" w:eastAsia="Times New Roman" w:hAnsi="Times New Roman" w:cs="Times New Roman"/>
          <w:sz w:val="24"/>
          <w:szCs w:val="24"/>
        </w:rPr>
        <w:t>, 78(1), 78-107.</w:t>
      </w:r>
    </w:p>
    <w:p w14:paraId="67ABF1AD" w14:textId="6D831129" w:rsidR="001D472C" w:rsidRPr="001D472C" w:rsidRDefault="001D472C" w:rsidP="001D472C">
      <w:pPr>
        <w:spacing w:line="480" w:lineRule="auto"/>
        <w:rPr>
          <w:rFonts w:ascii="Times New Roman" w:eastAsia="Times New Roman" w:hAnsi="Times New Roman" w:cs="Times New Roman"/>
          <w:sz w:val="24"/>
          <w:szCs w:val="24"/>
        </w:rPr>
      </w:pPr>
      <w:proofErr w:type="spellStart"/>
      <w:r w:rsidRPr="001D472C">
        <w:rPr>
          <w:rFonts w:ascii="Times New Roman" w:hAnsi="Times New Roman" w:cs="Times New Roman"/>
        </w:rPr>
        <w:t>Kronen</w:t>
      </w:r>
      <w:proofErr w:type="spellEnd"/>
      <w:r w:rsidRPr="001D472C">
        <w:rPr>
          <w:rFonts w:ascii="Times New Roman" w:hAnsi="Times New Roman" w:cs="Times New Roman"/>
        </w:rPr>
        <w:t xml:space="preserve">, J., &amp; </w:t>
      </w:r>
      <w:proofErr w:type="spellStart"/>
      <w:r w:rsidRPr="001D472C">
        <w:rPr>
          <w:rFonts w:ascii="Times New Roman" w:hAnsi="Times New Roman" w:cs="Times New Roman"/>
        </w:rPr>
        <w:t>Reitan</w:t>
      </w:r>
      <w:proofErr w:type="spellEnd"/>
      <w:r w:rsidRPr="001D472C">
        <w:rPr>
          <w:rFonts w:ascii="Times New Roman" w:hAnsi="Times New Roman" w:cs="Times New Roman"/>
        </w:rPr>
        <w:t xml:space="preserve">, E. H. (2022). Annihilation or </w:t>
      </w:r>
      <w:proofErr w:type="gramStart"/>
      <w:r w:rsidRPr="001D472C">
        <w:rPr>
          <w:rFonts w:ascii="Times New Roman" w:hAnsi="Times New Roman" w:cs="Times New Roman"/>
        </w:rPr>
        <w:t>salvation?:</w:t>
      </w:r>
      <w:proofErr w:type="gramEnd"/>
      <w:r w:rsidRPr="001D472C">
        <w:rPr>
          <w:rFonts w:ascii="Times New Roman" w:hAnsi="Times New Roman" w:cs="Times New Roman"/>
        </w:rPr>
        <w:t xml:space="preserve"> A philosophical case for preferring universalism to annihilationism. </w:t>
      </w:r>
      <w:r w:rsidRPr="001D472C">
        <w:rPr>
          <w:rStyle w:val="Emphasis"/>
          <w:rFonts w:ascii="Times New Roman" w:hAnsi="Times New Roman" w:cs="Times New Roman"/>
        </w:rPr>
        <w:t>Religious Studies, 58</w:t>
      </w:r>
      <w:r w:rsidRPr="001D472C">
        <w:rPr>
          <w:rFonts w:ascii="Times New Roman" w:hAnsi="Times New Roman" w:cs="Times New Roman"/>
        </w:rPr>
        <w:t>(2), 138-161.</w:t>
      </w:r>
    </w:p>
    <w:p w14:paraId="2623AFD1" w14:textId="77777777" w:rsidR="001D472C" w:rsidRPr="001D472C" w:rsidRDefault="001D472C" w:rsidP="001D472C">
      <w:pPr>
        <w:spacing w:line="480" w:lineRule="auto"/>
        <w:rPr>
          <w:rFonts w:ascii="Times New Roman" w:eastAsia="Times New Roman" w:hAnsi="Times New Roman" w:cs="Times New Roman"/>
          <w:sz w:val="24"/>
          <w:szCs w:val="24"/>
        </w:rPr>
      </w:pPr>
      <w:proofErr w:type="spellStart"/>
      <w:r w:rsidRPr="001D472C">
        <w:rPr>
          <w:rFonts w:ascii="Times New Roman" w:eastAsia="Times New Roman" w:hAnsi="Times New Roman" w:cs="Times New Roman"/>
          <w:sz w:val="24"/>
          <w:szCs w:val="24"/>
        </w:rPr>
        <w:t>Møller</w:t>
      </w:r>
      <w:proofErr w:type="spellEnd"/>
      <w:r w:rsidRPr="001D472C">
        <w:rPr>
          <w:rFonts w:ascii="Times New Roman" w:eastAsia="Times New Roman" w:hAnsi="Times New Roman" w:cs="Times New Roman"/>
          <w:sz w:val="24"/>
          <w:szCs w:val="24"/>
        </w:rPr>
        <w:t xml:space="preserve">, J. (2019). Bringing the church back in: Ecclesiastical influences on the rise of Europe. </w:t>
      </w:r>
      <w:r w:rsidRPr="001D472C">
        <w:rPr>
          <w:rFonts w:ascii="Times New Roman" w:eastAsia="Times New Roman" w:hAnsi="Times New Roman" w:cs="Times New Roman"/>
          <w:i/>
          <w:sz w:val="24"/>
          <w:szCs w:val="24"/>
        </w:rPr>
        <w:t>Politics and Religion</w:t>
      </w:r>
      <w:r w:rsidRPr="001D472C">
        <w:rPr>
          <w:rFonts w:ascii="Times New Roman" w:eastAsia="Times New Roman" w:hAnsi="Times New Roman" w:cs="Times New Roman"/>
          <w:sz w:val="24"/>
          <w:szCs w:val="24"/>
        </w:rPr>
        <w:t>, 12(2), 213-226.</w:t>
      </w:r>
    </w:p>
    <w:p w14:paraId="77EA4157" w14:textId="77777777" w:rsidR="001D472C" w:rsidRDefault="001D472C" w:rsidP="001D472C">
      <w:pPr>
        <w:spacing w:line="480" w:lineRule="auto"/>
        <w:rPr>
          <w:rFonts w:ascii="Times New Roman" w:eastAsia="Times New Roman" w:hAnsi="Times New Roman" w:cs="Times New Roman"/>
          <w:sz w:val="24"/>
          <w:szCs w:val="24"/>
        </w:rPr>
      </w:pPr>
      <w:r w:rsidRPr="001D472C">
        <w:rPr>
          <w:rFonts w:ascii="Times New Roman" w:eastAsia="Times New Roman" w:hAnsi="Times New Roman" w:cs="Times New Roman"/>
          <w:sz w:val="24"/>
          <w:szCs w:val="24"/>
        </w:rPr>
        <w:t xml:space="preserve">Perrin, R. D., Kennedy, P., &amp; Miller, D. E. (1997). Examining the sources of conservative church growth: Where are the new evangelical movements getting their numbers? </w:t>
      </w:r>
      <w:r>
        <w:rPr>
          <w:rFonts w:asciiTheme="minorHAnsi" w:hAnsiTheme="minorHAnsi" w:cstheme="minorHAnsi"/>
          <w:i/>
          <w:iCs/>
          <w:sz w:val="24"/>
          <w:szCs w:val="24"/>
        </w:rPr>
        <w:t>Journal for the Scientific Study of Religion</w:t>
      </w:r>
      <w:r w:rsidRPr="001D472C">
        <w:rPr>
          <w:rFonts w:ascii="Times New Roman" w:eastAsia="Times New Roman" w:hAnsi="Times New Roman" w:cs="Times New Roman"/>
          <w:sz w:val="24"/>
          <w:szCs w:val="24"/>
        </w:rPr>
        <w:t xml:space="preserve"> </w:t>
      </w:r>
    </w:p>
    <w:p w14:paraId="1838D38E" w14:textId="061F4016" w:rsidR="001D472C" w:rsidRPr="001D472C" w:rsidRDefault="001D472C" w:rsidP="001D472C">
      <w:pPr>
        <w:spacing w:line="480" w:lineRule="auto"/>
        <w:rPr>
          <w:rFonts w:ascii="Times New Roman" w:eastAsia="Times New Roman" w:hAnsi="Times New Roman" w:cs="Times New Roman"/>
          <w:sz w:val="24"/>
          <w:szCs w:val="24"/>
        </w:rPr>
      </w:pPr>
      <w:r w:rsidRPr="001D472C">
        <w:rPr>
          <w:rFonts w:ascii="Times New Roman" w:eastAsia="Times New Roman" w:hAnsi="Times New Roman" w:cs="Times New Roman"/>
          <w:sz w:val="24"/>
          <w:szCs w:val="24"/>
        </w:rPr>
        <w:t xml:space="preserve">Rainer, T. (2014). </w:t>
      </w:r>
      <w:r w:rsidRPr="001D472C">
        <w:rPr>
          <w:rFonts w:ascii="Times New Roman" w:eastAsia="Times New Roman" w:hAnsi="Times New Roman" w:cs="Times New Roman"/>
          <w:i/>
          <w:sz w:val="24"/>
          <w:szCs w:val="24"/>
        </w:rPr>
        <w:t>The autopsy of a deceased church</w:t>
      </w:r>
      <w:r w:rsidRPr="001D472C">
        <w:rPr>
          <w:rFonts w:ascii="Times New Roman" w:eastAsia="Times New Roman" w:hAnsi="Times New Roman" w:cs="Times New Roman"/>
          <w:sz w:val="24"/>
          <w:szCs w:val="24"/>
        </w:rPr>
        <w:t>. B&amp;H Books.</w:t>
      </w:r>
    </w:p>
    <w:p w14:paraId="5718B445" w14:textId="77777777" w:rsidR="001D472C" w:rsidRPr="001D472C" w:rsidRDefault="001D472C" w:rsidP="001D472C">
      <w:pPr>
        <w:spacing w:line="480" w:lineRule="auto"/>
        <w:rPr>
          <w:rFonts w:ascii="Times New Roman" w:eastAsia="Times New Roman" w:hAnsi="Times New Roman" w:cs="Times New Roman"/>
          <w:sz w:val="24"/>
          <w:szCs w:val="24"/>
        </w:rPr>
      </w:pPr>
      <w:r w:rsidRPr="001D472C">
        <w:rPr>
          <w:rFonts w:ascii="Times New Roman" w:eastAsia="Times New Roman" w:hAnsi="Times New Roman" w:cs="Times New Roman"/>
          <w:sz w:val="24"/>
          <w:szCs w:val="24"/>
        </w:rPr>
        <w:t xml:space="preserve">Reece, M. G. (2008). </w:t>
      </w:r>
      <w:r w:rsidRPr="001D472C">
        <w:rPr>
          <w:rFonts w:ascii="Times New Roman" w:eastAsia="Times New Roman" w:hAnsi="Times New Roman" w:cs="Times New Roman"/>
          <w:i/>
          <w:sz w:val="24"/>
          <w:szCs w:val="24"/>
        </w:rPr>
        <w:t xml:space="preserve">Unbinding the gospel. </w:t>
      </w:r>
      <w:r w:rsidRPr="001D472C">
        <w:rPr>
          <w:rFonts w:ascii="Times New Roman" w:eastAsia="Times New Roman" w:hAnsi="Times New Roman" w:cs="Times New Roman"/>
          <w:sz w:val="24"/>
          <w:szCs w:val="24"/>
        </w:rPr>
        <w:t>Chalice Press.</w:t>
      </w:r>
    </w:p>
    <w:p w14:paraId="00000032" w14:textId="50E2518A" w:rsidR="007C2192" w:rsidRDefault="001D472C">
      <w:pPr>
        <w:spacing w:line="480" w:lineRule="auto"/>
        <w:rPr>
          <w:rFonts w:ascii="Times New Roman" w:eastAsia="Times New Roman" w:hAnsi="Times New Roman" w:cs="Times New Roman"/>
          <w:sz w:val="24"/>
          <w:szCs w:val="24"/>
        </w:rPr>
      </w:pPr>
      <w:r w:rsidRPr="001D472C">
        <w:rPr>
          <w:rFonts w:ascii="Times New Roman" w:eastAsia="Times New Roman" w:hAnsi="Times New Roman" w:cs="Times New Roman"/>
          <w:sz w:val="24"/>
          <w:szCs w:val="24"/>
        </w:rPr>
        <w:t xml:space="preserve">Reichard, J. (2020, June 1). </w:t>
      </w:r>
      <w:r>
        <w:rPr>
          <w:rFonts w:ascii="Times New Roman" w:eastAsia="Times New Roman" w:hAnsi="Times New Roman" w:cs="Times New Roman"/>
          <w:sz w:val="24"/>
          <w:szCs w:val="24"/>
        </w:rPr>
        <w:t>“</w:t>
      </w:r>
      <w:r w:rsidRPr="001D472C">
        <w:rPr>
          <w:rFonts w:ascii="Times New Roman" w:eastAsia="Times New Roman" w:hAnsi="Times New Roman" w:cs="Times New Roman"/>
          <w:sz w:val="24"/>
          <w:szCs w:val="24"/>
        </w:rPr>
        <w:t>Sociological Theories | Social Research | A Christian Perspective</w:t>
      </w:r>
      <w:r>
        <w:rPr>
          <w:rFonts w:ascii="Times New Roman" w:eastAsia="Times New Roman" w:hAnsi="Times New Roman" w:cs="Times New Roman"/>
          <w:sz w:val="24"/>
          <w:szCs w:val="24"/>
        </w:rPr>
        <w:t>”</w:t>
      </w:r>
      <w:r w:rsidRPr="001D472C">
        <w:rPr>
          <w:rFonts w:ascii="Times New Roman" w:eastAsia="Times New Roman" w:hAnsi="Times New Roman" w:cs="Times New Roman"/>
          <w:sz w:val="24"/>
          <w:szCs w:val="24"/>
        </w:rPr>
        <w:t xml:space="preserve"> [Video]. YouTube. https://www.youtube.com/watch?v=nqwDocJ0_nM</w:t>
      </w:r>
      <w:bookmarkStart w:id="0" w:name="_GoBack"/>
      <w:bookmarkEnd w:id="0"/>
    </w:p>
    <w:sectPr w:rsidR="007C2192">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2192"/>
    <w:rsid w:val="001D472C"/>
    <w:rsid w:val="006D462F"/>
    <w:rsid w:val="007C21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9A6D0B"/>
  <w15:docId w15:val="{59C765F5-B747-40DA-BAF2-57A096FF2B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character" w:customStyle="1" w:styleId="Heading1Char">
    <w:name w:val="Heading 1 Char"/>
    <w:basedOn w:val="DefaultParagraphFont"/>
    <w:link w:val="Heading1"/>
    <w:uiPriority w:val="9"/>
    <w:rsid w:val="000F07DA"/>
    <w:rPr>
      <w:sz w:val="40"/>
      <w:szCs w:val="40"/>
    </w:rPr>
  </w:style>
  <w:style w:type="paragraph" w:styleId="Bibliography">
    <w:name w:val="Bibliography"/>
    <w:basedOn w:val="Normal"/>
    <w:next w:val="Normal"/>
    <w:uiPriority w:val="37"/>
    <w:unhideWhenUsed/>
    <w:rsid w:val="000F07DA"/>
  </w:style>
  <w:style w:type="character" w:styleId="Emphasis">
    <w:name w:val="Emphasis"/>
    <w:basedOn w:val="DefaultParagraphFont"/>
    <w:uiPriority w:val="20"/>
    <w:qFormat/>
    <w:rsid w:val="001D472C"/>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p/eCrXjwudYvp0gNvWq/puCdjUg==">CgMxLjA4AHIhMTlhdmpxeUpUNEdfR0ptWnlBOFRLa1J4THVELUV2X01s</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1658</Words>
  <Characters>9457</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Tammy Bowe</dc:creator>
  <cp:lastModifiedBy>Michael Bowe</cp:lastModifiedBy>
  <cp:revision>2</cp:revision>
  <dcterms:created xsi:type="dcterms:W3CDTF">2025-03-21T18:58:00Z</dcterms:created>
  <dcterms:modified xsi:type="dcterms:W3CDTF">2025-03-21T18:58:00Z</dcterms:modified>
</cp:coreProperties>
</file>