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000001">
      <w:pPr>
        <w:jc w:val="center"/>
      </w:pPr>
    </w:p>
    <w:p w14:paraId="00000002">
      <w:pPr>
        <w:jc w:val="center"/>
      </w:pPr>
    </w:p>
    <w:p w14:paraId="00000003">
      <w:pPr>
        <w:jc w:val="center"/>
      </w:pPr>
    </w:p>
    <w:p w14:paraId="00000004">
      <w:pPr>
        <w:jc w:val="center"/>
      </w:pPr>
    </w:p>
    <w:p w14:paraId="00000005">
      <w:pPr>
        <w:jc w:val="center"/>
      </w:pPr>
    </w:p>
    <w:p w14:paraId="00000006">
      <w:pPr>
        <w:jc w:val="center"/>
      </w:pPr>
    </w:p>
    <w:p w14:paraId="00000007">
      <w:pPr>
        <w:jc w:val="center"/>
      </w:pPr>
    </w:p>
    <w:p w14:paraId="00000008">
      <w:pPr>
        <w:jc w:val="center"/>
      </w:pPr>
    </w:p>
    <w:p w14:paraId="00000009">
      <w:pPr>
        <w:jc w:val="center"/>
      </w:pPr>
    </w:p>
    <w:p w14:paraId="0000000A">
      <w:pPr>
        <w:jc w:val="center"/>
      </w:pPr>
    </w:p>
    <w:p w14:paraId="0000000B">
      <w:pPr>
        <w:jc w:val="center"/>
      </w:pPr>
    </w:p>
    <w:p w14:paraId="0000000C">
      <w:pPr>
        <w:jc w:val="center"/>
      </w:pPr>
    </w:p>
    <w:p w14:paraId="0000000D">
      <w:pPr>
        <w:jc w:val="center"/>
        <w:rPr>
          <w:b/>
        </w:rPr>
      </w:pPr>
    </w:p>
    <w:p w14:paraId="0000000E">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Assignment 1: </w:t>
      </w:r>
    </w:p>
    <w:p w14:paraId="0000000F">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“Thesis Assignment”</w:t>
      </w:r>
    </w:p>
    <w:p w14:paraId="00000010">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Although the mainline church has good intentions, </w:t>
      </w:r>
      <w:commentRangeStart w:id="0"/>
      <w:r>
        <w:rPr>
          <w:rFonts w:ascii="Times New Roman" w:hAnsi="Times New Roman" w:eastAsia="Times New Roman" w:cs="Times New Roman"/>
          <w:b/>
          <w:sz w:val="24"/>
          <w:szCs w:val="24"/>
        </w:rPr>
        <w:t>wanting to pitch a large tent,</w:t>
      </w:r>
      <w:commentRangeEnd w:id="0"/>
      <w:r>
        <w:commentReference w:id="0"/>
      </w:r>
      <w:r>
        <w:rPr>
          <w:rFonts w:ascii="Times New Roman" w:hAnsi="Times New Roman" w:eastAsia="Times New Roman" w:cs="Times New Roman"/>
          <w:b/>
          <w:sz w:val="24"/>
          <w:szCs w:val="24"/>
        </w:rPr>
        <w:t xml:space="preserve"> the mainline church has lost its gospel due to its positions on universalism and sin; this problem is evidenced by its decline and impact on society at large.</w:t>
      </w:r>
    </w:p>
    <w:p w14:paraId="00000011">
      <w:pPr>
        <w:spacing w:line="480" w:lineRule="auto"/>
        <w:jc w:val="center"/>
        <w:rPr>
          <w:rFonts w:ascii="Times New Roman" w:hAnsi="Times New Roman" w:eastAsia="Times New Roman" w:cs="Times New Roman"/>
          <w:sz w:val="24"/>
          <w:szCs w:val="24"/>
        </w:rPr>
      </w:pPr>
    </w:p>
    <w:p w14:paraId="00000012">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Michael B. Bowe</w:t>
      </w:r>
    </w:p>
    <w:p w14:paraId="00000013">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Omega Graduate School</w:t>
      </w:r>
    </w:p>
    <w:p w14:paraId="197B1A5D">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COM 822-22: Persuasive Communication </w:t>
      </w:r>
    </w:p>
    <w:p w14:paraId="00000015">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Dr. Curtis McClane</w:t>
      </w:r>
    </w:p>
    <w:p w14:paraId="00000016">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01/31/2025</w:t>
      </w:r>
    </w:p>
    <w:p w14:paraId="00000017">
      <w:pPr>
        <w:spacing w:line="480" w:lineRule="auto"/>
        <w:rPr>
          <w:rFonts w:ascii="Times New Roman" w:hAnsi="Times New Roman" w:eastAsia="Times New Roman" w:cs="Times New Roman"/>
          <w:sz w:val="24"/>
          <w:szCs w:val="24"/>
        </w:rPr>
      </w:pPr>
    </w:p>
    <w:p w14:paraId="00000018">
      <w:pPr>
        <w:spacing w:line="480" w:lineRule="auto"/>
        <w:jc w:val="center"/>
        <w:rPr>
          <w:rFonts w:ascii="Times New Roman" w:hAnsi="Times New Roman" w:eastAsia="Times New Roman" w:cs="Times New Roman"/>
          <w:sz w:val="24"/>
          <w:szCs w:val="24"/>
        </w:rPr>
      </w:pPr>
    </w:p>
    <w:p w14:paraId="00000019">
      <w:pPr>
        <w:spacing w:line="480" w:lineRule="auto"/>
        <w:jc w:val="center"/>
        <w:rPr>
          <w:rFonts w:ascii="Times New Roman" w:hAnsi="Times New Roman" w:eastAsia="Times New Roman" w:cs="Times New Roman"/>
          <w:sz w:val="24"/>
          <w:szCs w:val="24"/>
        </w:rPr>
      </w:pPr>
    </w:p>
    <w:p w14:paraId="0000001A">
      <w:pPr>
        <w:spacing w:line="480" w:lineRule="auto"/>
        <w:jc w:val="center"/>
        <w:rPr>
          <w:rFonts w:ascii="Times New Roman" w:hAnsi="Times New Roman" w:eastAsia="Times New Roman" w:cs="Times New Roman"/>
          <w:sz w:val="24"/>
          <w:szCs w:val="24"/>
        </w:rPr>
      </w:pPr>
    </w:p>
    <w:p w14:paraId="0000001B">
      <w:pPr>
        <w:spacing w:line="480" w:lineRule="auto"/>
        <w:jc w:val="center"/>
        <w:rPr>
          <w:rFonts w:ascii="Times New Roman" w:hAnsi="Times New Roman" w:eastAsia="Times New Roman" w:cs="Times New Roman"/>
          <w:sz w:val="24"/>
          <w:szCs w:val="24"/>
        </w:rPr>
      </w:pPr>
    </w:p>
    <w:p w14:paraId="0000001C">
      <w:pPr>
        <w:spacing w:line="480" w:lineRule="auto"/>
        <w:rPr>
          <w:rFonts w:ascii="Times New Roman" w:hAnsi="Times New Roman" w:eastAsia="Times New Roman" w:cs="Times New Roman"/>
          <w:sz w:val="24"/>
          <w:szCs w:val="24"/>
        </w:rPr>
      </w:pPr>
    </w:p>
    <w:p w14:paraId="0000001D">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Thesis Statement:</w:t>
      </w:r>
    </w:p>
    <w:p w14:paraId="0000001E">
      <w:pPr>
        <w:spacing w:line="480" w:lineRule="auto"/>
        <w:rPr>
          <w:rFonts w:ascii="Times New Roman" w:hAnsi="Times New Roman" w:eastAsia="Times New Roman" w:cs="Times New Roman"/>
          <w:b/>
          <w:sz w:val="24"/>
          <w:szCs w:val="24"/>
        </w:rPr>
      </w:pPr>
      <w:commentRangeStart w:id="1"/>
      <w:r>
        <w:rPr>
          <w:rFonts w:ascii="Times New Roman" w:hAnsi="Times New Roman" w:eastAsia="Times New Roman" w:cs="Times New Roman"/>
          <w:b/>
          <w:sz w:val="24"/>
          <w:szCs w:val="24"/>
        </w:rPr>
        <w:t xml:space="preserve">Although the mainline church has good intentions, wanting to pitch a large tent and wanting to reach a lot of people, sharing God’s love, the mainline church has </w:t>
      </w:r>
      <w:commentRangeStart w:id="2"/>
      <w:commentRangeStart w:id="3"/>
      <w:r>
        <w:rPr>
          <w:rFonts w:ascii="Times New Roman" w:hAnsi="Times New Roman" w:eastAsia="Times New Roman" w:cs="Times New Roman"/>
          <w:b/>
          <w:sz w:val="24"/>
          <w:szCs w:val="24"/>
        </w:rPr>
        <w:t xml:space="preserve">lost its gospel </w:t>
      </w:r>
      <w:commentRangeEnd w:id="2"/>
      <w:r>
        <w:commentReference w:id="2"/>
      </w:r>
      <w:commentRangeEnd w:id="3"/>
      <w:r>
        <w:commentReference w:id="3"/>
      </w:r>
      <w:r>
        <w:rPr>
          <w:rFonts w:ascii="Times New Roman" w:hAnsi="Times New Roman" w:eastAsia="Times New Roman" w:cs="Times New Roman"/>
          <w:b/>
          <w:sz w:val="24"/>
          <w:szCs w:val="24"/>
        </w:rPr>
        <w:t>due to its positions on universalism and sin; this problem is evidenced by its decline and impact on society at large.</w:t>
      </w:r>
      <w:commentRangeEnd w:id="1"/>
      <w:r>
        <w:commentReference w:id="1"/>
      </w:r>
    </w:p>
    <w:p w14:paraId="0000001F">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The </w:t>
      </w:r>
      <w:r>
        <w:rPr>
          <w:rFonts w:ascii="Times New Roman" w:hAnsi="Times New Roman" w:eastAsia="Times New Roman" w:cs="Times New Roman"/>
          <w:sz w:val="24"/>
          <w:szCs w:val="24"/>
          <w:highlight w:val="yellow"/>
        </w:rPr>
        <w:t>mainline church</w:t>
      </w:r>
      <w:r>
        <w:rPr>
          <w:rFonts w:ascii="Times New Roman" w:hAnsi="Times New Roman" w:eastAsia="Times New Roman" w:cs="Times New Roman"/>
          <w:sz w:val="24"/>
          <w:szCs w:val="24"/>
        </w:rPr>
        <w:t xml:space="preserve"> </w:t>
      </w:r>
      <w:r>
        <w:commentReference w:id="4"/>
      </w:r>
      <w:r>
        <w:rPr>
          <w:rFonts w:ascii="Times New Roman" w:hAnsi="Times New Roman" w:eastAsia="Times New Roman" w:cs="Times New Roman"/>
          <w:sz w:val="24"/>
          <w:szCs w:val="24"/>
        </w:rPr>
        <w:t>is well known for its political stances. However, mainline churches are some of the most purple</w:t>
      </w:r>
      <w:r>
        <w:rPr>
          <w:rFonts w:ascii="Times New Roman" w:hAnsi="Times New Roman" w:eastAsia="Times New Roman" w:cs="Times New Roman"/>
          <w:sz w:val="24"/>
          <w:szCs w:val="24"/>
          <w:vertAlign w:val="superscript"/>
        </w:rPr>
        <w:footnoteReference w:id="0"/>
      </w:r>
      <w:r>
        <w:rPr>
          <w:rFonts w:ascii="Times New Roman" w:hAnsi="Times New Roman" w:eastAsia="Times New Roman" w:cs="Times New Roman"/>
          <w:sz w:val="24"/>
          <w:szCs w:val="24"/>
        </w:rPr>
        <w:t xml:space="preserve"> churches. It involves a lot of variety in thought and praxis concerning religion. There are many people who do not “fall in line” with many of the political and theological stances of mainline </w:t>
      </w:r>
      <w:commentRangeStart w:id="5"/>
      <w:r>
        <w:rPr>
          <w:rFonts w:ascii="Times New Roman" w:hAnsi="Times New Roman" w:eastAsia="Times New Roman" w:cs="Times New Roman"/>
          <w:sz w:val="24"/>
          <w:szCs w:val="24"/>
        </w:rPr>
        <w:t>faiths</w:t>
      </w:r>
      <w:commentRangeEnd w:id="5"/>
      <w:r>
        <w:commentReference w:id="5"/>
      </w:r>
      <w:r>
        <w:rPr>
          <w:rFonts w:ascii="Times New Roman" w:hAnsi="Times New Roman" w:eastAsia="Times New Roman" w:cs="Times New Roman"/>
          <w:sz w:val="24"/>
          <w:szCs w:val="24"/>
        </w:rPr>
        <w:t xml:space="preserve">. Therefore, they have left. One such issue is its theological position on universalism. </w:t>
      </w:r>
      <w:commentRangeStart w:id="6"/>
      <w:r>
        <w:rPr>
          <w:rFonts w:ascii="Times New Roman" w:hAnsi="Times New Roman" w:eastAsia="Times New Roman" w:cs="Times New Roman"/>
          <w:sz w:val="24"/>
          <w:szCs w:val="24"/>
        </w:rPr>
        <w:t>This is the theological position that a loving God would not send someone to hell.</w:t>
      </w:r>
      <w:commentRangeEnd w:id="6"/>
      <w:r>
        <w:commentReference w:id="6"/>
      </w:r>
      <w:r>
        <w:rPr>
          <w:rFonts w:ascii="Times New Roman" w:hAnsi="Times New Roman" w:eastAsia="Times New Roman" w:cs="Times New Roman"/>
          <w:sz w:val="24"/>
          <w:szCs w:val="24"/>
        </w:rPr>
        <w:t xml:space="preserve"> In fact, it could and does sometimes mean that hell does not exist. Therefore, everyone is “a ok” with God. Unfortunately, this has led many to wonder if the church is even needed. Sadly, this has created many social implications. </w:t>
      </w:r>
      <w:commentRangeStart w:id="7"/>
      <w:r>
        <w:rPr>
          <w:rFonts w:ascii="Times New Roman" w:hAnsi="Times New Roman" w:eastAsia="Times New Roman" w:cs="Times New Roman"/>
          <w:sz w:val="24"/>
          <w:szCs w:val="24"/>
        </w:rPr>
        <w:t xml:space="preserve">Therefore, </w:t>
      </w:r>
      <w:commentRangeEnd w:id="7"/>
      <w:r>
        <w:commentReference w:id="7"/>
      </w:r>
      <w:r>
        <w:rPr>
          <w:rFonts w:ascii="Times New Roman" w:hAnsi="Times New Roman" w:eastAsia="Times New Roman" w:cs="Times New Roman"/>
          <w:sz w:val="24"/>
          <w:szCs w:val="24"/>
        </w:rPr>
        <w:t>although the mainline church has good intentions, wanting to pitch a large tent and reach a lot of people, sharing God’s love, the mainline church has lost its gospel due to its positions on universalism and sin; this problem is evidenced by its decline and impact on society at large.</w:t>
      </w:r>
    </w:p>
    <w:p w14:paraId="00000020">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The position on universalism was an answer to a legalistic and judgmental form of religion that basically said, “follow me or else you go to hell.”</w:t>
      </w:r>
      <w:r>
        <w:rPr>
          <w:rFonts w:ascii="Times New Roman" w:hAnsi="Times New Roman" w:eastAsia="Times New Roman" w:cs="Times New Roman"/>
          <w:sz w:val="24"/>
          <w:szCs w:val="24"/>
          <w:vertAlign w:val="superscript"/>
        </w:rPr>
        <w:footnoteReference w:id="1"/>
      </w:r>
      <w:r>
        <w:rPr>
          <w:rFonts w:ascii="Times New Roman" w:hAnsi="Times New Roman" w:eastAsia="Times New Roman" w:cs="Times New Roman"/>
          <w:sz w:val="24"/>
          <w:szCs w:val="24"/>
        </w:rPr>
        <w:t xml:space="preserve"> Churches and preachers were known for “hellfire and brimstone” sermons. In fact, one of the more well-known sermons within Christendom is “Sinners in the hands of an angry God” by Jonathan Edwards. The church wanted to respond and shift the focus away from judgment and damnation toward love and acceptance. Therefore, it started shifting away from difficult topics such as “sin” and telling everyone that they are “ok” or “just fine.” There is no need for a savior. Instead, Jesus is just a friend by your side. While Jesus does call us friends, there is a bit more to the story. </w:t>
      </w:r>
    </w:p>
    <w:p w14:paraId="00000021">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Unfortunately, this type of messaging worked against the church. The mainline churches over corrected. It moved away from the idea that Jesus is needed to address our sin problem, to everybody is just fine. The implications of this move</w:t>
      </w:r>
      <w:r>
        <w:rPr>
          <w:rFonts w:ascii="Times New Roman" w:hAnsi="Times New Roman" w:eastAsia="Times New Roman" w:cs="Times New Roman"/>
          <w:sz w:val="24"/>
          <w:szCs w:val="24"/>
          <w:highlight w:val="yellow"/>
        </w:rPr>
        <w:t xml:space="preserve"> has</w:t>
      </w:r>
      <w:r>
        <w:commentReference w:id="8"/>
      </w:r>
      <w:r>
        <w:rPr>
          <w:rFonts w:ascii="Times New Roman" w:hAnsi="Times New Roman" w:eastAsia="Times New Roman" w:cs="Times New Roman"/>
          <w:sz w:val="24"/>
          <w:szCs w:val="24"/>
          <w:highlight w:val="yellow"/>
        </w:rPr>
        <w:t xml:space="preserve"> </w:t>
      </w:r>
      <w:r>
        <w:rPr>
          <w:rFonts w:ascii="Times New Roman" w:hAnsi="Times New Roman" w:eastAsia="Times New Roman" w:cs="Times New Roman"/>
          <w:sz w:val="24"/>
          <w:szCs w:val="24"/>
        </w:rPr>
        <w:t xml:space="preserve">created substantial decline. People have begun questioning if any of it is needed. Because of the decline, the church no longer has any real standing in social spheres. When the church speaks out or protests, even calls for mercy, these calls are trivialized as religious zealotry. This needs to change. This is the logic behind my thesis. </w:t>
      </w:r>
    </w:p>
    <w:p w14:paraId="24F12CF0">
      <w:pPr>
        <w:spacing w:line="480" w:lineRule="auto"/>
        <w:rPr>
          <w:rFonts w:hint="default" w:ascii="Times New Roman" w:hAnsi="Times New Roman" w:eastAsia="Times New Roman" w:cs="Times New Roman"/>
          <w:color w:val="FF0000"/>
          <w:sz w:val="24"/>
          <w:szCs w:val="24"/>
          <w:lang w:val="en-US"/>
        </w:rPr>
      </w:pPr>
      <w:r>
        <w:rPr>
          <w:rFonts w:hint="default" w:ascii="Times New Roman" w:hAnsi="Times New Roman" w:eastAsia="Times New Roman" w:cs="Times New Roman"/>
          <w:color w:val="FF0000"/>
          <w:sz w:val="24"/>
          <w:szCs w:val="24"/>
          <w:lang w:val="en-US"/>
        </w:rPr>
        <w:t>Michael: You have a great start here! It will be interesting to see how you define various terms you are using. Also, I will be looking forward to seeing the strongest arguments you can find against your argumentative thesis. Finally, your persuasive argumentative thesis statement feels like it needs a little more massaging to get it more succinct in expression for the reader and potential hearer. I am pasting below what I saved for you from the thesis generator:</w:t>
      </w:r>
    </w:p>
    <w:p w14:paraId="586B1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ascii="sans-serif" w:hAnsi="sans-serif" w:eastAsia="sans-serif" w:cs="sans-serif"/>
          <w:i w:val="0"/>
          <w:iCs w:val="0"/>
          <w:caps w:val="0"/>
          <w:color w:val="00466F"/>
          <w:spacing w:val="0"/>
          <w:sz w:val="19"/>
          <w:szCs w:val="19"/>
        </w:rPr>
      </w:pPr>
      <w:r>
        <w:rPr>
          <w:rFonts w:hint="default" w:ascii="sans-serif" w:hAnsi="sans-serif" w:eastAsia="sans-serif" w:cs="sans-serif"/>
          <w:i w:val="0"/>
          <w:iCs w:val="0"/>
          <w:caps w:val="0"/>
          <w:color w:val="00466F"/>
          <w:spacing w:val="0"/>
          <w:kern w:val="0"/>
          <w:sz w:val="19"/>
          <w:szCs w:val="19"/>
          <w:lang w:val="en-US" w:eastAsia="zh-CN" w:bidi="ar"/>
        </w:rPr>
        <w:t>1. Even though mainline churches are resilient, and they have stood the test of time, main line churches have lost their gospel because massive decline across denominational lines and lack of interest.</w:t>
      </w:r>
    </w:p>
    <w:p w14:paraId="1D7295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sans-serif" w:hAnsi="sans-serif" w:eastAsia="sans-serif" w:cs="sans-serif"/>
          <w:i w:val="0"/>
          <w:iCs w:val="0"/>
          <w:caps w:val="0"/>
          <w:color w:val="00466F"/>
          <w:spacing w:val="0"/>
          <w:sz w:val="19"/>
          <w:szCs w:val="19"/>
        </w:rPr>
      </w:pPr>
      <w:r>
        <w:rPr>
          <w:rFonts w:hint="default" w:ascii="sans-serif" w:hAnsi="sans-serif" w:eastAsia="sans-serif" w:cs="sans-serif"/>
          <w:i w:val="0"/>
          <w:iCs w:val="0"/>
          <w:caps w:val="0"/>
          <w:color w:val="00466F"/>
          <w:spacing w:val="0"/>
          <w:kern w:val="0"/>
          <w:sz w:val="19"/>
          <w:szCs w:val="19"/>
          <w:lang w:val="en-US" w:eastAsia="zh-CN" w:bidi="ar"/>
        </w:rPr>
        <w:t>2. While mainline churches are resilient, and they have stood the test of time, main line churches have lost their gospel because massive decline across denominational lines and lack of interest.</w:t>
      </w:r>
    </w:p>
    <w:p w14:paraId="1048C9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left"/>
        <w:rPr>
          <w:rFonts w:hint="default" w:ascii="sans-serif" w:hAnsi="sans-serif" w:eastAsia="sans-serif" w:cs="sans-serif"/>
          <w:i w:val="0"/>
          <w:iCs w:val="0"/>
          <w:caps w:val="0"/>
          <w:color w:val="00466F"/>
          <w:spacing w:val="0"/>
          <w:sz w:val="19"/>
          <w:szCs w:val="19"/>
        </w:rPr>
      </w:pPr>
      <w:r>
        <w:rPr>
          <w:rFonts w:hint="default" w:ascii="sans-serif" w:hAnsi="sans-serif" w:eastAsia="sans-serif" w:cs="sans-serif"/>
          <w:i w:val="0"/>
          <w:iCs w:val="0"/>
          <w:caps w:val="0"/>
          <w:color w:val="00466F"/>
          <w:spacing w:val="0"/>
          <w:kern w:val="0"/>
          <w:sz w:val="19"/>
          <w:szCs w:val="19"/>
          <w:lang w:val="en-US" w:eastAsia="zh-CN" w:bidi="ar"/>
        </w:rPr>
        <w:t>3. Whereas mainline churches are resilient, and they have stood the test of time, main line churches have lost their gospel given that massive decline across denominational lines and lack of interest.</w:t>
      </w:r>
    </w:p>
    <w:p w14:paraId="195AE85B">
      <w:pPr>
        <w:spacing w:line="480" w:lineRule="auto"/>
        <w:rPr>
          <w:rFonts w:hint="default" w:ascii="Times New Roman" w:hAnsi="Times New Roman" w:eastAsia="Times New Roman" w:cs="Times New Roman"/>
          <w:color w:val="FF0000"/>
          <w:sz w:val="24"/>
          <w:szCs w:val="24"/>
          <w:lang w:val="en-US"/>
        </w:rPr>
      </w:pPr>
    </w:p>
    <w:p w14:paraId="1D3FDBDF">
      <w:pPr>
        <w:spacing w:line="480" w:lineRule="auto"/>
        <w:rPr>
          <w:rFonts w:ascii="Times New Roman" w:hAnsi="Times New Roman" w:eastAsia="Times New Roman" w:cs="Times New Roman"/>
          <w:sz w:val="24"/>
          <w:szCs w:val="24"/>
        </w:rPr>
      </w:pPr>
    </w:p>
    <w:p w14:paraId="7E29104F">
      <w:pPr>
        <w:spacing w:line="480" w:lineRule="auto"/>
        <w:rPr>
          <w:rFonts w:ascii="Times New Roman" w:hAnsi="Times New Roman" w:eastAsia="Times New Roman" w:cs="Times New Roman"/>
          <w:sz w:val="24"/>
          <w:szCs w:val="24"/>
        </w:rPr>
      </w:pPr>
      <w:bookmarkStart w:id="0" w:name="_GoBack"/>
      <w:bookmarkEnd w:id="0"/>
    </w:p>
    <w:sdt>
      <w:sdtPr>
        <w:id w:val="208086947"/>
        <w:docPartObj>
          <w:docPartGallery w:val="AutoText"/>
        </w:docPartObj>
      </w:sdtPr>
      <w:sdtEndPr>
        <w:rPr>
          <w:b/>
          <w:bCs/>
          <w:sz w:val="22"/>
          <w:szCs w:val="22"/>
        </w:rPr>
      </w:sdtEndPr>
      <w:sdtContent>
        <w:p w14:paraId="759015AF">
          <w:pPr>
            <w:pStyle w:val="2"/>
            <w:spacing w:line="480" w:lineRule="auto"/>
          </w:pPr>
          <w:r>
            <w:rPr>
              <w:highlight w:val="yellow"/>
            </w:rPr>
            <w:t>Works Cited</w:t>
          </w:r>
          <w:r>
            <w:commentReference w:id="9"/>
          </w:r>
        </w:p>
        <w:p w14:paraId="38557048">
          <w:pPr>
            <w:pStyle w:val="14"/>
            <w:spacing w:line="480" w:lineRule="auto"/>
            <w:ind w:left="720" w:hanging="720"/>
            <w:rPr>
              <w:sz w:val="24"/>
              <w:szCs w:val="24"/>
            </w:rPr>
          </w:pPr>
          <w:r>
            <w:fldChar w:fldCharType="begin"/>
          </w:r>
          <w:r>
            <w:instrText xml:space="preserve"> BIBLIOGRAPHY </w:instrText>
          </w:r>
          <w:r>
            <w:fldChar w:fldCharType="separate"/>
          </w:r>
          <w:r>
            <w:t xml:space="preserve">Clarke, J. W. (2002). </w:t>
          </w:r>
          <w:r>
            <w:rPr>
              <w:i/>
              <w:iCs/>
            </w:rPr>
            <w:t>THE DECLINE OF THE MAINLINE PROTESTANT CHURCH .</w:t>
          </w:r>
          <w:r>
            <w:t xml:space="preserve"> Canada: Providence Theological Seminary Dissertation.</w:t>
          </w:r>
        </w:p>
        <w:p w14:paraId="40C14B61">
          <w:pPr>
            <w:pStyle w:val="14"/>
            <w:spacing w:line="480" w:lineRule="auto"/>
            <w:ind w:left="720" w:hanging="720"/>
          </w:pPr>
          <w:r>
            <w:t xml:space="preserve">Dawn, M. (1995). </w:t>
          </w:r>
          <w:r>
            <w:rPr>
              <w:i/>
              <w:iCs/>
            </w:rPr>
            <w:t>Reaching Out Without Dumbing Down.</w:t>
          </w:r>
          <w:r>
            <w:t xml:space="preserve"> Grand Rapids: WM Eerdmans.</w:t>
          </w:r>
        </w:p>
        <w:p w14:paraId="52759E2E">
          <w:pPr>
            <w:pStyle w:val="14"/>
            <w:spacing w:line="480" w:lineRule="auto"/>
            <w:ind w:left="720" w:hanging="720"/>
          </w:pPr>
          <w:r>
            <w:t xml:space="preserve">Duin, J. (2008). </w:t>
          </w:r>
          <w:r>
            <w:rPr>
              <w:i/>
              <w:iCs/>
            </w:rPr>
            <w:t>Quitting Church: Why the Faithful are Fleeing and What to Do about It.</w:t>
          </w:r>
          <w:r>
            <w:t xml:space="preserve"> Grand Rapids: Baker Books.</w:t>
          </w:r>
        </w:p>
        <w:p w14:paraId="054231AB">
          <w:pPr>
            <w:pStyle w:val="14"/>
            <w:spacing w:line="480" w:lineRule="auto"/>
            <w:ind w:left="720" w:hanging="720"/>
          </w:pPr>
          <w:r>
            <w:t xml:space="preserve">Fazzino, L. L. (2014). Leaving the church behind: applying a deconversion perspective to evangelical exit narratives. </w:t>
          </w:r>
          <w:r>
            <w:rPr>
              <w:i/>
              <w:iCs/>
            </w:rPr>
            <w:t>Journal of Contemporary Religion</w:t>
          </w:r>
          <w:r>
            <w:t>, 249-266.</w:t>
          </w:r>
        </w:p>
        <w:p w14:paraId="57781043">
          <w:pPr>
            <w:pStyle w:val="14"/>
            <w:spacing w:line="480" w:lineRule="auto"/>
            <w:ind w:left="720" w:hanging="720"/>
          </w:pPr>
          <w:r>
            <w:t xml:space="preserve">Flatt, K. N., Haskell, D. M., &amp; Burgoyne, S. (2018). Secularization and Attribution: How Mainline Protestant Clergy and Congregants Explain Church Growth and Decline. </w:t>
          </w:r>
          <w:r>
            <w:rPr>
              <w:i/>
              <w:iCs/>
            </w:rPr>
            <w:t>Sociology of Religion</w:t>
          </w:r>
          <w:r>
            <w:t>, 78-107.</w:t>
          </w:r>
        </w:p>
        <w:p w14:paraId="3414BB73">
          <w:pPr>
            <w:pStyle w:val="14"/>
            <w:spacing w:line="480" w:lineRule="auto"/>
            <w:ind w:left="720" w:hanging="720"/>
          </w:pPr>
          <w:r>
            <w:t xml:space="preserve">Kronen, J., &amp; Reitan, E. H. (2022). Annihilation or salvation?: A philosophical case for preferring universalism to annihilationism. </w:t>
          </w:r>
          <w:r>
            <w:rPr>
              <w:i/>
              <w:iCs/>
            </w:rPr>
            <w:t>Religious Studies</w:t>
          </w:r>
          <w:r>
            <w:t>, 138-161.</w:t>
          </w:r>
        </w:p>
        <w:p w14:paraId="1A67EDD7">
          <w:pPr>
            <w:pStyle w:val="14"/>
            <w:spacing w:line="480" w:lineRule="auto"/>
            <w:ind w:left="720" w:hanging="720"/>
          </w:pPr>
          <w:r>
            <w:t xml:space="preserve">Møller, J. (2019). Bringing the Church Back In: Ecclesiastical Influences on the Rise of Europe. </w:t>
          </w:r>
          <w:r>
            <w:rPr>
              <w:i/>
              <w:iCs/>
            </w:rPr>
            <w:t>Politics and Religion</w:t>
          </w:r>
          <w:r>
            <w:t>, 213-226.</w:t>
          </w:r>
        </w:p>
        <w:p w14:paraId="201C1A63">
          <w:pPr>
            <w:pStyle w:val="14"/>
            <w:spacing w:line="480" w:lineRule="auto"/>
            <w:ind w:left="720" w:hanging="720"/>
          </w:pPr>
          <w:r>
            <w:t xml:space="preserve">Onyeukaziri, J. N. (2024). Artificial Intelligence and an Anthropological Ethics of Work: Implications on the Social Teaching of the Church. </w:t>
          </w:r>
          <w:r>
            <w:rPr>
              <w:i/>
              <w:iCs/>
            </w:rPr>
            <w:t>Religions</w:t>
          </w:r>
          <w:r>
            <w:t>, 1-11.</w:t>
          </w:r>
        </w:p>
        <w:p w14:paraId="712D142A">
          <w:pPr>
            <w:pStyle w:val="14"/>
            <w:spacing w:line="480" w:lineRule="auto"/>
            <w:ind w:left="720" w:hanging="720"/>
          </w:pPr>
          <w:r>
            <w:t xml:space="preserve">Perrin, R. D., Kennedy, P., &amp; Miller, D. E. (1997). Examining the Sources of Conservative Church Growth: Where Are the New Evangelical Movements Getting their Numbers? </w:t>
          </w:r>
          <w:r>
            <w:rPr>
              <w:i/>
              <w:iCs/>
            </w:rPr>
            <w:t>Journal for the Scientific Study of Religion,</w:t>
          </w:r>
          <w:r>
            <w:t>, 71-80.</w:t>
          </w:r>
        </w:p>
        <w:p w14:paraId="696B850B">
          <w:pPr>
            <w:pStyle w:val="14"/>
            <w:spacing w:line="480" w:lineRule="auto"/>
            <w:ind w:left="720" w:hanging="720"/>
          </w:pPr>
          <w:r>
            <w:t xml:space="preserve">Rainer, T. (2014). </w:t>
          </w:r>
          <w:r>
            <w:rPr>
              <w:i/>
              <w:iCs/>
            </w:rPr>
            <w:t>The Autopsy of a Deceased Church.</w:t>
          </w:r>
          <w:r>
            <w:t xml:space="preserve"> Nashville: B&amp;H Books.</w:t>
          </w:r>
        </w:p>
        <w:p w14:paraId="5CDBE584">
          <w:pPr>
            <w:pStyle w:val="14"/>
            <w:spacing w:line="480" w:lineRule="auto"/>
            <w:ind w:left="720" w:hanging="720"/>
          </w:pPr>
          <w:r>
            <w:t xml:space="preserve">Reece, M. G. (2008). </w:t>
          </w:r>
          <w:r>
            <w:rPr>
              <w:i/>
              <w:iCs/>
            </w:rPr>
            <w:t>Unbinding the Gospel.</w:t>
          </w:r>
          <w:r>
            <w:t xml:space="preserve"> Nashville: Chalice Press.</w:t>
          </w:r>
        </w:p>
        <w:p w14:paraId="339CC7E5">
          <w:pPr>
            <w:spacing w:line="480" w:lineRule="auto"/>
          </w:pPr>
          <w:r>
            <w:rPr>
              <w:b/>
              <w:bCs/>
            </w:rPr>
            <w:fldChar w:fldCharType="end"/>
          </w:r>
        </w:p>
      </w:sdtContent>
    </w:sdt>
    <w:p w14:paraId="743A2450">
      <w:pPr>
        <w:spacing w:line="480" w:lineRule="auto"/>
        <w:rPr>
          <w:rFonts w:ascii="Times New Roman" w:hAnsi="Times New Roman" w:eastAsia="Times New Roman" w:cs="Times New Roman"/>
          <w:sz w:val="24"/>
          <w:szCs w:val="24"/>
        </w:rPr>
      </w:pPr>
    </w:p>
    <w:sectPr>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5-02-04T16:03:33Z" w:initials="">
    <w:p w14:paraId="191F8549">
      <w:pPr>
        <w:pStyle w:val="10"/>
        <w:rPr>
          <w:rFonts w:hint="default"/>
          <w:lang w:val="en-US"/>
        </w:rPr>
      </w:pPr>
      <w:r>
        <w:rPr>
          <w:rFonts w:hint="default"/>
          <w:lang w:val="en-US"/>
        </w:rPr>
        <w:t xml:space="preserve">This phrase needs a qualifying phrase to help the reader understand even what you are talking about here. </w:t>
      </w:r>
    </w:p>
  </w:comment>
  <w:comment w:id="2" w:author="Curtis McClane" w:date="2025-02-04T16:09:40Z" w:initials="">
    <w:p w14:paraId="542F866C">
      <w:pPr>
        <w:pStyle w:val="10"/>
        <w:rPr>
          <w:rFonts w:hint="default"/>
          <w:lang w:val="en-US"/>
        </w:rPr>
      </w:pPr>
      <w:r>
        <w:rPr>
          <w:rFonts w:hint="default"/>
          <w:lang w:val="en-US"/>
        </w:rPr>
        <w:t xml:space="preserve">Your use of the phrase “lost its gospel” seems to be core to what you are addressing. In your paper,  you will need to explain this phrase, Then you will need to demonstrate how this has happened. It does seem that your thesis statement needs a little more work so it can be more succinct and direct in what you are arguing. </w:t>
      </w:r>
    </w:p>
  </w:comment>
  <w:comment w:id="3" w:author="Curtis McClane" w:date="2025-02-04T16:19:59Z" w:initials="">
    <w:p w14:paraId="12548A89">
      <w:pPr>
        <w:pStyle w:val="10"/>
      </w:pPr>
      <w:r>
        <w:annotationRef/>
      </w:r>
    </w:p>
  </w:comment>
  <w:comment w:id="1" w:author="Curtis McClane" w:date="2025-02-04T16:06:01Z" w:initials="">
    <w:p w14:paraId="428F8FA9">
      <w:pPr>
        <w:pStyle w:val="10"/>
        <w:rPr>
          <w:rFonts w:hint="default"/>
          <w:lang w:val="en-US"/>
        </w:rPr>
      </w:pPr>
      <w:r>
        <w:rPr>
          <w:rFonts w:hint="default"/>
          <w:lang w:val="en-US"/>
        </w:rPr>
        <w:t xml:space="preserve">As you begin your paper here, the re-statement of the thesis statement needs to be exactly the same as you have presented above. </w:t>
      </w:r>
    </w:p>
  </w:comment>
  <w:comment w:id="4" w:author="Curtis McClane" w:date="2025-02-04T16:07:03Z" w:initials="">
    <w:p w14:paraId="56AE1D48">
      <w:pPr>
        <w:pStyle w:val="10"/>
        <w:rPr>
          <w:rFonts w:hint="default"/>
          <w:lang w:val="en-US"/>
        </w:rPr>
      </w:pPr>
      <w:r>
        <w:rPr>
          <w:rFonts w:hint="default"/>
          <w:lang w:val="en-US"/>
        </w:rPr>
        <w:t>For clarification purposes in your paper, you will need to specifically identify what you mean to communicate by the phrase “mainline churches.”</w:t>
      </w:r>
    </w:p>
  </w:comment>
  <w:comment w:id="5" w:author="Curtis McClane" w:date="2025-02-04T16:08:25Z" w:initials="">
    <w:p w14:paraId="51D4958B">
      <w:pPr>
        <w:pStyle w:val="10"/>
        <w:rPr>
          <w:rFonts w:hint="default"/>
          <w:lang w:val="en-US"/>
        </w:rPr>
      </w:pPr>
      <w:r>
        <w:rPr>
          <w:rFonts w:hint="default"/>
          <w:lang w:val="en-US"/>
        </w:rPr>
        <w:t xml:space="preserve">“denominations” is the better word here. </w:t>
      </w:r>
    </w:p>
  </w:comment>
  <w:comment w:id="6" w:author="Curtis McClane" w:date="2025-02-04T16:12:11Z" w:initials="">
    <w:p w14:paraId="4D5BD744">
      <w:pPr>
        <w:pStyle w:val="10"/>
        <w:rPr>
          <w:rFonts w:hint="default"/>
          <w:lang w:val="en-US"/>
        </w:rPr>
      </w:pPr>
      <w:r>
        <w:rPr>
          <w:rFonts w:hint="default"/>
          <w:lang w:val="en-US"/>
        </w:rPr>
        <w:t>As you go forward in writing your paper, you will need to make sure that this definition of universalism has an in-text citation.</w:t>
      </w:r>
    </w:p>
  </w:comment>
  <w:comment w:id="7" w:author="Curtis McClane" w:date="2025-02-04T16:11:01Z" w:initials="">
    <w:p w14:paraId="7FD126B2">
      <w:pPr>
        <w:pStyle w:val="10"/>
        <w:rPr>
          <w:rFonts w:hint="default"/>
          <w:lang w:val="en-US"/>
        </w:rPr>
      </w:pPr>
      <w:r>
        <w:rPr>
          <w:rFonts w:hint="default"/>
          <w:lang w:val="en-US"/>
        </w:rPr>
        <w:t xml:space="preserve">I like the way you are using your thesis statement as the conclusion to your introductory paragraph. </w:t>
      </w:r>
    </w:p>
  </w:comment>
  <w:comment w:id="8" w:author="Curtis McClane" w:date="2025-02-04T16:13:42Z" w:initials="">
    <w:p w14:paraId="0020C663">
      <w:pPr>
        <w:pStyle w:val="10"/>
        <w:rPr>
          <w:rFonts w:hint="default"/>
          <w:lang w:val="en-US"/>
        </w:rPr>
      </w:pPr>
      <w:r>
        <w:rPr>
          <w:rFonts w:hint="default"/>
          <w:lang w:val="en-US"/>
        </w:rPr>
        <w:t>The verb here is plural, “have.”</w:t>
      </w:r>
    </w:p>
  </w:comment>
  <w:comment w:id="9" w:author="Curtis McClane" w:date="2025-02-04T16:15:13Z" w:initials="">
    <w:p w14:paraId="5226D9DB">
      <w:pPr>
        <w:pStyle w:val="10"/>
        <w:rPr>
          <w:rFonts w:hint="default"/>
          <w:lang w:val="en-US"/>
        </w:rPr>
      </w:pPr>
      <w:r>
        <w:rPr>
          <w:rFonts w:hint="default"/>
          <w:lang w:val="en-US"/>
        </w:rPr>
        <w:t>You have some really good references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1F8549" w15:done="1"/>
  <w15:commentEx w15:paraId="542F866C" w15:done="1"/>
  <w15:commentEx w15:paraId="12548A89" w15:done="1" w15:paraIdParent="542F866C"/>
  <w15:commentEx w15:paraId="428F8FA9" w15:done="1"/>
  <w15:commentEx w15:paraId="56AE1D48" w15:done="1"/>
  <w15:commentEx w15:paraId="51D4958B" w15:done="1"/>
  <w15:commentEx w15:paraId="4D5BD744" w15:done="1"/>
  <w15:commentEx w15:paraId="7FD126B2" w15:done="1"/>
  <w15:commentEx w15:paraId="0020C663" w15:done="1"/>
  <w15:commentEx w15:paraId="5226D9DB"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76" w:lineRule="auto"/>
      </w:pPr>
      <w:r>
        <w:separator/>
      </w:r>
    </w:p>
  </w:footnote>
  <w:footnote w:type="continuationSeparator" w:id="5">
    <w:p>
      <w:pPr>
        <w:spacing w:line="276" w:lineRule="auto"/>
      </w:pPr>
      <w:r>
        <w:continuationSeparator/>
      </w:r>
    </w:p>
  </w:footnote>
  <w:footnote w:id="0">
    <w:p w14:paraId="00000022">
      <w:pPr>
        <w:spacing w:line="240" w:lineRule="auto"/>
        <w:rPr>
          <w:rFonts w:asciiTheme="majorBidi" w:hAnsiTheme="majorBidi" w:cstheme="majorBidi"/>
          <w:sz w:val="20"/>
          <w:szCs w:val="20"/>
        </w:rPr>
      </w:pPr>
      <w:r>
        <w:rPr>
          <w:vertAlign w:val="superscript"/>
        </w:rPr>
        <w:footnoteRef/>
      </w:r>
      <w:r>
        <w:rPr>
          <w:sz w:val="20"/>
          <w:szCs w:val="20"/>
        </w:rPr>
        <w:t xml:space="preserve"> </w:t>
      </w:r>
      <w:r>
        <w:rPr>
          <w:rFonts w:asciiTheme="majorBidi" w:hAnsiTheme="majorBidi" w:cstheme="majorBidi"/>
          <w:sz w:val="20"/>
          <w:szCs w:val="20"/>
        </w:rPr>
        <w:t>This is an illustration merging the representative colors of red (Republican) and blue (democrat).</w:t>
      </w:r>
    </w:p>
  </w:footnote>
  <w:footnote w:id="1">
    <w:p w14:paraId="00000023">
      <w:pPr>
        <w:spacing w:line="240" w:lineRule="auto"/>
        <w:rPr>
          <w:sz w:val="20"/>
          <w:szCs w:val="20"/>
        </w:rPr>
      </w:pPr>
      <w:r>
        <w:rPr>
          <w:rFonts w:asciiTheme="majorBidi" w:hAnsiTheme="majorBidi" w:cstheme="majorBidi"/>
          <w:vertAlign w:val="superscript"/>
        </w:rPr>
        <w:footnoteRef/>
      </w:r>
      <w:r>
        <w:rPr>
          <w:rFonts w:asciiTheme="majorBidi" w:hAnsiTheme="majorBidi" w:cstheme="majorBidi"/>
          <w:sz w:val="20"/>
          <w:szCs w:val="20"/>
        </w:rPr>
        <w:t xml:space="preserve"> This is an incredibly oversimplified and generalized statement used for illustrative purposes.</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720"/>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F8"/>
    <w:rsid w:val="000A52F8"/>
    <w:rsid w:val="001532C3"/>
    <w:rsid w:val="00502516"/>
    <w:rsid w:val="00CB635F"/>
    <w:rsid w:val="00E95577"/>
    <w:rsid w:val="248E31CC"/>
    <w:rsid w:val="6FDB3BF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en-US" w:bidi="he-IL"/>
    </w:rPr>
  </w:style>
  <w:style w:type="paragraph" w:styleId="2">
    <w:name w:val="heading 1"/>
    <w:basedOn w:val="1"/>
    <w:next w:val="1"/>
    <w:link w:val="13"/>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semiHidden/>
    <w:unhideWhenUsed/>
    <w:uiPriority w:val="99"/>
    <w:pPr>
      <w:jc w:val="left"/>
    </w:pPr>
  </w:style>
  <w:style w:type="paragraph" w:styleId="11">
    <w:name w:val="Subtitle"/>
    <w:basedOn w:val="1"/>
    <w:next w:val="1"/>
    <w:qFormat/>
    <w:uiPriority w:val="11"/>
    <w:pPr>
      <w:keepNext/>
      <w:keepLines/>
      <w:spacing w:after="320"/>
    </w:pPr>
    <w:rPr>
      <w:color w:val="666666"/>
      <w:sz w:val="30"/>
      <w:szCs w:val="30"/>
    </w:rPr>
  </w:style>
  <w:style w:type="paragraph" w:styleId="12">
    <w:name w:val="Title"/>
    <w:basedOn w:val="1"/>
    <w:next w:val="1"/>
    <w:qFormat/>
    <w:uiPriority w:val="10"/>
    <w:pPr>
      <w:keepNext/>
      <w:keepLines/>
      <w:spacing w:after="60"/>
    </w:pPr>
    <w:rPr>
      <w:sz w:val="52"/>
      <w:szCs w:val="52"/>
    </w:rPr>
  </w:style>
  <w:style w:type="character" w:customStyle="1" w:styleId="13">
    <w:name w:val="Heading 1 Char"/>
    <w:basedOn w:val="8"/>
    <w:link w:val="2"/>
    <w:qFormat/>
    <w:uiPriority w:val="9"/>
    <w:rPr>
      <w:sz w:val="40"/>
      <w:szCs w:val="40"/>
    </w:rPr>
  </w:style>
  <w:style w:type="paragraph" w:customStyle="1" w:styleId="14">
    <w:name w:val="Bibliography"/>
    <w:basedOn w:val="1"/>
    <w:next w:val="1"/>
    <w:unhideWhenUsed/>
    <w:qFormat/>
    <w:uiPriority w:val="37"/>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Jul08</b:Tag>
    <b:SourceType>Book</b:SourceType>
    <b:Guid>{2546EF81-2801-46DD-A0C9-4C77E473F7EB}</b:Guid>
    <b:Author>
      <b:Author>
        <b:NameList>
          <b:Person>
            <b:Last>Duin</b:Last>
            <b:First>Julia</b:First>
          </b:Person>
        </b:NameList>
      </b:Author>
    </b:Author>
    <b:Title>Quitting Church: Why the Faithful are Fleeing and What to Do about It</b:Title>
    <b:Year>2008</b:Year>
    <b:City>Grand Rapids</b:City>
    <b:Publisher>Baker Books</b:Publisher>
    <b:RefOrder>1</b:RefOrder>
  </b:Source>
  <b:Source>
    <b:Tag>Fla18</b:Tag>
    <b:SourceType>JournalArticle</b:SourceType>
    <b:Guid>{E1370079-19BA-4ABE-9E43-49FD59DE89AE}</b:Guid>
    <b:Title>Secularization and Attribution: How Mainline Protestant Clergy and Congregants Explain Church Growth and Decline</b:Title>
    <b:Year>2018</b:Year>
    <b:Pages>78-107</b:Pages>
    <b:Author>
      <b:Author>
        <b:NameList>
          <b:Person>
            <b:Last>Flatt</b:Last>
            <b:First>Kevin</b:First>
            <b:Middle>N</b:Middle>
          </b:Person>
          <b:Person>
            <b:Last>Haskell</b:Last>
            <b:First>David</b:First>
            <b:Middle>M</b:Middle>
          </b:Person>
          <b:Person>
            <b:Last>Burgoyne</b:Last>
            <b:First>Stephanie</b:First>
          </b:Person>
        </b:NameList>
      </b:Author>
    </b:Author>
    <b:JournalName>Sociology of Religion</b:JournalName>
    <b:RefOrder>2</b:RefOrder>
  </b:Source>
  <b:Source>
    <b:Tag>Tho14</b:Tag>
    <b:SourceType>Book</b:SourceType>
    <b:Guid>{21F6199B-66D9-4E98-84F7-96EA870284F2}</b:Guid>
    <b:Author>
      <b:Author>
        <b:NameList>
          <b:Person>
            <b:Last>Rainer</b:Last>
            <b:First>Thom</b:First>
          </b:Person>
        </b:NameList>
      </b:Author>
    </b:Author>
    <b:Title>The Autopsy of a Deceased Church</b:Title>
    <b:Year>2014</b:Year>
    <b:City>Nashville</b:City>
    <b:Publisher>B&amp;H Books</b:Publisher>
    <b:RefOrder>3</b:RefOrder>
  </b:Source>
  <b:Source>
    <b:Tag>Kro22</b:Tag>
    <b:SourceType>JournalArticle</b:SourceType>
    <b:Guid>{E373F4AA-9CD8-45C6-9E0B-64308D52CD26}</b:Guid>
    <b:Author>
      <b:Author>
        <b:NameList>
          <b:Person>
            <b:Last>Kronen</b:Last>
            <b:First>John</b:First>
          </b:Person>
          <b:Person>
            <b:Last>Reitan</b:Last>
            <b:First>Eric</b:First>
            <b:Middle>Hartmann</b:Middle>
          </b:Person>
        </b:NameList>
      </b:Author>
    </b:Author>
    <b:Title>Annihilation or salvation?: A philosophical case for preferring universalism to annihilationism</b:Title>
    <b:JournalName>Religious Studies</b:JournalName>
    <b:Year>2022</b:Year>
    <b:Pages>138-161</b:Pages>
    <b:RefOrder>4</b:RefOrder>
  </b:Source>
  <b:Source>
    <b:Tag>Per97</b:Tag>
    <b:SourceType>JournalArticle</b:SourceType>
    <b:Guid>{E65CDFD5-B417-45FC-8BC1-70322B0523D4}</b:Guid>
    <b:Author>
      <b:Author>
        <b:NameList>
          <b:Person>
            <b:Last>Perrin</b:Last>
            <b:First>Robin</b:First>
            <b:Middle>D</b:Middle>
          </b:Person>
          <b:Person>
            <b:Last>Kennedy</b:Last>
            <b:First>Paul</b:First>
          </b:Person>
          <b:Person>
            <b:Last>Miller</b:Last>
            <b:First>Donald</b:First>
            <b:Middle>E</b:Middle>
          </b:Person>
        </b:NameList>
      </b:Author>
    </b:Author>
    <b:Title>Examining the Sources of Conservative Church Growth: Where Are the New Evangelical Movements Getting their Numbers?</b:Title>
    <b:JournalName>Journal for the Scientific Study of Religion,</b:JournalName>
    <b:Year>1997</b:Year>
    <b:Pages>71-80</b:Pages>
    <b:RefOrder>5</b:RefOrder>
  </b:Source>
  <b:Source>
    <b:Tag>Mar95</b:Tag>
    <b:SourceType>Book</b:SourceType>
    <b:Guid>{59FCD6C2-EB05-4369-8EE1-793F0D84D11E}</b:Guid>
    <b:Title>Reaching Out Without Dumbing Down</b:Title>
    <b:Year>1995</b:Year>
    <b:Author>
      <b:Author>
        <b:NameList>
          <b:Person>
            <b:Last>Dawn</b:Last>
            <b:First>Marva</b:First>
          </b:Person>
        </b:NameList>
      </b:Author>
    </b:Author>
    <b:City>Grand Rapids</b:City>
    <b:Publisher>WM Eerdmans</b:Publisher>
    <b:RefOrder>6</b:RefOrder>
  </b:Source>
  <b:Source>
    <b:Tag>Mar08</b:Tag>
    <b:SourceType>Book</b:SourceType>
    <b:Guid>{7472F694-A718-44C0-BF43-4DFBA0E621D5}</b:Guid>
    <b:Title>Unbinding the Gospel</b:Title>
    <b:Year>2008</b:Year>
    <b:Author>
      <b:Author>
        <b:NameList>
          <b:Person>
            <b:Last>Reece</b:Last>
            <b:First>Martha</b:First>
            <b:Middle>Grace</b:Middle>
          </b:Person>
        </b:NameList>
      </b:Author>
    </b:Author>
    <b:City>Nashville</b:City>
    <b:Publisher>Chalice Press</b:Publisher>
    <b:RefOrder>7</b:RefOrder>
  </b:Source>
  <b:Source>
    <b:Tag>Møl19</b:Tag>
    <b:SourceType>JournalArticle</b:SourceType>
    <b:Guid>{C0221AD3-71EB-4032-A7B5-BBBD970A345F}</b:Guid>
    <b:Title>Bringing the Church Back In: Ecclesiastical Influences on the Rise of Europe</b:Title>
    <b:Year>2019</b:Year>
    <b:Author>
      <b:Author>
        <b:NameList>
          <b:Person>
            <b:Last>Møller</b:Last>
            <b:First>Jørgen</b:First>
          </b:Person>
        </b:NameList>
      </b:Author>
    </b:Author>
    <b:JournalName>Politics and Religion</b:JournalName>
    <b:Pages>213-226</b:Pages>
    <b:RefOrder>8</b:RefOrder>
  </b:Source>
  <b:Source>
    <b:Tag>Joh02</b:Tag>
    <b:SourceType>Report</b:SourceType>
    <b:Guid>{A5D73487-E352-4E1B-8D9B-FF66772D3784}</b:Guid>
    <b:Title>THE DECLINE OF THE MAINLINE PROTESTANT CHURCH </b:Title>
    <b:Year>2002</b:Year>
    <b:Author>
      <b:Author>
        <b:NameList>
          <b:Person>
            <b:Last>Clarke</b:Last>
            <b:First>John</b:First>
            <b:Middle>W.</b:Middle>
          </b:Person>
        </b:NameList>
      </b:Author>
    </b:Author>
    <b:Publisher>Providence Theological Seminary Dissertation</b:Publisher>
    <b:City>Canada</b:City>
    <b:RefOrder>9</b:RefOrder>
  </b:Source>
  <b:Source>
    <b:Tag>Ony24</b:Tag>
    <b:SourceType>JournalArticle</b:SourceType>
    <b:Guid>{A94B6A1A-ED7A-4214-B527-A114A3DC2866}</b:Guid>
    <b:Title>Artificial Intelligence and an Anthropological Ethics of Work: Implications on the Social Teaching of the Church</b:Title>
    <b:Year>2024</b:Year>
    <b:Pages>1-11</b:Pages>
    <b:JournalName>Religions</b:JournalName>
    <b:Author>
      <b:Author>
        <b:NameList>
          <b:Person>
            <b:Last>Onyeukaziri</b:Last>
            <b:First>Justin</b:First>
            <b:Middle>Nnaemeka</b:Middle>
          </b:Person>
        </b:NameList>
      </b:Author>
    </b:Author>
    <b:RefOrder>10</b:RefOrder>
  </b:Source>
  <b:Source>
    <b:Tag>Faz14</b:Tag>
    <b:SourceType>JournalArticle</b:SourceType>
    <b:Guid>{AB8A008D-9CCC-45A6-B071-3E94073BA53F}</b:Guid>
    <b:Author>
      <b:Author>
        <b:NameList>
          <b:Person>
            <b:Last>Fazzino</b:Last>
            <b:First>Lori</b:First>
            <b:Middle>L</b:Middle>
          </b:Person>
        </b:NameList>
      </b:Author>
    </b:Author>
    <b:Title>Leaving the church behind: applying a deconversion perspective to evangelical exit narratives</b:Title>
    <b:JournalName>Journal of Contemporary Religion</b:JournalName>
    <b:Year>2014</b:Year>
    <b:Pages>249-266</b:Pages>
    <b:RefOrder>11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eCrXjwudYvp0gNvWq/puCdjUg==">CgMxLjA4AHIhMTlhdmpxeUpUNEdfR0ptWnlBOFRLa1J4THVELUV2X01s</go:docsCustomData>
</go:gDocsCustomXmlDataStorage>
</file>

<file path=customXml/itemProps1.xml><?xml version="1.0" encoding="utf-8"?>
<ds:datastoreItem xmlns:ds="http://schemas.openxmlformats.org/officeDocument/2006/customXml" ds:itemID="{90AD308C-6C7C-4606-B6EB-3F9F3655DC1E}">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4</Pages>
  <Words>684</Words>
  <Characters>3902</Characters>
  <Lines>32</Lines>
  <Paragraphs>9</Paragraphs>
  <TotalTime>0</TotalTime>
  <ScaleCrop>false</ScaleCrop>
  <LinksUpToDate>false</LinksUpToDate>
  <CharactersWithSpaces>4577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2025-01-31T18:16:00Z</dcterms:created>
  <dc:creator>Tammy Bowe</dc:creator>
  <cp:lastModifiedBy>Curtis McClane</cp:lastModifiedBy>
  <dcterms:modified xsi:type="dcterms:W3CDTF">2025-02-04T21:24:22Z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495665A340BF4BA6AF877D00C75D0CFB_13</vt:lpwstr>
  </property>
</Properties>
</file>