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53EE" w:rsidRPr="000679B6" w:rsidRDefault="003253EE">
      <w:pPr>
        <w:keepLines/>
        <w:pBdr>
          <w:top w:val="nil"/>
          <w:left w:val="nil"/>
          <w:bottom w:val="nil"/>
          <w:right w:val="nil"/>
          <w:between w:val="nil"/>
        </w:pBdr>
        <w:tabs>
          <w:tab w:val="right" w:pos="8640"/>
        </w:tabs>
        <w:ind w:left="720" w:hanging="720"/>
        <w:rPr>
          <w:rFonts w:asciiTheme="minorHAnsi" w:hAnsiTheme="minorHAnsi" w:cstheme="minorHAnsi"/>
          <w:sz w:val="22"/>
          <w:szCs w:val="22"/>
        </w:rPr>
      </w:pPr>
    </w:p>
    <w:p w14:paraId="00000002" w14:textId="77777777" w:rsidR="003253EE" w:rsidRPr="000679B6" w:rsidRDefault="003253EE">
      <w:pPr>
        <w:pBdr>
          <w:top w:val="nil"/>
          <w:left w:val="nil"/>
          <w:bottom w:val="nil"/>
          <w:right w:val="nil"/>
          <w:between w:val="nil"/>
        </w:pBdr>
        <w:tabs>
          <w:tab w:val="right" w:pos="8640"/>
          <w:tab w:val="right" w:pos="8640"/>
        </w:tabs>
        <w:jc w:val="center"/>
        <w:rPr>
          <w:rFonts w:asciiTheme="minorHAnsi" w:hAnsiTheme="minorHAnsi" w:cstheme="minorHAnsi"/>
          <w:color w:val="000000"/>
          <w:sz w:val="22"/>
          <w:szCs w:val="22"/>
        </w:rPr>
      </w:pPr>
    </w:p>
    <w:p w14:paraId="00000003" w14:textId="0FA9A1A1" w:rsidR="003253EE" w:rsidRPr="000679B6" w:rsidRDefault="000679B6">
      <w:pPr>
        <w:pBdr>
          <w:top w:val="nil"/>
          <w:left w:val="nil"/>
          <w:bottom w:val="nil"/>
          <w:right w:val="nil"/>
          <w:between w:val="nil"/>
        </w:pBdr>
        <w:tabs>
          <w:tab w:val="right" w:pos="8640"/>
          <w:tab w:val="right" w:pos="8640"/>
        </w:tabs>
        <w:jc w:val="center"/>
        <w:rPr>
          <w:rFonts w:asciiTheme="minorHAnsi" w:hAnsiTheme="minorHAnsi" w:cstheme="minorHAnsi"/>
          <w:color w:val="000000"/>
          <w:sz w:val="22"/>
          <w:szCs w:val="22"/>
        </w:rPr>
      </w:pPr>
      <w:r w:rsidRPr="000679B6">
        <w:rPr>
          <w:rStyle w:val="Strong"/>
          <w:rFonts w:asciiTheme="minorHAnsi" w:hAnsiTheme="minorHAnsi" w:cstheme="minorHAnsi"/>
          <w:sz w:val="22"/>
          <w:szCs w:val="22"/>
        </w:rPr>
        <w:t>Punishment or Healing? A Comparative Study of Retributive and Restorative Approaches in Juvenile Justice System</w:t>
      </w:r>
      <w:r w:rsidRPr="000679B6">
        <w:rPr>
          <w:rStyle w:val="Strong"/>
          <w:rFonts w:asciiTheme="minorHAnsi" w:hAnsiTheme="minorHAnsi" w:cstheme="minorHAnsi"/>
          <w:sz w:val="22"/>
          <w:szCs w:val="22"/>
        </w:rPr>
        <w:t>s</w:t>
      </w:r>
    </w:p>
    <w:p w14:paraId="00000004" w14:textId="77777777" w:rsidR="003253EE" w:rsidRPr="000679B6" w:rsidRDefault="003253EE">
      <w:pPr>
        <w:pBdr>
          <w:top w:val="nil"/>
          <w:left w:val="nil"/>
          <w:bottom w:val="nil"/>
          <w:right w:val="nil"/>
          <w:between w:val="nil"/>
        </w:pBdr>
        <w:tabs>
          <w:tab w:val="right" w:pos="8640"/>
          <w:tab w:val="right" w:pos="8640"/>
        </w:tabs>
        <w:ind w:firstLine="0"/>
        <w:jc w:val="center"/>
        <w:rPr>
          <w:rFonts w:asciiTheme="minorHAnsi" w:hAnsiTheme="minorHAnsi" w:cstheme="minorHAnsi"/>
          <w:color w:val="000000"/>
          <w:sz w:val="22"/>
          <w:szCs w:val="22"/>
        </w:rPr>
      </w:pPr>
    </w:p>
    <w:p w14:paraId="00000005" w14:textId="77777777" w:rsidR="003253EE" w:rsidRPr="000679B6" w:rsidRDefault="003253EE">
      <w:pPr>
        <w:pBdr>
          <w:top w:val="nil"/>
          <w:left w:val="nil"/>
          <w:bottom w:val="nil"/>
          <w:right w:val="nil"/>
          <w:between w:val="nil"/>
        </w:pBdr>
        <w:tabs>
          <w:tab w:val="right" w:pos="8640"/>
          <w:tab w:val="right" w:pos="8640"/>
        </w:tabs>
        <w:ind w:firstLine="0"/>
        <w:jc w:val="center"/>
        <w:rPr>
          <w:rFonts w:asciiTheme="minorHAnsi" w:hAnsiTheme="minorHAnsi" w:cstheme="minorHAnsi"/>
          <w:color w:val="000000"/>
          <w:sz w:val="22"/>
          <w:szCs w:val="22"/>
        </w:rPr>
      </w:pPr>
    </w:p>
    <w:p w14:paraId="00000006" w14:textId="77777777" w:rsidR="003253EE" w:rsidRPr="000679B6" w:rsidRDefault="003253EE">
      <w:pPr>
        <w:pBdr>
          <w:top w:val="nil"/>
          <w:left w:val="nil"/>
          <w:bottom w:val="nil"/>
          <w:right w:val="nil"/>
          <w:between w:val="nil"/>
        </w:pBdr>
        <w:tabs>
          <w:tab w:val="right" w:pos="8640"/>
          <w:tab w:val="right" w:pos="8640"/>
        </w:tabs>
        <w:ind w:firstLine="0"/>
        <w:jc w:val="center"/>
        <w:rPr>
          <w:rFonts w:asciiTheme="minorHAnsi" w:hAnsiTheme="minorHAnsi" w:cstheme="minorHAnsi"/>
          <w:color w:val="000000"/>
          <w:sz w:val="22"/>
          <w:szCs w:val="22"/>
        </w:rPr>
      </w:pPr>
    </w:p>
    <w:p w14:paraId="00000007" w14:textId="48AD7D8E" w:rsidR="003253EE" w:rsidRPr="000679B6" w:rsidRDefault="000679B6">
      <w:pPr>
        <w:spacing w:line="240" w:lineRule="auto"/>
        <w:ind w:firstLine="0"/>
        <w:jc w:val="center"/>
        <w:rPr>
          <w:rFonts w:asciiTheme="minorHAnsi" w:hAnsiTheme="minorHAnsi" w:cstheme="minorHAnsi"/>
          <w:sz w:val="22"/>
          <w:szCs w:val="22"/>
        </w:rPr>
      </w:pPr>
      <w:r w:rsidRPr="000679B6">
        <w:rPr>
          <w:rFonts w:asciiTheme="minorHAnsi" w:hAnsiTheme="minorHAnsi" w:cstheme="minorHAnsi"/>
          <w:sz w:val="22"/>
          <w:szCs w:val="22"/>
        </w:rPr>
        <w:t xml:space="preserve">Persuasive Communication </w:t>
      </w:r>
    </w:p>
    <w:p w14:paraId="00000008" w14:textId="77777777" w:rsidR="003253EE" w:rsidRPr="000679B6" w:rsidRDefault="003253EE">
      <w:pPr>
        <w:spacing w:line="240" w:lineRule="auto"/>
        <w:ind w:firstLine="0"/>
        <w:jc w:val="center"/>
        <w:rPr>
          <w:rFonts w:asciiTheme="minorHAnsi" w:hAnsiTheme="minorHAnsi" w:cstheme="minorHAnsi"/>
          <w:sz w:val="22"/>
          <w:szCs w:val="22"/>
        </w:rPr>
      </w:pPr>
    </w:p>
    <w:p w14:paraId="00000009" w14:textId="2BC944FB" w:rsidR="003253EE" w:rsidRPr="000679B6" w:rsidRDefault="000679B6">
      <w:pPr>
        <w:spacing w:line="240" w:lineRule="auto"/>
        <w:ind w:firstLine="0"/>
        <w:jc w:val="center"/>
        <w:rPr>
          <w:rFonts w:asciiTheme="minorHAnsi" w:hAnsiTheme="minorHAnsi" w:cstheme="minorHAnsi"/>
          <w:sz w:val="22"/>
          <w:szCs w:val="22"/>
        </w:rPr>
      </w:pPr>
      <w:r w:rsidRPr="000679B6">
        <w:rPr>
          <w:rFonts w:asciiTheme="minorHAnsi" w:hAnsiTheme="minorHAnsi" w:cstheme="minorHAnsi"/>
          <w:sz w:val="22"/>
          <w:szCs w:val="22"/>
        </w:rPr>
        <w:t>LaKeisha Bryant-Hall</w:t>
      </w:r>
    </w:p>
    <w:p w14:paraId="0000000A" w14:textId="77777777" w:rsidR="003253EE" w:rsidRPr="000679B6" w:rsidRDefault="003253EE">
      <w:pPr>
        <w:spacing w:line="240" w:lineRule="auto"/>
        <w:ind w:firstLine="0"/>
        <w:jc w:val="center"/>
        <w:rPr>
          <w:rFonts w:asciiTheme="minorHAnsi" w:hAnsiTheme="minorHAnsi" w:cstheme="minorHAnsi"/>
          <w:sz w:val="22"/>
          <w:szCs w:val="22"/>
        </w:rPr>
      </w:pPr>
    </w:p>
    <w:p w14:paraId="0000000B" w14:textId="77777777" w:rsidR="003253EE" w:rsidRPr="000679B6" w:rsidRDefault="00000000">
      <w:pPr>
        <w:spacing w:line="240" w:lineRule="auto"/>
        <w:ind w:firstLine="0"/>
        <w:jc w:val="center"/>
        <w:rPr>
          <w:rFonts w:asciiTheme="minorHAnsi" w:hAnsiTheme="minorHAnsi" w:cstheme="minorHAnsi"/>
          <w:sz w:val="22"/>
          <w:szCs w:val="22"/>
        </w:rPr>
      </w:pPr>
      <w:r w:rsidRPr="000679B6">
        <w:rPr>
          <w:rFonts w:asciiTheme="minorHAnsi" w:hAnsiTheme="minorHAnsi" w:cstheme="minorHAnsi"/>
          <w:sz w:val="22"/>
          <w:szCs w:val="22"/>
        </w:rPr>
        <w:t>Omega Graduate School</w:t>
      </w:r>
    </w:p>
    <w:p w14:paraId="0000000C" w14:textId="77777777" w:rsidR="003253EE" w:rsidRPr="000679B6" w:rsidRDefault="003253EE">
      <w:pPr>
        <w:spacing w:line="240" w:lineRule="auto"/>
        <w:ind w:firstLine="0"/>
        <w:jc w:val="center"/>
        <w:rPr>
          <w:rFonts w:asciiTheme="minorHAnsi" w:hAnsiTheme="minorHAnsi" w:cstheme="minorHAnsi"/>
          <w:sz w:val="22"/>
          <w:szCs w:val="22"/>
        </w:rPr>
      </w:pPr>
    </w:p>
    <w:p w14:paraId="0000000D" w14:textId="125745DF" w:rsidR="003253EE" w:rsidRPr="000679B6" w:rsidRDefault="000679B6">
      <w:pPr>
        <w:spacing w:line="240" w:lineRule="auto"/>
        <w:ind w:firstLine="0"/>
        <w:jc w:val="center"/>
        <w:rPr>
          <w:rFonts w:asciiTheme="minorHAnsi" w:hAnsiTheme="minorHAnsi" w:cstheme="minorHAnsi"/>
          <w:sz w:val="22"/>
          <w:szCs w:val="22"/>
        </w:rPr>
      </w:pPr>
      <w:r w:rsidRPr="000679B6">
        <w:rPr>
          <w:rFonts w:asciiTheme="minorHAnsi" w:hAnsiTheme="minorHAnsi" w:cstheme="minorHAnsi"/>
          <w:sz w:val="22"/>
          <w:szCs w:val="22"/>
        </w:rPr>
        <w:t>April 12, 2025</w:t>
      </w:r>
    </w:p>
    <w:p w14:paraId="0000000E" w14:textId="77777777" w:rsidR="003253EE" w:rsidRPr="000679B6" w:rsidRDefault="003253EE">
      <w:pPr>
        <w:spacing w:line="240" w:lineRule="auto"/>
        <w:ind w:firstLine="0"/>
        <w:jc w:val="center"/>
        <w:rPr>
          <w:rFonts w:asciiTheme="minorHAnsi" w:hAnsiTheme="minorHAnsi" w:cstheme="minorHAnsi"/>
          <w:sz w:val="22"/>
          <w:szCs w:val="22"/>
        </w:rPr>
      </w:pPr>
    </w:p>
    <w:p w14:paraId="0000000F" w14:textId="77777777" w:rsidR="003253EE" w:rsidRPr="000679B6" w:rsidRDefault="003253EE">
      <w:pPr>
        <w:spacing w:line="240" w:lineRule="auto"/>
        <w:ind w:firstLine="0"/>
        <w:jc w:val="center"/>
        <w:rPr>
          <w:rFonts w:asciiTheme="minorHAnsi" w:hAnsiTheme="minorHAnsi" w:cstheme="minorHAnsi"/>
          <w:sz w:val="22"/>
          <w:szCs w:val="22"/>
        </w:rPr>
      </w:pPr>
    </w:p>
    <w:p w14:paraId="00000010" w14:textId="77777777" w:rsidR="003253EE" w:rsidRPr="000679B6" w:rsidRDefault="003253EE">
      <w:pPr>
        <w:spacing w:line="240" w:lineRule="auto"/>
        <w:ind w:firstLine="0"/>
        <w:jc w:val="center"/>
        <w:rPr>
          <w:rFonts w:asciiTheme="minorHAnsi" w:hAnsiTheme="minorHAnsi" w:cstheme="minorHAnsi"/>
          <w:sz w:val="22"/>
          <w:szCs w:val="22"/>
        </w:rPr>
      </w:pPr>
    </w:p>
    <w:p w14:paraId="00000011" w14:textId="77777777" w:rsidR="003253EE" w:rsidRPr="000679B6" w:rsidRDefault="003253EE">
      <w:pPr>
        <w:spacing w:line="240" w:lineRule="auto"/>
        <w:ind w:firstLine="0"/>
        <w:jc w:val="center"/>
        <w:rPr>
          <w:rFonts w:asciiTheme="minorHAnsi" w:hAnsiTheme="minorHAnsi" w:cstheme="minorHAnsi"/>
          <w:sz w:val="22"/>
          <w:szCs w:val="22"/>
        </w:rPr>
      </w:pPr>
    </w:p>
    <w:p w14:paraId="00000012" w14:textId="77777777" w:rsidR="003253EE" w:rsidRPr="000679B6" w:rsidRDefault="003253EE">
      <w:pPr>
        <w:spacing w:line="240" w:lineRule="auto"/>
        <w:ind w:firstLine="0"/>
        <w:jc w:val="center"/>
        <w:rPr>
          <w:rFonts w:asciiTheme="minorHAnsi" w:hAnsiTheme="minorHAnsi" w:cstheme="minorHAnsi"/>
          <w:sz w:val="22"/>
          <w:szCs w:val="22"/>
        </w:rPr>
      </w:pPr>
    </w:p>
    <w:p w14:paraId="00000013" w14:textId="77777777" w:rsidR="003253EE" w:rsidRPr="000679B6" w:rsidRDefault="00000000">
      <w:pPr>
        <w:spacing w:line="240" w:lineRule="auto"/>
        <w:ind w:firstLine="0"/>
        <w:jc w:val="center"/>
        <w:rPr>
          <w:rFonts w:asciiTheme="minorHAnsi" w:hAnsiTheme="minorHAnsi" w:cstheme="minorHAnsi"/>
          <w:sz w:val="22"/>
          <w:szCs w:val="22"/>
        </w:rPr>
      </w:pPr>
      <w:r w:rsidRPr="000679B6">
        <w:rPr>
          <w:rFonts w:asciiTheme="minorHAnsi" w:hAnsiTheme="minorHAnsi" w:cstheme="minorHAnsi"/>
          <w:sz w:val="22"/>
          <w:szCs w:val="22"/>
        </w:rPr>
        <w:t>Professor</w:t>
      </w:r>
    </w:p>
    <w:p w14:paraId="00000014" w14:textId="77777777" w:rsidR="003253EE" w:rsidRPr="000679B6" w:rsidRDefault="003253EE">
      <w:pPr>
        <w:spacing w:line="240" w:lineRule="auto"/>
        <w:ind w:firstLine="0"/>
        <w:jc w:val="center"/>
        <w:rPr>
          <w:rFonts w:asciiTheme="minorHAnsi" w:hAnsiTheme="minorHAnsi" w:cstheme="minorHAnsi"/>
          <w:sz w:val="22"/>
          <w:szCs w:val="22"/>
        </w:rPr>
      </w:pPr>
    </w:p>
    <w:p w14:paraId="00000015" w14:textId="77777777" w:rsidR="003253EE" w:rsidRPr="000679B6" w:rsidRDefault="003253EE">
      <w:pPr>
        <w:spacing w:line="240" w:lineRule="auto"/>
        <w:ind w:firstLine="0"/>
        <w:jc w:val="center"/>
        <w:rPr>
          <w:rFonts w:asciiTheme="minorHAnsi" w:hAnsiTheme="minorHAnsi" w:cstheme="minorHAnsi"/>
          <w:sz w:val="22"/>
          <w:szCs w:val="22"/>
        </w:rPr>
      </w:pPr>
    </w:p>
    <w:p w14:paraId="00000016" w14:textId="413F94EB" w:rsidR="003253EE" w:rsidRPr="000679B6" w:rsidRDefault="000679B6">
      <w:pPr>
        <w:spacing w:line="240" w:lineRule="auto"/>
        <w:ind w:firstLine="0"/>
        <w:jc w:val="center"/>
        <w:rPr>
          <w:rFonts w:asciiTheme="minorHAnsi" w:hAnsiTheme="minorHAnsi" w:cstheme="minorHAnsi"/>
          <w:sz w:val="22"/>
          <w:szCs w:val="22"/>
        </w:rPr>
      </w:pPr>
      <w:r w:rsidRPr="000679B6">
        <w:rPr>
          <w:rFonts w:asciiTheme="minorHAnsi" w:hAnsiTheme="minorHAnsi" w:cstheme="minorHAnsi"/>
          <w:sz w:val="22"/>
          <w:szCs w:val="22"/>
        </w:rPr>
        <w:t>Dr. Curtis McClane</w:t>
      </w:r>
    </w:p>
    <w:p w14:paraId="00000017" w14:textId="77777777" w:rsidR="003253EE" w:rsidRPr="000679B6" w:rsidRDefault="003253EE">
      <w:pPr>
        <w:pBdr>
          <w:top w:val="nil"/>
          <w:left w:val="nil"/>
          <w:bottom w:val="nil"/>
          <w:right w:val="nil"/>
          <w:between w:val="nil"/>
        </w:pBdr>
        <w:tabs>
          <w:tab w:val="right" w:pos="8640"/>
          <w:tab w:val="right" w:pos="8640"/>
        </w:tabs>
        <w:ind w:firstLine="0"/>
        <w:jc w:val="center"/>
        <w:rPr>
          <w:rFonts w:asciiTheme="minorHAnsi" w:hAnsiTheme="minorHAnsi" w:cstheme="minorHAnsi"/>
          <w:sz w:val="22"/>
          <w:szCs w:val="22"/>
        </w:rPr>
      </w:pPr>
    </w:p>
    <w:p w14:paraId="00000018" w14:textId="77777777" w:rsidR="003253EE" w:rsidRPr="000679B6" w:rsidRDefault="00000000">
      <w:pPr>
        <w:tabs>
          <w:tab w:val="right" w:pos="8640"/>
          <w:tab w:val="right" w:pos="8640"/>
        </w:tabs>
        <w:spacing w:line="240" w:lineRule="auto"/>
        <w:ind w:firstLine="0"/>
        <w:rPr>
          <w:rFonts w:asciiTheme="minorHAnsi" w:hAnsiTheme="minorHAnsi" w:cstheme="minorHAnsi"/>
          <w:sz w:val="22"/>
          <w:szCs w:val="22"/>
        </w:rPr>
      </w:pPr>
      <w:r w:rsidRPr="000679B6">
        <w:rPr>
          <w:rFonts w:asciiTheme="minorHAnsi" w:hAnsiTheme="minorHAnsi" w:cstheme="minorHAnsi"/>
          <w:sz w:val="22"/>
          <w:szCs w:val="22"/>
        </w:rPr>
        <w:br w:type="page"/>
      </w:r>
    </w:p>
    <w:p w14:paraId="79074E25"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jc w:val="center"/>
        <w:rPr>
          <w:rFonts w:asciiTheme="minorHAnsi" w:hAnsiTheme="minorHAnsi" w:cstheme="minorHAnsi"/>
          <w:sz w:val="22"/>
          <w:szCs w:val="22"/>
        </w:rPr>
      </w:pPr>
      <w:r w:rsidRPr="000679B6">
        <w:rPr>
          <w:rFonts w:asciiTheme="minorHAnsi" w:hAnsiTheme="minorHAnsi" w:cstheme="minorHAnsi"/>
          <w:b/>
          <w:bCs/>
          <w:sz w:val="22"/>
          <w:szCs w:val="22"/>
        </w:rPr>
        <w:lastRenderedPageBreak/>
        <w:t>Thesis Statement</w:t>
      </w:r>
    </w:p>
    <w:p w14:paraId="284DE445"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1. Generate a thesis statement for your persuasive essay. </w:t>
      </w:r>
    </w:p>
    <w:p w14:paraId="4F3AE43C"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a. Using the OGS Forum Paper Template, complete the following: </w:t>
      </w:r>
    </w:p>
    <w:p w14:paraId="2152C257"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proofErr w:type="spellStart"/>
      <w:r w:rsidRPr="000679B6">
        <w:rPr>
          <w:rFonts w:asciiTheme="minorHAnsi" w:hAnsiTheme="minorHAnsi" w:cstheme="minorHAnsi"/>
          <w:sz w:val="22"/>
          <w:szCs w:val="22"/>
        </w:rPr>
        <w:t>i</w:t>
      </w:r>
      <w:proofErr w:type="spellEnd"/>
      <w:r w:rsidRPr="000679B6">
        <w:rPr>
          <w:rFonts w:asciiTheme="minorHAnsi" w:hAnsiTheme="minorHAnsi" w:cstheme="minorHAnsi"/>
          <w:sz w:val="22"/>
          <w:szCs w:val="22"/>
        </w:rPr>
        <w:t xml:space="preserve">. Enter your essay title on the title page and the first page of the essay. </w:t>
      </w:r>
    </w:p>
    <w:p w14:paraId="7EF656B3"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Complete the rest of the title page. </w:t>
      </w:r>
    </w:p>
    <w:p w14:paraId="4B68FBBA"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ii. Use the Thesis Statement Generator to draft a thesis statement. </w:t>
      </w:r>
    </w:p>
    <w:p w14:paraId="158DDB3A"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Use only the “generate example” to view several examples of a </w:t>
      </w:r>
    </w:p>
    <w:p w14:paraId="7E1FEC93"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well-written thesis statement. </w:t>
      </w:r>
    </w:p>
    <w:p w14:paraId="29C3BF8F"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iii. On the Thesis Statement page, enter a clear, concise thesis </w:t>
      </w:r>
    </w:p>
    <w:p w14:paraId="5598AA0A"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statement of the argumentative position. </w:t>
      </w:r>
    </w:p>
    <w:p w14:paraId="5CC01A59"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iv. In the body of the paper, write a three-paragraph description of the </w:t>
      </w:r>
    </w:p>
    <w:p w14:paraId="50BFA491"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topic that includes the basic logic behind your argument. </w:t>
      </w:r>
    </w:p>
    <w:p w14:paraId="63193F84"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v. In the Works Cited section, enter a minimum of 11 references relevant to </w:t>
      </w:r>
    </w:p>
    <w:p w14:paraId="5AA699EC"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your topic. Include no more than two books; the remaining references </w:t>
      </w:r>
    </w:p>
    <w:p w14:paraId="446BCCF3"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should be for journal articles from a minimum of four different academic </w:t>
      </w:r>
    </w:p>
    <w:p w14:paraId="76A2546D"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journals. Use only primary research articles with a majority of them </w:t>
      </w:r>
    </w:p>
    <w:p w14:paraId="4C8DC4BF"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published within the past 5 years. Include references to both support </w:t>
      </w:r>
    </w:p>
    <w:p w14:paraId="75C1A3A2"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(additive) and counter (variant) your argument. </w:t>
      </w:r>
    </w:p>
    <w:p w14:paraId="20AF6C4C"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 xml:space="preserve">b. Professor will check for quality of content and word-count requirements. Grade </w:t>
      </w:r>
    </w:p>
    <w:p w14:paraId="04DA6F90"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Theme="minorHAnsi" w:hAnsiTheme="minorHAnsi" w:cstheme="minorHAnsi"/>
          <w:sz w:val="22"/>
          <w:szCs w:val="22"/>
        </w:rPr>
      </w:pPr>
      <w:r w:rsidRPr="000679B6">
        <w:rPr>
          <w:rFonts w:asciiTheme="minorHAnsi" w:hAnsiTheme="minorHAnsi" w:cstheme="minorHAnsi"/>
          <w:sz w:val="22"/>
          <w:szCs w:val="22"/>
        </w:rPr>
        <w:t>assigned will be Credit or No Credit (CR/NC).</w:t>
      </w:r>
    </w:p>
    <w:p w14:paraId="0000001B" w14:textId="77777777" w:rsidR="003253EE" w:rsidRDefault="003253EE">
      <w:pPr>
        <w:tabs>
          <w:tab w:val="right" w:pos="8640"/>
          <w:tab w:val="right" w:pos="8640"/>
        </w:tabs>
      </w:pPr>
    </w:p>
    <w:p w14:paraId="0000001C" w14:textId="77777777" w:rsidR="003253EE" w:rsidRDefault="003253EE">
      <w:pPr>
        <w:tabs>
          <w:tab w:val="right" w:pos="8640"/>
          <w:tab w:val="right" w:pos="8640"/>
        </w:tabs>
      </w:pPr>
    </w:p>
    <w:p w14:paraId="0000001D" w14:textId="77777777" w:rsidR="003253EE" w:rsidRDefault="003253EE">
      <w:pPr>
        <w:tabs>
          <w:tab w:val="right" w:pos="8640"/>
          <w:tab w:val="right" w:pos="8640"/>
        </w:tabs>
      </w:pPr>
    </w:p>
    <w:p w14:paraId="19CE5A13" w14:textId="77777777" w:rsidR="000679B6" w:rsidRDefault="000679B6" w:rsidP="000679B6">
      <w:pPr>
        <w:tabs>
          <w:tab w:val="right" w:pos="8640"/>
          <w:tab w:val="right" w:pos="8640"/>
        </w:tabs>
        <w:jc w:val="center"/>
        <w:rPr>
          <w:rFonts w:asciiTheme="minorHAnsi" w:hAnsiTheme="minorHAnsi" w:cstheme="minorHAnsi"/>
          <w:sz w:val="22"/>
          <w:szCs w:val="22"/>
        </w:rPr>
      </w:pPr>
    </w:p>
    <w:p w14:paraId="00000030" w14:textId="056F4C4A" w:rsidR="003253EE" w:rsidRPr="000679B6" w:rsidRDefault="000679B6" w:rsidP="000679B6">
      <w:pPr>
        <w:tabs>
          <w:tab w:val="right" w:pos="8640"/>
          <w:tab w:val="right" w:pos="8640"/>
        </w:tabs>
        <w:jc w:val="center"/>
        <w:rPr>
          <w:rFonts w:asciiTheme="minorHAnsi" w:hAnsiTheme="minorHAnsi" w:cstheme="minorHAnsi"/>
          <w:b/>
          <w:bCs/>
          <w:sz w:val="22"/>
          <w:szCs w:val="22"/>
        </w:rPr>
      </w:pPr>
      <w:r w:rsidRPr="000679B6">
        <w:rPr>
          <w:rFonts w:asciiTheme="minorHAnsi" w:hAnsiTheme="minorHAnsi" w:cstheme="minorHAnsi"/>
          <w:b/>
          <w:bCs/>
          <w:sz w:val="22"/>
          <w:szCs w:val="22"/>
        </w:rPr>
        <w:lastRenderedPageBreak/>
        <w:t>Thesis Statement</w:t>
      </w:r>
    </w:p>
    <w:p w14:paraId="1689CFA4" w14:textId="77777777" w:rsidR="000679B6" w:rsidRPr="000679B6" w:rsidRDefault="000679B6" w:rsidP="000679B6">
      <w:pPr>
        <w:tabs>
          <w:tab w:val="right" w:pos="8640"/>
          <w:tab w:val="right" w:pos="8640"/>
        </w:tabs>
        <w:jc w:val="center"/>
        <w:rPr>
          <w:rFonts w:asciiTheme="minorHAnsi" w:hAnsiTheme="minorHAnsi" w:cstheme="minorHAnsi"/>
          <w:sz w:val="22"/>
          <w:szCs w:val="22"/>
        </w:rPr>
      </w:pPr>
    </w:p>
    <w:p w14:paraId="63214620" w14:textId="560D3996" w:rsidR="000679B6" w:rsidRPr="000679B6" w:rsidRDefault="000679B6" w:rsidP="000679B6">
      <w:pPr>
        <w:tabs>
          <w:tab w:val="right" w:pos="8640"/>
          <w:tab w:val="right" w:pos="8640"/>
        </w:tabs>
        <w:rPr>
          <w:rFonts w:asciiTheme="minorHAnsi" w:hAnsiTheme="minorHAnsi" w:cstheme="minorHAnsi"/>
          <w:sz w:val="22"/>
          <w:szCs w:val="22"/>
        </w:rPr>
      </w:pPr>
      <w:bookmarkStart w:id="0" w:name="_Hlk195369023"/>
      <w:r w:rsidRPr="000679B6">
        <w:rPr>
          <w:rFonts w:asciiTheme="minorHAnsi" w:hAnsiTheme="minorHAnsi" w:cstheme="minorHAnsi"/>
          <w:sz w:val="22"/>
          <w:szCs w:val="22"/>
        </w:rPr>
        <w:t xml:space="preserve">While retributive justice often continues cycles of harm and recidivism, restorative justice nurtures healing, accountability, and long-term positive outcomes, despite </w:t>
      </w:r>
      <w:r>
        <w:rPr>
          <w:rFonts w:asciiTheme="minorHAnsi" w:hAnsiTheme="minorHAnsi" w:cstheme="minorHAnsi"/>
          <w:sz w:val="22"/>
          <w:szCs w:val="22"/>
        </w:rPr>
        <w:t>some claims</w:t>
      </w:r>
      <w:r w:rsidRPr="000679B6">
        <w:rPr>
          <w:rFonts w:asciiTheme="minorHAnsi" w:hAnsiTheme="minorHAnsi" w:cstheme="minorHAnsi"/>
          <w:sz w:val="22"/>
          <w:szCs w:val="22"/>
        </w:rPr>
        <w:t xml:space="preserve"> that lenient approaches fail to hold youth accountable.</w:t>
      </w:r>
    </w:p>
    <w:bookmarkEnd w:id="0"/>
    <w:p w14:paraId="47768BC9" w14:textId="77777777" w:rsidR="000679B6" w:rsidRDefault="000679B6" w:rsidP="000679B6">
      <w:pPr>
        <w:tabs>
          <w:tab w:val="right" w:pos="8640"/>
          <w:tab w:val="right" w:pos="8640"/>
        </w:tabs>
      </w:pPr>
    </w:p>
    <w:p w14:paraId="3020E689" w14:textId="77777777" w:rsidR="000679B6" w:rsidRDefault="000679B6" w:rsidP="000679B6">
      <w:pPr>
        <w:tabs>
          <w:tab w:val="right" w:pos="8640"/>
          <w:tab w:val="right" w:pos="8640"/>
        </w:tabs>
      </w:pPr>
    </w:p>
    <w:p w14:paraId="2F694F67" w14:textId="77777777" w:rsidR="000679B6" w:rsidRDefault="000679B6" w:rsidP="000679B6">
      <w:pPr>
        <w:tabs>
          <w:tab w:val="right" w:pos="8640"/>
          <w:tab w:val="right" w:pos="8640"/>
        </w:tabs>
      </w:pPr>
    </w:p>
    <w:p w14:paraId="11A83C7B" w14:textId="77777777" w:rsidR="000679B6" w:rsidRDefault="000679B6" w:rsidP="000679B6">
      <w:pPr>
        <w:tabs>
          <w:tab w:val="right" w:pos="8640"/>
          <w:tab w:val="right" w:pos="8640"/>
        </w:tabs>
      </w:pPr>
    </w:p>
    <w:p w14:paraId="681100BD" w14:textId="77777777" w:rsidR="000679B6" w:rsidRDefault="000679B6" w:rsidP="000679B6">
      <w:pPr>
        <w:tabs>
          <w:tab w:val="right" w:pos="8640"/>
          <w:tab w:val="right" w:pos="8640"/>
        </w:tabs>
      </w:pPr>
    </w:p>
    <w:p w14:paraId="5C45CA82" w14:textId="77777777" w:rsidR="000679B6" w:rsidRDefault="000679B6" w:rsidP="000679B6">
      <w:pPr>
        <w:tabs>
          <w:tab w:val="right" w:pos="8640"/>
          <w:tab w:val="right" w:pos="8640"/>
        </w:tabs>
      </w:pPr>
    </w:p>
    <w:p w14:paraId="759E27B3" w14:textId="77777777" w:rsidR="000679B6" w:rsidRDefault="000679B6" w:rsidP="000679B6">
      <w:pPr>
        <w:tabs>
          <w:tab w:val="right" w:pos="8640"/>
          <w:tab w:val="right" w:pos="8640"/>
        </w:tabs>
      </w:pPr>
    </w:p>
    <w:p w14:paraId="17D3E3CD" w14:textId="77777777" w:rsidR="000679B6" w:rsidRDefault="000679B6" w:rsidP="000679B6">
      <w:pPr>
        <w:tabs>
          <w:tab w:val="right" w:pos="8640"/>
          <w:tab w:val="right" w:pos="8640"/>
        </w:tabs>
      </w:pPr>
    </w:p>
    <w:p w14:paraId="70EC467C" w14:textId="77777777" w:rsidR="000679B6" w:rsidRDefault="000679B6" w:rsidP="000679B6">
      <w:pPr>
        <w:tabs>
          <w:tab w:val="right" w:pos="8640"/>
          <w:tab w:val="right" w:pos="8640"/>
        </w:tabs>
      </w:pPr>
    </w:p>
    <w:p w14:paraId="765D7CC2" w14:textId="77777777" w:rsidR="000679B6" w:rsidRDefault="000679B6" w:rsidP="000679B6">
      <w:pPr>
        <w:tabs>
          <w:tab w:val="right" w:pos="8640"/>
          <w:tab w:val="right" w:pos="8640"/>
        </w:tabs>
      </w:pPr>
    </w:p>
    <w:p w14:paraId="2FBA6EC9" w14:textId="77777777" w:rsidR="000679B6" w:rsidRDefault="000679B6" w:rsidP="000679B6">
      <w:pPr>
        <w:tabs>
          <w:tab w:val="right" w:pos="8640"/>
          <w:tab w:val="right" w:pos="8640"/>
        </w:tabs>
      </w:pPr>
    </w:p>
    <w:p w14:paraId="062262C6" w14:textId="77777777" w:rsidR="000679B6" w:rsidRDefault="000679B6" w:rsidP="000679B6">
      <w:pPr>
        <w:tabs>
          <w:tab w:val="right" w:pos="8640"/>
          <w:tab w:val="right" w:pos="8640"/>
        </w:tabs>
      </w:pPr>
    </w:p>
    <w:p w14:paraId="16248EBF" w14:textId="77777777" w:rsidR="000679B6" w:rsidRDefault="000679B6" w:rsidP="000679B6">
      <w:pPr>
        <w:tabs>
          <w:tab w:val="right" w:pos="8640"/>
          <w:tab w:val="right" w:pos="8640"/>
        </w:tabs>
      </w:pPr>
    </w:p>
    <w:p w14:paraId="705B901F" w14:textId="77777777" w:rsidR="000679B6" w:rsidRDefault="000679B6" w:rsidP="000679B6">
      <w:pPr>
        <w:tabs>
          <w:tab w:val="right" w:pos="8640"/>
          <w:tab w:val="right" w:pos="8640"/>
        </w:tabs>
      </w:pPr>
    </w:p>
    <w:p w14:paraId="4FA9EE71" w14:textId="77777777" w:rsidR="000679B6" w:rsidRDefault="000679B6" w:rsidP="000679B6">
      <w:pPr>
        <w:tabs>
          <w:tab w:val="right" w:pos="8640"/>
          <w:tab w:val="right" w:pos="8640"/>
        </w:tabs>
      </w:pPr>
    </w:p>
    <w:p w14:paraId="76EEBEAC" w14:textId="77777777" w:rsidR="000679B6" w:rsidRDefault="000679B6" w:rsidP="000679B6">
      <w:pPr>
        <w:tabs>
          <w:tab w:val="right" w:pos="8640"/>
          <w:tab w:val="right" w:pos="8640"/>
        </w:tabs>
      </w:pPr>
    </w:p>
    <w:p w14:paraId="20B05E5F" w14:textId="77777777" w:rsidR="000679B6" w:rsidRDefault="000679B6" w:rsidP="000679B6">
      <w:pPr>
        <w:tabs>
          <w:tab w:val="right" w:pos="8640"/>
          <w:tab w:val="right" w:pos="8640"/>
        </w:tabs>
      </w:pPr>
    </w:p>
    <w:p w14:paraId="7899D6F2" w14:textId="77777777" w:rsidR="000679B6" w:rsidRDefault="000679B6" w:rsidP="000679B6">
      <w:pPr>
        <w:tabs>
          <w:tab w:val="right" w:pos="8640"/>
          <w:tab w:val="right" w:pos="8640"/>
        </w:tabs>
      </w:pPr>
    </w:p>
    <w:p w14:paraId="17C7F487" w14:textId="77777777" w:rsidR="000679B6" w:rsidRPr="000679B6" w:rsidRDefault="000679B6" w:rsidP="000679B6">
      <w:pPr>
        <w:tabs>
          <w:tab w:val="clear" w:pos="8640"/>
        </w:tabs>
        <w:suppressAutoHyphens w:val="0"/>
        <w:autoSpaceDE/>
        <w:autoSpaceDN/>
        <w:spacing w:before="100" w:beforeAutospacing="1" w:after="100" w:afterAutospacing="1"/>
        <w:rPr>
          <w:rFonts w:asciiTheme="minorHAnsi" w:hAnsiTheme="minorHAnsi" w:cstheme="minorHAnsi"/>
          <w:sz w:val="22"/>
          <w:szCs w:val="22"/>
        </w:rPr>
      </w:pPr>
      <w:r w:rsidRPr="000679B6">
        <w:rPr>
          <w:rFonts w:asciiTheme="minorHAnsi" w:hAnsiTheme="minorHAnsi" w:cstheme="minorHAnsi"/>
          <w:sz w:val="22"/>
          <w:szCs w:val="22"/>
        </w:rPr>
        <w:lastRenderedPageBreak/>
        <w:t>Serving juvenile offenders for the past thirteen years, I have witnessed the harsh realities of retributive justice and its overwhelming impact on youth. It is a myth that punishing illegal activity by itself will discourage it. Most of the juveniles we serve are products of their environments that are filled with abuse, trauma, and neglect. Bound in chains for security purposes, by the time they are booked into our juvenile detention center, they are left helpless and hopeless, reinforcing their sense of being irredeemable and unworthy of change. After brief stays in detention, some of them re-offend, finding themselves back in our facilities several times, their anger and frustration mounting every time. The system often ignores the root causes of their behavior. Therefore, these children grow more firmly anchored in their criminal identities, causing more harm than good. This is not justice—it is a broken system that continues to prolong itself.</w:t>
      </w:r>
    </w:p>
    <w:p w14:paraId="6CFC9896" w14:textId="77777777" w:rsidR="000679B6" w:rsidRPr="000679B6" w:rsidRDefault="000679B6" w:rsidP="000679B6">
      <w:pPr>
        <w:tabs>
          <w:tab w:val="clear" w:pos="8640"/>
        </w:tabs>
        <w:suppressAutoHyphens w:val="0"/>
        <w:autoSpaceDE/>
        <w:autoSpaceDN/>
        <w:spacing w:before="100" w:beforeAutospacing="1" w:after="100" w:afterAutospacing="1"/>
        <w:rPr>
          <w:rFonts w:asciiTheme="minorHAnsi" w:hAnsiTheme="minorHAnsi" w:cstheme="minorHAnsi"/>
          <w:sz w:val="22"/>
          <w:szCs w:val="22"/>
        </w:rPr>
      </w:pPr>
      <w:r w:rsidRPr="000679B6">
        <w:rPr>
          <w:rFonts w:asciiTheme="minorHAnsi" w:hAnsiTheme="minorHAnsi" w:cstheme="minorHAnsi"/>
          <w:sz w:val="22"/>
          <w:szCs w:val="22"/>
        </w:rPr>
        <w:t xml:space="preserve">From a biblical perspective, we see a different type of justice that strives to bring healing and restoration rather than punishment. Most of the encounters that Jesus had were with people society rejected; however, in his eyes, the focus was on redemption rather than criticism. If we think about the story regarding the woman caught in adultery found in John 8:1–11, what Jesus said to her was pretty astonishing. He refused to condemn her but offered a path to change by telling the woman, </w:t>
      </w:r>
      <w:r w:rsidRPr="000679B6">
        <w:rPr>
          <w:rFonts w:asciiTheme="minorHAnsi" w:hAnsiTheme="minorHAnsi" w:cstheme="minorHAnsi"/>
          <w:i/>
          <w:iCs/>
          <w:color w:val="0E101A"/>
          <w:sz w:val="22"/>
          <w:szCs w:val="22"/>
        </w:rPr>
        <w:t>"Go and sin no more."</w:t>
      </w:r>
      <w:r w:rsidRPr="000679B6">
        <w:rPr>
          <w:rFonts w:asciiTheme="minorHAnsi" w:hAnsiTheme="minorHAnsi" w:cstheme="minorHAnsi"/>
          <w:sz w:val="22"/>
          <w:szCs w:val="22"/>
        </w:rPr>
        <w:t xml:space="preserve"> He knew who she was and what she had done, but still chose to restore her. Restorative justice is all about offering young offenders the opportunity to make things right, heal from the damage they have done to others and their community, and reconcile with victims. It is not about ignoring accountability but rethinking what true accountability looks like. Restorative justice teaches these kids that, despite what society might say, they are not defined by their mistakes and that there is always a path forward, no matter how deep their wounds or bad their actions are. It enables growth and healing rather than only serving to condemn the past.</w:t>
      </w:r>
    </w:p>
    <w:p w14:paraId="31769F84" w14:textId="77777777" w:rsidR="000679B6" w:rsidRPr="000679B6" w:rsidRDefault="000679B6" w:rsidP="000679B6">
      <w:pPr>
        <w:tabs>
          <w:tab w:val="clear" w:pos="8640"/>
        </w:tabs>
        <w:suppressAutoHyphens w:val="0"/>
        <w:autoSpaceDE/>
        <w:autoSpaceDN/>
        <w:spacing w:after="160"/>
        <w:rPr>
          <w:rFonts w:asciiTheme="minorHAnsi" w:hAnsiTheme="minorHAnsi" w:cstheme="minorHAnsi"/>
          <w:sz w:val="22"/>
          <w:szCs w:val="22"/>
        </w:rPr>
      </w:pPr>
      <w:r w:rsidRPr="000679B6">
        <w:rPr>
          <w:rFonts w:asciiTheme="minorHAnsi" w:hAnsiTheme="minorHAnsi" w:cstheme="minorHAnsi"/>
          <w:sz w:val="22"/>
          <w:szCs w:val="22"/>
        </w:rPr>
        <w:lastRenderedPageBreak/>
        <w:t>Since they give the human connection that many of these young people need, mentorship programs are a powerful tool in the restorative process. I have seen young men and women transform after being granted the opportunity to be mentored by someone genuinely passionate and caring. Mentors provide another type of responsibility based on relationship, trust, and mutual respect. Instead of taking time to tell a youth what he’s done wrong, mentors are lights in darkness to a child, guiding him toward recognizing his capacity for change. I will never forget a young man coming in and out of our detention center. He had the most severe charges and was deemed a violent offender. He eventually turned his life around after we started a mentorship program, and he was paired with a mentor who shared his faith and values. Through the mentor’s constant love, support, and encouragement, this young man gained the confidence to make better decisions, eventually found steady employment, and remained out of trouble. He is no longer on parole. Retributive justice cannot produce the kind of responsibility this one can. Like the restoring techniques, mentoring programs provide a forum for hope and transformation. The biblical principle of mentorship is seen in the relationship between Paul and Timothy (1 Timothy 1:2), where a more experienced individual guides a younger one toward growth and maturity. This approach—grounded in relationship, accountability, and transformation—is what truly breaks the cycle of recidivism and offers youth a chance at a different future.</w:t>
      </w:r>
    </w:p>
    <w:p w14:paraId="4F309EB8" w14:textId="77777777" w:rsidR="000679B6" w:rsidRDefault="000679B6" w:rsidP="000679B6">
      <w:pPr>
        <w:tabs>
          <w:tab w:val="right" w:pos="8640"/>
          <w:tab w:val="right" w:pos="8640"/>
        </w:tabs>
        <w:jc w:val="center"/>
        <w:rPr>
          <w:b/>
          <w:bCs/>
        </w:rPr>
      </w:pPr>
    </w:p>
    <w:p w14:paraId="6D06915D" w14:textId="77777777" w:rsidR="000679B6" w:rsidRDefault="000679B6" w:rsidP="000679B6">
      <w:pPr>
        <w:tabs>
          <w:tab w:val="right" w:pos="8640"/>
          <w:tab w:val="right" w:pos="8640"/>
        </w:tabs>
        <w:jc w:val="center"/>
        <w:rPr>
          <w:b/>
          <w:bCs/>
        </w:rPr>
      </w:pPr>
    </w:p>
    <w:p w14:paraId="1451772E" w14:textId="77777777" w:rsidR="000679B6" w:rsidRDefault="000679B6" w:rsidP="000679B6">
      <w:pPr>
        <w:tabs>
          <w:tab w:val="right" w:pos="8640"/>
          <w:tab w:val="right" w:pos="8640"/>
        </w:tabs>
        <w:jc w:val="center"/>
        <w:rPr>
          <w:b/>
          <w:bCs/>
        </w:rPr>
      </w:pPr>
    </w:p>
    <w:p w14:paraId="3BECC61A" w14:textId="77777777" w:rsidR="000679B6" w:rsidRDefault="000679B6" w:rsidP="000679B6">
      <w:pPr>
        <w:tabs>
          <w:tab w:val="right" w:pos="8640"/>
          <w:tab w:val="right" w:pos="8640"/>
        </w:tabs>
        <w:jc w:val="center"/>
        <w:rPr>
          <w:b/>
          <w:bCs/>
        </w:rPr>
      </w:pPr>
    </w:p>
    <w:p w14:paraId="7FA591D2" w14:textId="77777777" w:rsidR="000679B6" w:rsidRDefault="000679B6" w:rsidP="000679B6">
      <w:pPr>
        <w:tabs>
          <w:tab w:val="right" w:pos="8640"/>
          <w:tab w:val="right" w:pos="8640"/>
        </w:tabs>
        <w:jc w:val="center"/>
        <w:rPr>
          <w:b/>
          <w:bCs/>
        </w:rPr>
      </w:pPr>
    </w:p>
    <w:p w14:paraId="36E9D2B1" w14:textId="77777777" w:rsidR="000679B6" w:rsidRDefault="000679B6" w:rsidP="000679B6">
      <w:pPr>
        <w:tabs>
          <w:tab w:val="right" w:pos="8640"/>
          <w:tab w:val="right" w:pos="8640"/>
        </w:tabs>
        <w:jc w:val="center"/>
        <w:rPr>
          <w:b/>
          <w:bCs/>
        </w:rPr>
      </w:pPr>
    </w:p>
    <w:p w14:paraId="3C9914BE" w14:textId="77777777" w:rsidR="000679B6" w:rsidRDefault="000679B6" w:rsidP="000679B6">
      <w:pPr>
        <w:tabs>
          <w:tab w:val="right" w:pos="8640"/>
          <w:tab w:val="right" w:pos="8640"/>
        </w:tabs>
        <w:jc w:val="center"/>
        <w:rPr>
          <w:b/>
          <w:bCs/>
        </w:rPr>
      </w:pPr>
    </w:p>
    <w:p w14:paraId="1D5A6497" w14:textId="77777777" w:rsidR="000679B6" w:rsidRDefault="000679B6" w:rsidP="000679B6">
      <w:pPr>
        <w:tabs>
          <w:tab w:val="right" w:pos="8640"/>
          <w:tab w:val="right" w:pos="8640"/>
        </w:tabs>
        <w:jc w:val="center"/>
        <w:rPr>
          <w:b/>
          <w:bCs/>
        </w:rPr>
      </w:pPr>
    </w:p>
    <w:p w14:paraId="38467C8C" w14:textId="57BD89C0" w:rsidR="000679B6" w:rsidRPr="000679B6" w:rsidRDefault="000679B6" w:rsidP="000679B6">
      <w:pPr>
        <w:tabs>
          <w:tab w:val="right" w:pos="8640"/>
          <w:tab w:val="right" w:pos="8640"/>
        </w:tabs>
        <w:jc w:val="center"/>
        <w:rPr>
          <w:rFonts w:asciiTheme="minorHAnsi" w:hAnsiTheme="minorHAnsi" w:cstheme="minorHAnsi"/>
          <w:b/>
          <w:bCs/>
          <w:sz w:val="22"/>
          <w:szCs w:val="22"/>
        </w:rPr>
      </w:pPr>
      <w:r w:rsidRPr="000679B6">
        <w:rPr>
          <w:rFonts w:asciiTheme="minorHAnsi" w:hAnsiTheme="minorHAnsi" w:cstheme="minorHAnsi"/>
          <w:b/>
          <w:bCs/>
          <w:sz w:val="22"/>
          <w:szCs w:val="22"/>
        </w:rPr>
        <w:lastRenderedPageBreak/>
        <w:t xml:space="preserve">Works Cited </w:t>
      </w:r>
    </w:p>
    <w:p w14:paraId="650F0807"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i/>
          <w:iCs/>
          <w:color w:val="222222"/>
          <w:sz w:val="22"/>
          <w:szCs w:val="22"/>
          <w:shd w:val="clear" w:color="auto" w:fill="FFFFFF"/>
        </w:rPr>
      </w:pPr>
      <w:proofErr w:type="spellStart"/>
      <w:r w:rsidRPr="000679B6">
        <w:rPr>
          <w:rFonts w:ascii="Calibri" w:hAnsi="Calibri" w:cs="Calibri"/>
          <w:color w:val="222222"/>
          <w:sz w:val="22"/>
          <w:szCs w:val="22"/>
          <w:shd w:val="clear" w:color="auto" w:fill="FFFFFF"/>
        </w:rPr>
        <w:t>Adukia</w:t>
      </w:r>
      <w:proofErr w:type="spellEnd"/>
      <w:r w:rsidRPr="000679B6">
        <w:rPr>
          <w:rFonts w:ascii="Calibri" w:hAnsi="Calibri" w:cs="Calibri"/>
          <w:color w:val="222222"/>
          <w:sz w:val="22"/>
          <w:szCs w:val="22"/>
          <w:shd w:val="clear" w:color="auto" w:fill="FFFFFF"/>
        </w:rPr>
        <w:t xml:space="preserve">, A., </w:t>
      </w:r>
      <w:proofErr w:type="spellStart"/>
      <w:r w:rsidRPr="000679B6">
        <w:rPr>
          <w:rFonts w:ascii="Calibri" w:hAnsi="Calibri" w:cs="Calibri"/>
          <w:color w:val="222222"/>
          <w:sz w:val="22"/>
          <w:szCs w:val="22"/>
          <w:shd w:val="clear" w:color="auto" w:fill="FFFFFF"/>
        </w:rPr>
        <w:t>Feigenberg</w:t>
      </w:r>
      <w:proofErr w:type="spellEnd"/>
      <w:r w:rsidRPr="000679B6">
        <w:rPr>
          <w:rFonts w:ascii="Calibri" w:hAnsi="Calibri" w:cs="Calibri"/>
          <w:color w:val="222222"/>
          <w:sz w:val="22"/>
          <w:szCs w:val="22"/>
          <w:shd w:val="clear" w:color="auto" w:fill="FFFFFF"/>
        </w:rPr>
        <w:t>, B., &amp; Momeni, F. (2023). </w:t>
      </w:r>
      <w:r w:rsidRPr="000679B6">
        <w:rPr>
          <w:rFonts w:ascii="Calibri" w:hAnsi="Calibri" w:cs="Calibri"/>
          <w:i/>
          <w:iCs/>
          <w:color w:val="222222"/>
          <w:sz w:val="22"/>
          <w:szCs w:val="22"/>
          <w:shd w:val="clear" w:color="auto" w:fill="FFFFFF"/>
        </w:rPr>
        <w:t xml:space="preserve">From retributive to restorative: An alternative approach </w:t>
      </w:r>
    </w:p>
    <w:p w14:paraId="0CB3D44E" w14:textId="77777777" w:rsidR="000679B6" w:rsidRPr="000679B6" w:rsidRDefault="000679B6" w:rsidP="000679B6">
      <w:pPr>
        <w:tabs>
          <w:tab w:val="clear" w:pos="8640"/>
        </w:tabs>
        <w:suppressAutoHyphens w:val="0"/>
        <w:autoSpaceDE/>
        <w:autoSpaceDN/>
        <w:spacing w:before="100" w:beforeAutospacing="1" w:after="100" w:afterAutospacing="1" w:line="240" w:lineRule="auto"/>
        <w:rPr>
          <w:rFonts w:ascii="Calibri" w:hAnsi="Calibri" w:cs="Calibri"/>
          <w:color w:val="222222"/>
          <w:sz w:val="22"/>
          <w:szCs w:val="22"/>
          <w:shd w:val="clear" w:color="auto" w:fill="FFFFFF"/>
        </w:rPr>
      </w:pPr>
      <w:r w:rsidRPr="000679B6">
        <w:rPr>
          <w:rFonts w:ascii="Calibri" w:hAnsi="Calibri" w:cs="Calibri"/>
          <w:i/>
          <w:iCs/>
          <w:color w:val="222222"/>
          <w:sz w:val="22"/>
          <w:szCs w:val="22"/>
          <w:shd w:val="clear" w:color="auto" w:fill="FFFFFF"/>
        </w:rPr>
        <w:t>to justice</w:t>
      </w:r>
      <w:r w:rsidRPr="000679B6">
        <w:rPr>
          <w:rFonts w:ascii="Calibri" w:hAnsi="Calibri" w:cs="Calibri"/>
          <w:color w:val="222222"/>
          <w:sz w:val="22"/>
          <w:szCs w:val="22"/>
          <w:shd w:val="clear" w:color="auto" w:fill="FFFFFF"/>
        </w:rPr>
        <w:t> (No. w31675). National Bureau of Economic Research.</w:t>
      </w:r>
    </w:p>
    <w:p w14:paraId="69E46D0E"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color w:val="222222"/>
          <w:sz w:val="22"/>
          <w:szCs w:val="22"/>
          <w:shd w:val="clear" w:color="auto" w:fill="FFFFFF"/>
        </w:rPr>
      </w:pPr>
      <w:r w:rsidRPr="000679B6">
        <w:rPr>
          <w:rFonts w:ascii="Calibri" w:hAnsi="Calibri" w:cs="Calibri"/>
          <w:color w:val="222222"/>
          <w:sz w:val="22"/>
          <w:szCs w:val="22"/>
          <w:shd w:val="clear" w:color="auto" w:fill="FFFFFF"/>
        </w:rPr>
        <w:t xml:space="preserve">Ajay, A., &amp; </w:t>
      </w:r>
      <w:proofErr w:type="spellStart"/>
      <w:r w:rsidRPr="000679B6">
        <w:rPr>
          <w:rFonts w:ascii="Calibri" w:hAnsi="Calibri" w:cs="Calibri"/>
          <w:color w:val="222222"/>
          <w:sz w:val="22"/>
          <w:szCs w:val="22"/>
          <w:shd w:val="clear" w:color="auto" w:fill="FFFFFF"/>
        </w:rPr>
        <w:t>Bhadoria</w:t>
      </w:r>
      <w:proofErr w:type="spellEnd"/>
      <w:r w:rsidRPr="000679B6">
        <w:rPr>
          <w:rFonts w:ascii="Calibri" w:hAnsi="Calibri" w:cs="Calibri"/>
          <w:color w:val="222222"/>
          <w:sz w:val="22"/>
          <w:szCs w:val="22"/>
          <w:shd w:val="clear" w:color="auto" w:fill="FFFFFF"/>
        </w:rPr>
        <w:t xml:space="preserve">, G. (2024). Juvenile Sex Offenders and Restorative Justice: A Critical Examination of </w:t>
      </w:r>
    </w:p>
    <w:p w14:paraId="7B389F2E" w14:textId="77777777" w:rsidR="000679B6" w:rsidRPr="000679B6" w:rsidRDefault="000679B6" w:rsidP="000679B6">
      <w:pPr>
        <w:tabs>
          <w:tab w:val="clear" w:pos="8640"/>
        </w:tabs>
        <w:suppressAutoHyphens w:val="0"/>
        <w:autoSpaceDE/>
        <w:autoSpaceDN/>
        <w:spacing w:before="100" w:beforeAutospacing="1" w:after="100" w:afterAutospacing="1" w:line="240" w:lineRule="auto"/>
        <w:rPr>
          <w:rFonts w:ascii="Calibri" w:hAnsi="Calibri" w:cs="Calibri"/>
          <w:color w:val="222222"/>
          <w:sz w:val="22"/>
          <w:szCs w:val="22"/>
          <w:shd w:val="clear" w:color="auto" w:fill="FFFFFF"/>
        </w:rPr>
      </w:pPr>
      <w:r w:rsidRPr="000679B6">
        <w:rPr>
          <w:rFonts w:ascii="Calibri" w:hAnsi="Calibri" w:cs="Calibri"/>
          <w:color w:val="222222"/>
          <w:sz w:val="22"/>
          <w:szCs w:val="22"/>
          <w:shd w:val="clear" w:color="auto" w:fill="FFFFFF"/>
        </w:rPr>
        <w:t>Rehabilitation Approaches. </w:t>
      </w:r>
      <w:r w:rsidRPr="000679B6">
        <w:rPr>
          <w:rFonts w:ascii="Calibri" w:hAnsi="Calibri" w:cs="Calibri"/>
          <w:i/>
          <w:iCs/>
          <w:color w:val="222222"/>
          <w:sz w:val="22"/>
          <w:szCs w:val="22"/>
          <w:shd w:val="clear" w:color="auto" w:fill="FFFFFF"/>
        </w:rPr>
        <w:t>Issue 2 Int'l JL Mgmt. &amp; Human.</w:t>
      </w:r>
      <w:r w:rsidRPr="000679B6">
        <w:rPr>
          <w:rFonts w:ascii="Calibri" w:hAnsi="Calibri" w:cs="Calibri"/>
          <w:color w:val="222222"/>
          <w:sz w:val="22"/>
          <w:szCs w:val="22"/>
          <w:shd w:val="clear" w:color="auto" w:fill="FFFFFF"/>
        </w:rPr>
        <w:t>, </w:t>
      </w:r>
      <w:r w:rsidRPr="000679B6">
        <w:rPr>
          <w:rFonts w:ascii="Calibri" w:hAnsi="Calibri" w:cs="Calibri"/>
          <w:i/>
          <w:iCs/>
          <w:color w:val="222222"/>
          <w:sz w:val="22"/>
          <w:szCs w:val="22"/>
          <w:shd w:val="clear" w:color="auto" w:fill="FFFFFF"/>
        </w:rPr>
        <w:t>7</w:t>
      </w:r>
      <w:r w:rsidRPr="000679B6">
        <w:rPr>
          <w:rFonts w:ascii="Calibri" w:hAnsi="Calibri" w:cs="Calibri"/>
          <w:color w:val="222222"/>
          <w:sz w:val="22"/>
          <w:szCs w:val="22"/>
          <w:shd w:val="clear" w:color="auto" w:fill="FFFFFF"/>
        </w:rPr>
        <w:t>, 3611.</w:t>
      </w:r>
    </w:p>
    <w:p w14:paraId="463F9388"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i/>
          <w:iCs/>
          <w:color w:val="222222"/>
          <w:sz w:val="22"/>
          <w:szCs w:val="22"/>
          <w:shd w:val="clear" w:color="auto" w:fill="FFFFFF"/>
        </w:rPr>
      </w:pPr>
      <w:proofErr w:type="spellStart"/>
      <w:r w:rsidRPr="000679B6">
        <w:rPr>
          <w:rFonts w:ascii="Calibri" w:hAnsi="Calibri" w:cs="Calibri"/>
          <w:color w:val="222222"/>
          <w:sz w:val="22"/>
          <w:szCs w:val="22"/>
          <w:shd w:val="clear" w:color="auto" w:fill="FFFFFF"/>
        </w:rPr>
        <w:t>Fosten</w:t>
      </w:r>
      <w:proofErr w:type="spellEnd"/>
      <w:r w:rsidRPr="000679B6">
        <w:rPr>
          <w:rFonts w:ascii="Calibri" w:hAnsi="Calibri" w:cs="Calibri"/>
          <w:color w:val="222222"/>
          <w:sz w:val="22"/>
          <w:szCs w:val="22"/>
          <w:shd w:val="clear" w:color="auto" w:fill="FFFFFF"/>
        </w:rPr>
        <w:t>, G. K. (2021). Juvenile Justice Perspective. </w:t>
      </w:r>
      <w:r w:rsidRPr="000679B6">
        <w:rPr>
          <w:rFonts w:ascii="Calibri" w:hAnsi="Calibri" w:cs="Calibri"/>
          <w:i/>
          <w:iCs/>
          <w:color w:val="222222"/>
          <w:sz w:val="22"/>
          <w:szCs w:val="22"/>
          <w:shd w:val="clear" w:color="auto" w:fill="FFFFFF"/>
        </w:rPr>
        <w:t xml:space="preserve">Black Lives Matter Vs. All Lives Matter: A </w:t>
      </w:r>
    </w:p>
    <w:p w14:paraId="100BB0EF" w14:textId="77777777" w:rsidR="000679B6" w:rsidRPr="000679B6" w:rsidRDefault="000679B6" w:rsidP="000679B6">
      <w:pPr>
        <w:tabs>
          <w:tab w:val="clear" w:pos="8640"/>
        </w:tabs>
        <w:suppressAutoHyphens w:val="0"/>
        <w:autoSpaceDE/>
        <w:autoSpaceDN/>
        <w:spacing w:before="100" w:beforeAutospacing="1" w:after="100" w:afterAutospacing="1" w:line="240" w:lineRule="auto"/>
        <w:rPr>
          <w:rFonts w:ascii="Calibri" w:hAnsi="Calibri" w:cs="Calibri"/>
          <w:color w:val="222222"/>
          <w:sz w:val="22"/>
          <w:szCs w:val="22"/>
          <w:shd w:val="clear" w:color="auto" w:fill="FFFFFF"/>
        </w:rPr>
      </w:pPr>
      <w:r w:rsidRPr="000679B6">
        <w:rPr>
          <w:rFonts w:ascii="Calibri" w:hAnsi="Calibri" w:cs="Calibri"/>
          <w:i/>
          <w:iCs/>
          <w:color w:val="222222"/>
          <w:sz w:val="22"/>
          <w:szCs w:val="22"/>
          <w:shd w:val="clear" w:color="auto" w:fill="FFFFFF"/>
        </w:rPr>
        <w:t>Multidisciplinary Primer</w:t>
      </w:r>
      <w:r w:rsidRPr="000679B6">
        <w:rPr>
          <w:rFonts w:ascii="Calibri" w:hAnsi="Calibri" w:cs="Calibri"/>
          <w:color w:val="222222"/>
          <w:sz w:val="22"/>
          <w:szCs w:val="22"/>
          <w:shd w:val="clear" w:color="auto" w:fill="FFFFFF"/>
        </w:rPr>
        <w:t>, </w:t>
      </w:r>
      <w:r w:rsidRPr="000679B6">
        <w:rPr>
          <w:rFonts w:ascii="Calibri" w:hAnsi="Calibri" w:cs="Calibri"/>
          <w:i/>
          <w:iCs/>
          <w:color w:val="222222"/>
          <w:sz w:val="22"/>
          <w:szCs w:val="22"/>
          <w:shd w:val="clear" w:color="auto" w:fill="FFFFFF"/>
        </w:rPr>
        <w:t>273</w:t>
      </w:r>
      <w:r w:rsidRPr="000679B6">
        <w:rPr>
          <w:rFonts w:ascii="Calibri" w:hAnsi="Calibri" w:cs="Calibri"/>
          <w:color w:val="222222"/>
          <w:sz w:val="22"/>
          <w:szCs w:val="22"/>
          <w:shd w:val="clear" w:color="auto" w:fill="FFFFFF"/>
        </w:rPr>
        <w:t>.</w:t>
      </w:r>
    </w:p>
    <w:p w14:paraId="2B8F8336"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color w:val="222222"/>
          <w:sz w:val="22"/>
          <w:szCs w:val="22"/>
          <w:shd w:val="clear" w:color="auto" w:fill="FFFFFF"/>
        </w:rPr>
      </w:pPr>
      <w:r w:rsidRPr="000679B6">
        <w:rPr>
          <w:rFonts w:ascii="Calibri" w:hAnsi="Calibri" w:cs="Calibri"/>
          <w:color w:val="222222"/>
          <w:sz w:val="22"/>
          <w:szCs w:val="22"/>
          <w:shd w:val="clear" w:color="auto" w:fill="FFFFFF"/>
        </w:rPr>
        <w:t xml:space="preserve">Jacob, A., Asbill, M., &amp; </w:t>
      </w:r>
      <w:proofErr w:type="spellStart"/>
      <w:r w:rsidRPr="000679B6">
        <w:rPr>
          <w:rFonts w:ascii="Calibri" w:hAnsi="Calibri" w:cs="Calibri"/>
          <w:color w:val="222222"/>
          <w:sz w:val="22"/>
          <w:szCs w:val="22"/>
          <w:shd w:val="clear" w:color="auto" w:fill="FFFFFF"/>
        </w:rPr>
        <w:t>Tauati</w:t>
      </w:r>
      <w:proofErr w:type="spellEnd"/>
      <w:r w:rsidRPr="000679B6">
        <w:rPr>
          <w:rFonts w:ascii="Calibri" w:hAnsi="Calibri" w:cs="Calibri"/>
          <w:color w:val="222222"/>
          <w:sz w:val="22"/>
          <w:szCs w:val="22"/>
          <w:shd w:val="clear" w:color="auto" w:fill="FFFFFF"/>
        </w:rPr>
        <w:t xml:space="preserve">, A. (2023). Exploring the Applied Heart of the Church: The Retributive vs. </w:t>
      </w:r>
    </w:p>
    <w:p w14:paraId="3BA985E9"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left="720" w:firstLine="0"/>
        <w:rPr>
          <w:rFonts w:ascii="Calibri" w:hAnsi="Calibri" w:cs="Calibri"/>
          <w:color w:val="222222"/>
          <w:sz w:val="22"/>
          <w:szCs w:val="22"/>
          <w:shd w:val="clear" w:color="auto" w:fill="FFFFFF"/>
        </w:rPr>
      </w:pPr>
      <w:r w:rsidRPr="000679B6">
        <w:rPr>
          <w:rFonts w:ascii="Calibri" w:hAnsi="Calibri" w:cs="Calibri"/>
          <w:color w:val="222222"/>
          <w:sz w:val="22"/>
          <w:szCs w:val="22"/>
          <w:shd w:val="clear" w:color="auto" w:fill="FFFFFF"/>
        </w:rPr>
        <w:t>Restorative Justice Perspectives on Punishment and Incarceration. </w:t>
      </w:r>
      <w:r w:rsidRPr="000679B6">
        <w:rPr>
          <w:rFonts w:ascii="Calibri" w:hAnsi="Calibri" w:cs="Calibri"/>
          <w:i/>
          <w:iCs/>
          <w:color w:val="222222"/>
          <w:sz w:val="22"/>
          <w:szCs w:val="22"/>
          <w:shd w:val="clear" w:color="auto" w:fill="FFFFFF"/>
        </w:rPr>
        <w:t>Social Work and Christianity</w:t>
      </w:r>
      <w:r w:rsidRPr="000679B6">
        <w:rPr>
          <w:rFonts w:ascii="Calibri" w:hAnsi="Calibri" w:cs="Calibri"/>
          <w:color w:val="222222"/>
          <w:sz w:val="22"/>
          <w:szCs w:val="22"/>
          <w:shd w:val="clear" w:color="auto" w:fill="FFFFFF"/>
        </w:rPr>
        <w:t>, </w:t>
      </w:r>
      <w:r w:rsidRPr="000679B6">
        <w:rPr>
          <w:rFonts w:ascii="Calibri" w:hAnsi="Calibri" w:cs="Calibri"/>
          <w:i/>
          <w:iCs/>
          <w:color w:val="222222"/>
          <w:sz w:val="22"/>
          <w:szCs w:val="22"/>
          <w:shd w:val="clear" w:color="auto" w:fill="FFFFFF"/>
        </w:rPr>
        <w:t>50</w:t>
      </w:r>
      <w:r w:rsidRPr="000679B6">
        <w:rPr>
          <w:rFonts w:ascii="Calibri" w:hAnsi="Calibri" w:cs="Calibri"/>
          <w:color w:val="222222"/>
          <w:sz w:val="22"/>
          <w:szCs w:val="22"/>
          <w:shd w:val="clear" w:color="auto" w:fill="FFFFFF"/>
        </w:rPr>
        <w:t>(1), 5-29.</w:t>
      </w:r>
    </w:p>
    <w:p w14:paraId="71830692"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sz w:val="22"/>
          <w:szCs w:val="22"/>
        </w:rPr>
      </w:pPr>
      <w:r w:rsidRPr="000679B6">
        <w:rPr>
          <w:rFonts w:ascii="Calibri" w:hAnsi="Calibri" w:cs="Calibri"/>
          <w:sz w:val="22"/>
          <w:szCs w:val="22"/>
        </w:rPr>
        <w:t xml:space="preserve">Khan, A. S., Bashir, S., &amp; Khan, F. S. (2023). The role of punishment theories in developing effective penal </w:t>
      </w:r>
    </w:p>
    <w:p w14:paraId="4AA00174" w14:textId="77777777" w:rsidR="000679B6" w:rsidRPr="000679B6" w:rsidRDefault="000679B6" w:rsidP="000679B6">
      <w:pPr>
        <w:tabs>
          <w:tab w:val="clear" w:pos="8640"/>
        </w:tabs>
        <w:suppressAutoHyphens w:val="0"/>
        <w:autoSpaceDE/>
        <w:autoSpaceDN/>
        <w:spacing w:before="100" w:beforeAutospacing="1" w:after="100" w:afterAutospacing="1" w:line="240" w:lineRule="auto"/>
        <w:rPr>
          <w:rFonts w:ascii="Calibri" w:hAnsi="Calibri" w:cs="Calibri"/>
          <w:sz w:val="22"/>
          <w:szCs w:val="22"/>
        </w:rPr>
      </w:pPr>
      <w:r w:rsidRPr="000679B6">
        <w:rPr>
          <w:rFonts w:ascii="Calibri" w:hAnsi="Calibri" w:cs="Calibri"/>
          <w:sz w:val="22"/>
          <w:szCs w:val="22"/>
        </w:rPr>
        <w:t xml:space="preserve">laws: A comparative study of retributivism, deterrence, rehabilitation, and restorative justice. </w:t>
      </w:r>
    </w:p>
    <w:p w14:paraId="7764A710" w14:textId="77777777" w:rsidR="000679B6" w:rsidRPr="000679B6" w:rsidRDefault="000679B6" w:rsidP="000679B6">
      <w:pPr>
        <w:tabs>
          <w:tab w:val="clear" w:pos="8640"/>
        </w:tabs>
        <w:suppressAutoHyphens w:val="0"/>
        <w:autoSpaceDE/>
        <w:autoSpaceDN/>
        <w:spacing w:before="100" w:beforeAutospacing="1" w:after="100" w:afterAutospacing="1" w:line="240" w:lineRule="auto"/>
        <w:rPr>
          <w:rFonts w:ascii="Calibri" w:hAnsi="Calibri" w:cs="Calibri"/>
          <w:sz w:val="22"/>
          <w:szCs w:val="22"/>
        </w:rPr>
      </w:pPr>
      <w:r w:rsidRPr="000679B6">
        <w:rPr>
          <w:rFonts w:ascii="Calibri" w:hAnsi="Calibri" w:cs="Calibri"/>
          <w:i/>
          <w:iCs/>
          <w:sz w:val="22"/>
          <w:szCs w:val="22"/>
        </w:rPr>
        <w:t>International Review of Basic and Applied Sciences, 11(</w:t>
      </w:r>
      <w:r w:rsidRPr="000679B6">
        <w:rPr>
          <w:rFonts w:ascii="Calibri" w:hAnsi="Calibri" w:cs="Calibri"/>
          <w:sz w:val="22"/>
          <w:szCs w:val="22"/>
        </w:rPr>
        <w:t>2), 71-77.</w:t>
      </w:r>
    </w:p>
    <w:p w14:paraId="6B6A0E8A"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color w:val="222222"/>
          <w:sz w:val="22"/>
          <w:szCs w:val="22"/>
          <w:shd w:val="clear" w:color="auto" w:fill="FFFFFF"/>
        </w:rPr>
      </w:pPr>
      <w:r w:rsidRPr="000679B6">
        <w:rPr>
          <w:rFonts w:ascii="Calibri" w:hAnsi="Calibri" w:cs="Calibri"/>
          <w:color w:val="222222"/>
          <w:sz w:val="22"/>
          <w:szCs w:val="22"/>
          <w:shd w:val="clear" w:color="auto" w:fill="FFFFFF"/>
        </w:rPr>
        <w:t xml:space="preserve">Laird, R. (2021). Regional international juvenile incarceration models as a blueprint for rehabilitative </w:t>
      </w:r>
    </w:p>
    <w:p w14:paraId="5EBCBC8B"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left="720" w:firstLine="0"/>
        <w:rPr>
          <w:rFonts w:ascii="Calibri" w:hAnsi="Calibri" w:cs="Calibri"/>
          <w:sz w:val="22"/>
          <w:szCs w:val="22"/>
        </w:rPr>
      </w:pPr>
      <w:r w:rsidRPr="000679B6">
        <w:rPr>
          <w:rFonts w:ascii="Calibri" w:hAnsi="Calibri" w:cs="Calibri"/>
          <w:color w:val="222222"/>
          <w:sz w:val="22"/>
          <w:szCs w:val="22"/>
          <w:shd w:val="clear" w:color="auto" w:fill="FFFFFF"/>
        </w:rPr>
        <w:t>reform of juvenile criminal justice systems in the United States. </w:t>
      </w:r>
      <w:r w:rsidRPr="000679B6">
        <w:rPr>
          <w:rFonts w:ascii="Calibri" w:hAnsi="Calibri" w:cs="Calibri"/>
          <w:i/>
          <w:iCs/>
          <w:color w:val="222222"/>
          <w:sz w:val="22"/>
          <w:szCs w:val="22"/>
          <w:shd w:val="clear" w:color="auto" w:fill="FFFFFF"/>
        </w:rPr>
        <w:t>J. Crim. L. &amp; Criminology</w:t>
      </w:r>
      <w:r w:rsidRPr="000679B6">
        <w:rPr>
          <w:rFonts w:ascii="Calibri" w:hAnsi="Calibri" w:cs="Calibri"/>
          <w:color w:val="222222"/>
          <w:sz w:val="22"/>
          <w:szCs w:val="22"/>
          <w:shd w:val="clear" w:color="auto" w:fill="FFFFFF"/>
        </w:rPr>
        <w:t>, </w:t>
      </w:r>
      <w:r w:rsidRPr="000679B6">
        <w:rPr>
          <w:rFonts w:ascii="Calibri" w:hAnsi="Calibri" w:cs="Calibri"/>
          <w:i/>
          <w:iCs/>
          <w:color w:val="222222"/>
          <w:sz w:val="22"/>
          <w:szCs w:val="22"/>
          <w:shd w:val="clear" w:color="auto" w:fill="FFFFFF"/>
        </w:rPr>
        <w:t>111</w:t>
      </w:r>
      <w:r w:rsidRPr="000679B6">
        <w:rPr>
          <w:rFonts w:ascii="Calibri" w:hAnsi="Calibri" w:cs="Calibri"/>
          <w:color w:val="222222"/>
          <w:sz w:val="22"/>
          <w:szCs w:val="22"/>
          <w:shd w:val="clear" w:color="auto" w:fill="FFFFFF"/>
        </w:rPr>
        <w:t>, 571.</w:t>
      </w:r>
    </w:p>
    <w:p w14:paraId="0999F671"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color w:val="222222"/>
          <w:sz w:val="22"/>
          <w:szCs w:val="22"/>
          <w:shd w:val="clear" w:color="auto" w:fill="FFFFFF"/>
        </w:rPr>
      </w:pPr>
      <w:r w:rsidRPr="000679B6">
        <w:rPr>
          <w:rFonts w:ascii="Calibri" w:hAnsi="Calibri" w:cs="Calibri"/>
          <w:color w:val="222222"/>
          <w:sz w:val="22"/>
          <w:szCs w:val="22"/>
          <w:shd w:val="clear" w:color="auto" w:fill="FFFFFF"/>
        </w:rPr>
        <w:t>Lanni, A. (2021). Taking restorative justice seriously. </w:t>
      </w:r>
      <w:r w:rsidRPr="000679B6">
        <w:rPr>
          <w:rFonts w:ascii="Calibri" w:hAnsi="Calibri" w:cs="Calibri"/>
          <w:i/>
          <w:iCs/>
          <w:color w:val="222222"/>
          <w:sz w:val="22"/>
          <w:szCs w:val="22"/>
          <w:shd w:val="clear" w:color="auto" w:fill="FFFFFF"/>
        </w:rPr>
        <w:t>Buff. L. Rev.</w:t>
      </w:r>
      <w:r w:rsidRPr="000679B6">
        <w:rPr>
          <w:rFonts w:ascii="Calibri" w:hAnsi="Calibri" w:cs="Calibri"/>
          <w:color w:val="222222"/>
          <w:sz w:val="22"/>
          <w:szCs w:val="22"/>
          <w:shd w:val="clear" w:color="auto" w:fill="FFFFFF"/>
        </w:rPr>
        <w:t>, </w:t>
      </w:r>
      <w:r w:rsidRPr="000679B6">
        <w:rPr>
          <w:rFonts w:ascii="Calibri" w:hAnsi="Calibri" w:cs="Calibri"/>
          <w:i/>
          <w:iCs/>
          <w:color w:val="222222"/>
          <w:sz w:val="22"/>
          <w:szCs w:val="22"/>
          <w:shd w:val="clear" w:color="auto" w:fill="FFFFFF"/>
        </w:rPr>
        <w:t>69</w:t>
      </w:r>
      <w:r w:rsidRPr="000679B6">
        <w:rPr>
          <w:rFonts w:ascii="Calibri" w:hAnsi="Calibri" w:cs="Calibri"/>
          <w:color w:val="222222"/>
          <w:sz w:val="22"/>
          <w:szCs w:val="22"/>
          <w:shd w:val="clear" w:color="auto" w:fill="FFFFFF"/>
        </w:rPr>
        <w:t>, 635.</w:t>
      </w:r>
    </w:p>
    <w:p w14:paraId="72900DA3"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sz w:val="22"/>
          <w:szCs w:val="22"/>
        </w:rPr>
      </w:pPr>
      <w:r w:rsidRPr="000679B6">
        <w:rPr>
          <w:rFonts w:ascii="Calibri" w:hAnsi="Calibri" w:cs="Calibri"/>
          <w:sz w:val="22"/>
          <w:szCs w:val="22"/>
        </w:rPr>
        <w:t xml:space="preserve">Moore, K. E., Siebert, S., Brown, G., Felton, J., &amp; Johnson, J. E. (2021). Stressful life events among </w:t>
      </w:r>
    </w:p>
    <w:p w14:paraId="1B681616" w14:textId="77777777" w:rsidR="000679B6" w:rsidRPr="000679B6" w:rsidRDefault="000679B6" w:rsidP="000679B6">
      <w:pPr>
        <w:tabs>
          <w:tab w:val="clear" w:pos="8640"/>
        </w:tabs>
        <w:suppressAutoHyphens w:val="0"/>
        <w:autoSpaceDE/>
        <w:autoSpaceDN/>
        <w:spacing w:before="100" w:beforeAutospacing="1" w:after="100" w:afterAutospacing="1" w:line="240" w:lineRule="auto"/>
        <w:rPr>
          <w:rFonts w:ascii="Calibri" w:hAnsi="Calibri" w:cs="Calibri"/>
          <w:sz w:val="22"/>
          <w:szCs w:val="22"/>
        </w:rPr>
      </w:pPr>
      <w:r w:rsidRPr="000679B6">
        <w:rPr>
          <w:rFonts w:ascii="Calibri" w:hAnsi="Calibri" w:cs="Calibri"/>
          <w:sz w:val="22"/>
          <w:szCs w:val="22"/>
        </w:rPr>
        <w:t xml:space="preserve">incarcerated women and men: Association with depression, loneliness, hopelessness, and </w:t>
      </w:r>
    </w:p>
    <w:p w14:paraId="032404D1" w14:textId="77777777" w:rsidR="000679B6" w:rsidRPr="000679B6" w:rsidRDefault="000679B6" w:rsidP="000679B6">
      <w:pPr>
        <w:tabs>
          <w:tab w:val="clear" w:pos="8640"/>
        </w:tabs>
        <w:suppressAutoHyphens w:val="0"/>
        <w:autoSpaceDE/>
        <w:autoSpaceDN/>
        <w:spacing w:before="100" w:beforeAutospacing="1" w:after="100" w:afterAutospacing="1" w:line="240" w:lineRule="auto"/>
        <w:rPr>
          <w:rFonts w:ascii="Calibri" w:hAnsi="Calibri" w:cs="Calibri"/>
          <w:sz w:val="22"/>
          <w:szCs w:val="22"/>
        </w:rPr>
      </w:pPr>
      <w:r w:rsidRPr="000679B6">
        <w:rPr>
          <w:rFonts w:ascii="Calibri" w:hAnsi="Calibri" w:cs="Calibri"/>
          <w:sz w:val="22"/>
          <w:szCs w:val="22"/>
        </w:rPr>
        <w:t xml:space="preserve">suicidality. </w:t>
      </w:r>
      <w:r w:rsidRPr="000679B6">
        <w:rPr>
          <w:rFonts w:ascii="Calibri" w:hAnsi="Calibri" w:cs="Calibri"/>
          <w:i/>
          <w:iCs/>
          <w:sz w:val="22"/>
          <w:szCs w:val="22"/>
        </w:rPr>
        <w:t>Health &amp; Justice, 9</w:t>
      </w:r>
      <w:r w:rsidRPr="000679B6">
        <w:rPr>
          <w:rFonts w:ascii="Calibri" w:hAnsi="Calibri" w:cs="Calibri"/>
          <w:sz w:val="22"/>
          <w:szCs w:val="22"/>
        </w:rPr>
        <w:t>(1), 22.</w:t>
      </w:r>
    </w:p>
    <w:p w14:paraId="17D96998"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color w:val="222222"/>
          <w:sz w:val="22"/>
          <w:szCs w:val="22"/>
          <w:shd w:val="clear" w:color="auto" w:fill="FFFFFF"/>
        </w:rPr>
      </w:pPr>
      <w:r w:rsidRPr="000679B6">
        <w:rPr>
          <w:rFonts w:ascii="Calibri" w:hAnsi="Calibri" w:cs="Calibri"/>
          <w:color w:val="222222"/>
          <w:sz w:val="22"/>
          <w:szCs w:val="22"/>
          <w:shd w:val="clear" w:color="auto" w:fill="FFFFFF"/>
        </w:rPr>
        <w:t xml:space="preserve">Nugroho, F. S., </w:t>
      </w:r>
      <w:proofErr w:type="spellStart"/>
      <w:r w:rsidRPr="000679B6">
        <w:rPr>
          <w:rFonts w:ascii="Calibri" w:hAnsi="Calibri" w:cs="Calibri"/>
          <w:color w:val="222222"/>
          <w:sz w:val="22"/>
          <w:szCs w:val="22"/>
          <w:shd w:val="clear" w:color="auto" w:fill="FFFFFF"/>
        </w:rPr>
        <w:t>Mashdurohatun</w:t>
      </w:r>
      <w:proofErr w:type="spellEnd"/>
      <w:r w:rsidRPr="000679B6">
        <w:rPr>
          <w:rFonts w:ascii="Calibri" w:hAnsi="Calibri" w:cs="Calibri"/>
          <w:color w:val="222222"/>
          <w:sz w:val="22"/>
          <w:szCs w:val="22"/>
          <w:shd w:val="clear" w:color="auto" w:fill="FFFFFF"/>
        </w:rPr>
        <w:t xml:space="preserve">, A., </w:t>
      </w:r>
      <w:proofErr w:type="spellStart"/>
      <w:r w:rsidRPr="000679B6">
        <w:rPr>
          <w:rFonts w:ascii="Calibri" w:hAnsi="Calibri" w:cs="Calibri"/>
          <w:color w:val="222222"/>
          <w:sz w:val="22"/>
          <w:szCs w:val="22"/>
          <w:shd w:val="clear" w:color="auto" w:fill="FFFFFF"/>
        </w:rPr>
        <w:t>Bawono</w:t>
      </w:r>
      <w:proofErr w:type="spellEnd"/>
      <w:r w:rsidRPr="000679B6">
        <w:rPr>
          <w:rFonts w:ascii="Calibri" w:hAnsi="Calibri" w:cs="Calibri"/>
          <w:color w:val="222222"/>
          <w:sz w:val="22"/>
          <w:szCs w:val="22"/>
          <w:shd w:val="clear" w:color="auto" w:fill="FFFFFF"/>
        </w:rPr>
        <w:t xml:space="preserve">, B. T., &amp; </w:t>
      </w:r>
      <w:proofErr w:type="spellStart"/>
      <w:r w:rsidRPr="000679B6">
        <w:rPr>
          <w:rFonts w:ascii="Calibri" w:hAnsi="Calibri" w:cs="Calibri"/>
          <w:color w:val="222222"/>
          <w:sz w:val="22"/>
          <w:szCs w:val="22"/>
          <w:shd w:val="clear" w:color="auto" w:fill="FFFFFF"/>
        </w:rPr>
        <w:t>Wiwoho</w:t>
      </w:r>
      <w:proofErr w:type="spellEnd"/>
      <w:r w:rsidRPr="000679B6">
        <w:rPr>
          <w:rFonts w:ascii="Calibri" w:hAnsi="Calibri" w:cs="Calibri"/>
          <w:color w:val="222222"/>
          <w:sz w:val="22"/>
          <w:szCs w:val="22"/>
          <w:shd w:val="clear" w:color="auto" w:fill="FFFFFF"/>
        </w:rPr>
        <w:t xml:space="preserve">, J. (2023). The Concept of Law </w:t>
      </w:r>
    </w:p>
    <w:p w14:paraId="0AB4B162" w14:textId="77777777" w:rsidR="000679B6" w:rsidRPr="000679B6" w:rsidRDefault="000679B6" w:rsidP="000679B6">
      <w:pPr>
        <w:tabs>
          <w:tab w:val="clear" w:pos="8640"/>
        </w:tabs>
        <w:suppressAutoHyphens w:val="0"/>
        <w:autoSpaceDE/>
        <w:autoSpaceDN/>
        <w:spacing w:before="100" w:beforeAutospacing="1" w:after="100" w:afterAutospacing="1" w:line="240" w:lineRule="auto"/>
        <w:rPr>
          <w:rFonts w:ascii="Calibri" w:hAnsi="Calibri" w:cs="Calibri"/>
          <w:i/>
          <w:iCs/>
          <w:color w:val="222222"/>
          <w:sz w:val="22"/>
          <w:szCs w:val="22"/>
          <w:shd w:val="clear" w:color="auto" w:fill="FFFFFF"/>
        </w:rPr>
      </w:pPr>
      <w:r w:rsidRPr="000679B6">
        <w:rPr>
          <w:rFonts w:ascii="Calibri" w:hAnsi="Calibri" w:cs="Calibri"/>
          <w:color w:val="222222"/>
          <w:sz w:val="22"/>
          <w:szCs w:val="22"/>
          <w:shd w:val="clear" w:color="auto" w:fill="FFFFFF"/>
        </w:rPr>
        <w:t>Enforcement of the Crime of Theft through a Restorative Justice Approach. </w:t>
      </w:r>
      <w:r w:rsidRPr="000679B6">
        <w:rPr>
          <w:rFonts w:ascii="Calibri" w:hAnsi="Calibri" w:cs="Calibri"/>
          <w:i/>
          <w:iCs/>
          <w:color w:val="222222"/>
          <w:sz w:val="22"/>
          <w:szCs w:val="22"/>
          <w:shd w:val="clear" w:color="auto" w:fill="FFFFFF"/>
        </w:rPr>
        <w:t xml:space="preserve">Scholars </w:t>
      </w:r>
    </w:p>
    <w:p w14:paraId="5105B9D1" w14:textId="77777777" w:rsidR="000679B6" w:rsidRPr="000679B6" w:rsidRDefault="000679B6" w:rsidP="000679B6">
      <w:pPr>
        <w:tabs>
          <w:tab w:val="clear" w:pos="8640"/>
        </w:tabs>
        <w:suppressAutoHyphens w:val="0"/>
        <w:autoSpaceDE/>
        <w:autoSpaceDN/>
        <w:spacing w:before="100" w:beforeAutospacing="1" w:after="100" w:afterAutospacing="1" w:line="240" w:lineRule="auto"/>
        <w:rPr>
          <w:rFonts w:ascii="Calibri" w:hAnsi="Calibri" w:cs="Calibri"/>
          <w:sz w:val="22"/>
          <w:szCs w:val="22"/>
        </w:rPr>
      </w:pPr>
      <w:r w:rsidRPr="000679B6">
        <w:rPr>
          <w:rFonts w:ascii="Calibri" w:hAnsi="Calibri" w:cs="Calibri"/>
          <w:i/>
          <w:iCs/>
          <w:color w:val="222222"/>
          <w:sz w:val="22"/>
          <w:szCs w:val="22"/>
          <w:shd w:val="clear" w:color="auto" w:fill="FFFFFF"/>
        </w:rPr>
        <w:t>International Journal of Law, Crime and Justice</w:t>
      </w:r>
      <w:r w:rsidRPr="000679B6">
        <w:rPr>
          <w:rFonts w:ascii="Calibri" w:hAnsi="Calibri" w:cs="Calibri"/>
          <w:color w:val="222222"/>
          <w:sz w:val="22"/>
          <w:szCs w:val="22"/>
          <w:shd w:val="clear" w:color="auto" w:fill="FFFFFF"/>
        </w:rPr>
        <w:t>, </w:t>
      </w:r>
      <w:r w:rsidRPr="000679B6">
        <w:rPr>
          <w:rFonts w:ascii="Calibri" w:hAnsi="Calibri" w:cs="Calibri"/>
          <w:i/>
          <w:iCs/>
          <w:color w:val="222222"/>
          <w:sz w:val="22"/>
          <w:szCs w:val="22"/>
          <w:shd w:val="clear" w:color="auto" w:fill="FFFFFF"/>
        </w:rPr>
        <w:t>6</w:t>
      </w:r>
      <w:r w:rsidRPr="000679B6">
        <w:rPr>
          <w:rFonts w:ascii="Calibri" w:hAnsi="Calibri" w:cs="Calibri"/>
          <w:color w:val="222222"/>
          <w:sz w:val="22"/>
          <w:szCs w:val="22"/>
          <w:shd w:val="clear" w:color="auto" w:fill="FFFFFF"/>
        </w:rPr>
        <w:t>(08), 408-423.</w:t>
      </w:r>
    </w:p>
    <w:p w14:paraId="63B67020"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color w:val="222222"/>
          <w:sz w:val="22"/>
          <w:szCs w:val="22"/>
          <w:shd w:val="clear" w:color="auto" w:fill="FFFFFF"/>
        </w:rPr>
      </w:pPr>
      <w:r w:rsidRPr="000679B6">
        <w:rPr>
          <w:rFonts w:ascii="Calibri" w:hAnsi="Calibri" w:cs="Calibri"/>
          <w:color w:val="222222"/>
          <w:sz w:val="22"/>
          <w:szCs w:val="22"/>
          <w:shd w:val="clear" w:color="auto" w:fill="FFFFFF"/>
        </w:rPr>
        <w:t xml:space="preserve">Pan, Y. (2023). Critical </w:t>
      </w:r>
      <w:proofErr w:type="spellStart"/>
      <w:r w:rsidRPr="000679B6">
        <w:rPr>
          <w:rFonts w:ascii="Calibri" w:hAnsi="Calibri" w:cs="Calibri"/>
          <w:color w:val="222222"/>
          <w:sz w:val="22"/>
          <w:szCs w:val="22"/>
          <w:shd w:val="clear" w:color="auto" w:fill="FFFFFF"/>
        </w:rPr>
        <w:t>Analyse</w:t>
      </w:r>
      <w:proofErr w:type="spellEnd"/>
      <w:r w:rsidRPr="000679B6">
        <w:rPr>
          <w:rFonts w:ascii="Calibri" w:hAnsi="Calibri" w:cs="Calibri"/>
          <w:color w:val="222222"/>
          <w:sz w:val="22"/>
          <w:szCs w:val="22"/>
          <w:shd w:val="clear" w:color="auto" w:fill="FFFFFF"/>
        </w:rPr>
        <w:t xml:space="preserve"> of the Exceptions in Resorting to Restorative Justice When Children Come </w:t>
      </w:r>
    </w:p>
    <w:p w14:paraId="68F8565C"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left="720" w:firstLine="0"/>
        <w:rPr>
          <w:rFonts w:ascii="Calibri" w:hAnsi="Calibri" w:cs="Calibri"/>
          <w:color w:val="222222"/>
          <w:sz w:val="22"/>
          <w:szCs w:val="22"/>
          <w:shd w:val="clear" w:color="auto" w:fill="FFFFFF"/>
        </w:rPr>
      </w:pPr>
      <w:r w:rsidRPr="000679B6">
        <w:rPr>
          <w:rFonts w:ascii="Calibri" w:hAnsi="Calibri" w:cs="Calibri"/>
          <w:color w:val="222222"/>
          <w:sz w:val="22"/>
          <w:szCs w:val="22"/>
          <w:shd w:val="clear" w:color="auto" w:fill="FFFFFF"/>
        </w:rPr>
        <w:lastRenderedPageBreak/>
        <w:t>into Conflict with the Law. </w:t>
      </w:r>
      <w:r w:rsidRPr="000679B6">
        <w:rPr>
          <w:rFonts w:ascii="Calibri" w:hAnsi="Calibri" w:cs="Calibri"/>
          <w:i/>
          <w:iCs/>
          <w:color w:val="222222"/>
          <w:sz w:val="22"/>
          <w:szCs w:val="22"/>
          <w:shd w:val="clear" w:color="auto" w:fill="FFFFFF"/>
        </w:rPr>
        <w:t>Malaysian Journal of Social Sciences and Humanities (MJSSH)</w:t>
      </w:r>
      <w:r w:rsidRPr="000679B6">
        <w:rPr>
          <w:rFonts w:ascii="Calibri" w:hAnsi="Calibri" w:cs="Calibri"/>
          <w:color w:val="222222"/>
          <w:sz w:val="22"/>
          <w:szCs w:val="22"/>
          <w:shd w:val="clear" w:color="auto" w:fill="FFFFFF"/>
        </w:rPr>
        <w:t>, </w:t>
      </w:r>
      <w:r w:rsidRPr="000679B6">
        <w:rPr>
          <w:rFonts w:ascii="Calibri" w:hAnsi="Calibri" w:cs="Calibri"/>
          <w:i/>
          <w:iCs/>
          <w:color w:val="222222"/>
          <w:sz w:val="22"/>
          <w:szCs w:val="22"/>
          <w:shd w:val="clear" w:color="auto" w:fill="FFFFFF"/>
        </w:rPr>
        <w:t>8</w:t>
      </w:r>
      <w:r w:rsidRPr="000679B6">
        <w:rPr>
          <w:rFonts w:ascii="Calibri" w:hAnsi="Calibri" w:cs="Calibri"/>
          <w:color w:val="222222"/>
          <w:sz w:val="22"/>
          <w:szCs w:val="22"/>
          <w:shd w:val="clear" w:color="auto" w:fill="FFFFFF"/>
        </w:rPr>
        <w:t>(8), e002428-e002428.</w:t>
      </w:r>
    </w:p>
    <w:p w14:paraId="1A16065A"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i/>
          <w:iCs/>
          <w:color w:val="222222"/>
          <w:sz w:val="22"/>
          <w:szCs w:val="22"/>
          <w:shd w:val="clear" w:color="auto" w:fill="FFFFFF"/>
        </w:rPr>
      </w:pPr>
      <w:proofErr w:type="spellStart"/>
      <w:r w:rsidRPr="000679B6">
        <w:rPr>
          <w:rFonts w:ascii="Calibri" w:hAnsi="Calibri" w:cs="Calibri"/>
          <w:color w:val="222222"/>
          <w:sz w:val="22"/>
          <w:szCs w:val="22"/>
          <w:shd w:val="clear" w:color="auto" w:fill="FFFFFF"/>
        </w:rPr>
        <w:t>Safitri</w:t>
      </w:r>
      <w:proofErr w:type="spellEnd"/>
      <w:r w:rsidRPr="000679B6">
        <w:rPr>
          <w:rFonts w:ascii="Calibri" w:hAnsi="Calibri" w:cs="Calibri"/>
          <w:color w:val="222222"/>
          <w:sz w:val="22"/>
          <w:szCs w:val="22"/>
          <w:shd w:val="clear" w:color="auto" w:fill="FFFFFF"/>
        </w:rPr>
        <w:t>, D. (2022). Application of Restorative Justice in the Crime of Theft. </w:t>
      </w:r>
      <w:r w:rsidRPr="000679B6">
        <w:rPr>
          <w:rFonts w:ascii="Calibri" w:hAnsi="Calibri" w:cs="Calibri"/>
          <w:i/>
          <w:iCs/>
          <w:color w:val="222222"/>
          <w:sz w:val="22"/>
          <w:szCs w:val="22"/>
          <w:shd w:val="clear" w:color="auto" w:fill="FFFFFF"/>
        </w:rPr>
        <w:t xml:space="preserve">NEGREI: Academic Journal of </w:t>
      </w:r>
    </w:p>
    <w:p w14:paraId="59FE78FE" w14:textId="77777777" w:rsidR="000679B6" w:rsidRPr="000679B6" w:rsidRDefault="000679B6" w:rsidP="000679B6">
      <w:pPr>
        <w:tabs>
          <w:tab w:val="clear" w:pos="8640"/>
        </w:tabs>
        <w:suppressAutoHyphens w:val="0"/>
        <w:autoSpaceDE/>
        <w:autoSpaceDN/>
        <w:spacing w:before="100" w:beforeAutospacing="1" w:after="100" w:afterAutospacing="1" w:line="240" w:lineRule="auto"/>
        <w:rPr>
          <w:rFonts w:ascii="Calibri" w:hAnsi="Calibri" w:cs="Calibri"/>
          <w:sz w:val="22"/>
          <w:szCs w:val="22"/>
        </w:rPr>
      </w:pPr>
      <w:r w:rsidRPr="000679B6">
        <w:rPr>
          <w:rFonts w:ascii="Calibri" w:hAnsi="Calibri" w:cs="Calibri"/>
          <w:i/>
          <w:iCs/>
          <w:color w:val="222222"/>
          <w:sz w:val="22"/>
          <w:szCs w:val="22"/>
          <w:shd w:val="clear" w:color="auto" w:fill="FFFFFF"/>
        </w:rPr>
        <w:t>Law and Governance</w:t>
      </w:r>
      <w:r w:rsidRPr="000679B6">
        <w:rPr>
          <w:rFonts w:ascii="Calibri" w:hAnsi="Calibri" w:cs="Calibri"/>
          <w:color w:val="222222"/>
          <w:sz w:val="22"/>
          <w:szCs w:val="22"/>
          <w:shd w:val="clear" w:color="auto" w:fill="FFFFFF"/>
        </w:rPr>
        <w:t>, </w:t>
      </w:r>
      <w:r w:rsidRPr="000679B6">
        <w:rPr>
          <w:rFonts w:ascii="Calibri" w:hAnsi="Calibri" w:cs="Calibri"/>
          <w:i/>
          <w:iCs/>
          <w:color w:val="222222"/>
          <w:sz w:val="22"/>
          <w:szCs w:val="22"/>
          <w:shd w:val="clear" w:color="auto" w:fill="FFFFFF"/>
        </w:rPr>
        <w:t>2</w:t>
      </w:r>
      <w:r w:rsidRPr="000679B6">
        <w:rPr>
          <w:rFonts w:ascii="Calibri" w:hAnsi="Calibri" w:cs="Calibri"/>
          <w:color w:val="222222"/>
          <w:sz w:val="22"/>
          <w:szCs w:val="22"/>
          <w:shd w:val="clear" w:color="auto" w:fill="FFFFFF"/>
        </w:rPr>
        <w:t>(2), 139.</w:t>
      </w:r>
    </w:p>
    <w:p w14:paraId="1274A15C"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i/>
          <w:iCs/>
          <w:color w:val="222222"/>
          <w:sz w:val="22"/>
          <w:szCs w:val="22"/>
          <w:shd w:val="clear" w:color="auto" w:fill="FFFFFF"/>
        </w:rPr>
      </w:pPr>
      <w:r w:rsidRPr="000679B6">
        <w:rPr>
          <w:rFonts w:ascii="Calibri" w:hAnsi="Calibri" w:cs="Calibri"/>
          <w:color w:val="222222"/>
          <w:sz w:val="22"/>
          <w:szCs w:val="22"/>
          <w:shd w:val="clear" w:color="auto" w:fill="FFFFFF"/>
        </w:rPr>
        <w:t>Traub, B. L. (2024). Rehabilitation over Retribution: Rethinking Juvenile Justice for Traumatized Youth. </w:t>
      </w:r>
      <w:r w:rsidRPr="000679B6">
        <w:rPr>
          <w:rFonts w:ascii="Calibri" w:hAnsi="Calibri" w:cs="Calibri"/>
          <w:i/>
          <w:iCs/>
          <w:color w:val="222222"/>
          <w:sz w:val="22"/>
          <w:szCs w:val="22"/>
          <w:shd w:val="clear" w:color="auto" w:fill="FFFFFF"/>
        </w:rPr>
        <w:t xml:space="preserve">U. </w:t>
      </w:r>
    </w:p>
    <w:p w14:paraId="1F5F0E48" w14:textId="77777777" w:rsidR="000679B6" w:rsidRPr="000679B6" w:rsidRDefault="000679B6" w:rsidP="000679B6">
      <w:pPr>
        <w:tabs>
          <w:tab w:val="clear" w:pos="8640"/>
        </w:tabs>
        <w:suppressAutoHyphens w:val="0"/>
        <w:autoSpaceDE/>
        <w:autoSpaceDN/>
        <w:spacing w:before="100" w:beforeAutospacing="1" w:after="100" w:afterAutospacing="1" w:line="240" w:lineRule="auto"/>
        <w:rPr>
          <w:rFonts w:ascii="Calibri" w:hAnsi="Calibri" w:cs="Calibri"/>
          <w:sz w:val="22"/>
          <w:szCs w:val="22"/>
        </w:rPr>
      </w:pPr>
      <w:r w:rsidRPr="000679B6">
        <w:rPr>
          <w:rFonts w:ascii="Calibri" w:hAnsi="Calibri" w:cs="Calibri"/>
          <w:i/>
          <w:iCs/>
          <w:color w:val="222222"/>
          <w:sz w:val="22"/>
          <w:szCs w:val="22"/>
          <w:shd w:val="clear" w:color="auto" w:fill="FFFFFF"/>
        </w:rPr>
        <w:t>Cin. L. Rev.</w:t>
      </w:r>
      <w:r w:rsidRPr="000679B6">
        <w:rPr>
          <w:rFonts w:ascii="Calibri" w:hAnsi="Calibri" w:cs="Calibri"/>
          <w:color w:val="222222"/>
          <w:sz w:val="22"/>
          <w:szCs w:val="22"/>
          <w:shd w:val="clear" w:color="auto" w:fill="FFFFFF"/>
        </w:rPr>
        <w:t>, </w:t>
      </w:r>
      <w:r w:rsidRPr="000679B6">
        <w:rPr>
          <w:rFonts w:ascii="Calibri" w:hAnsi="Calibri" w:cs="Calibri"/>
          <w:i/>
          <w:iCs/>
          <w:color w:val="222222"/>
          <w:sz w:val="22"/>
          <w:szCs w:val="22"/>
          <w:shd w:val="clear" w:color="auto" w:fill="FFFFFF"/>
        </w:rPr>
        <w:t>93</w:t>
      </w:r>
      <w:r w:rsidRPr="000679B6">
        <w:rPr>
          <w:rFonts w:ascii="Calibri" w:hAnsi="Calibri" w:cs="Calibri"/>
          <w:color w:val="222222"/>
          <w:sz w:val="22"/>
          <w:szCs w:val="22"/>
          <w:shd w:val="clear" w:color="auto" w:fill="FFFFFF"/>
        </w:rPr>
        <w:t>, 236.</w:t>
      </w:r>
    </w:p>
    <w:p w14:paraId="1CB39B0D"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sz w:val="22"/>
          <w:szCs w:val="22"/>
        </w:rPr>
      </w:pPr>
      <w:proofErr w:type="spellStart"/>
      <w:r w:rsidRPr="000679B6">
        <w:rPr>
          <w:rFonts w:ascii="Calibri" w:hAnsi="Calibri" w:cs="Calibri"/>
          <w:sz w:val="22"/>
          <w:szCs w:val="22"/>
        </w:rPr>
        <w:t>Trpevska</w:t>
      </w:r>
      <w:proofErr w:type="spellEnd"/>
      <w:r w:rsidRPr="000679B6">
        <w:rPr>
          <w:rFonts w:ascii="Calibri" w:hAnsi="Calibri" w:cs="Calibri"/>
          <w:sz w:val="22"/>
          <w:szCs w:val="22"/>
        </w:rPr>
        <w:t xml:space="preserve">, E. M., &amp; </w:t>
      </w:r>
      <w:proofErr w:type="spellStart"/>
      <w:r w:rsidRPr="000679B6">
        <w:rPr>
          <w:rFonts w:ascii="Calibri" w:hAnsi="Calibri" w:cs="Calibri"/>
          <w:sz w:val="22"/>
          <w:szCs w:val="22"/>
        </w:rPr>
        <w:t>Lažetić</w:t>
      </w:r>
      <w:proofErr w:type="spellEnd"/>
      <w:r w:rsidRPr="000679B6">
        <w:rPr>
          <w:rFonts w:ascii="Calibri" w:hAnsi="Calibri" w:cs="Calibri"/>
          <w:sz w:val="22"/>
          <w:szCs w:val="22"/>
        </w:rPr>
        <w:t xml:space="preserve">, G. (2023). Restorative vs Punitive Approach. Eight Fundamental Principles of </w:t>
      </w:r>
    </w:p>
    <w:p w14:paraId="315012B9" w14:textId="77777777" w:rsidR="000679B6" w:rsidRPr="000679B6" w:rsidRDefault="000679B6" w:rsidP="000679B6">
      <w:pPr>
        <w:tabs>
          <w:tab w:val="clear" w:pos="8640"/>
        </w:tabs>
        <w:suppressAutoHyphens w:val="0"/>
        <w:autoSpaceDE/>
        <w:autoSpaceDN/>
        <w:spacing w:before="100" w:beforeAutospacing="1" w:after="100" w:afterAutospacing="1" w:line="240" w:lineRule="auto"/>
        <w:rPr>
          <w:rFonts w:ascii="Calibri" w:hAnsi="Calibri" w:cs="Calibri"/>
          <w:i/>
          <w:iCs/>
          <w:sz w:val="22"/>
          <w:szCs w:val="22"/>
        </w:rPr>
      </w:pPr>
      <w:r w:rsidRPr="000679B6">
        <w:rPr>
          <w:rFonts w:ascii="Calibri" w:hAnsi="Calibri" w:cs="Calibri"/>
          <w:sz w:val="22"/>
          <w:szCs w:val="22"/>
        </w:rPr>
        <w:t xml:space="preserve">Juvenile Delinquency Prevention. In </w:t>
      </w:r>
      <w:r w:rsidRPr="000679B6">
        <w:rPr>
          <w:rFonts w:ascii="Calibri" w:hAnsi="Calibri" w:cs="Calibri"/>
          <w:i/>
          <w:iCs/>
          <w:sz w:val="22"/>
          <w:szCs w:val="22"/>
        </w:rPr>
        <w:t xml:space="preserve">Human Rights Protection and Ius </w:t>
      </w:r>
      <w:proofErr w:type="spellStart"/>
      <w:r w:rsidRPr="000679B6">
        <w:rPr>
          <w:rFonts w:ascii="Calibri" w:hAnsi="Calibri" w:cs="Calibri"/>
          <w:i/>
          <w:iCs/>
          <w:sz w:val="22"/>
          <w:szCs w:val="22"/>
        </w:rPr>
        <w:t>Puniendi</w:t>
      </w:r>
      <w:proofErr w:type="spellEnd"/>
      <w:r w:rsidRPr="000679B6">
        <w:rPr>
          <w:rFonts w:ascii="Calibri" w:hAnsi="Calibri" w:cs="Calibri"/>
          <w:i/>
          <w:iCs/>
          <w:sz w:val="22"/>
          <w:szCs w:val="22"/>
        </w:rPr>
        <w:t xml:space="preserve">: Perspectives </w:t>
      </w:r>
    </w:p>
    <w:p w14:paraId="67EB043E"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left="720" w:firstLine="0"/>
        <w:rPr>
          <w:rFonts w:ascii="Calibri" w:hAnsi="Calibri" w:cs="Calibri"/>
          <w:sz w:val="22"/>
          <w:szCs w:val="22"/>
        </w:rPr>
      </w:pPr>
      <w:r w:rsidRPr="000679B6">
        <w:rPr>
          <w:rFonts w:ascii="Calibri" w:hAnsi="Calibri" w:cs="Calibri"/>
          <w:i/>
          <w:iCs/>
          <w:sz w:val="22"/>
          <w:szCs w:val="22"/>
        </w:rPr>
        <w:t>from Central East Europe and Latin American Countries</w:t>
      </w:r>
      <w:r w:rsidRPr="000679B6">
        <w:rPr>
          <w:rFonts w:ascii="Calibri" w:hAnsi="Calibri" w:cs="Calibri"/>
          <w:sz w:val="22"/>
          <w:szCs w:val="22"/>
        </w:rPr>
        <w:t xml:space="preserve"> (pp. 65–80).  Cham: Springer Nature </w:t>
      </w:r>
    </w:p>
    <w:p w14:paraId="3E0EB1D7"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left="720" w:firstLine="0"/>
        <w:rPr>
          <w:rFonts w:ascii="Calibri" w:hAnsi="Calibri" w:cs="Calibri"/>
          <w:sz w:val="22"/>
          <w:szCs w:val="22"/>
        </w:rPr>
      </w:pPr>
      <w:r w:rsidRPr="000679B6">
        <w:rPr>
          <w:rFonts w:ascii="Calibri" w:hAnsi="Calibri" w:cs="Calibri"/>
          <w:sz w:val="22"/>
          <w:szCs w:val="22"/>
        </w:rPr>
        <w:t>Switzerland.</w:t>
      </w:r>
    </w:p>
    <w:p w14:paraId="54C94D7C" w14:textId="77777777" w:rsidR="000679B6" w:rsidRPr="000679B6" w:rsidRDefault="000679B6" w:rsidP="000679B6">
      <w:pPr>
        <w:tabs>
          <w:tab w:val="clear" w:pos="8640"/>
        </w:tabs>
        <w:suppressAutoHyphens w:val="0"/>
        <w:autoSpaceDE/>
        <w:autoSpaceDN/>
        <w:spacing w:before="100" w:beforeAutospacing="1" w:after="100" w:afterAutospacing="1" w:line="240" w:lineRule="auto"/>
        <w:ind w:firstLine="0"/>
        <w:rPr>
          <w:rFonts w:ascii="Calibri" w:hAnsi="Calibri" w:cs="Calibri"/>
          <w:i/>
          <w:iCs/>
          <w:color w:val="222222"/>
          <w:sz w:val="22"/>
          <w:szCs w:val="22"/>
          <w:shd w:val="clear" w:color="auto" w:fill="FFFFFF"/>
        </w:rPr>
      </w:pPr>
      <w:r w:rsidRPr="000679B6">
        <w:rPr>
          <w:rFonts w:ascii="Calibri" w:hAnsi="Calibri" w:cs="Calibri"/>
          <w:color w:val="222222"/>
          <w:sz w:val="22"/>
          <w:szCs w:val="22"/>
          <w:shd w:val="clear" w:color="auto" w:fill="FFFFFF"/>
        </w:rPr>
        <w:t>Van Ness, D. W., Strong, K. H., Derby, J., &amp; Parker, L. L. (2022). </w:t>
      </w:r>
      <w:r w:rsidRPr="000679B6">
        <w:rPr>
          <w:rFonts w:ascii="Calibri" w:hAnsi="Calibri" w:cs="Calibri"/>
          <w:i/>
          <w:iCs/>
          <w:color w:val="222222"/>
          <w:sz w:val="22"/>
          <w:szCs w:val="22"/>
          <w:shd w:val="clear" w:color="auto" w:fill="FFFFFF"/>
        </w:rPr>
        <w:t xml:space="preserve">Restoring justice: An introduction to </w:t>
      </w:r>
    </w:p>
    <w:p w14:paraId="49AE79B8" w14:textId="77777777" w:rsidR="000679B6" w:rsidRPr="000679B6" w:rsidRDefault="000679B6" w:rsidP="000679B6">
      <w:pPr>
        <w:tabs>
          <w:tab w:val="clear" w:pos="8640"/>
        </w:tabs>
        <w:suppressAutoHyphens w:val="0"/>
        <w:autoSpaceDE/>
        <w:autoSpaceDN/>
        <w:spacing w:before="100" w:beforeAutospacing="1" w:after="100" w:afterAutospacing="1" w:line="240" w:lineRule="auto"/>
        <w:rPr>
          <w:rFonts w:ascii="Calibri" w:hAnsi="Calibri" w:cs="Calibri"/>
          <w:color w:val="222222"/>
          <w:sz w:val="22"/>
          <w:szCs w:val="22"/>
          <w:shd w:val="clear" w:color="auto" w:fill="FFFFFF"/>
        </w:rPr>
      </w:pPr>
      <w:r w:rsidRPr="000679B6">
        <w:rPr>
          <w:rFonts w:ascii="Calibri" w:hAnsi="Calibri" w:cs="Calibri"/>
          <w:i/>
          <w:iCs/>
          <w:color w:val="222222"/>
          <w:sz w:val="22"/>
          <w:szCs w:val="22"/>
          <w:shd w:val="clear" w:color="auto" w:fill="FFFFFF"/>
        </w:rPr>
        <w:t>restorative justice</w:t>
      </w:r>
      <w:r w:rsidRPr="000679B6">
        <w:rPr>
          <w:rFonts w:ascii="Calibri" w:hAnsi="Calibri" w:cs="Calibri"/>
          <w:color w:val="222222"/>
          <w:sz w:val="22"/>
          <w:szCs w:val="22"/>
          <w:shd w:val="clear" w:color="auto" w:fill="FFFFFF"/>
        </w:rPr>
        <w:t>. Routledge.</w:t>
      </w:r>
    </w:p>
    <w:p w14:paraId="00000031" w14:textId="77777777" w:rsidR="003253EE" w:rsidRDefault="003253EE">
      <w:pPr>
        <w:tabs>
          <w:tab w:val="right" w:pos="8640"/>
          <w:tab w:val="right" w:pos="8640"/>
        </w:tabs>
      </w:pPr>
    </w:p>
    <w:p w14:paraId="00000032" w14:textId="77777777" w:rsidR="003253EE" w:rsidRDefault="003253EE">
      <w:pPr>
        <w:tabs>
          <w:tab w:val="right" w:pos="8640"/>
          <w:tab w:val="right" w:pos="8640"/>
        </w:tabs>
      </w:pPr>
    </w:p>
    <w:p w14:paraId="00000033" w14:textId="77777777" w:rsidR="003253EE" w:rsidRDefault="003253EE">
      <w:pPr>
        <w:tabs>
          <w:tab w:val="right" w:pos="8640"/>
          <w:tab w:val="right" w:pos="8640"/>
        </w:tabs>
      </w:pPr>
    </w:p>
    <w:p w14:paraId="00000034" w14:textId="77777777" w:rsidR="003253EE" w:rsidRDefault="003253EE">
      <w:pPr>
        <w:tabs>
          <w:tab w:val="right" w:pos="8640"/>
          <w:tab w:val="right" w:pos="8640"/>
        </w:tabs>
      </w:pPr>
    </w:p>
    <w:p w14:paraId="00000035" w14:textId="77777777" w:rsidR="003253EE" w:rsidRDefault="003253EE">
      <w:pPr>
        <w:tabs>
          <w:tab w:val="right" w:pos="8640"/>
          <w:tab w:val="right" w:pos="8640"/>
        </w:tabs>
      </w:pPr>
    </w:p>
    <w:p w14:paraId="00000036" w14:textId="77777777" w:rsidR="003253EE" w:rsidRDefault="003253EE">
      <w:pPr>
        <w:tabs>
          <w:tab w:val="right" w:pos="8640"/>
          <w:tab w:val="right" w:pos="8640"/>
        </w:tabs>
      </w:pPr>
    </w:p>
    <w:p w14:paraId="00000037" w14:textId="77777777" w:rsidR="003253EE" w:rsidRDefault="003253EE">
      <w:pPr>
        <w:tabs>
          <w:tab w:val="right" w:pos="8640"/>
          <w:tab w:val="right" w:pos="8640"/>
        </w:tabs>
      </w:pPr>
    </w:p>
    <w:p w14:paraId="00000038" w14:textId="77777777" w:rsidR="003253EE" w:rsidRDefault="003253EE">
      <w:pPr>
        <w:tabs>
          <w:tab w:val="right" w:pos="8640"/>
          <w:tab w:val="right" w:pos="8640"/>
        </w:tabs>
      </w:pPr>
    </w:p>
    <w:p w14:paraId="00000039" w14:textId="77777777" w:rsidR="003253EE" w:rsidRDefault="00000000">
      <w:pPr>
        <w:tabs>
          <w:tab w:val="right" w:pos="8640"/>
          <w:tab w:val="right" w:pos="8640"/>
        </w:tabs>
      </w:pPr>
      <w:r>
        <w:br w:type="page"/>
      </w:r>
    </w:p>
    <w:p w14:paraId="0000003A" w14:textId="77777777" w:rsidR="003253EE" w:rsidRDefault="00000000">
      <w:pPr>
        <w:tabs>
          <w:tab w:val="right" w:pos="8640"/>
          <w:tab w:val="right" w:pos="8640"/>
        </w:tabs>
        <w:jc w:val="center"/>
      </w:pPr>
      <w:r>
        <w:lastRenderedPageBreak/>
        <w:t>WORKS CITED</w:t>
      </w:r>
    </w:p>
    <w:p w14:paraId="0000003B" w14:textId="77777777" w:rsidR="003253EE" w:rsidRDefault="003253EE">
      <w:pPr>
        <w:pStyle w:val="Title"/>
        <w:tabs>
          <w:tab w:val="right" w:pos="8640"/>
          <w:tab w:val="right" w:pos="8640"/>
        </w:tabs>
        <w:spacing w:line="276" w:lineRule="auto"/>
        <w:jc w:val="left"/>
      </w:pPr>
    </w:p>
    <w:p w14:paraId="0000003C" w14:textId="77777777" w:rsidR="003253EE" w:rsidRDefault="003253EE">
      <w:pPr>
        <w:pStyle w:val="Title"/>
        <w:tabs>
          <w:tab w:val="right" w:pos="8640"/>
          <w:tab w:val="right" w:pos="8640"/>
        </w:tabs>
        <w:spacing w:line="276" w:lineRule="auto"/>
        <w:jc w:val="left"/>
      </w:pPr>
    </w:p>
    <w:p w14:paraId="0000003D" w14:textId="77777777" w:rsidR="003253EE" w:rsidRDefault="003253EE">
      <w:pPr>
        <w:tabs>
          <w:tab w:val="right" w:pos="8640"/>
          <w:tab w:val="right" w:pos="8640"/>
        </w:tabs>
        <w:spacing w:line="240" w:lineRule="auto"/>
        <w:ind w:firstLine="0"/>
      </w:pPr>
    </w:p>
    <w:sectPr w:rsidR="003253E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8DF97" w14:textId="77777777" w:rsidR="004C2AF7" w:rsidRDefault="004C2AF7">
      <w:pPr>
        <w:spacing w:line="240" w:lineRule="auto"/>
      </w:pPr>
      <w:r>
        <w:separator/>
      </w:r>
    </w:p>
  </w:endnote>
  <w:endnote w:type="continuationSeparator" w:id="0">
    <w:p w14:paraId="6187B063" w14:textId="77777777" w:rsidR="004C2AF7" w:rsidRDefault="004C2A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9BAD9" w14:textId="77777777" w:rsidR="004C2AF7" w:rsidRDefault="004C2AF7">
      <w:pPr>
        <w:spacing w:line="240" w:lineRule="auto"/>
      </w:pPr>
      <w:r>
        <w:separator/>
      </w:r>
    </w:p>
  </w:footnote>
  <w:footnote w:type="continuationSeparator" w:id="0">
    <w:p w14:paraId="14CC374B" w14:textId="77777777" w:rsidR="004C2AF7" w:rsidRDefault="004C2A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157D854C" w:rsidR="003253EE" w:rsidRPr="000679B6" w:rsidRDefault="000679B6">
    <w:pPr>
      <w:pBdr>
        <w:top w:val="nil"/>
        <w:left w:val="nil"/>
        <w:bottom w:val="nil"/>
        <w:right w:val="nil"/>
        <w:between w:val="nil"/>
      </w:pBdr>
      <w:tabs>
        <w:tab w:val="right" w:pos="8640"/>
        <w:tab w:val="right" w:pos="9360"/>
      </w:tabs>
      <w:ind w:firstLine="0"/>
      <w:rPr>
        <w:rFonts w:asciiTheme="minorHAnsi" w:hAnsiTheme="minorHAnsi" w:cstheme="minorHAnsi"/>
        <w:color w:val="000000"/>
      </w:rPr>
    </w:pPr>
    <w:r w:rsidRPr="000679B6">
      <w:rPr>
        <w:rFonts w:asciiTheme="minorHAnsi" w:hAnsiTheme="minorHAnsi" w:cstheme="minorHAnsi"/>
        <w:sz w:val="20"/>
        <w:szCs w:val="20"/>
      </w:rPr>
      <w:t>LaKeisha Bryant-</w:t>
    </w:r>
    <w:proofErr w:type="gramStart"/>
    <w:r w:rsidRPr="000679B6">
      <w:rPr>
        <w:rFonts w:asciiTheme="minorHAnsi" w:hAnsiTheme="minorHAnsi" w:cstheme="minorHAnsi"/>
        <w:sz w:val="20"/>
        <w:szCs w:val="20"/>
      </w:rPr>
      <w:t>Hall</w:t>
    </w:r>
    <w:r w:rsidR="00000000" w:rsidRPr="000679B6">
      <w:rPr>
        <w:rFonts w:asciiTheme="minorHAnsi" w:hAnsiTheme="minorHAnsi" w:cstheme="minorHAnsi"/>
        <w:sz w:val="20"/>
        <w:szCs w:val="20"/>
      </w:rPr>
      <w:t xml:space="preserve">,   </w:t>
    </w:r>
    <w:proofErr w:type="gramEnd"/>
    <w:r w:rsidR="00000000" w:rsidRPr="000679B6">
      <w:rPr>
        <w:rFonts w:asciiTheme="minorHAnsi" w:hAnsiTheme="minorHAnsi" w:cstheme="minorHAnsi"/>
        <w:sz w:val="20"/>
        <w:szCs w:val="20"/>
      </w:rPr>
      <w:t xml:space="preserve"> </w:t>
    </w:r>
    <w:r w:rsidRPr="000679B6">
      <w:rPr>
        <w:rFonts w:asciiTheme="minorHAnsi" w:hAnsiTheme="minorHAnsi" w:cstheme="minorHAnsi"/>
        <w:sz w:val="20"/>
        <w:szCs w:val="20"/>
      </w:rPr>
      <w:t>COM 822-22</w:t>
    </w:r>
    <w:r w:rsidR="00000000" w:rsidRPr="000679B6">
      <w:rPr>
        <w:rFonts w:asciiTheme="minorHAnsi" w:hAnsiTheme="minorHAnsi" w:cstheme="minorHAnsi"/>
        <w:sz w:val="20"/>
        <w:szCs w:val="20"/>
      </w:rPr>
      <w:t xml:space="preserve">,   </w:t>
    </w:r>
    <w:r w:rsidRPr="000679B6">
      <w:rPr>
        <w:rFonts w:asciiTheme="minorHAnsi" w:hAnsiTheme="minorHAnsi" w:cstheme="minorHAnsi"/>
        <w:sz w:val="20"/>
        <w:szCs w:val="20"/>
      </w:rPr>
      <w:t>Persuasive Communication</w:t>
    </w:r>
    <w:r w:rsidR="00000000" w:rsidRPr="000679B6">
      <w:rPr>
        <w:rFonts w:asciiTheme="minorHAnsi" w:hAnsiTheme="minorHAnsi" w:cstheme="minorHAnsi"/>
        <w:sz w:val="20"/>
        <w:szCs w:val="20"/>
      </w:rPr>
      <w:t xml:space="preserve">,     </w:t>
    </w:r>
    <w:r w:rsidR="00000000" w:rsidRPr="000679B6">
      <w:rPr>
        <w:rFonts w:asciiTheme="minorHAnsi" w:hAnsiTheme="minorHAnsi" w:cstheme="minorHAnsi"/>
        <w:color w:val="000000"/>
        <w:sz w:val="20"/>
        <w:szCs w:val="20"/>
      </w:rPr>
      <w:t>Assignment</w:t>
    </w:r>
    <w:r w:rsidR="00000000" w:rsidRPr="000679B6">
      <w:rPr>
        <w:rFonts w:asciiTheme="minorHAnsi" w:hAnsiTheme="minorHAnsi" w:cstheme="minorHAnsi"/>
        <w:sz w:val="20"/>
        <w:szCs w:val="20"/>
      </w:rPr>
      <w:t xml:space="preserve"> </w:t>
    </w:r>
    <w:r w:rsidRPr="000679B6">
      <w:rPr>
        <w:rFonts w:asciiTheme="minorHAnsi" w:hAnsiTheme="minorHAnsi" w:cstheme="minorHAnsi"/>
        <w:sz w:val="20"/>
        <w:szCs w:val="20"/>
      </w:rPr>
      <w:t>#1</w:t>
    </w:r>
    <w:r w:rsidR="00000000" w:rsidRPr="000679B6">
      <w:rPr>
        <w:rFonts w:asciiTheme="minorHAnsi" w:hAnsiTheme="minorHAnsi" w:cstheme="minorHAnsi"/>
        <w:sz w:val="20"/>
        <w:szCs w:val="20"/>
      </w:rPr>
      <w:t xml:space="preserve">,     </w:t>
    </w:r>
    <w:r w:rsidRPr="000679B6">
      <w:rPr>
        <w:rFonts w:asciiTheme="minorHAnsi" w:hAnsiTheme="minorHAnsi" w:cstheme="minorHAnsi"/>
        <w:sz w:val="20"/>
        <w:szCs w:val="20"/>
      </w:rPr>
      <w:t>04/12/2025</w:t>
    </w:r>
    <w:r w:rsidR="00000000" w:rsidRPr="000679B6">
      <w:rPr>
        <w:rFonts w:asciiTheme="minorHAnsi" w:hAnsiTheme="minorHAnsi" w:cstheme="minorHAnsi"/>
        <w:color w:val="000000"/>
      </w:rPr>
      <w:t xml:space="preserve">                 </w:t>
    </w:r>
    <w:r w:rsidR="00000000" w:rsidRPr="000679B6">
      <w:rPr>
        <w:rFonts w:asciiTheme="minorHAnsi" w:hAnsiTheme="minorHAnsi" w:cstheme="minorHAnsi"/>
        <w:color w:val="000000"/>
      </w:rPr>
      <w:fldChar w:fldCharType="begin"/>
    </w:r>
    <w:r w:rsidR="00000000" w:rsidRPr="000679B6">
      <w:rPr>
        <w:rFonts w:asciiTheme="minorHAnsi" w:hAnsiTheme="minorHAnsi" w:cstheme="minorHAnsi"/>
        <w:color w:val="000000"/>
      </w:rPr>
      <w:instrText>PAGE</w:instrText>
    </w:r>
    <w:r w:rsidR="00000000" w:rsidRPr="000679B6">
      <w:rPr>
        <w:rFonts w:asciiTheme="minorHAnsi" w:hAnsiTheme="minorHAnsi" w:cstheme="minorHAnsi"/>
        <w:color w:val="000000"/>
      </w:rPr>
      <w:fldChar w:fldCharType="separate"/>
    </w:r>
    <w:r w:rsidRPr="000679B6">
      <w:rPr>
        <w:rFonts w:asciiTheme="minorHAnsi" w:hAnsiTheme="minorHAnsi" w:cstheme="minorHAnsi"/>
        <w:noProof/>
        <w:color w:val="000000"/>
      </w:rPr>
      <w:t>1</w:t>
    </w:r>
    <w:r w:rsidR="00000000" w:rsidRPr="000679B6">
      <w:rPr>
        <w:rFonts w:asciiTheme="minorHAnsi" w:hAnsiTheme="minorHAnsi" w:cstheme="minorHAnsi"/>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3EE"/>
    <w:rsid w:val="000679B6"/>
    <w:rsid w:val="003253EE"/>
    <w:rsid w:val="003D14E0"/>
    <w:rsid w:val="004C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E1716"/>
  <w15:docId w15:val="{F5510EDF-6F4B-491F-AC38-88C9FF15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1244</Words>
  <Characters>6780</Characters>
  <Application>Microsoft Office Word</Application>
  <DocSecurity>0</DocSecurity>
  <Lines>166</Lines>
  <Paragraphs>66</Paragraphs>
  <ScaleCrop>false</ScaleCrop>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LaKeisha Bryant-Hall</cp:lastModifiedBy>
  <cp:revision>2</cp:revision>
  <dcterms:created xsi:type="dcterms:W3CDTF">2025-04-13T00:00:00Z</dcterms:created>
  <dcterms:modified xsi:type="dcterms:W3CDTF">2025-04-13T00:00:00Z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02d4acb65d738947f6379853b35feb3e8dd57e9cb69648d3c8fe7a07661e1945</vt:lpwstr>
  </property>
</Properties>
</file>