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4489F" w:rsidRDefault="0034489F">
      <w:pPr>
        <w:rPr>
          <w:b/>
        </w:rPr>
      </w:pPr>
      <w:bookmarkStart w:id="0" w:name="_heading=h.gjdgxs" w:colFirst="0" w:colLast="0"/>
      <w:bookmarkEnd w:id="0"/>
    </w:p>
    <w:p w14:paraId="00000002" w14:textId="77777777" w:rsidR="0034489F" w:rsidRDefault="0034489F">
      <w:pPr>
        <w:rPr>
          <w:b/>
        </w:rPr>
      </w:pPr>
    </w:p>
    <w:p w14:paraId="00000003" w14:textId="77777777" w:rsidR="0034489F" w:rsidRDefault="0034489F">
      <w:pPr>
        <w:rPr>
          <w:b/>
        </w:rPr>
      </w:pPr>
    </w:p>
    <w:p w14:paraId="00000004" w14:textId="77777777" w:rsidR="0034489F" w:rsidRDefault="0034489F">
      <w:pPr>
        <w:rPr>
          <w:b/>
        </w:rPr>
      </w:pPr>
    </w:p>
    <w:p w14:paraId="00000005" w14:textId="77777777" w:rsidR="0034489F" w:rsidRDefault="0034489F">
      <w:pPr>
        <w:rPr>
          <w:b/>
        </w:rPr>
      </w:pPr>
    </w:p>
    <w:p w14:paraId="00000006" w14:textId="77777777" w:rsidR="0034489F" w:rsidRDefault="0034489F">
      <w:pPr>
        <w:rPr>
          <w:b/>
        </w:rPr>
      </w:pPr>
    </w:p>
    <w:p w14:paraId="00000007" w14:textId="77777777" w:rsidR="0034489F" w:rsidRDefault="0034489F">
      <w:pPr>
        <w:rPr>
          <w:b/>
        </w:rPr>
      </w:pPr>
    </w:p>
    <w:p w14:paraId="00000008" w14:textId="77777777" w:rsidR="0034489F" w:rsidRDefault="0034489F">
      <w:pPr>
        <w:rPr>
          <w:b/>
        </w:rPr>
      </w:pPr>
    </w:p>
    <w:p w14:paraId="00000009" w14:textId="77777777" w:rsidR="0034489F" w:rsidRDefault="0034489F">
      <w:pPr>
        <w:rPr>
          <w:b/>
        </w:rPr>
      </w:pPr>
    </w:p>
    <w:p w14:paraId="0000000A" w14:textId="77777777" w:rsidR="0034489F" w:rsidRDefault="0034489F">
      <w:pPr>
        <w:rPr>
          <w:b/>
        </w:rPr>
      </w:pPr>
    </w:p>
    <w:p w14:paraId="1DECD464" w14:textId="77777777" w:rsidR="002503B3" w:rsidRDefault="002503B3">
      <w:pPr>
        <w:rPr>
          <w:b/>
        </w:rPr>
      </w:pPr>
    </w:p>
    <w:p w14:paraId="153A4589" w14:textId="77777777" w:rsidR="002503B3" w:rsidRDefault="002503B3">
      <w:pPr>
        <w:rPr>
          <w:b/>
        </w:rPr>
      </w:pPr>
    </w:p>
    <w:p w14:paraId="0FEF3AD0" w14:textId="77777777" w:rsidR="002503B3" w:rsidRDefault="002503B3">
      <w:pPr>
        <w:rPr>
          <w:b/>
        </w:rPr>
      </w:pPr>
    </w:p>
    <w:p w14:paraId="0000000C" w14:textId="77777777" w:rsidR="0034489F" w:rsidRDefault="0034489F">
      <w:pPr>
        <w:rPr>
          <w:b/>
        </w:rPr>
      </w:pPr>
    </w:p>
    <w:p w14:paraId="0000000D" w14:textId="77777777" w:rsidR="0034489F" w:rsidRDefault="0034489F">
      <w:pPr>
        <w:rPr>
          <w:b/>
        </w:rPr>
      </w:pPr>
    </w:p>
    <w:p w14:paraId="6B2FB53F" w14:textId="77777777" w:rsidR="002503B3" w:rsidRDefault="002503B3">
      <w:pPr>
        <w:jc w:val="center"/>
      </w:pPr>
    </w:p>
    <w:p w14:paraId="2F8716F8" w14:textId="77777777" w:rsidR="002503B3" w:rsidRDefault="002503B3">
      <w:pPr>
        <w:jc w:val="center"/>
      </w:pPr>
    </w:p>
    <w:p w14:paraId="5FC597DD" w14:textId="77777777" w:rsidR="002503B3" w:rsidRDefault="002503B3">
      <w:pPr>
        <w:jc w:val="center"/>
      </w:pPr>
    </w:p>
    <w:p w14:paraId="0000000F" w14:textId="6C89065A" w:rsidR="0034489F" w:rsidRDefault="002503B3">
      <w:pPr>
        <w:jc w:val="center"/>
      </w:pPr>
      <w:r w:rsidRPr="002503B3">
        <w:t>Faith-Learning Integration and Interdisciplinary Studies</w:t>
      </w:r>
    </w:p>
    <w:p w14:paraId="2795735F" w14:textId="77777777" w:rsidR="002503B3" w:rsidRDefault="002503B3">
      <w:pPr>
        <w:jc w:val="center"/>
      </w:pPr>
    </w:p>
    <w:p w14:paraId="00000010" w14:textId="15581015" w:rsidR="0034489F" w:rsidRDefault="002503B3">
      <w:pPr>
        <w:jc w:val="center"/>
      </w:pPr>
      <w:r>
        <w:t>Semaj Corry Zachary</w:t>
      </w:r>
    </w:p>
    <w:p w14:paraId="00000011" w14:textId="77777777" w:rsidR="0034489F" w:rsidRDefault="0034489F">
      <w:pPr>
        <w:jc w:val="center"/>
      </w:pPr>
    </w:p>
    <w:p w14:paraId="00000012" w14:textId="77777777" w:rsidR="0034489F" w:rsidRDefault="00000000">
      <w:pPr>
        <w:jc w:val="center"/>
      </w:pPr>
      <w:r>
        <w:t>Omega Graduate School</w:t>
      </w:r>
    </w:p>
    <w:p w14:paraId="00000013" w14:textId="77777777" w:rsidR="0034489F" w:rsidRDefault="0034489F">
      <w:pPr>
        <w:jc w:val="center"/>
      </w:pPr>
    </w:p>
    <w:p w14:paraId="00000014" w14:textId="051395B4" w:rsidR="0034489F" w:rsidRDefault="002503B3">
      <w:pPr>
        <w:jc w:val="center"/>
      </w:pPr>
      <w:r>
        <w:t>February 16, 2025</w:t>
      </w:r>
    </w:p>
    <w:p w14:paraId="00000015" w14:textId="77777777" w:rsidR="0034489F" w:rsidRDefault="0034489F">
      <w:pPr>
        <w:jc w:val="center"/>
      </w:pPr>
    </w:p>
    <w:p w14:paraId="00000016" w14:textId="77777777" w:rsidR="0034489F" w:rsidRDefault="0034489F">
      <w:pPr>
        <w:jc w:val="center"/>
      </w:pPr>
    </w:p>
    <w:p w14:paraId="00000017" w14:textId="77777777" w:rsidR="0034489F" w:rsidRDefault="0034489F">
      <w:pPr>
        <w:jc w:val="center"/>
      </w:pPr>
    </w:p>
    <w:p w14:paraId="00000018" w14:textId="77777777" w:rsidR="0034489F" w:rsidRDefault="0034489F">
      <w:pPr>
        <w:jc w:val="center"/>
      </w:pPr>
    </w:p>
    <w:p w14:paraId="00000019" w14:textId="77777777" w:rsidR="0034489F" w:rsidRDefault="0034489F">
      <w:pPr>
        <w:jc w:val="center"/>
      </w:pPr>
    </w:p>
    <w:p w14:paraId="0000001A" w14:textId="77777777" w:rsidR="0034489F" w:rsidRDefault="00000000">
      <w:pPr>
        <w:jc w:val="center"/>
      </w:pPr>
      <w:r>
        <w:t>Professor</w:t>
      </w:r>
    </w:p>
    <w:p w14:paraId="0000001B" w14:textId="77777777" w:rsidR="0034489F" w:rsidRDefault="0034489F">
      <w:pPr>
        <w:jc w:val="center"/>
      </w:pPr>
    </w:p>
    <w:p w14:paraId="0000001C" w14:textId="77777777" w:rsidR="0034489F" w:rsidRDefault="0034489F">
      <w:pPr>
        <w:jc w:val="center"/>
      </w:pPr>
    </w:p>
    <w:p w14:paraId="0000001D" w14:textId="100906B5" w:rsidR="0034489F" w:rsidRDefault="002503B3">
      <w:pPr>
        <w:jc w:val="center"/>
      </w:pPr>
      <w:r>
        <w:t>Dr. David Ward</w:t>
      </w:r>
    </w:p>
    <w:p w14:paraId="00000023" w14:textId="55412E91" w:rsidR="0034489F" w:rsidRPr="009D3D7C" w:rsidRDefault="00000000" w:rsidP="009D3D7C">
      <w:pPr>
        <w:jc w:val="center"/>
        <w:rPr>
          <w:b/>
        </w:rPr>
      </w:pPr>
      <w:r>
        <w:br w:type="page"/>
      </w:r>
      <w:bookmarkStart w:id="1" w:name="_heading=h.stpkn61f1hhe" w:colFirst="0" w:colLast="0"/>
      <w:bookmarkEnd w:id="1"/>
    </w:p>
    <w:p w14:paraId="4DF4961A" w14:textId="77777777" w:rsidR="00AC65E8" w:rsidRDefault="00AC65E8" w:rsidP="001B1721">
      <w:pPr>
        <w:spacing w:line="480" w:lineRule="auto"/>
        <w:ind w:left="720" w:hanging="720"/>
        <w:jc w:val="both"/>
        <w:rPr>
          <w:b/>
        </w:rPr>
      </w:pPr>
    </w:p>
    <w:p w14:paraId="201516C3" w14:textId="77777777" w:rsidR="00AC65E8" w:rsidRDefault="00AC65E8">
      <w:pPr>
        <w:rPr>
          <w:b/>
        </w:rPr>
      </w:pPr>
      <w:r>
        <w:rPr>
          <w:b/>
        </w:rPr>
        <w:br w:type="page"/>
      </w:r>
    </w:p>
    <w:p w14:paraId="3C676A0C" w14:textId="3B2F4920" w:rsidR="009D3D7C" w:rsidRDefault="00000000" w:rsidP="001B1721">
      <w:pPr>
        <w:spacing w:line="480" w:lineRule="auto"/>
        <w:ind w:left="720" w:hanging="720"/>
        <w:jc w:val="both"/>
        <w:rPr>
          <w:b/>
        </w:rPr>
      </w:pPr>
      <w:commentRangeStart w:id="2"/>
      <w:r>
        <w:rPr>
          <w:b/>
        </w:rPr>
        <w:lastRenderedPageBreak/>
        <w:t>Source</w:t>
      </w:r>
      <w:commentRangeEnd w:id="2"/>
      <w:r w:rsidR="00AC65E8">
        <w:rPr>
          <w:rStyle w:val="CommentReference"/>
        </w:rPr>
        <w:commentReference w:id="2"/>
      </w:r>
      <w:r>
        <w:rPr>
          <w:b/>
        </w:rPr>
        <w:t xml:space="preserve"> One: </w:t>
      </w:r>
    </w:p>
    <w:p w14:paraId="00000026" w14:textId="68CADB4D" w:rsidR="0034489F" w:rsidRDefault="009D3D7C" w:rsidP="009D3D7C">
      <w:pPr>
        <w:spacing w:line="480" w:lineRule="auto"/>
        <w:ind w:left="720" w:hanging="720"/>
        <w:jc w:val="both"/>
      </w:pPr>
      <w:r w:rsidRPr="009D3D7C">
        <w:rPr>
          <w:bCs/>
        </w:rPr>
        <w:t>Altmeyer, S., &amp; Knauth, T. (2023).</w:t>
      </w:r>
      <w:r>
        <w:rPr>
          <w:bCs/>
        </w:rPr>
        <w:t xml:space="preserve"> </w:t>
      </w:r>
      <w:r>
        <w:rPr>
          <w:rStyle w:val="Emphasis"/>
        </w:rPr>
        <w:t>Worldview literacy as a part of teacher professionalism</w:t>
      </w:r>
      <w:r>
        <w:t xml:space="preserve">. </w:t>
      </w:r>
      <w:r w:rsidRPr="009D3D7C">
        <w:t>Intercultural Education, 34(1), 1–15.</w:t>
      </w:r>
      <w:r>
        <w:t xml:space="preserve">  </w:t>
      </w:r>
      <w:r w:rsidRPr="009D3D7C">
        <w:t>https://doi.org/10.1080/14675986.2022.2161766</w:t>
      </w:r>
    </w:p>
    <w:p w14:paraId="00000027" w14:textId="77777777" w:rsidR="0034489F" w:rsidRDefault="00000000">
      <w:pPr>
        <w:spacing w:line="480" w:lineRule="auto"/>
        <w:ind w:left="720"/>
        <w:rPr>
          <w:i/>
        </w:rPr>
      </w:pPr>
      <w:r>
        <w:rPr>
          <w:b/>
        </w:rPr>
        <w:t xml:space="preserve">Comment 1:  </w:t>
      </w:r>
    </w:p>
    <w:p w14:paraId="00000028" w14:textId="37CBEA1C" w:rsidR="0034489F" w:rsidRPr="009D3D7C" w:rsidRDefault="00000000">
      <w:pPr>
        <w:spacing w:line="480" w:lineRule="auto"/>
        <w:ind w:left="1440"/>
        <w:rPr>
          <w:bCs/>
        </w:rPr>
      </w:pPr>
      <w:r>
        <w:rPr>
          <w:b/>
        </w:rPr>
        <w:t xml:space="preserve">Quote/Paraphrase:  </w:t>
      </w:r>
      <w:r w:rsidR="009D3D7C" w:rsidRPr="009D3D7C">
        <w:rPr>
          <w:bCs/>
        </w:rPr>
        <w:t xml:space="preserve">Educators’ </w:t>
      </w:r>
      <w:commentRangeStart w:id="3"/>
      <w:r w:rsidR="009D3D7C" w:rsidRPr="009D3D7C">
        <w:rPr>
          <w:bCs/>
        </w:rPr>
        <w:t xml:space="preserve">self-awareness of their own worldviews </w:t>
      </w:r>
      <w:commentRangeEnd w:id="3"/>
      <w:r w:rsidR="005C4E10">
        <w:rPr>
          <w:rStyle w:val="CommentReference"/>
        </w:rPr>
        <w:commentReference w:id="3"/>
      </w:r>
      <w:r w:rsidR="009D3D7C" w:rsidRPr="009D3D7C">
        <w:rPr>
          <w:bCs/>
        </w:rPr>
        <w:t>can significantly impact research outcomes.</w:t>
      </w:r>
    </w:p>
    <w:p w14:paraId="0000002A" w14:textId="1D94F9C0" w:rsidR="0034489F" w:rsidRPr="009D3D7C" w:rsidRDefault="00000000">
      <w:pPr>
        <w:spacing w:line="480" w:lineRule="auto"/>
        <w:ind w:left="1440"/>
        <w:rPr>
          <w:bCs/>
        </w:rPr>
      </w:pPr>
      <w:commentRangeStart w:id="4"/>
      <w:r>
        <w:rPr>
          <w:b/>
        </w:rPr>
        <w:t>Essential Element:</w:t>
      </w:r>
      <w:r w:rsidR="009D3D7C">
        <w:rPr>
          <w:b/>
        </w:rPr>
        <w:t xml:space="preserve"> </w:t>
      </w:r>
      <w:r w:rsidR="009D3D7C" w:rsidRPr="009D3D7C">
        <w:rPr>
          <w:bCs/>
        </w:rPr>
        <w:t>Recognizing personal bias and its effects on research.</w:t>
      </w:r>
      <w:commentRangeEnd w:id="4"/>
      <w:r w:rsidR="00E54725">
        <w:rPr>
          <w:rStyle w:val="CommentReference"/>
        </w:rPr>
        <w:commentReference w:id="4"/>
      </w:r>
    </w:p>
    <w:p w14:paraId="0000002C" w14:textId="10A806C9" w:rsidR="0034489F" w:rsidRPr="009D3D7C" w:rsidRDefault="00000000">
      <w:pPr>
        <w:spacing w:line="480" w:lineRule="auto"/>
        <w:ind w:left="1440"/>
        <w:rPr>
          <w:bCs/>
        </w:rPr>
      </w:pPr>
      <w:r>
        <w:rPr>
          <w:b/>
        </w:rPr>
        <w:t xml:space="preserve">Additive/Variant Analysis: </w:t>
      </w:r>
      <w:r w:rsidR="009D3D7C">
        <w:t xml:space="preserve">This perspective </w:t>
      </w:r>
      <w:commentRangeStart w:id="5"/>
      <w:r w:rsidR="009D3D7C">
        <w:t>emphasizes the need for internal critique to produce more balanced research.</w:t>
      </w:r>
      <w:commentRangeEnd w:id="5"/>
      <w:r w:rsidR="00B938C2">
        <w:rPr>
          <w:rStyle w:val="CommentReference"/>
        </w:rPr>
        <w:commentReference w:id="5"/>
      </w:r>
    </w:p>
    <w:p w14:paraId="0000002E" w14:textId="63943E37" w:rsidR="0034489F" w:rsidRDefault="00000000">
      <w:pPr>
        <w:spacing w:line="480" w:lineRule="auto"/>
        <w:ind w:left="1440"/>
      </w:pPr>
      <w:commentRangeStart w:id="6"/>
      <w:r>
        <w:rPr>
          <w:b/>
        </w:rPr>
        <w:t xml:space="preserve">Contextualization: </w:t>
      </w:r>
      <w:r>
        <w:t xml:space="preserve"> </w:t>
      </w:r>
      <w:r w:rsidR="009D3D7C" w:rsidRPr="009D3D7C">
        <w:t>In under-resourced DC schools, where technology deficits compound existing challenges, such self-awareness can help educators identify not only cultural but also infrastructural biases that skew educational practices (Altmeyer &amp; Knauth, 2023).</w:t>
      </w:r>
      <w:commentRangeEnd w:id="6"/>
      <w:r w:rsidR="00B938C2">
        <w:rPr>
          <w:rStyle w:val="CommentReference"/>
        </w:rPr>
        <w:commentReference w:id="6"/>
      </w:r>
    </w:p>
    <w:p w14:paraId="00000031" w14:textId="77777777" w:rsidR="0034489F" w:rsidRDefault="00000000">
      <w:pPr>
        <w:spacing w:line="480" w:lineRule="auto"/>
        <w:ind w:left="720"/>
        <w:rPr>
          <w:b/>
        </w:rPr>
      </w:pPr>
      <w:r>
        <w:rPr>
          <w:b/>
        </w:rPr>
        <w:t>Comment 2:</w:t>
      </w:r>
    </w:p>
    <w:p w14:paraId="00000032" w14:textId="70993A3D" w:rsidR="0034489F" w:rsidRPr="009D3D7C" w:rsidRDefault="00000000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9D3D7C">
        <w:rPr>
          <w:b/>
        </w:rPr>
        <w:t xml:space="preserve">: </w:t>
      </w:r>
      <w:r w:rsidR="009D3D7C" w:rsidRPr="009D3D7C">
        <w:rPr>
          <w:bCs/>
        </w:rPr>
        <w:t>Professional development in worldview literacy enhances reflective practices among educators.</w:t>
      </w:r>
    </w:p>
    <w:p w14:paraId="00000034" w14:textId="46DC3F05" w:rsidR="0034489F" w:rsidRPr="009D3D7C" w:rsidRDefault="00000000">
      <w:pPr>
        <w:spacing w:line="480" w:lineRule="auto"/>
        <w:ind w:left="1440"/>
        <w:rPr>
          <w:bCs/>
        </w:rPr>
      </w:pPr>
      <w:commentRangeStart w:id="7"/>
      <w:r>
        <w:rPr>
          <w:b/>
        </w:rPr>
        <w:t>Essential Element:</w:t>
      </w:r>
      <w:r w:rsidR="009D3D7C">
        <w:rPr>
          <w:b/>
        </w:rPr>
        <w:t xml:space="preserve"> </w:t>
      </w:r>
      <w:r w:rsidR="009D3D7C" w:rsidRPr="009D3D7C">
        <w:rPr>
          <w:bCs/>
        </w:rPr>
        <w:t>Continuous growth through reflective practices.</w:t>
      </w:r>
      <w:commentRangeEnd w:id="7"/>
      <w:r w:rsidR="00B938C2">
        <w:rPr>
          <w:rStyle w:val="CommentReference"/>
        </w:rPr>
        <w:commentReference w:id="7"/>
      </w:r>
    </w:p>
    <w:p w14:paraId="00000036" w14:textId="07E77540" w:rsidR="0034489F" w:rsidRPr="009D3D7C" w:rsidRDefault="00000000">
      <w:pPr>
        <w:spacing w:line="480" w:lineRule="auto"/>
        <w:ind w:left="1440"/>
        <w:rPr>
          <w:bCs/>
        </w:rPr>
      </w:pPr>
      <w:r>
        <w:rPr>
          <w:b/>
        </w:rPr>
        <w:t>Additive/Variant Analysis:</w:t>
      </w:r>
      <w:r w:rsidR="009D3D7C">
        <w:rPr>
          <w:b/>
        </w:rPr>
        <w:t xml:space="preserve"> </w:t>
      </w:r>
      <w:commentRangeStart w:id="8"/>
      <w:r w:rsidR="009D3D7C" w:rsidRPr="009D3D7C">
        <w:rPr>
          <w:bCs/>
        </w:rPr>
        <w:t xml:space="preserve">This </w:t>
      </w:r>
      <w:commentRangeStart w:id="9"/>
      <w:r w:rsidR="009D3D7C" w:rsidRPr="009D3D7C">
        <w:rPr>
          <w:bCs/>
        </w:rPr>
        <w:t>underscores the integration of cultural insight with professional training.</w:t>
      </w:r>
      <w:commentRangeEnd w:id="8"/>
      <w:r w:rsidR="00AC65E8">
        <w:rPr>
          <w:rStyle w:val="CommentReference"/>
        </w:rPr>
        <w:commentReference w:id="8"/>
      </w:r>
      <w:commentRangeEnd w:id="9"/>
      <w:r w:rsidR="00B938C2">
        <w:rPr>
          <w:rStyle w:val="CommentReference"/>
        </w:rPr>
        <w:commentReference w:id="9"/>
      </w:r>
    </w:p>
    <w:p w14:paraId="00000038" w14:textId="7F621DF4" w:rsidR="0034489F" w:rsidRPr="009D3D7C" w:rsidRDefault="00000000">
      <w:pPr>
        <w:spacing w:line="480" w:lineRule="auto"/>
        <w:ind w:left="1440"/>
        <w:rPr>
          <w:bCs/>
        </w:rPr>
      </w:pPr>
      <w:commentRangeStart w:id="10"/>
      <w:r>
        <w:rPr>
          <w:b/>
        </w:rPr>
        <w:t xml:space="preserve">Contextualization: </w:t>
      </w:r>
      <w:r w:rsidR="009D3D7C" w:rsidRPr="009D3D7C">
        <w:rPr>
          <w:bCs/>
        </w:rPr>
        <w:t>For schools in impoverished areas of Washington, DC, professional development should also address technological gaps, ensuring that educators are equipped to use digital tools effectively while maintaining cultural sensitivity (Altmeyer &amp; Knauth, 2023).</w:t>
      </w:r>
      <w:commentRangeEnd w:id="10"/>
      <w:r w:rsidR="00B938C2">
        <w:rPr>
          <w:rStyle w:val="CommentReference"/>
        </w:rPr>
        <w:commentReference w:id="10"/>
      </w:r>
    </w:p>
    <w:p w14:paraId="45D1FEED" w14:textId="77777777" w:rsidR="009D3D7C" w:rsidRDefault="00000000">
      <w:pPr>
        <w:spacing w:line="480" w:lineRule="auto"/>
        <w:ind w:left="720" w:hanging="720"/>
        <w:rPr>
          <w:b/>
        </w:rPr>
      </w:pPr>
      <w:r>
        <w:rPr>
          <w:b/>
        </w:rPr>
        <w:lastRenderedPageBreak/>
        <w:t>Source Two:</w:t>
      </w:r>
      <w:r w:rsidR="009D3D7C">
        <w:rPr>
          <w:b/>
        </w:rPr>
        <w:t xml:space="preserve"> </w:t>
      </w:r>
    </w:p>
    <w:p w14:paraId="0000003A" w14:textId="4D5EB852" w:rsidR="0034489F" w:rsidRDefault="009D3D7C">
      <w:pPr>
        <w:spacing w:line="480" w:lineRule="auto"/>
        <w:ind w:left="720" w:hanging="720"/>
        <w:rPr>
          <w:bCs/>
        </w:rPr>
      </w:pPr>
      <w:r w:rsidRPr="009D3D7C">
        <w:rPr>
          <w:bCs/>
        </w:rPr>
        <w:t>Gearon, L. (2021). Worldview literacy as intercultural citizenship education</w:t>
      </w:r>
      <w:commentRangeStart w:id="11"/>
      <w:r w:rsidRPr="009D3D7C">
        <w:rPr>
          <w:bCs/>
        </w:rPr>
        <w:t>. Journal of Intercultural Education, 32</w:t>
      </w:r>
      <w:commentRangeEnd w:id="11"/>
      <w:r w:rsidR="005C4E10">
        <w:rPr>
          <w:rStyle w:val="CommentReference"/>
        </w:rPr>
        <w:commentReference w:id="11"/>
      </w:r>
      <w:r w:rsidRPr="009D3D7C">
        <w:rPr>
          <w:bCs/>
        </w:rPr>
        <w:t>(5), 1–15. https://doi.org/10.1177/17461979211062125</w:t>
      </w:r>
    </w:p>
    <w:p w14:paraId="0000003B" w14:textId="77777777" w:rsidR="0034489F" w:rsidRDefault="00000000">
      <w:pPr>
        <w:spacing w:line="480" w:lineRule="auto"/>
        <w:ind w:left="720"/>
      </w:pPr>
      <w:bookmarkStart w:id="12" w:name="_heading=h.30j0zll" w:colFirst="0" w:colLast="0"/>
      <w:bookmarkEnd w:id="12"/>
      <w:r>
        <w:rPr>
          <w:b/>
        </w:rPr>
        <w:t>Comment 3:</w:t>
      </w:r>
      <w:r>
        <w:rPr>
          <w:b/>
          <w:color w:val="FF0000"/>
        </w:rPr>
        <w:t xml:space="preserve">  </w:t>
      </w:r>
    </w:p>
    <w:p w14:paraId="0000003C" w14:textId="074ABDF1" w:rsidR="0034489F" w:rsidRDefault="00000000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  <w:r w:rsidR="009D3D7C">
        <w:rPr>
          <w:b/>
        </w:rPr>
        <w:t xml:space="preserve">: </w:t>
      </w:r>
      <w:r w:rsidR="009D3D7C" w:rsidRPr="009D3D7C">
        <w:rPr>
          <w:bCs/>
        </w:rPr>
        <w:t>Incorporating multiple cultural perspectives enhances the depth of academic inquiry.</w:t>
      </w:r>
    </w:p>
    <w:p w14:paraId="0000003E" w14:textId="6E417145" w:rsidR="0034489F" w:rsidRPr="009D3D7C" w:rsidRDefault="00000000">
      <w:pPr>
        <w:spacing w:line="480" w:lineRule="auto"/>
        <w:ind w:left="1440"/>
        <w:rPr>
          <w:bCs/>
        </w:rPr>
      </w:pPr>
      <w:r>
        <w:rPr>
          <w:b/>
        </w:rPr>
        <w:t>Essential Element:</w:t>
      </w:r>
      <w:r w:rsidR="009D3D7C">
        <w:rPr>
          <w:b/>
        </w:rPr>
        <w:t xml:space="preserve"> </w:t>
      </w:r>
      <w:r w:rsidR="009D3D7C" w:rsidRPr="009D3D7C">
        <w:rPr>
          <w:bCs/>
        </w:rPr>
        <w:t>Embracing intercultural perspectives.</w:t>
      </w:r>
    </w:p>
    <w:p w14:paraId="00000041" w14:textId="72933302" w:rsidR="0034489F" w:rsidRPr="001B1721" w:rsidRDefault="00000000" w:rsidP="001B1721">
      <w:pPr>
        <w:spacing w:line="480" w:lineRule="auto"/>
        <w:ind w:left="1440"/>
        <w:rPr>
          <w:bCs/>
        </w:rPr>
      </w:pPr>
      <w:r>
        <w:rPr>
          <w:b/>
        </w:rPr>
        <w:t>Additive/Variant Analysis:</w:t>
      </w:r>
      <w:r w:rsidR="009D3D7C">
        <w:rPr>
          <w:b/>
        </w:rPr>
        <w:t xml:space="preserve"> </w:t>
      </w:r>
      <w:r w:rsidR="009D3D7C" w:rsidRPr="009D3D7C">
        <w:rPr>
          <w:bCs/>
        </w:rPr>
        <w:t>This supports a move beyond a single narrative, promoting inclusivity in research.</w:t>
      </w:r>
    </w:p>
    <w:p w14:paraId="125B1D6B" w14:textId="1418CACA" w:rsidR="009D3D7C" w:rsidRPr="001B1721" w:rsidRDefault="00000000" w:rsidP="001B1721">
      <w:pPr>
        <w:spacing w:line="480" w:lineRule="auto"/>
        <w:ind w:left="1440"/>
        <w:rPr>
          <w:bCs/>
        </w:rPr>
      </w:pPr>
      <w:commentRangeStart w:id="13"/>
      <w:r>
        <w:rPr>
          <w:b/>
        </w:rPr>
        <w:t>Contextualization:</w:t>
      </w:r>
      <w:r w:rsidR="009D3D7C">
        <w:rPr>
          <w:b/>
        </w:rPr>
        <w:t xml:space="preserve"> </w:t>
      </w:r>
      <w:r w:rsidR="009D3D7C" w:rsidRPr="009D3D7C">
        <w:rPr>
          <w:bCs/>
        </w:rPr>
        <w:t>In DC schools with limited technology, incorporating diverse viewpoints may offer alternative methods of teaching and learning that do not solely rely on digital platforms (Gearon, 2021).</w:t>
      </w:r>
      <w:commentRangeEnd w:id="13"/>
      <w:r w:rsidR="00B938C2">
        <w:rPr>
          <w:rStyle w:val="CommentReference"/>
        </w:rPr>
        <w:commentReference w:id="13"/>
      </w:r>
    </w:p>
    <w:p w14:paraId="00000043" w14:textId="77777777" w:rsidR="0034489F" w:rsidRDefault="00000000">
      <w:pPr>
        <w:spacing w:line="480" w:lineRule="auto"/>
        <w:ind w:left="720"/>
      </w:pPr>
      <w:r>
        <w:rPr>
          <w:b/>
        </w:rPr>
        <w:t>Comment 4:</w:t>
      </w:r>
    </w:p>
    <w:p w14:paraId="00000045" w14:textId="162872FD" w:rsidR="0034489F" w:rsidRPr="001B1721" w:rsidRDefault="00000000" w:rsidP="001B1721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  <w:r w:rsidR="009D3D7C">
        <w:rPr>
          <w:b/>
        </w:rPr>
        <w:t xml:space="preserve">: </w:t>
      </w:r>
      <w:r w:rsidR="009D3D7C" w:rsidRPr="009D3D7C">
        <w:rPr>
          <w:bCs/>
        </w:rPr>
        <w:t>Intercultural citizenship education necessitates an acknowledgment of systemic disparities.</w:t>
      </w:r>
    </w:p>
    <w:p w14:paraId="00000047" w14:textId="28D011F4" w:rsidR="0034489F" w:rsidRPr="001B1721" w:rsidRDefault="00000000" w:rsidP="001B1721">
      <w:pPr>
        <w:spacing w:line="480" w:lineRule="auto"/>
        <w:ind w:left="1440"/>
        <w:rPr>
          <w:bCs/>
        </w:rPr>
      </w:pPr>
      <w:commentRangeStart w:id="14"/>
      <w:r>
        <w:rPr>
          <w:b/>
        </w:rPr>
        <w:t>Essential Element:</w:t>
      </w:r>
      <w:r w:rsidR="009D3D7C">
        <w:rPr>
          <w:b/>
        </w:rPr>
        <w:t xml:space="preserve"> </w:t>
      </w:r>
      <w:r w:rsidR="009D3D7C" w:rsidRPr="009D3D7C">
        <w:rPr>
          <w:bCs/>
        </w:rPr>
        <w:t>Recognizing and addressing inequities in educational settings.</w:t>
      </w:r>
      <w:commentRangeEnd w:id="14"/>
      <w:r w:rsidR="00AE2702">
        <w:rPr>
          <w:rStyle w:val="CommentReference"/>
        </w:rPr>
        <w:commentReference w:id="14"/>
      </w:r>
    </w:p>
    <w:p w14:paraId="73FC5976" w14:textId="77777777" w:rsidR="001B1721" w:rsidRDefault="00000000" w:rsidP="001B1721">
      <w:pPr>
        <w:spacing w:line="480" w:lineRule="auto"/>
        <w:ind w:left="1440"/>
        <w:rPr>
          <w:bCs/>
        </w:rPr>
      </w:pPr>
      <w:r>
        <w:rPr>
          <w:b/>
        </w:rPr>
        <w:t>Additive/Variant Analysis:</w:t>
      </w:r>
      <w:r w:rsidR="006B202A">
        <w:rPr>
          <w:b/>
        </w:rPr>
        <w:t xml:space="preserve"> </w:t>
      </w:r>
      <w:r w:rsidR="006B202A" w:rsidRPr="006B202A">
        <w:rPr>
          <w:bCs/>
        </w:rPr>
        <w:t xml:space="preserve">It </w:t>
      </w:r>
      <w:commentRangeStart w:id="15"/>
      <w:r w:rsidR="006B202A" w:rsidRPr="006B202A">
        <w:rPr>
          <w:bCs/>
        </w:rPr>
        <w:t>connects cultural literacy with broader social justice issues.</w:t>
      </w:r>
      <w:commentRangeEnd w:id="15"/>
      <w:r w:rsidR="00B938C2">
        <w:rPr>
          <w:rStyle w:val="CommentReference"/>
        </w:rPr>
        <w:commentReference w:id="15"/>
      </w:r>
    </w:p>
    <w:p w14:paraId="5EE20AE9" w14:textId="3199CA8D" w:rsidR="00D45FF9" w:rsidRPr="001B1721" w:rsidRDefault="00000000" w:rsidP="001B1721">
      <w:pPr>
        <w:spacing w:line="480" w:lineRule="auto"/>
        <w:ind w:left="1440"/>
        <w:rPr>
          <w:bCs/>
        </w:rPr>
      </w:pPr>
      <w:r>
        <w:rPr>
          <w:b/>
        </w:rPr>
        <w:t>Contextualization:</w:t>
      </w:r>
      <w:r w:rsidR="006B202A">
        <w:rPr>
          <w:b/>
        </w:rPr>
        <w:t xml:space="preserve"> </w:t>
      </w:r>
      <w:r w:rsidR="006B202A" w:rsidRPr="006B202A">
        <w:rPr>
          <w:bCs/>
        </w:rPr>
        <w:t xml:space="preserve">This insight is crucial </w:t>
      </w:r>
      <w:commentRangeStart w:id="16"/>
      <w:r w:rsidR="006B202A" w:rsidRPr="006B202A">
        <w:rPr>
          <w:bCs/>
        </w:rPr>
        <w:t>for addressing the digital divide in Washington, DC, where technological inequities further marginalize already disadvantaged students (Gearon, 2021).</w:t>
      </w:r>
      <w:commentRangeEnd w:id="16"/>
      <w:r w:rsidR="00B938C2">
        <w:rPr>
          <w:rStyle w:val="CommentReference"/>
        </w:rPr>
        <w:commentReference w:id="16"/>
      </w:r>
    </w:p>
    <w:p w14:paraId="2C3AA853" w14:textId="2E93EF7A" w:rsidR="00D45FF9" w:rsidRPr="00D45FF9" w:rsidRDefault="00D45FF9" w:rsidP="00D45FF9">
      <w:pPr>
        <w:spacing w:line="480" w:lineRule="auto"/>
        <w:rPr>
          <w:b/>
          <w:bCs/>
        </w:rPr>
      </w:pPr>
      <w:r w:rsidRPr="00D45FF9">
        <w:rPr>
          <w:b/>
          <w:bCs/>
        </w:rPr>
        <w:t xml:space="preserve">Source </w:t>
      </w:r>
      <w:r w:rsidR="00D6543B">
        <w:rPr>
          <w:b/>
          <w:bCs/>
        </w:rPr>
        <w:t>Three</w:t>
      </w:r>
      <w:r w:rsidRPr="00D45FF9">
        <w:rPr>
          <w:b/>
          <w:bCs/>
        </w:rPr>
        <w:t xml:space="preserve">: </w:t>
      </w:r>
    </w:p>
    <w:p w14:paraId="0000004B" w14:textId="496A93D6" w:rsidR="0034489F" w:rsidRPr="001B1721" w:rsidRDefault="00D45FF9" w:rsidP="001B1721">
      <w:pPr>
        <w:spacing w:line="480" w:lineRule="auto"/>
        <w:ind w:left="720" w:hanging="720"/>
        <w:rPr>
          <w:bCs/>
        </w:rPr>
      </w:pPr>
      <w:r w:rsidRPr="00D45FF9">
        <w:rPr>
          <w:bCs/>
        </w:rPr>
        <w:lastRenderedPageBreak/>
        <w:t>Everington, J., &amp; Sikes, P. (2023). Worldview literacy as transformative knowledge. In Transformative Learning and Worldview Education (pp. 123–140). Springer. https://doi.org/10.1007/978-3-031-23186-5_10</w:t>
      </w:r>
    </w:p>
    <w:p w14:paraId="0000004C" w14:textId="77777777" w:rsidR="0034489F" w:rsidRDefault="00000000">
      <w:pPr>
        <w:spacing w:line="480" w:lineRule="auto"/>
        <w:ind w:left="720"/>
      </w:pPr>
      <w:r>
        <w:rPr>
          <w:b/>
        </w:rPr>
        <w:t>Comment 5:</w:t>
      </w:r>
    </w:p>
    <w:p w14:paraId="0000004E" w14:textId="18B642ED" w:rsidR="0034489F" w:rsidRPr="001B1721" w:rsidRDefault="00000000" w:rsidP="001B1721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D45FF9">
        <w:rPr>
          <w:b/>
        </w:rPr>
        <w:t xml:space="preserve">: </w:t>
      </w:r>
      <w:r w:rsidR="00D45FF9" w:rsidRPr="00D45FF9">
        <w:rPr>
          <w:bCs/>
        </w:rPr>
        <w:t>Transformative knowledge challenges conventional research paradigms by integrating alternative perspectives.</w:t>
      </w:r>
    </w:p>
    <w:p w14:paraId="00000050" w14:textId="23322AD5" w:rsidR="0034489F" w:rsidRPr="001B1721" w:rsidRDefault="00000000" w:rsidP="001B1721">
      <w:pPr>
        <w:spacing w:line="480" w:lineRule="auto"/>
        <w:ind w:left="1440"/>
        <w:rPr>
          <w:bCs/>
        </w:rPr>
      </w:pPr>
      <w:commentRangeStart w:id="17"/>
      <w:r>
        <w:rPr>
          <w:b/>
        </w:rPr>
        <w:t>Essential Element:</w:t>
      </w:r>
      <w:r w:rsidR="00D45FF9">
        <w:rPr>
          <w:b/>
        </w:rPr>
        <w:t xml:space="preserve"> </w:t>
      </w:r>
      <w:r w:rsidR="00D45FF9" w:rsidRPr="00D45FF9">
        <w:rPr>
          <w:bCs/>
        </w:rPr>
        <w:t>The shift from traditional to innovative research methodologies.</w:t>
      </w:r>
      <w:commentRangeEnd w:id="17"/>
      <w:r w:rsidR="00AE2702">
        <w:rPr>
          <w:rStyle w:val="CommentReference"/>
        </w:rPr>
        <w:commentReference w:id="17"/>
      </w:r>
    </w:p>
    <w:p w14:paraId="00000052" w14:textId="56A1F1B6" w:rsidR="0034489F" w:rsidRPr="001B1721" w:rsidRDefault="00000000" w:rsidP="001B1721">
      <w:pPr>
        <w:spacing w:line="480" w:lineRule="auto"/>
        <w:ind w:left="1440"/>
        <w:rPr>
          <w:bCs/>
        </w:rPr>
      </w:pPr>
      <w:r>
        <w:rPr>
          <w:b/>
        </w:rPr>
        <w:t>Additive/Variant Analysis:</w:t>
      </w:r>
      <w:r w:rsidR="00D45FF9">
        <w:rPr>
          <w:b/>
        </w:rPr>
        <w:t xml:space="preserve"> </w:t>
      </w:r>
      <w:r w:rsidR="00D45FF9" w:rsidRPr="00D45FF9">
        <w:rPr>
          <w:bCs/>
        </w:rPr>
        <w:t xml:space="preserve">This approach </w:t>
      </w:r>
      <w:commentRangeStart w:id="18"/>
      <w:r w:rsidR="00D45FF9" w:rsidRPr="00D45FF9">
        <w:rPr>
          <w:bCs/>
        </w:rPr>
        <w:t>facilitates the development of novel strategies in research design.</w:t>
      </w:r>
      <w:commentRangeEnd w:id="18"/>
      <w:r w:rsidR="00B938C2">
        <w:rPr>
          <w:rStyle w:val="CommentReference"/>
        </w:rPr>
        <w:commentReference w:id="18"/>
      </w:r>
    </w:p>
    <w:p w14:paraId="32C173F1" w14:textId="1DC2C622" w:rsidR="0042578D" w:rsidRPr="00D45FF9" w:rsidRDefault="00000000" w:rsidP="001B1721">
      <w:pPr>
        <w:spacing w:line="480" w:lineRule="auto"/>
        <w:ind w:left="1440"/>
        <w:rPr>
          <w:bCs/>
        </w:rPr>
      </w:pPr>
      <w:commentRangeStart w:id="19"/>
      <w:r>
        <w:rPr>
          <w:b/>
        </w:rPr>
        <w:t>Contextualization:</w:t>
      </w:r>
      <w:r w:rsidR="00D45FF9">
        <w:rPr>
          <w:b/>
        </w:rPr>
        <w:t xml:space="preserve"> </w:t>
      </w:r>
      <w:r w:rsidR="00D45FF9" w:rsidRPr="00D45FF9">
        <w:rPr>
          <w:bCs/>
        </w:rPr>
        <w:t>In the context of DC’s poorly resourced schools, transformative practices might include low-cost, community-driven technological solutions that align with local cultural contexts (Everington &amp; Sikes, 2023).</w:t>
      </w:r>
      <w:commentRangeEnd w:id="19"/>
      <w:r w:rsidR="00B938C2">
        <w:rPr>
          <w:rStyle w:val="CommentReference"/>
        </w:rPr>
        <w:commentReference w:id="19"/>
      </w:r>
    </w:p>
    <w:p w14:paraId="18ECDED8" w14:textId="5437D939" w:rsidR="0042578D" w:rsidRPr="001B1721" w:rsidRDefault="0042578D" w:rsidP="001B1721">
      <w:pPr>
        <w:spacing w:line="480" w:lineRule="auto"/>
        <w:rPr>
          <w:b/>
          <w:bCs/>
        </w:rPr>
      </w:pPr>
      <w:r w:rsidRPr="0042578D">
        <w:rPr>
          <w:b/>
          <w:bCs/>
        </w:rPr>
        <w:t>Comment 6:</w:t>
      </w:r>
    </w:p>
    <w:p w14:paraId="7A9A69CB" w14:textId="7D95357F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Quote/Paraphrase:</w:t>
      </w:r>
      <w:r>
        <w:t xml:space="preserve"> Changing worldviews can lead to transformative educational practices that disrupt conventional methods.</w:t>
      </w:r>
    </w:p>
    <w:p w14:paraId="06EADCD2" w14:textId="60324883" w:rsidR="0042578D" w:rsidRDefault="0042578D" w:rsidP="001B1721">
      <w:pPr>
        <w:spacing w:line="480" w:lineRule="auto"/>
        <w:ind w:left="720"/>
      </w:pPr>
      <w:commentRangeStart w:id="20"/>
      <w:r w:rsidRPr="0042578D">
        <w:rPr>
          <w:b/>
          <w:bCs/>
        </w:rPr>
        <w:t>Essential Element:</w:t>
      </w:r>
      <w:r>
        <w:t xml:space="preserve"> The dynamic nature of worldview literacy.</w:t>
      </w:r>
      <w:commentRangeEnd w:id="20"/>
      <w:r w:rsidR="00B938C2">
        <w:rPr>
          <w:rStyle w:val="CommentReference"/>
        </w:rPr>
        <w:commentReference w:id="20"/>
      </w:r>
    </w:p>
    <w:p w14:paraId="01D49013" w14:textId="0414C1B4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Additive/Variant Analysis:</w:t>
      </w:r>
      <w:r>
        <w:t xml:space="preserve"> This </w:t>
      </w:r>
      <w:commentRangeStart w:id="21"/>
      <w:r>
        <w:t>highlights the potential for systemic change when educational practices evolve.</w:t>
      </w:r>
      <w:commentRangeEnd w:id="21"/>
      <w:r w:rsidR="00B938C2">
        <w:rPr>
          <w:rStyle w:val="CommentReference"/>
        </w:rPr>
        <w:commentReference w:id="21"/>
      </w:r>
    </w:p>
    <w:p w14:paraId="2D82DE94" w14:textId="77777777" w:rsidR="001B1721" w:rsidRDefault="0042578D" w:rsidP="001B1721">
      <w:pPr>
        <w:spacing w:line="480" w:lineRule="auto"/>
        <w:ind w:left="720"/>
      </w:pPr>
      <w:commentRangeStart w:id="22"/>
      <w:r w:rsidRPr="0042578D">
        <w:rPr>
          <w:b/>
          <w:bCs/>
        </w:rPr>
        <w:t>Contextualization:</w:t>
      </w:r>
      <w:r>
        <w:t xml:space="preserve"> Addressing technology gaps in Washington, DC’s schools may benefit from such transformative approaches, as they encourage innovative methods that can overcome resource limitations (Everington &amp; Sikes, 2023).</w:t>
      </w:r>
      <w:commentRangeEnd w:id="22"/>
      <w:r w:rsidR="00B938C2">
        <w:rPr>
          <w:rStyle w:val="CommentReference"/>
        </w:rPr>
        <w:commentReference w:id="22"/>
      </w:r>
    </w:p>
    <w:p w14:paraId="2C770331" w14:textId="10A1A00C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lastRenderedPageBreak/>
        <w:t>Source Four:</w:t>
      </w:r>
      <w:r>
        <w:t xml:space="preserve"> </w:t>
      </w:r>
      <w:r w:rsidR="00910D0B" w:rsidRPr="00910D0B">
        <w:t>Wang, P. (2013). Examining the digital divide between rural and urban schools: Technology availability, teachers’ integration level and students’ perception. Journal of Curriculum and Teaching, 2(2), 127–142. http://dx.doi.org/10.5430/jct.v2n2p127</w:t>
      </w:r>
    </w:p>
    <w:p w14:paraId="6CC245CA" w14:textId="77777777" w:rsidR="0042578D" w:rsidRPr="0042578D" w:rsidRDefault="0042578D" w:rsidP="0042578D">
      <w:pPr>
        <w:spacing w:line="480" w:lineRule="auto"/>
        <w:rPr>
          <w:b/>
          <w:bCs/>
        </w:rPr>
      </w:pPr>
      <w:r w:rsidRPr="0042578D">
        <w:rPr>
          <w:b/>
          <w:bCs/>
        </w:rPr>
        <w:t>Comment 7:</w:t>
      </w:r>
    </w:p>
    <w:p w14:paraId="30FAFD0E" w14:textId="23859C64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Quote/Paraphrase:</w:t>
      </w:r>
      <w:r>
        <w:t xml:space="preserve"> Significant gaps in technological access exist between affluent and impoverished districts.</w:t>
      </w:r>
    </w:p>
    <w:p w14:paraId="2AB7980A" w14:textId="57CD6C5D" w:rsidR="0042578D" w:rsidRDefault="0042578D" w:rsidP="001B1721">
      <w:pPr>
        <w:spacing w:line="480" w:lineRule="auto"/>
        <w:ind w:left="720"/>
      </w:pPr>
      <w:commentRangeStart w:id="23"/>
      <w:r w:rsidRPr="0042578D">
        <w:rPr>
          <w:b/>
          <w:bCs/>
        </w:rPr>
        <w:t>Essential Element:</w:t>
      </w:r>
      <w:r>
        <w:t xml:space="preserve"> Identification of digital inequity.</w:t>
      </w:r>
      <w:commentRangeEnd w:id="23"/>
      <w:r w:rsidR="00B938C2">
        <w:rPr>
          <w:rStyle w:val="CommentReference"/>
        </w:rPr>
        <w:commentReference w:id="23"/>
      </w:r>
    </w:p>
    <w:p w14:paraId="0DE10105" w14:textId="7EC302EC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Additive/Variant Analysis:</w:t>
      </w:r>
      <w:r>
        <w:t xml:space="preserve"> This finding </w:t>
      </w:r>
      <w:commentRangeStart w:id="24"/>
      <w:r>
        <w:t>provides a clear empirical basis for understanding educational disparities.</w:t>
      </w:r>
      <w:commentRangeEnd w:id="24"/>
      <w:r w:rsidR="00B938C2">
        <w:rPr>
          <w:rStyle w:val="CommentReference"/>
        </w:rPr>
        <w:commentReference w:id="24"/>
      </w:r>
    </w:p>
    <w:p w14:paraId="6D222047" w14:textId="1A542175" w:rsidR="0042578D" w:rsidRDefault="0042578D" w:rsidP="001B1721">
      <w:pPr>
        <w:spacing w:line="480" w:lineRule="auto"/>
        <w:ind w:left="720"/>
      </w:pPr>
      <w:commentRangeStart w:id="25"/>
      <w:r w:rsidRPr="0042578D">
        <w:rPr>
          <w:b/>
          <w:bCs/>
        </w:rPr>
        <w:t>Contextualization:</w:t>
      </w:r>
      <w:r>
        <w:t xml:space="preserve"> This is particularly relevant for DC, where poor schools often lack the necessary technology to support modern teaching practices (</w:t>
      </w:r>
      <w:r w:rsidR="00490BB4">
        <w:t>Wang, 2013</w:t>
      </w:r>
      <w:r>
        <w:t>).</w:t>
      </w:r>
      <w:commentRangeEnd w:id="25"/>
      <w:r w:rsidR="00B938C2">
        <w:rPr>
          <w:rStyle w:val="CommentReference"/>
        </w:rPr>
        <w:commentReference w:id="25"/>
      </w:r>
    </w:p>
    <w:p w14:paraId="4684BCED" w14:textId="28943396" w:rsidR="0042578D" w:rsidRPr="0042578D" w:rsidRDefault="0042578D" w:rsidP="001B1721">
      <w:pPr>
        <w:spacing w:line="480" w:lineRule="auto"/>
        <w:rPr>
          <w:b/>
          <w:bCs/>
        </w:rPr>
      </w:pPr>
      <w:r w:rsidRPr="0042578D">
        <w:rPr>
          <w:b/>
          <w:bCs/>
        </w:rPr>
        <w:t>Comment 8:</w:t>
      </w:r>
    </w:p>
    <w:p w14:paraId="2FA21F7F" w14:textId="588BD02A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Quote/Paraphrase:</w:t>
      </w:r>
      <w:r>
        <w:t xml:space="preserve"> The digital divide exacerbates pre-existing educational inequalities.</w:t>
      </w:r>
    </w:p>
    <w:p w14:paraId="48C1A31D" w14:textId="06BDD0D3" w:rsidR="0042578D" w:rsidRDefault="0042578D" w:rsidP="001B1721">
      <w:pPr>
        <w:spacing w:line="480" w:lineRule="auto"/>
        <w:ind w:left="720"/>
      </w:pPr>
      <w:commentRangeStart w:id="26"/>
      <w:r w:rsidRPr="0042578D">
        <w:rPr>
          <w:b/>
          <w:bCs/>
        </w:rPr>
        <w:t>Essential Element:</w:t>
      </w:r>
      <w:r>
        <w:t xml:space="preserve"> The compounding effect of technological deficits on education</w:t>
      </w:r>
      <w:commentRangeEnd w:id="26"/>
      <w:r w:rsidR="00B938C2">
        <w:rPr>
          <w:rStyle w:val="CommentReference"/>
        </w:rPr>
        <w:commentReference w:id="26"/>
      </w:r>
      <w:r>
        <w:t>.</w:t>
      </w:r>
    </w:p>
    <w:p w14:paraId="68F2E125" w14:textId="3B00E1E7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Additive/Variant Analysis:</w:t>
      </w:r>
      <w:r>
        <w:t xml:space="preserve"> It </w:t>
      </w:r>
      <w:commentRangeStart w:id="27"/>
      <w:r>
        <w:t>situates technology as a critical factor in academic success.</w:t>
      </w:r>
      <w:commentRangeEnd w:id="27"/>
      <w:r w:rsidR="00B938C2">
        <w:rPr>
          <w:rStyle w:val="CommentReference"/>
        </w:rPr>
        <w:commentReference w:id="27"/>
      </w:r>
    </w:p>
    <w:p w14:paraId="27EA92CC" w14:textId="04ED767C" w:rsidR="0042578D" w:rsidRDefault="0042578D" w:rsidP="001B1721">
      <w:pPr>
        <w:spacing w:line="480" w:lineRule="auto"/>
        <w:ind w:left="720"/>
      </w:pPr>
      <w:commentRangeStart w:id="28"/>
      <w:r w:rsidRPr="0042578D">
        <w:rPr>
          <w:b/>
          <w:bCs/>
        </w:rPr>
        <w:t>Contextualization:</w:t>
      </w:r>
      <w:r>
        <w:t xml:space="preserve"> The implications of this analysis are significant for efforts to reform education in Washington, DC’s underfunded schools, highlighting the urgent need for comprehensive technology integration (</w:t>
      </w:r>
      <w:r w:rsidR="00490BB4">
        <w:t>Wang, 2013</w:t>
      </w:r>
      <w:r>
        <w:t>).</w:t>
      </w:r>
      <w:commentRangeEnd w:id="28"/>
      <w:r w:rsidR="00B938C2">
        <w:rPr>
          <w:rStyle w:val="CommentReference"/>
        </w:rPr>
        <w:commentReference w:id="28"/>
      </w:r>
    </w:p>
    <w:p w14:paraId="405AF089" w14:textId="6EFCAD6A" w:rsidR="00910D0B" w:rsidRPr="00910D0B" w:rsidRDefault="0042578D" w:rsidP="001B1721">
      <w:pPr>
        <w:spacing w:line="480" w:lineRule="auto"/>
        <w:ind w:left="720" w:hanging="720"/>
      </w:pPr>
      <w:r w:rsidRPr="0042578D">
        <w:rPr>
          <w:b/>
          <w:bCs/>
        </w:rPr>
        <w:t>Source Five:</w:t>
      </w:r>
      <w:r>
        <w:t xml:space="preserve"> </w:t>
      </w:r>
      <w:r w:rsidR="00910D0B" w:rsidRPr="00910D0B">
        <w:t xml:space="preserve">Kurdi, M. S. (2023). The role of technology in promoting cultural competence: A comprehensive review in multicultural education. International Conference on Education, </w:t>
      </w:r>
      <w:r w:rsidR="00910D0B" w:rsidRPr="00910D0B">
        <w:lastRenderedPageBreak/>
        <w:t>Social Sciences and Technology, 2(2), Article 362. https://doi.org/10.55606/icesst.v2i2.362</w:t>
      </w:r>
    </w:p>
    <w:p w14:paraId="78946267" w14:textId="77777777" w:rsidR="0042578D" w:rsidRPr="0042578D" w:rsidRDefault="0042578D" w:rsidP="001B1721">
      <w:pPr>
        <w:spacing w:line="480" w:lineRule="auto"/>
        <w:rPr>
          <w:b/>
          <w:bCs/>
        </w:rPr>
      </w:pPr>
      <w:r w:rsidRPr="0042578D">
        <w:rPr>
          <w:b/>
          <w:bCs/>
        </w:rPr>
        <w:t>Comment 9:</w:t>
      </w:r>
    </w:p>
    <w:p w14:paraId="3C64B819" w14:textId="32FD3697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Quote/Paraphrase:</w:t>
      </w:r>
      <w:r>
        <w:t xml:space="preserve"> Effective education reform requires simultaneous advancements in technological infrastructure and cultural competence.</w:t>
      </w:r>
    </w:p>
    <w:p w14:paraId="03FEC83D" w14:textId="77777777" w:rsidR="0042578D" w:rsidRDefault="0042578D" w:rsidP="001B1721">
      <w:pPr>
        <w:spacing w:line="480" w:lineRule="auto"/>
        <w:ind w:left="720"/>
      </w:pPr>
      <w:commentRangeStart w:id="29"/>
      <w:r w:rsidRPr="0042578D">
        <w:rPr>
          <w:b/>
          <w:bCs/>
        </w:rPr>
        <w:t>Essential Element:</w:t>
      </w:r>
      <w:r>
        <w:t xml:space="preserve"> The dual focus on technology and cultural understanding.</w:t>
      </w:r>
      <w:commentRangeEnd w:id="29"/>
      <w:r w:rsidR="00B938C2">
        <w:rPr>
          <w:rStyle w:val="CommentReference"/>
        </w:rPr>
        <w:commentReference w:id="29"/>
      </w:r>
    </w:p>
    <w:p w14:paraId="74CDE9C0" w14:textId="37241E64" w:rsidR="0042578D" w:rsidRDefault="0042578D" w:rsidP="001B1721">
      <w:pPr>
        <w:spacing w:line="480" w:lineRule="auto"/>
        <w:ind w:left="720"/>
      </w:pPr>
      <w:r w:rsidRPr="0042578D">
        <w:rPr>
          <w:b/>
          <w:bCs/>
        </w:rPr>
        <w:t>Additive/Variant Analysis:</w:t>
      </w:r>
      <w:r>
        <w:t xml:space="preserve"> This approach </w:t>
      </w:r>
      <w:commentRangeStart w:id="30"/>
      <w:r>
        <w:t>advocates for holistic reform strategies that address both material and pedagogical needs.</w:t>
      </w:r>
      <w:commentRangeEnd w:id="30"/>
      <w:r w:rsidR="00B938C2">
        <w:rPr>
          <w:rStyle w:val="CommentReference"/>
        </w:rPr>
        <w:commentReference w:id="30"/>
      </w:r>
    </w:p>
    <w:p w14:paraId="731FD9AB" w14:textId="433185BB" w:rsidR="0042578D" w:rsidRDefault="0042578D" w:rsidP="001B1721">
      <w:pPr>
        <w:spacing w:line="480" w:lineRule="auto"/>
        <w:ind w:left="720"/>
      </w:pPr>
      <w:commentRangeStart w:id="31"/>
      <w:r w:rsidRPr="0042578D">
        <w:rPr>
          <w:b/>
          <w:bCs/>
        </w:rPr>
        <w:t>Contextualization:</w:t>
      </w:r>
      <w:r>
        <w:t xml:space="preserve"> For schools in Washington, DC, this implies that efforts to improve academic outcomes must include both upgrading technological resources and enhancing worldview literacy among educators (</w:t>
      </w:r>
      <w:r w:rsidR="00490BB4">
        <w:t>Kurdi, 2023</w:t>
      </w:r>
      <w:r>
        <w:t>).</w:t>
      </w:r>
      <w:commentRangeEnd w:id="31"/>
      <w:r w:rsidR="00B938C2">
        <w:rPr>
          <w:rStyle w:val="CommentReference"/>
        </w:rPr>
        <w:commentReference w:id="31"/>
      </w:r>
    </w:p>
    <w:p w14:paraId="7F51C2C4" w14:textId="5DE43BB6" w:rsidR="0042578D" w:rsidRDefault="0042578D" w:rsidP="001B1721">
      <w:pPr>
        <w:spacing w:line="480" w:lineRule="auto"/>
        <w:ind w:left="720" w:hanging="720"/>
      </w:pPr>
      <w:r w:rsidRPr="0042578D">
        <w:rPr>
          <w:b/>
          <w:bCs/>
        </w:rPr>
        <w:t>Source Six:</w:t>
      </w:r>
      <w:r>
        <w:t xml:space="preserve"> </w:t>
      </w:r>
      <w:r w:rsidR="00747850" w:rsidRPr="00747850">
        <w:t xml:space="preserve">Shaw, Martha. </w:t>
      </w:r>
      <w:r w:rsidR="00747850" w:rsidRPr="00747850">
        <w:rPr>
          <w:i/>
          <w:iCs/>
        </w:rPr>
        <w:t>Worldview Literacy as Transformative Knowledge</w:t>
      </w:r>
      <w:r w:rsidR="00747850" w:rsidRPr="00747850">
        <w:t xml:space="preserve">: </w:t>
      </w:r>
      <w:r w:rsidR="00747850" w:rsidRPr="00747850">
        <w:rPr>
          <w:i/>
          <w:iCs/>
        </w:rPr>
        <w:t>LSBU Open Research</w:t>
      </w:r>
      <w:r w:rsidR="00747850" w:rsidRPr="00747850">
        <w:t xml:space="preserve">. 7 Feb. 2023, openresearch.lsbu.ac.uk/item/932q0. </w:t>
      </w:r>
    </w:p>
    <w:p w14:paraId="7EA9C70B" w14:textId="77777777" w:rsidR="0042578D" w:rsidRPr="0042578D" w:rsidRDefault="0042578D" w:rsidP="001B1721">
      <w:pPr>
        <w:spacing w:line="480" w:lineRule="auto"/>
        <w:rPr>
          <w:b/>
          <w:bCs/>
        </w:rPr>
      </w:pPr>
      <w:r w:rsidRPr="0042578D">
        <w:rPr>
          <w:b/>
          <w:bCs/>
        </w:rPr>
        <w:t>Comment 10:</w:t>
      </w:r>
    </w:p>
    <w:p w14:paraId="222CE02D" w14:textId="17D39AB9" w:rsidR="0042578D" w:rsidRDefault="0042578D" w:rsidP="0042578D">
      <w:pPr>
        <w:spacing w:line="480" w:lineRule="auto"/>
      </w:pPr>
      <w:r w:rsidRPr="0042578D">
        <w:rPr>
          <w:b/>
          <w:bCs/>
        </w:rPr>
        <w:t>Quote/Paraphrase:</w:t>
      </w:r>
      <w:r>
        <w:t xml:space="preserve"> Worldview literacy fundamentally alters how researchers interpret data and engage with diverse populations.</w:t>
      </w:r>
    </w:p>
    <w:p w14:paraId="6BA6D16D" w14:textId="2BE36A60" w:rsidR="0042578D" w:rsidRDefault="0042578D" w:rsidP="0042578D">
      <w:pPr>
        <w:spacing w:line="480" w:lineRule="auto"/>
      </w:pPr>
      <w:r w:rsidRPr="0042578D">
        <w:rPr>
          <w:b/>
          <w:bCs/>
        </w:rPr>
        <w:t>Essential Element:</w:t>
      </w:r>
      <w:r>
        <w:t xml:space="preserve"> The transformative impact of worldview literacy on academic inquiry.</w:t>
      </w:r>
    </w:p>
    <w:p w14:paraId="6793FF73" w14:textId="4E749D12" w:rsidR="0042578D" w:rsidRDefault="0042578D" w:rsidP="0042578D">
      <w:pPr>
        <w:spacing w:line="480" w:lineRule="auto"/>
      </w:pPr>
      <w:r w:rsidRPr="0042578D">
        <w:rPr>
          <w:b/>
          <w:bCs/>
        </w:rPr>
        <w:t>Additive/Variant Analysis:</w:t>
      </w:r>
      <w:r>
        <w:t xml:space="preserve"> It </w:t>
      </w:r>
      <w:commentRangeStart w:id="32"/>
      <w:r>
        <w:t>establishes a theoretical foundation for integrating cultural insights into research methodology.</w:t>
      </w:r>
      <w:commentRangeEnd w:id="32"/>
      <w:r w:rsidR="00B938C2">
        <w:rPr>
          <w:rStyle w:val="CommentReference"/>
        </w:rPr>
        <w:commentReference w:id="32"/>
      </w:r>
    </w:p>
    <w:p w14:paraId="4FA29126" w14:textId="6ABA9E38" w:rsidR="0042578D" w:rsidRDefault="0042578D" w:rsidP="0042578D">
      <w:pPr>
        <w:spacing w:line="480" w:lineRule="auto"/>
      </w:pPr>
      <w:commentRangeStart w:id="33"/>
      <w:r w:rsidRPr="0042578D">
        <w:rPr>
          <w:b/>
          <w:bCs/>
        </w:rPr>
        <w:t>Contextualization:</w:t>
      </w:r>
      <w:r>
        <w:t xml:space="preserve"> In environments like DC’s under-resourced schools, this theoretical framework supports strategies that combine cultural sensitivity with practical solutions to technological deficits (</w:t>
      </w:r>
      <w:r w:rsidR="00747850">
        <w:t>Shaw</w:t>
      </w:r>
      <w:r>
        <w:t>, 202</w:t>
      </w:r>
      <w:r w:rsidR="00747850">
        <w:t>3</w:t>
      </w:r>
      <w:r>
        <w:t>).</w:t>
      </w:r>
      <w:commentRangeEnd w:id="33"/>
      <w:r w:rsidR="00B938C2">
        <w:rPr>
          <w:rStyle w:val="CommentReference"/>
        </w:rPr>
        <w:commentReference w:id="33"/>
      </w:r>
    </w:p>
    <w:p w14:paraId="6C855FFD" w14:textId="0F704223" w:rsidR="0042578D" w:rsidRDefault="0042578D" w:rsidP="0042578D">
      <w:pPr>
        <w:spacing w:line="480" w:lineRule="auto"/>
      </w:pPr>
      <w:r w:rsidRPr="0042578D">
        <w:rPr>
          <w:b/>
          <w:bCs/>
        </w:rPr>
        <w:lastRenderedPageBreak/>
        <w:t>Source Seven:</w:t>
      </w:r>
      <w:r>
        <w:t xml:space="preserve"> </w:t>
      </w:r>
      <w:r w:rsidR="00490BB4">
        <w:t>Bon</w:t>
      </w:r>
      <w:r w:rsidR="00910D0B" w:rsidRPr="00910D0B">
        <w:t xml:space="preserve">, </w:t>
      </w:r>
      <w:r w:rsidR="00490BB4">
        <w:t>A</w:t>
      </w:r>
      <w:r w:rsidR="00910D0B" w:rsidRPr="00910D0B">
        <w:t xml:space="preserve">., &amp; </w:t>
      </w:r>
      <w:r w:rsidR="00490BB4">
        <w:t>Akkermans</w:t>
      </w:r>
      <w:r w:rsidR="00910D0B" w:rsidRPr="00910D0B">
        <w:t xml:space="preserve">, </w:t>
      </w:r>
      <w:r w:rsidR="00490BB4">
        <w:t>H</w:t>
      </w:r>
      <w:r w:rsidR="00910D0B" w:rsidRPr="00910D0B">
        <w:t>. (2023). Bridging digital divides in under-resourced schools: A comparative analysis. In R. K. Johnson (Ed.), Advances in Educational Technology (pp. 245–263). Springer. https://doi.org/10.1007/978-3-031-45304-5_19</w:t>
      </w:r>
    </w:p>
    <w:p w14:paraId="53C06C5D" w14:textId="77777777" w:rsidR="0042578D" w:rsidRPr="002503B3" w:rsidRDefault="0042578D" w:rsidP="001B1721">
      <w:pPr>
        <w:spacing w:line="480" w:lineRule="auto"/>
        <w:rPr>
          <w:b/>
          <w:bCs/>
        </w:rPr>
      </w:pPr>
      <w:r w:rsidRPr="002503B3">
        <w:rPr>
          <w:b/>
          <w:bCs/>
        </w:rPr>
        <w:t>Comment 11:</w:t>
      </w:r>
    </w:p>
    <w:p w14:paraId="0EEA728F" w14:textId="60A5E66B" w:rsidR="002503B3" w:rsidRDefault="0042578D" w:rsidP="0042578D">
      <w:pPr>
        <w:spacing w:line="480" w:lineRule="auto"/>
      </w:pPr>
      <w:r w:rsidRPr="002503B3">
        <w:rPr>
          <w:b/>
          <w:bCs/>
        </w:rPr>
        <w:t>Quote/Paraphrase:</w:t>
      </w:r>
      <w:r>
        <w:t xml:space="preserve"> Bridging the digital divide is critical for ensuring equitable educational opportunities.</w:t>
      </w:r>
    </w:p>
    <w:p w14:paraId="5FC3BBFF" w14:textId="57858F6E" w:rsidR="002503B3" w:rsidRDefault="0042578D" w:rsidP="0042578D">
      <w:pPr>
        <w:spacing w:line="480" w:lineRule="auto"/>
      </w:pPr>
      <w:commentRangeStart w:id="34"/>
      <w:r w:rsidRPr="002503B3">
        <w:rPr>
          <w:b/>
          <w:bCs/>
        </w:rPr>
        <w:t>Essential Element:</w:t>
      </w:r>
      <w:r>
        <w:t xml:space="preserve"> Recognition of digital equity as a core educational goal.</w:t>
      </w:r>
      <w:commentRangeEnd w:id="34"/>
      <w:r w:rsidR="001F39CF">
        <w:rPr>
          <w:rStyle w:val="CommentReference"/>
        </w:rPr>
        <w:commentReference w:id="34"/>
      </w:r>
    </w:p>
    <w:p w14:paraId="47FC7AAA" w14:textId="39DC52C4" w:rsidR="002503B3" w:rsidRDefault="0042578D" w:rsidP="0042578D">
      <w:pPr>
        <w:spacing w:line="480" w:lineRule="auto"/>
      </w:pPr>
      <w:r w:rsidRPr="002503B3">
        <w:rPr>
          <w:b/>
          <w:bCs/>
        </w:rPr>
        <w:t>Additive/Variant Analysis:</w:t>
      </w:r>
      <w:r>
        <w:t xml:space="preserve"> This comment </w:t>
      </w:r>
      <w:commentRangeStart w:id="35"/>
      <w:r>
        <w:t>links technological access directly to academic success.</w:t>
      </w:r>
      <w:commentRangeEnd w:id="35"/>
      <w:r w:rsidR="00B938C2">
        <w:rPr>
          <w:rStyle w:val="CommentReference"/>
        </w:rPr>
        <w:commentReference w:id="35"/>
      </w:r>
    </w:p>
    <w:p w14:paraId="6FFA7F27" w14:textId="546000F1" w:rsidR="0042578D" w:rsidRDefault="0042578D" w:rsidP="0042578D">
      <w:pPr>
        <w:spacing w:line="480" w:lineRule="auto"/>
      </w:pPr>
      <w:commentRangeStart w:id="36"/>
      <w:r w:rsidRPr="002503B3">
        <w:rPr>
          <w:b/>
          <w:bCs/>
        </w:rPr>
        <w:t>Contextualization:</w:t>
      </w:r>
      <w:r>
        <w:t xml:space="preserve"> For Washington, DC’s impoverished schools, the call to bridge the digital divide underscores the urgent need for policy reform and resource allocation (</w:t>
      </w:r>
      <w:r w:rsidR="00490BB4">
        <w:t>Bon &amp; Akkermans, 2023</w:t>
      </w:r>
      <w:r>
        <w:t>).</w:t>
      </w:r>
      <w:commentRangeEnd w:id="36"/>
      <w:r w:rsidR="00B938C2">
        <w:rPr>
          <w:rStyle w:val="CommentReference"/>
        </w:rPr>
        <w:commentReference w:id="36"/>
      </w:r>
    </w:p>
    <w:p w14:paraId="77ED0170" w14:textId="77777777" w:rsidR="0042578D" w:rsidRPr="002503B3" w:rsidRDefault="0042578D" w:rsidP="001B1721">
      <w:pPr>
        <w:spacing w:line="480" w:lineRule="auto"/>
        <w:rPr>
          <w:b/>
          <w:bCs/>
        </w:rPr>
      </w:pPr>
      <w:r w:rsidRPr="002503B3">
        <w:rPr>
          <w:b/>
          <w:bCs/>
        </w:rPr>
        <w:t>Comment 12:</w:t>
      </w:r>
    </w:p>
    <w:p w14:paraId="1A002CA3" w14:textId="0211124B" w:rsidR="002503B3" w:rsidRDefault="0042578D" w:rsidP="0042578D">
      <w:pPr>
        <w:spacing w:line="480" w:lineRule="auto"/>
      </w:pPr>
      <w:r w:rsidRPr="002503B3">
        <w:rPr>
          <w:b/>
          <w:bCs/>
        </w:rPr>
        <w:t>Quote/Paraphrase:</w:t>
      </w:r>
      <w:r>
        <w:t xml:space="preserve"> Innovative digital education strategies can reshape the learning landscape in under-resourced communities.</w:t>
      </w:r>
    </w:p>
    <w:p w14:paraId="58E5C544" w14:textId="63F77A92" w:rsidR="002503B3" w:rsidRDefault="0042578D" w:rsidP="0042578D">
      <w:pPr>
        <w:spacing w:line="480" w:lineRule="auto"/>
      </w:pPr>
      <w:commentRangeStart w:id="37"/>
      <w:r w:rsidRPr="002503B3">
        <w:rPr>
          <w:b/>
          <w:bCs/>
        </w:rPr>
        <w:t>Essential Element:</w:t>
      </w:r>
      <w:r>
        <w:t xml:space="preserve"> The role of innovation in overcoming resource limitations.</w:t>
      </w:r>
      <w:commentRangeEnd w:id="37"/>
      <w:r w:rsidR="001F39CF">
        <w:rPr>
          <w:rStyle w:val="CommentReference"/>
        </w:rPr>
        <w:commentReference w:id="37"/>
      </w:r>
    </w:p>
    <w:p w14:paraId="4830F108" w14:textId="28261D24" w:rsidR="002503B3" w:rsidRDefault="0042578D" w:rsidP="0042578D">
      <w:pPr>
        <w:spacing w:line="480" w:lineRule="auto"/>
      </w:pPr>
      <w:r w:rsidRPr="002503B3">
        <w:rPr>
          <w:b/>
          <w:bCs/>
        </w:rPr>
        <w:t>Additive/Variant Analysis:</w:t>
      </w:r>
      <w:r>
        <w:t xml:space="preserve"> </w:t>
      </w:r>
      <w:commentRangeStart w:id="38"/>
      <w:r>
        <w:t>It promotes creative, adaptable approaches to modern educational challenges.</w:t>
      </w:r>
      <w:commentRangeEnd w:id="38"/>
      <w:r w:rsidR="00B938C2">
        <w:rPr>
          <w:rStyle w:val="CommentReference"/>
        </w:rPr>
        <w:commentReference w:id="38"/>
      </w:r>
    </w:p>
    <w:p w14:paraId="00000059" w14:textId="4556DAFD" w:rsidR="0034489F" w:rsidRDefault="0042578D" w:rsidP="0042578D">
      <w:pPr>
        <w:spacing w:line="480" w:lineRule="auto"/>
      </w:pPr>
      <w:commentRangeStart w:id="39"/>
      <w:r w:rsidRPr="002503B3">
        <w:rPr>
          <w:b/>
          <w:bCs/>
        </w:rPr>
        <w:t>Contextualization:</w:t>
      </w:r>
      <w:r>
        <w:t xml:space="preserve"> This perspective is vital for addressing the compounded issues of technological scarcity and cultural misalignment in DC’s low-income schools, suggesting that integrative strategies can lead to substantial improvements (</w:t>
      </w:r>
      <w:r w:rsidR="00490BB4">
        <w:t>Bon &amp; Akkermans, 2023</w:t>
      </w:r>
      <w:r>
        <w:t>).</w:t>
      </w:r>
      <w:commentRangeEnd w:id="39"/>
      <w:r w:rsidR="00B938C2">
        <w:rPr>
          <w:rStyle w:val="CommentReference"/>
        </w:rPr>
        <w:commentReference w:id="39"/>
      </w:r>
      <w:r>
        <w:br w:type="page"/>
      </w:r>
    </w:p>
    <w:p w14:paraId="12FA046F" w14:textId="77777777" w:rsidR="00D6543B" w:rsidRDefault="00000000" w:rsidP="001B1721">
      <w:pPr>
        <w:jc w:val="center"/>
        <w:rPr>
          <w:b/>
        </w:rPr>
      </w:pPr>
      <w:r>
        <w:rPr>
          <w:b/>
        </w:rPr>
        <w:lastRenderedPageBreak/>
        <w:t xml:space="preserve">Works </w:t>
      </w:r>
      <w:commentRangeStart w:id="40"/>
      <w:r>
        <w:rPr>
          <w:b/>
        </w:rPr>
        <w:t>Cited</w:t>
      </w:r>
      <w:commentRangeEnd w:id="40"/>
      <w:r w:rsidR="001B1721">
        <w:rPr>
          <w:rStyle w:val="CommentReference"/>
        </w:rPr>
        <w:commentReference w:id="40"/>
      </w:r>
    </w:p>
    <w:p w14:paraId="544C766A" w14:textId="77777777" w:rsidR="001B1721" w:rsidRDefault="001B1721" w:rsidP="001B1721">
      <w:pPr>
        <w:jc w:val="center"/>
        <w:rPr>
          <w:b/>
        </w:rPr>
      </w:pPr>
    </w:p>
    <w:p w14:paraId="19DC59E1" w14:textId="5938C059" w:rsidR="002503B3" w:rsidRPr="00D6543B" w:rsidRDefault="001B1721" w:rsidP="001B1721">
      <w:pPr>
        <w:spacing w:line="480" w:lineRule="auto"/>
        <w:ind w:left="720" w:hanging="720"/>
        <w:rPr>
          <w:b/>
        </w:rPr>
      </w:pPr>
      <w:commentRangeStart w:id="41"/>
      <w:commentRangeEnd w:id="41"/>
      <w:r>
        <w:rPr>
          <w:rStyle w:val="CommentReference"/>
        </w:rPr>
        <w:commentReference w:id="41"/>
      </w:r>
      <w:r w:rsidR="002503B3" w:rsidRPr="002503B3">
        <w:rPr>
          <w:bCs/>
        </w:rPr>
        <w:t xml:space="preserve">Altmeyer, S., &amp; Knauth, T. (2023). Worldview literacy as a part of teacher professionalism. </w:t>
      </w:r>
      <w:r w:rsidR="002503B3" w:rsidRPr="002503B3">
        <w:rPr>
          <w:bCs/>
          <w:i/>
          <w:iCs/>
        </w:rPr>
        <w:t>Intercultural Education</w:t>
      </w:r>
      <w:r w:rsidR="002503B3" w:rsidRPr="002503B3">
        <w:rPr>
          <w:bCs/>
        </w:rPr>
        <w:t xml:space="preserve">, </w:t>
      </w:r>
      <w:r w:rsidR="002503B3" w:rsidRPr="002503B3">
        <w:rPr>
          <w:bCs/>
          <w:i/>
          <w:iCs/>
        </w:rPr>
        <w:t>34</w:t>
      </w:r>
      <w:r w:rsidR="002503B3" w:rsidRPr="002503B3">
        <w:rPr>
          <w:bCs/>
        </w:rPr>
        <w:t>(1), 1–15. https://doi.org/10.1080/14675986.2022.</w:t>
      </w:r>
      <w:commentRangeStart w:id="42"/>
      <w:r w:rsidR="002503B3" w:rsidRPr="002503B3">
        <w:rPr>
          <w:bCs/>
        </w:rPr>
        <w:t>2161766</w:t>
      </w:r>
      <w:commentRangeEnd w:id="42"/>
      <w:r>
        <w:rPr>
          <w:rStyle w:val="CommentReference"/>
        </w:rPr>
        <w:commentReference w:id="42"/>
      </w:r>
    </w:p>
    <w:p w14:paraId="3FBC64B4" w14:textId="2F7E72BC" w:rsidR="00D6543B" w:rsidRDefault="00D6543B" w:rsidP="001B1721">
      <w:pPr>
        <w:spacing w:line="480" w:lineRule="auto"/>
        <w:ind w:left="720" w:hanging="720"/>
        <w:rPr>
          <w:bCs/>
        </w:rPr>
      </w:pPr>
      <w:r w:rsidRPr="00D6543B">
        <w:rPr>
          <w:bCs/>
        </w:rPr>
        <w:t xml:space="preserve">Bon, A., &amp; Akkermans, H. (2023). Bridging digital divides in under-resourced schools: A comparative analysis. In R. K. Johnson (Ed.), </w:t>
      </w:r>
      <w:commentRangeStart w:id="43"/>
      <w:r w:rsidRPr="00D6543B">
        <w:rPr>
          <w:bCs/>
        </w:rPr>
        <w:t xml:space="preserve">Advances in Educational Technology </w:t>
      </w:r>
      <w:commentRangeEnd w:id="43"/>
      <w:r w:rsidR="001B1721">
        <w:rPr>
          <w:rStyle w:val="CommentReference"/>
        </w:rPr>
        <w:commentReference w:id="43"/>
      </w:r>
      <w:r w:rsidRPr="00D6543B">
        <w:rPr>
          <w:bCs/>
        </w:rPr>
        <w:t>(pp. 245–263). Springer. https://doi.org/10.1007/978-3-031-45304-5_</w:t>
      </w:r>
      <w:commentRangeStart w:id="44"/>
      <w:r w:rsidRPr="00D6543B">
        <w:rPr>
          <w:bCs/>
        </w:rPr>
        <w:t>19</w:t>
      </w:r>
      <w:commentRangeEnd w:id="44"/>
      <w:r w:rsidR="001B1721">
        <w:rPr>
          <w:rStyle w:val="CommentReference"/>
        </w:rPr>
        <w:commentReference w:id="44"/>
      </w:r>
    </w:p>
    <w:p w14:paraId="2CAF4EB0" w14:textId="7E3C906D" w:rsidR="002503B3" w:rsidRDefault="002503B3" w:rsidP="001B1721">
      <w:pPr>
        <w:spacing w:line="480" w:lineRule="auto"/>
        <w:ind w:left="720" w:hanging="720"/>
        <w:rPr>
          <w:bCs/>
        </w:rPr>
      </w:pPr>
      <w:r w:rsidRPr="002503B3">
        <w:rPr>
          <w:bCs/>
        </w:rPr>
        <w:t xml:space="preserve">Everington, J., &amp; Sikes, P. (2023). Worldview literacy as transformative knowledge. In </w:t>
      </w:r>
      <w:commentRangeStart w:id="45"/>
      <w:r w:rsidRPr="002503B3">
        <w:rPr>
          <w:bCs/>
          <w:i/>
          <w:iCs/>
        </w:rPr>
        <w:t>Transformative Learning and Worldview Education</w:t>
      </w:r>
      <w:r w:rsidRPr="002503B3">
        <w:rPr>
          <w:bCs/>
        </w:rPr>
        <w:t xml:space="preserve"> (</w:t>
      </w:r>
      <w:commentRangeEnd w:id="45"/>
      <w:r w:rsidR="001B1721">
        <w:rPr>
          <w:rStyle w:val="CommentReference"/>
        </w:rPr>
        <w:commentReference w:id="45"/>
      </w:r>
      <w:r w:rsidRPr="002503B3">
        <w:rPr>
          <w:bCs/>
        </w:rPr>
        <w:t>pp. 123–140). Springer. https://doi.org/10.1007/978-3-031-23186-5_</w:t>
      </w:r>
      <w:commentRangeStart w:id="46"/>
      <w:r w:rsidRPr="002503B3">
        <w:rPr>
          <w:bCs/>
        </w:rPr>
        <w:t>10</w:t>
      </w:r>
      <w:commentRangeEnd w:id="46"/>
      <w:r w:rsidR="001B1721">
        <w:rPr>
          <w:rStyle w:val="CommentReference"/>
        </w:rPr>
        <w:commentReference w:id="46"/>
      </w:r>
    </w:p>
    <w:p w14:paraId="5C6A6E48" w14:textId="77777777" w:rsidR="002503B3" w:rsidRPr="002503B3" w:rsidRDefault="002503B3" w:rsidP="00D6543B">
      <w:pPr>
        <w:spacing w:line="480" w:lineRule="auto"/>
        <w:ind w:left="720" w:hanging="720"/>
        <w:rPr>
          <w:bCs/>
        </w:rPr>
      </w:pPr>
      <w:r w:rsidRPr="002503B3">
        <w:rPr>
          <w:bCs/>
        </w:rPr>
        <w:t xml:space="preserve">Gearon, L. (2021). Worldview literacy as intercultural citizenship education. </w:t>
      </w:r>
      <w:r w:rsidRPr="002503B3">
        <w:rPr>
          <w:bCs/>
          <w:i/>
          <w:iCs/>
        </w:rPr>
        <w:t>Journal of Intercultural Education</w:t>
      </w:r>
      <w:r w:rsidRPr="002503B3">
        <w:rPr>
          <w:bCs/>
        </w:rPr>
        <w:t xml:space="preserve">, </w:t>
      </w:r>
      <w:r w:rsidRPr="002503B3">
        <w:rPr>
          <w:bCs/>
          <w:i/>
          <w:iCs/>
        </w:rPr>
        <w:t>32</w:t>
      </w:r>
      <w:r w:rsidRPr="002503B3">
        <w:rPr>
          <w:bCs/>
        </w:rPr>
        <w:t>(5), 1–15. https://doi.org/10.1177/</w:t>
      </w:r>
      <w:commentRangeStart w:id="47"/>
      <w:r w:rsidRPr="002503B3">
        <w:rPr>
          <w:bCs/>
        </w:rPr>
        <w:t>17461979211062125</w:t>
      </w:r>
      <w:commentRangeEnd w:id="47"/>
      <w:r w:rsidR="001B1721">
        <w:rPr>
          <w:rStyle w:val="CommentReference"/>
        </w:rPr>
        <w:commentReference w:id="47"/>
      </w:r>
    </w:p>
    <w:p w14:paraId="74768373" w14:textId="77777777" w:rsidR="00910D0B" w:rsidRDefault="00910D0B" w:rsidP="00D6543B">
      <w:pPr>
        <w:spacing w:line="480" w:lineRule="auto"/>
        <w:ind w:left="720" w:hanging="720"/>
        <w:rPr>
          <w:bCs/>
        </w:rPr>
      </w:pPr>
      <w:r w:rsidRPr="00910D0B">
        <w:rPr>
          <w:bCs/>
        </w:rPr>
        <w:t xml:space="preserve">Kurdi, M. S. (2023). The role of technology in promoting cultural competence: A comprehensive review in multicultural education. </w:t>
      </w:r>
      <w:commentRangeStart w:id="48"/>
      <w:r w:rsidRPr="00910D0B">
        <w:rPr>
          <w:bCs/>
        </w:rPr>
        <w:t xml:space="preserve">International Conference on Education, Social Sciences and Technology, 2(2), Article 362. </w:t>
      </w:r>
      <w:commentRangeEnd w:id="48"/>
      <w:r w:rsidR="001B1721">
        <w:rPr>
          <w:rStyle w:val="CommentReference"/>
        </w:rPr>
        <w:commentReference w:id="48"/>
      </w:r>
      <w:r w:rsidRPr="00910D0B">
        <w:rPr>
          <w:bCs/>
        </w:rPr>
        <w:t>https://doi.org/10.55606/icesst.v2i2.</w:t>
      </w:r>
      <w:commentRangeStart w:id="49"/>
      <w:r w:rsidRPr="00910D0B">
        <w:rPr>
          <w:bCs/>
        </w:rPr>
        <w:t>362</w:t>
      </w:r>
      <w:commentRangeEnd w:id="49"/>
      <w:r w:rsidR="001B1721">
        <w:rPr>
          <w:rStyle w:val="CommentReference"/>
        </w:rPr>
        <w:commentReference w:id="49"/>
      </w:r>
    </w:p>
    <w:p w14:paraId="775A77FF" w14:textId="52A64569" w:rsidR="002503B3" w:rsidRPr="002503B3" w:rsidRDefault="00D6543B" w:rsidP="001B1721">
      <w:pPr>
        <w:spacing w:line="480" w:lineRule="auto"/>
        <w:ind w:left="720" w:hanging="720"/>
        <w:rPr>
          <w:bCs/>
        </w:rPr>
      </w:pPr>
      <w:commentRangeStart w:id="50"/>
      <w:r w:rsidRPr="00D6543B">
        <w:rPr>
          <w:bCs/>
        </w:rPr>
        <w:t xml:space="preserve">Shaw, </w:t>
      </w:r>
      <w:r w:rsidR="00CF33B1">
        <w:rPr>
          <w:bCs/>
        </w:rPr>
        <w:t>M</w:t>
      </w:r>
      <w:r w:rsidRPr="00D6543B">
        <w:rPr>
          <w:bCs/>
        </w:rPr>
        <w:t xml:space="preserve">. Worldview Literacy as Transformative Knowledge: LSBU Open Research. 7 Feb. 2023, openresearch.lsbu.ac.uk/item/932q0. </w:t>
      </w:r>
      <w:commentRangeEnd w:id="50"/>
      <w:r w:rsidR="001B1721">
        <w:rPr>
          <w:rStyle w:val="CommentReference"/>
        </w:rPr>
        <w:commentReference w:id="50"/>
      </w:r>
    </w:p>
    <w:p w14:paraId="3122FEB5" w14:textId="1B72E9D6" w:rsidR="00910D0B" w:rsidRPr="00910D0B" w:rsidRDefault="00910D0B" w:rsidP="00D6543B">
      <w:pPr>
        <w:spacing w:line="480" w:lineRule="auto"/>
        <w:ind w:left="720" w:hanging="720"/>
        <w:rPr>
          <w:bCs/>
        </w:rPr>
      </w:pPr>
      <w:r w:rsidRPr="00910D0B">
        <w:rPr>
          <w:bCs/>
        </w:rPr>
        <w:t xml:space="preserve">Wang, P. (2013). Examining the digital divide between rural and urban schools: Technology availability, teachers’ integration level and students’ </w:t>
      </w:r>
      <w:commentRangeStart w:id="51"/>
      <w:r w:rsidRPr="00910D0B">
        <w:rPr>
          <w:bCs/>
        </w:rPr>
        <w:t>perception</w:t>
      </w:r>
      <w:commentRangeEnd w:id="51"/>
      <w:r w:rsidR="001B1721">
        <w:rPr>
          <w:rStyle w:val="CommentReference"/>
        </w:rPr>
        <w:commentReference w:id="51"/>
      </w:r>
      <w:r w:rsidRPr="00910D0B">
        <w:rPr>
          <w:bCs/>
        </w:rPr>
        <w:t>. Journal of Curriculum and Teaching, 2(2), 127–142. http://dx.doi.org/10.5430/jct.v2n2p127</w:t>
      </w:r>
    </w:p>
    <w:p w14:paraId="0000005B" w14:textId="76A849C5" w:rsidR="0034489F" w:rsidRPr="002503B3" w:rsidRDefault="0034489F" w:rsidP="00D6543B">
      <w:pPr>
        <w:spacing w:line="480" w:lineRule="auto"/>
        <w:ind w:left="720" w:hanging="720"/>
        <w:jc w:val="center"/>
        <w:rPr>
          <w:bCs/>
        </w:rPr>
      </w:pPr>
    </w:p>
    <w:sectPr w:rsidR="0034489F" w:rsidRPr="002503B3" w:rsidSect="002503B3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David Ward" w:date="2025-03-19T18:03:00Z" w:initials="DW">
    <w:p w14:paraId="38D498CE" w14:textId="5C7E8D47" w:rsidR="00AC65E8" w:rsidRDefault="00AC65E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  <w:proofErr w:type="gramStart"/>
      <w:r>
        <w:t>all of</w:t>
      </w:r>
      <w:proofErr w:type="gramEnd"/>
      <w:r>
        <w:t xml:space="preserve"> the extra lines, they are not needed and it makes the document look longer artific</w:t>
      </w:r>
      <w:r>
        <w:t>i</w:t>
      </w:r>
      <w:r>
        <w:t>ally.</w:t>
      </w:r>
      <w:r>
        <w:t xml:space="preserve"> I r</w:t>
      </w:r>
      <w:r w:rsidR="005C4E10">
        <w:t>e</w:t>
      </w:r>
      <w:r>
        <w:t>moved all the extra spaces.</w:t>
      </w:r>
    </w:p>
  </w:comment>
  <w:comment w:id="3" w:author="David Ward" w:date="2025-03-19T18:20:00Z" w:initials="DW">
    <w:p w14:paraId="06FDAC86" w14:textId="2BEA3513" w:rsidR="005C4E10" w:rsidRDefault="005C4E10">
      <w:pPr>
        <w:pStyle w:val="CommentText"/>
      </w:pPr>
      <w:r>
        <w:rPr>
          <w:rStyle w:val="CommentReference"/>
        </w:rPr>
        <w:annotationRef/>
      </w:r>
      <w:r>
        <w:t>Worldview awareness is all important in education!</w:t>
      </w:r>
    </w:p>
  </w:comment>
  <w:comment w:id="4" w:author="David Ward" w:date="2025-03-19T16:20:00Z" w:initials="DW">
    <w:p w14:paraId="7FE80661" w14:textId="0E9BB865" w:rsidR="00AC65E8" w:rsidRPr="005C4E10" w:rsidRDefault="00E54725" w:rsidP="00AC65E8">
      <w:pPr>
        <w:rPr>
          <w:rFonts w:ascii="Arial" w:hAnsi="Arial" w:cs="Arial"/>
        </w:rPr>
      </w:pPr>
      <w:r>
        <w:rPr>
          <w:rStyle w:val="CommentReference"/>
        </w:rPr>
        <w:annotationRef/>
      </w:r>
      <w:r w:rsidRPr="005C4E10">
        <w:rPr>
          <w:rFonts w:ascii="Arial" w:hAnsi="Arial" w:cs="Arial"/>
        </w:rPr>
        <w:t>The Essential Element component of a Developmental Readings Comment is where you need to identify which Course Essential Element from the Syllabus your selected reading is related to</w:t>
      </w:r>
      <w:r w:rsidRPr="005C4E10">
        <w:rPr>
          <w:rFonts w:ascii="Arial" w:hAnsi="Arial" w:cs="Arial"/>
        </w:rPr>
        <w:t xml:space="preserve">, </w:t>
      </w:r>
      <w:r w:rsidR="00AC65E8" w:rsidRPr="005C4E10">
        <w:rPr>
          <w:rFonts w:ascii="Arial" w:hAnsi="Arial" w:cs="Arial"/>
        </w:rPr>
        <w:t xml:space="preserve">so for </w:t>
      </w:r>
      <w:r w:rsidR="00AC65E8" w:rsidRPr="005C4E10">
        <w:rPr>
          <w:rFonts w:ascii="Arial" w:hAnsi="Arial" w:cs="Arial"/>
        </w:rPr>
        <w:t xml:space="preserve">PHI 805 </w:t>
      </w:r>
      <w:r w:rsidR="00AC65E8" w:rsidRPr="005C4E10">
        <w:rPr>
          <w:rFonts w:ascii="Arial" w:hAnsi="Arial" w:cs="Arial"/>
        </w:rPr>
        <w:t xml:space="preserve">the </w:t>
      </w:r>
      <w:r w:rsidR="00AC65E8" w:rsidRPr="005C4E10">
        <w:rPr>
          <w:rFonts w:ascii="Arial" w:hAnsi="Arial" w:cs="Arial"/>
        </w:rPr>
        <w:t>Course Essential Elements</w:t>
      </w:r>
      <w:r w:rsidR="00AC65E8" w:rsidRPr="005C4E10">
        <w:rPr>
          <w:rFonts w:ascii="Arial" w:hAnsi="Arial" w:cs="Arial"/>
        </w:rPr>
        <w:t xml:space="preserve"> are:</w:t>
      </w:r>
    </w:p>
    <w:p w14:paraId="0349B38C" w14:textId="77777777" w:rsidR="00AC65E8" w:rsidRPr="005C4E10" w:rsidRDefault="00AC65E8" w:rsidP="00AC65E8">
      <w:pPr>
        <w:rPr>
          <w:rFonts w:ascii="Arial" w:hAnsi="Arial" w:cs="Arial"/>
        </w:rPr>
      </w:pPr>
      <w:r w:rsidRPr="005C4E10">
        <w:rPr>
          <w:rFonts w:ascii="Arial" w:hAnsi="Arial" w:cs="Arial"/>
        </w:rPr>
        <w:t>1. Learning…to Change the World</w:t>
      </w:r>
    </w:p>
    <w:p w14:paraId="3D79C286" w14:textId="77777777" w:rsidR="00AC65E8" w:rsidRPr="005C4E10" w:rsidRDefault="00AC65E8" w:rsidP="00AC65E8">
      <w:pPr>
        <w:rPr>
          <w:rFonts w:ascii="Arial" w:hAnsi="Arial" w:cs="Arial"/>
        </w:rPr>
      </w:pPr>
      <w:r w:rsidRPr="005C4E10">
        <w:rPr>
          <w:rFonts w:ascii="Arial" w:hAnsi="Arial" w:cs="Arial"/>
        </w:rPr>
        <w:t>2. Worldview Literacy in Research</w:t>
      </w:r>
    </w:p>
    <w:p w14:paraId="03285F29" w14:textId="77777777" w:rsidR="00AC65E8" w:rsidRPr="005C4E10" w:rsidRDefault="00AC65E8" w:rsidP="00AC65E8">
      <w:pPr>
        <w:rPr>
          <w:rFonts w:ascii="Arial" w:hAnsi="Arial" w:cs="Arial"/>
        </w:rPr>
      </w:pPr>
      <w:r w:rsidRPr="005C4E10">
        <w:rPr>
          <w:rFonts w:ascii="Arial" w:hAnsi="Arial" w:cs="Arial"/>
        </w:rPr>
        <w:t>3. Faith-Learning Integration</w:t>
      </w:r>
    </w:p>
    <w:p w14:paraId="3ED74F28" w14:textId="77777777" w:rsidR="00AC65E8" w:rsidRPr="005C4E10" w:rsidRDefault="00AC65E8" w:rsidP="00AC65E8">
      <w:pPr>
        <w:rPr>
          <w:rFonts w:ascii="Arial" w:hAnsi="Arial" w:cs="Arial"/>
        </w:rPr>
      </w:pPr>
      <w:r w:rsidRPr="005C4E10">
        <w:rPr>
          <w:rFonts w:ascii="Arial" w:hAnsi="Arial" w:cs="Arial"/>
        </w:rPr>
        <w:t>4. Interdisciplinary Research</w:t>
      </w:r>
    </w:p>
    <w:p w14:paraId="63CC45DB" w14:textId="77777777" w:rsidR="00E54725" w:rsidRDefault="00AC65E8">
      <w:pPr>
        <w:pStyle w:val="CommentText"/>
        <w:rPr>
          <w:rFonts w:ascii="Arial" w:hAnsi="Arial" w:cs="Arial"/>
          <w:b/>
          <w:bCs/>
          <w:color w:val="FF0000"/>
          <w:sz w:val="24"/>
          <w:szCs w:val="24"/>
        </w:rPr>
      </w:pPr>
      <w:r w:rsidRPr="005C4E10">
        <w:rPr>
          <w:rFonts w:ascii="Arial" w:hAnsi="Arial" w:cs="Arial"/>
          <w:b/>
          <w:bCs/>
          <w:color w:val="FF0000"/>
          <w:sz w:val="24"/>
          <w:szCs w:val="24"/>
        </w:rPr>
        <w:t xml:space="preserve">What you are listing in your Essential element is a paraphrase of the selected reading portion. </w:t>
      </w:r>
    </w:p>
    <w:p w14:paraId="1F6936E6" w14:textId="4EB23C06" w:rsidR="005C4E10" w:rsidRPr="005C4E10" w:rsidRDefault="00AE2702">
      <w:pPr>
        <w:pStyle w:val="CommentText"/>
        <w:rPr>
          <w:rFonts w:ascii="Arial" w:hAnsi="Arial" w:cs="Arial"/>
          <w:b/>
          <w:bCs/>
          <w:sz w:val="24"/>
          <w:szCs w:val="24"/>
        </w:rPr>
      </w:pP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For example, Comment #1, 2,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3, </w:t>
      </w:r>
      <w:r w:rsidR="001F39CF">
        <w:rPr>
          <w:rFonts w:ascii="Arial" w:hAnsi="Arial" w:cs="Arial"/>
          <w:b/>
          <w:bCs/>
          <w:color w:val="FF0000"/>
          <w:sz w:val="24"/>
          <w:szCs w:val="24"/>
        </w:rPr>
        <w:t xml:space="preserve">6 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&amp; </w:t>
      </w:r>
      <w:r w:rsidR="001F39CF"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’s relevant Essential Element would be: Worldview Literacy in Researc</w:t>
      </w:r>
      <w:r>
        <w:rPr>
          <w:rFonts w:ascii="Arial" w:hAnsi="Arial" w:cs="Arial"/>
          <w:b/>
          <w:bCs/>
          <w:color w:val="FF0000"/>
          <w:sz w:val="24"/>
          <w:szCs w:val="24"/>
        </w:rPr>
        <w:t>h</w:t>
      </w:r>
    </w:p>
  </w:comment>
  <w:comment w:id="5" w:author="David Ward" w:date="2025-03-19T19:09:00Z" w:initials="DW">
    <w:p w14:paraId="25EDE66C" w14:textId="7DD8A02E" w:rsidR="00B938C2" w:rsidRDefault="00B938C2">
      <w:pPr>
        <w:pStyle w:val="CommentText"/>
      </w:pPr>
      <w:r>
        <w:rPr>
          <w:rStyle w:val="CommentReference"/>
        </w:rPr>
        <w:annotationRef/>
      </w:r>
      <w:r w:rsidRPr="009D3D7C">
        <w:rPr>
          <w:bCs/>
        </w:rPr>
        <w:t>Recognizing personal bias and its effects on research</w:t>
      </w:r>
      <w:r w:rsidRPr="00B938C2">
        <w:t xml:space="preserve"> </w:t>
      </w:r>
      <w:r>
        <w:t>emphasizes the need for internal critique to produce more balanced research.</w:t>
      </w:r>
      <w:r>
        <w:rPr>
          <w:rStyle w:val="CommentReference"/>
        </w:rPr>
        <w:annotationRef/>
      </w:r>
    </w:p>
  </w:comment>
  <w:comment w:id="6" w:author="David Ward" w:date="2025-03-19T19:08:00Z" w:initials="DW">
    <w:p w14:paraId="521C4BCA" w14:textId="348FF89C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7" w:author="David Ward" w:date="2025-03-19T19:07:00Z" w:initials="DW">
    <w:p w14:paraId="29228FC4" w14:textId="3C8DEAD1" w:rsidR="00B938C2" w:rsidRDefault="00B938C2">
      <w:pPr>
        <w:pStyle w:val="CommentText"/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Comment #1, 2,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3, 6 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&amp; </w:t>
      </w:r>
      <w:r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’s relevant Essential Element would be: Worldview Literacy in Researc</w:t>
      </w:r>
      <w:r>
        <w:rPr>
          <w:rFonts w:ascii="Arial" w:hAnsi="Arial" w:cs="Arial"/>
          <w:b/>
          <w:bCs/>
          <w:color w:val="FF0000"/>
          <w:sz w:val="24"/>
          <w:szCs w:val="24"/>
        </w:rPr>
        <w:t>h</w:t>
      </w:r>
    </w:p>
  </w:comment>
  <w:comment w:id="8" w:author="David Ward" w:date="2025-03-19T17:58:00Z" w:initials="DW">
    <w:p w14:paraId="6F3734A2" w14:textId="6BB44B94" w:rsidR="00AC65E8" w:rsidRPr="008E4641" w:rsidRDefault="00AC65E8" w:rsidP="00AC65E8">
      <w:r>
        <w:rPr>
          <w:rStyle w:val="CommentReference"/>
        </w:rPr>
        <w:annotationRef/>
      </w:r>
      <w:r w:rsidRPr="00E743F4">
        <w:t xml:space="preserve">Your Additive/Variant Analyses demonstrated critical thinking. </w:t>
      </w:r>
      <w:r w:rsidRPr="00974F27">
        <w:t>You</w:t>
      </w:r>
      <w:r>
        <w:t xml:space="preserve"> also</w:t>
      </w:r>
      <w:r w:rsidRPr="00974F27">
        <w:t xml:space="preserve"> demonstrated faith-learning integration with </w:t>
      </w:r>
      <w:r>
        <w:t>brief</w:t>
      </w:r>
      <w:r w:rsidRPr="00974F27">
        <w:t xml:space="preserve"> observations where religion and faith can contribute to</w:t>
      </w:r>
      <w:r>
        <w:t xml:space="preserve"> </w:t>
      </w:r>
      <w:r>
        <w:t>education</w:t>
      </w:r>
      <w:r>
        <w:t>.</w:t>
      </w:r>
      <w:r>
        <w:t xml:space="preserve"> </w:t>
      </w:r>
      <w:r w:rsidRPr="008E4641">
        <w:t xml:space="preserve">Feel free to discuss a little more in the Analysis portions. How do diverse </w:t>
      </w:r>
      <w:r>
        <w:t>schools of thought or different approaches reflective practices</w:t>
      </w:r>
      <w:r w:rsidRPr="008E4641">
        <w:t>? Do some starting assumptions lead to different outcomes that are open to critique?</w:t>
      </w:r>
    </w:p>
    <w:p w14:paraId="39BC20CB" w14:textId="33EB1CBE" w:rsidR="00AC65E8" w:rsidRDefault="00AC65E8">
      <w:pPr>
        <w:pStyle w:val="CommentText"/>
      </w:pPr>
    </w:p>
  </w:comment>
  <w:comment w:id="9" w:author="David Ward" w:date="2025-03-19T19:07:00Z" w:initials="DW">
    <w:p w14:paraId="37D9CC28" w14:textId="50913F6E" w:rsidR="00B938C2" w:rsidRDefault="00B938C2">
      <w:pPr>
        <w:pStyle w:val="CommentText"/>
      </w:pPr>
      <w:r>
        <w:rPr>
          <w:rStyle w:val="CommentReference"/>
        </w:rPr>
        <w:annotationRef/>
      </w:r>
      <w:r w:rsidRPr="009D3D7C">
        <w:rPr>
          <w:bCs/>
        </w:rPr>
        <w:t>Continuous growth through reflective practices</w:t>
      </w:r>
      <w:r w:rsidRPr="009D3D7C">
        <w:rPr>
          <w:bCs/>
        </w:rPr>
        <w:t xml:space="preserve"> </w:t>
      </w:r>
      <w:r w:rsidRPr="009D3D7C">
        <w:rPr>
          <w:bCs/>
        </w:rPr>
        <w:t>underscores the integration of cultural insight with professional training.</w:t>
      </w:r>
      <w:r>
        <w:rPr>
          <w:rStyle w:val="CommentReference"/>
        </w:rPr>
        <w:annotationRef/>
      </w:r>
    </w:p>
  </w:comment>
  <w:comment w:id="10" w:author="David Ward" w:date="2025-03-19T19:00:00Z" w:initials="DW">
    <w:p w14:paraId="157921A5" w14:textId="6DF10153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11" w:author="David Ward" w:date="2025-03-19T18:22:00Z" w:initials="DW">
    <w:p w14:paraId="0713B720" w14:textId="51C673C3" w:rsidR="005C4E10" w:rsidRPr="005C4E10" w:rsidRDefault="005C4E10">
      <w:pPr>
        <w:pStyle w:val="CommentText"/>
        <w:rPr>
          <w:rFonts w:ascii="Arial" w:hAnsi="Arial" w:cs="Arial"/>
          <w:i/>
          <w:iCs/>
          <w:sz w:val="24"/>
          <w:szCs w:val="24"/>
        </w:rPr>
      </w:pPr>
      <w:r>
        <w:rPr>
          <w:rStyle w:val="CommentReference"/>
        </w:rPr>
        <w:annotationRef/>
      </w:r>
      <w:r w:rsidRPr="005C4E10">
        <w:rPr>
          <w:rFonts w:ascii="Arial" w:hAnsi="Arial" w:cs="Arial"/>
          <w:bCs/>
          <w:sz w:val="24"/>
          <w:szCs w:val="24"/>
        </w:rPr>
        <w:t xml:space="preserve"> </w:t>
      </w:r>
      <w:r w:rsidRPr="005C4E10">
        <w:rPr>
          <w:rFonts w:ascii="Arial" w:hAnsi="Arial" w:cs="Arial"/>
          <w:bCs/>
          <w:i/>
          <w:iCs/>
          <w:color w:val="FF0000"/>
          <w:sz w:val="24"/>
          <w:szCs w:val="24"/>
        </w:rPr>
        <w:t>Journal of Intercultural Education, 32</w:t>
      </w:r>
      <w:r w:rsidRPr="005C4E10">
        <w:rPr>
          <w:rFonts w:ascii="Arial" w:hAnsi="Arial" w:cs="Arial"/>
          <w:bCs/>
          <w:sz w:val="24"/>
          <w:szCs w:val="24"/>
        </w:rPr>
        <w:t>(5), 1–15.</w:t>
      </w:r>
    </w:p>
  </w:comment>
  <w:comment w:id="13" w:author="David Ward" w:date="2025-03-19T18:59:00Z" w:initials="DW">
    <w:p w14:paraId="13E6438D" w14:textId="19957368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14" w:author="David Ward" w:date="2025-03-19T18:29:00Z" w:initials="DW">
    <w:p w14:paraId="286D54FF" w14:textId="01A96768" w:rsidR="00AE2702" w:rsidRPr="005C4E10" w:rsidRDefault="00AE2702" w:rsidP="00AE2702">
      <w:pPr>
        <w:pStyle w:val="CommentText"/>
        <w:rPr>
          <w:rFonts w:ascii="Arial" w:hAnsi="Arial" w:cs="Arial"/>
          <w:b/>
          <w:bCs/>
          <w:sz w:val="24"/>
          <w:szCs w:val="24"/>
        </w:rPr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Comment #</w:t>
      </w:r>
      <w:r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1F39C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B938C2">
        <w:rPr>
          <w:rFonts w:ascii="Arial" w:hAnsi="Arial" w:cs="Arial"/>
          <w:b/>
          <w:bCs/>
          <w:color w:val="FF0000"/>
          <w:sz w:val="24"/>
          <w:szCs w:val="24"/>
        </w:rPr>
        <w:t xml:space="preserve">11, </w:t>
      </w:r>
      <w:r w:rsidR="001F39CF">
        <w:rPr>
          <w:rFonts w:ascii="Arial" w:hAnsi="Arial" w:cs="Arial"/>
          <w:b/>
          <w:bCs/>
          <w:color w:val="FF0000"/>
          <w:sz w:val="24"/>
          <w:szCs w:val="24"/>
        </w:rPr>
        <w:t>&amp; 1</w:t>
      </w:r>
      <w:r w:rsidR="00B938C2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’s relevant Essential Element would be: </w:t>
      </w:r>
      <w:r>
        <w:rPr>
          <w:rFonts w:ascii="Arial" w:hAnsi="Arial" w:cs="Arial"/>
          <w:b/>
          <w:bCs/>
          <w:color w:val="FF0000"/>
          <w:sz w:val="24"/>
          <w:szCs w:val="24"/>
        </w:rPr>
        <w:t>Learning… to change your world.</w:t>
      </w:r>
    </w:p>
    <w:p w14:paraId="1659C80D" w14:textId="0562795B" w:rsidR="00AE2702" w:rsidRDefault="00AE2702">
      <w:pPr>
        <w:pStyle w:val="CommentText"/>
      </w:pPr>
    </w:p>
  </w:comment>
  <w:comment w:id="15" w:author="David Ward" w:date="2025-03-19T19:05:00Z" w:initials="DW">
    <w:p w14:paraId="0FAFB317" w14:textId="085C4AAF" w:rsidR="00B938C2" w:rsidRDefault="00B938C2">
      <w:pPr>
        <w:pStyle w:val="CommentText"/>
      </w:pPr>
      <w:r>
        <w:rPr>
          <w:rStyle w:val="CommentReference"/>
        </w:rPr>
        <w:annotationRef/>
      </w:r>
      <w:r w:rsidRPr="009D3D7C">
        <w:rPr>
          <w:bCs/>
        </w:rPr>
        <w:t>Recognizing and addressing inequities in educational settings</w:t>
      </w:r>
      <w:r>
        <w:rPr>
          <w:bCs/>
        </w:rPr>
        <w:t xml:space="preserve"> connects cultural literacy with broader social justice issues. </w:t>
      </w:r>
    </w:p>
  </w:comment>
  <w:comment w:id="16" w:author="David Ward" w:date="2025-03-19T18:57:00Z" w:initials="DW">
    <w:p w14:paraId="4283C5B5" w14:textId="1ED93D51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17" w:author="David Ward" w:date="2025-03-19T18:29:00Z" w:initials="DW">
    <w:p w14:paraId="2853F14A" w14:textId="0F7FFA09" w:rsidR="00AE2702" w:rsidRPr="005C4E10" w:rsidRDefault="00AE2702" w:rsidP="00AE2702">
      <w:pPr>
        <w:pStyle w:val="CommentText"/>
        <w:rPr>
          <w:rFonts w:ascii="Arial" w:hAnsi="Arial" w:cs="Arial"/>
          <w:b/>
          <w:bCs/>
          <w:sz w:val="24"/>
          <w:szCs w:val="24"/>
        </w:rPr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Comment #</w:t>
      </w:r>
      <w:r>
        <w:rPr>
          <w:rFonts w:ascii="Arial" w:hAnsi="Arial" w:cs="Arial"/>
          <w:b/>
          <w:bCs/>
          <w:color w:val="FF0000"/>
          <w:sz w:val="24"/>
          <w:szCs w:val="24"/>
        </w:rPr>
        <w:t>5 &amp; 7, 8, &amp; 9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’s relevant Essential Element would be: </w:t>
      </w:r>
      <w:r w:rsidRPr="00AE270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Interdisciplinary Research</w:t>
      </w:r>
    </w:p>
    <w:p w14:paraId="7E7115EF" w14:textId="375C74A8" w:rsidR="00AE2702" w:rsidRDefault="00AE2702">
      <w:pPr>
        <w:pStyle w:val="CommentText"/>
      </w:pPr>
    </w:p>
  </w:comment>
  <w:comment w:id="18" w:author="David Ward" w:date="2025-03-19T19:05:00Z" w:initials="DW">
    <w:p w14:paraId="5F29B086" w14:textId="77777777" w:rsidR="00B938C2" w:rsidRPr="001B1721" w:rsidRDefault="00B938C2" w:rsidP="00B938C2">
      <w:pPr>
        <w:spacing w:line="480" w:lineRule="auto"/>
        <w:ind w:left="1440"/>
        <w:rPr>
          <w:bCs/>
        </w:rPr>
      </w:pPr>
      <w:r>
        <w:rPr>
          <w:rStyle w:val="CommentReference"/>
        </w:rPr>
        <w:annotationRef/>
      </w:r>
      <w:r w:rsidRPr="00D45FF9">
        <w:rPr>
          <w:bCs/>
        </w:rPr>
        <w:t>The shift from traditional to innovative research methodologies</w:t>
      </w:r>
      <w:r>
        <w:rPr>
          <w:bCs/>
        </w:rPr>
        <w:t xml:space="preserve"> </w:t>
      </w:r>
      <w:r w:rsidRPr="00D45FF9">
        <w:rPr>
          <w:bCs/>
        </w:rPr>
        <w:t>facilitates the development of novel strategies in research design.</w:t>
      </w:r>
      <w:r>
        <w:rPr>
          <w:rStyle w:val="CommentReference"/>
        </w:rPr>
        <w:annotationRef/>
      </w:r>
    </w:p>
    <w:p w14:paraId="58921B3D" w14:textId="5D65ED0E" w:rsidR="00B938C2" w:rsidRDefault="00B938C2">
      <w:pPr>
        <w:pStyle w:val="CommentText"/>
      </w:pPr>
    </w:p>
  </w:comment>
  <w:comment w:id="19" w:author="David Ward" w:date="2025-03-19T18:59:00Z" w:initials="DW">
    <w:p w14:paraId="09C6FA7C" w14:textId="36E89699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20" w:author="David Ward" w:date="2025-03-19T18:56:00Z" w:initials="DW">
    <w:p w14:paraId="240C6052" w14:textId="3AB4BB57" w:rsidR="00B938C2" w:rsidRDefault="00B938C2">
      <w:pPr>
        <w:pStyle w:val="CommentText"/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Comment #1, 2,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3, 6 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&amp; </w:t>
      </w:r>
      <w:r>
        <w:rPr>
          <w:rFonts w:ascii="Arial" w:hAnsi="Arial" w:cs="Arial"/>
          <w:b/>
          <w:bCs/>
          <w:color w:val="FF0000"/>
          <w:sz w:val="24"/>
          <w:szCs w:val="24"/>
        </w:rPr>
        <w:t>10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’s relevant Essential Element would be: Worldview Literacy in Researc</w:t>
      </w:r>
      <w:r>
        <w:rPr>
          <w:rFonts w:ascii="Arial" w:hAnsi="Arial" w:cs="Arial"/>
          <w:b/>
          <w:bCs/>
          <w:color w:val="FF0000"/>
          <w:sz w:val="24"/>
          <w:szCs w:val="24"/>
        </w:rPr>
        <w:t>h</w:t>
      </w:r>
    </w:p>
  </w:comment>
  <w:comment w:id="21" w:author="David Ward" w:date="2025-03-19T19:04:00Z" w:initials="DW">
    <w:p w14:paraId="71E0ECBC" w14:textId="754F947E" w:rsidR="00B938C2" w:rsidRDefault="00B938C2">
      <w:pPr>
        <w:pStyle w:val="CommentText"/>
      </w:pPr>
      <w:r>
        <w:rPr>
          <w:rStyle w:val="CommentReference"/>
        </w:rPr>
        <w:annotationRef/>
      </w:r>
      <w:r>
        <w:t>The dynamic nature of worldview literacy</w:t>
      </w:r>
      <w:r>
        <w:t xml:space="preserve"> </w:t>
      </w:r>
      <w:r>
        <w:t>highlights the potential for systemic change when educational practices evolve.</w:t>
      </w:r>
      <w:r>
        <w:rPr>
          <w:rStyle w:val="CommentReference"/>
        </w:rPr>
        <w:annotationRef/>
      </w:r>
    </w:p>
  </w:comment>
  <w:comment w:id="22" w:author="David Ward" w:date="2025-03-19T18:59:00Z" w:initials="DW">
    <w:p w14:paraId="3A0ACB43" w14:textId="55110A5A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23" w:author="David Ward" w:date="2025-03-19T18:55:00Z" w:initials="DW">
    <w:p w14:paraId="5C1A9798" w14:textId="60F0C731" w:rsidR="00B938C2" w:rsidRDefault="00B938C2">
      <w:pPr>
        <w:pStyle w:val="CommentText"/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Comment #</w:t>
      </w:r>
      <w:r>
        <w:rPr>
          <w:rFonts w:ascii="Arial" w:hAnsi="Arial" w:cs="Arial"/>
          <w:b/>
          <w:bCs/>
          <w:color w:val="FF0000"/>
          <w:sz w:val="24"/>
          <w:szCs w:val="24"/>
        </w:rPr>
        <w:t>5 &amp; 7, 8, &amp; 9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’s relevant Essential Element would be: </w:t>
      </w:r>
      <w:r w:rsidRPr="00AE270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Interdisciplinary Research</w:t>
      </w:r>
    </w:p>
  </w:comment>
  <w:comment w:id="24" w:author="David Ward" w:date="2025-03-19T19:04:00Z" w:initials="DW">
    <w:p w14:paraId="6BAE54DC" w14:textId="7610B53C" w:rsidR="00B938C2" w:rsidRDefault="00B938C2">
      <w:pPr>
        <w:pStyle w:val="CommentText"/>
      </w:pPr>
      <w:r>
        <w:rPr>
          <w:rStyle w:val="CommentReference"/>
        </w:rPr>
        <w:annotationRef/>
      </w:r>
      <w:r>
        <w:t>The i</w:t>
      </w:r>
      <w:r>
        <w:t>dentification of digital inequity</w:t>
      </w:r>
      <w:r>
        <w:t xml:space="preserve"> </w:t>
      </w:r>
      <w:r>
        <w:t>provides a clear empirical basis for understanding educational disparities.</w:t>
      </w:r>
      <w:r>
        <w:rPr>
          <w:rStyle w:val="CommentReference"/>
        </w:rPr>
        <w:annotationRef/>
      </w:r>
    </w:p>
  </w:comment>
  <w:comment w:id="25" w:author="David Ward" w:date="2025-03-19T18:59:00Z" w:initials="DW">
    <w:p w14:paraId="77ABDD8F" w14:textId="4A870D01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26" w:author="David Ward" w:date="2025-03-19T18:55:00Z" w:initials="DW">
    <w:p w14:paraId="59C9F212" w14:textId="635ABD90" w:rsidR="00B938C2" w:rsidRDefault="00B938C2">
      <w:pPr>
        <w:pStyle w:val="CommentText"/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Comment #</w:t>
      </w:r>
      <w:r>
        <w:rPr>
          <w:rFonts w:ascii="Arial" w:hAnsi="Arial" w:cs="Arial"/>
          <w:b/>
          <w:bCs/>
          <w:color w:val="FF0000"/>
          <w:sz w:val="24"/>
          <w:szCs w:val="24"/>
        </w:rPr>
        <w:t>5 &amp; 7, 8, &amp; 9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’s relevant Essential Element would be: </w:t>
      </w:r>
      <w:r w:rsidRPr="00AE270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Interdisciplinary Research</w:t>
      </w:r>
    </w:p>
  </w:comment>
  <w:comment w:id="27" w:author="David Ward" w:date="2025-03-19T19:04:00Z" w:initials="DW">
    <w:p w14:paraId="6FB16F74" w14:textId="77777777" w:rsidR="00B938C2" w:rsidRDefault="00B938C2" w:rsidP="00B938C2">
      <w:pPr>
        <w:spacing w:line="480" w:lineRule="auto"/>
        <w:ind w:left="720"/>
      </w:pPr>
      <w:r>
        <w:rPr>
          <w:rStyle w:val="CommentReference"/>
        </w:rPr>
        <w:annotationRef/>
      </w:r>
      <w:r>
        <w:t>The compounding effect of technological deficits on education</w:t>
      </w:r>
      <w:r>
        <w:rPr>
          <w:rStyle w:val="CommentReference"/>
        </w:rPr>
        <w:annotationRef/>
      </w:r>
      <w:r>
        <w:t xml:space="preserve"> </w:t>
      </w:r>
      <w:r>
        <w:t>It situates technology as a critical factor in academic success.</w:t>
      </w:r>
      <w:r>
        <w:rPr>
          <w:rStyle w:val="CommentReference"/>
        </w:rPr>
        <w:annotationRef/>
      </w:r>
    </w:p>
    <w:p w14:paraId="2F44BA1F" w14:textId="050DA384" w:rsidR="00B938C2" w:rsidRDefault="00B938C2">
      <w:pPr>
        <w:pStyle w:val="CommentText"/>
      </w:pPr>
    </w:p>
  </w:comment>
  <w:comment w:id="28" w:author="David Ward" w:date="2025-03-19T18:59:00Z" w:initials="DW">
    <w:p w14:paraId="3410AFC1" w14:textId="6BE6287B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29" w:author="David Ward" w:date="2025-03-19T18:55:00Z" w:initials="DW">
    <w:p w14:paraId="2B2737F9" w14:textId="492FB19B" w:rsidR="00B938C2" w:rsidRDefault="00B938C2">
      <w:pPr>
        <w:pStyle w:val="CommentText"/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Comment #</w:t>
      </w:r>
      <w:r>
        <w:rPr>
          <w:rFonts w:ascii="Arial" w:hAnsi="Arial" w:cs="Arial"/>
          <w:b/>
          <w:bCs/>
          <w:color w:val="FF0000"/>
          <w:sz w:val="24"/>
          <w:szCs w:val="24"/>
        </w:rPr>
        <w:t>5 &amp; 7, 8, &amp; 9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’s relevant Essential Element would be: </w:t>
      </w:r>
      <w:r w:rsidRPr="00AE2702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Interdisciplinary Research</w:t>
      </w:r>
    </w:p>
  </w:comment>
  <w:comment w:id="30" w:author="David Ward" w:date="2025-03-19T19:03:00Z" w:initials="DW">
    <w:p w14:paraId="63CAAA52" w14:textId="7CD19F78" w:rsidR="00B938C2" w:rsidRDefault="00B938C2">
      <w:pPr>
        <w:pStyle w:val="CommentText"/>
      </w:pPr>
      <w:r>
        <w:rPr>
          <w:rStyle w:val="CommentReference"/>
        </w:rPr>
        <w:annotationRef/>
      </w:r>
      <w:r>
        <w:t>The dual focus on technology and cultural understanding</w:t>
      </w:r>
      <w:r>
        <w:t xml:space="preserve"> </w:t>
      </w:r>
      <w:r>
        <w:t>advocates for holistic reform strategies that address both material and pedagogical needs.</w:t>
      </w:r>
      <w:r>
        <w:rPr>
          <w:rStyle w:val="CommentReference"/>
        </w:rPr>
        <w:annotationRef/>
      </w:r>
    </w:p>
  </w:comment>
  <w:comment w:id="31" w:author="David Ward" w:date="2025-03-19T18:59:00Z" w:initials="DW">
    <w:p w14:paraId="33C529C5" w14:textId="105F5370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32" w:author="David Ward" w:date="2025-03-19T19:03:00Z" w:initials="DW">
    <w:p w14:paraId="11E55CE5" w14:textId="4A0DB1A8" w:rsidR="00B938C2" w:rsidRDefault="00B938C2">
      <w:pPr>
        <w:pStyle w:val="CommentText"/>
      </w:pPr>
      <w:r>
        <w:rPr>
          <w:rStyle w:val="CommentReference"/>
        </w:rPr>
        <w:annotationRef/>
      </w:r>
      <w:r>
        <w:t>The transformative impact of worldview literacy on academic inquiry</w:t>
      </w:r>
      <w:r>
        <w:t xml:space="preserve"> </w:t>
      </w:r>
      <w:r>
        <w:t>establishes a theoretical foundation for integrating cultural insights into research methodology.</w:t>
      </w:r>
      <w:r>
        <w:rPr>
          <w:rStyle w:val="CommentReference"/>
        </w:rPr>
        <w:annotationRef/>
      </w:r>
    </w:p>
  </w:comment>
  <w:comment w:id="33" w:author="David Ward" w:date="2025-03-19T19:00:00Z" w:initials="DW">
    <w:p w14:paraId="51CCCBEE" w14:textId="11E91C67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34" w:author="David Ward" w:date="2025-03-19T18:47:00Z" w:initials="DW">
    <w:p w14:paraId="412F43A3" w14:textId="503E7F94" w:rsidR="001F39CF" w:rsidRDefault="001F39CF">
      <w:pPr>
        <w:pStyle w:val="CommentText"/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Comment #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4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11, </w:t>
      </w:r>
      <w:r>
        <w:rPr>
          <w:rFonts w:ascii="Arial" w:hAnsi="Arial" w:cs="Arial"/>
          <w:b/>
          <w:bCs/>
          <w:color w:val="FF0000"/>
          <w:sz w:val="24"/>
          <w:szCs w:val="24"/>
        </w:rPr>
        <w:t>&amp; 1</w:t>
      </w:r>
      <w:r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’s relevant Essential Element would be: </w:t>
      </w:r>
      <w:r>
        <w:rPr>
          <w:rFonts w:ascii="Arial" w:hAnsi="Arial" w:cs="Arial"/>
          <w:b/>
          <w:bCs/>
          <w:color w:val="FF0000"/>
          <w:sz w:val="24"/>
          <w:szCs w:val="24"/>
        </w:rPr>
        <w:t>Learning… to change your world.</w:t>
      </w:r>
    </w:p>
  </w:comment>
  <w:comment w:id="35" w:author="David Ward" w:date="2025-03-19T19:02:00Z" w:initials="DW">
    <w:p w14:paraId="0FF98E5B" w14:textId="17D56E97" w:rsidR="00B938C2" w:rsidRDefault="00B938C2" w:rsidP="00B938C2">
      <w:pPr>
        <w:spacing w:line="480" w:lineRule="auto"/>
      </w:pPr>
      <w:r>
        <w:rPr>
          <w:rStyle w:val="CommentReference"/>
        </w:rPr>
        <w:annotationRef/>
      </w:r>
      <w:r>
        <w:t>Recognition of digital equity as a core educational goal</w:t>
      </w:r>
      <w:r>
        <w:rPr>
          <w:rStyle w:val="CommentReference"/>
        </w:rPr>
        <w:annotationRef/>
      </w:r>
      <w:r>
        <w:t xml:space="preserve"> </w:t>
      </w:r>
      <w:r>
        <w:t>links technological access directly to academic success.</w:t>
      </w:r>
      <w:r>
        <w:rPr>
          <w:rStyle w:val="CommentReference"/>
        </w:rPr>
        <w:annotationRef/>
      </w:r>
    </w:p>
    <w:p w14:paraId="28B3894A" w14:textId="73D6F081" w:rsidR="00B938C2" w:rsidRDefault="00B938C2">
      <w:pPr>
        <w:pStyle w:val="CommentText"/>
      </w:pPr>
    </w:p>
  </w:comment>
  <w:comment w:id="36" w:author="David Ward" w:date="2025-03-19T18:58:00Z" w:initials="DW">
    <w:p w14:paraId="3B98B768" w14:textId="411DBA1D" w:rsidR="00B938C2" w:rsidRPr="00B938C2" w:rsidRDefault="00B938C2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37" w:author="David Ward" w:date="2025-03-19T18:47:00Z" w:initials="DW">
    <w:p w14:paraId="47EF53A3" w14:textId="189ABD87" w:rsidR="001F39CF" w:rsidRDefault="001F39CF">
      <w:pPr>
        <w:pStyle w:val="CommentText"/>
      </w:pPr>
      <w:r>
        <w:rPr>
          <w:rStyle w:val="CommentReference"/>
        </w:rPr>
        <w:annotationRef/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>Comment #</w:t>
      </w:r>
      <w:r>
        <w:rPr>
          <w:rFonts w:ascii="Arial" w:hAnsi="Arial" w:cs="Arial"/>
          <w:b/>
          <w:bCs/>
          <w:color w:val="FF0000"/>
          <w:sz w:val="24"/>
          <w:szCs w:val="24"/>
        </w:rPr>
        <w:t>4 11, &amp; 12</w:t>
      </w:r>
      <w:r w:rsidRPr="00AE2702">
        <w:rPr>
          <w:rFonts w:ascii="Arial" w:hAnsi="Arial" w:cs="Arial"/>
          <w:b/>
          <w:bCs/>
          <w:color w:val="FF0000"/>
          <w:sz w:val="24"/>
          <w:szCs w:val="24"/>
        </w:rPr>
        <w:t xml:space="preserve">’s relevant Essential Element would be: </w:t>
      </w:r>
      <w:r>
        <w:rPr>
          <w:rFonts w:ascii="Arial" w:hAnsi="Arial" w:cs="Arial"/>
          <w:b/>
          <w:bCs/>
          <w:color w:val="FF0000"/>
          <w:sz w:val="24"/>
          <w:szCs w:val="24"/>
        </w:rPr>
        <w:t>Learning… to change your world.</w:t>
      </w:r>
    </w:p>
  </w:comment>
  <w:comment w:id="38" w:author="David Ward" w:date="2025-03-19T19:01:00Z" w:initials="DW">
    <w:p w14:paraId="4E07EF07" w14:textId="178551FA" w:rsidR="00B938C2" w:rsidRDefault="00B938C2">
      <w:pPr>
        <w:pStyle w:val="CommentText"/>
      </w:pPr>
      <w:r>
        <w:rPr>
          <w:rStyle w:val="CommentReference"/>
        </w:rPr>
        <w:annotationRef/>
      </w:r>
      <w:r>
        <w:t>The role of innovation in overcoming resource limitations</w:t>
      </w:r>
      <w:r>
        <w:t xml:space="preserve"> is seen in that  innovation </w:t>
      </w:r>
      <w:r>
        <w:t>promotes creative, adaptable approaches to modern educational challenges.</w:t>
      </w:r>
      <w:r>
        <w:rPr>
          <w:rStyle w:val="CommentReference"/>
        </w:rPr>
        <w:annotationRef/>
      </w:r>
    </w:p>
  </w:comment>
  <w:comment w:id="39" w:author="David Ward" w:date="2025-03-19T18:58:00Z" w:initials="DW">
    <w:p w14:paraId="2C79C187" w14:textId="2C96E468" w:rsidR="00B938C2" w:rsidRDefault="00B938C2">
      <w:pPr>
        <w:pStyle w:val="CommentText"/>
      </w:pPr>
      <w:r>
        <w:rPr>
          <w:rStyle w:val="CommentReference"/>
        </w:rPr>
        <w:annotationRef/>
      </w:r>
      <w:r>
        <w:t>This is a good contextualization to your professional mission field!</w:t>
      </w:r>
    </w:p>
  </w:comment>
  <w:comment w:id="40" w:author="David Ward" w:date="2025-03-19T15:58:00Z" w:initials="DW">
    <w:p w14:paraId="153646CC" w14:textId="77777777" w:rsidR="001B1721" w:rsidRDefault="001B1721">
      <w:pPr>
        <w:pStyle w:val="CommentText"/>
      </w:pPr>
      <w:r>
        <w:rPr>
          <w:rStyle w:val="CommentReference"/>
        </w:rPr>
        <w:annotationRef/>
      </w:r>
      <w:r>
        <w:t xml:space="preserve">Your Works Cited APA form was good. But note these tips: </w:t>
      </w:r>
    </w:p>
    <w:p w14:paraId="0CF21962" w14:textId="3EC48BDC" w:rsidR="001B1721" w:rsidRDefault="001B1721">
      <w:pPr>
        <w:pStyle w:val="CommentText"/>
      </w:pPr>
      <w:r>
        <w:t>Book titles are to be in sentence and italics.</w:t>
      </w:r>
    </w:p>
    <w:p w14:paraId="2E11AEBB" w14:textId="77777777" w:rsidR="001B1721" w:rsidRDefault="001B1721">
      <w:pPr>
        <w:pStyle w:val="CommentText"/>
      </w:pPr>
      <w:r>
        <w:t>Great job with correctly formatting chapters within books.</w:t>
      </w:r>
    </w:p>
    <w:p w14:paraId="7594CAE6" w14:textId="0859AB0D" w:rsidR="001B1721" w:rsidRDefault="001B1721">
      <w:pPr>
        <w:pStyle w:val="CommentText"/>
      </w:pPr>
      <w:r>
        <w:t>Journal Titles and Volume Numbers are in italics.</w:t>
      </w:r>
    </w:p>
  </w:comment>
  <w:comment w:id="41" w:author="David Ward" w:date="2025-03-19T15:56:00Z" w:initials="DW">
    <w:p w14:paraId="7111AC88" w14:textId="1F5ACDC3" w:rsidR="001B1721" w:rsidRDefault="001B1721">
      <w:pPr>
        <w:pStyle w:val="CommentText"/>
      </w:pPr>
      <w:r>
        <w:rPr>
          <w:rStyle w:val="CommentReference"/>
        </w:rPr>
        <w:annotationRef/>
      </w:r>
      <w:r>
        <w:t>Extra lines not needed.</w:t>
      </w:r>
    </w:p>
  </w:comment>
  <w:comment w:id="42" w:author="David Ward" w:date="2025-03-19T15:56:00Z" w:initials="DW">
    <w:p w14:paraId="5004E34F" w14:textId="6A30A498" w:rsidR="001B1721" w:rsidRDefault="001B1721">
      <w:pPr>
        <w:pStyle w:val="CommentText"/>
      </w:pPr>
      <w:r>
        <w:rPr>
          <w:rStyle w:val="CommentReference"/>
        </w:rPr>
        <w:annotationRef/>
      </w:r>
      <w:r>
        <w:t>Extra lines not needed.</w:t>
      </w:r>
    </w:p>
  </w:comment>
  <w:comment w:id="43" w:author="David Ward" w:date="2025-03-19T15:57:00Z" w:initials="DW">
    <w:p w14:paraId="77A9FA4C" w14:textId="48E39BAC" w:rsidR="001B1721" w:rsidRPr="001B1721" w:rsidRDefault="001B1721">
      <w:pPr>
        <w:pStyle w:val="CommentText"/>
        <w:rPr>
          <w:i/>
          <w:iCs/>
        </w:rPr>
      </w:pPr>
      <w:r w:rsidRPr="001B1721">
        <w:rPr>
          <w:rStyle w:val="CommentReference"/>
          <w:i/>
          <w:iCs/>
          <w:color w:val="FF0000"/>
        </w:rPr>
        <w:annotationRef/>
      </w:r>
      <w:r w:rsidRPr="001B1721">
        <w:rPr>
          <w:bCs/>
          <w:i/>
          <w:iCs/>
          <w:color w:val="FF0000"/>
        </w:rPr>
        <w:t xml:space="preserve">Advances in </w:t>
      </w:r>
      <w:r>
        <w:rPr>
          <w:bCs/>
          <w:i/>
          <w:iCs/>
          <w:color w:val="FF0000"/>
        </w:rPr>
        <w:t>e</w:t>
      </w:r>
      <w:r w:rsidRPr="001B1721">
        <w:rPr>
          <w:bCs/>
          <w:i/>
          <w:iCs/>
          <w:color w:val="FF0000"/>
        </w:rPr>
        <w:t xml:space="preserve">ducational </w:t>
      </w:r>
      <w:r>
        <w:rPr>
          <w:bCs/>
          <w:i/>
          <w:iCs/>
          <w:color w:val="FF0000"/>
        </w:rPr>
        <w:t>t</w:t>
      </w:r>
      <w:r w:rsidRPr="001B1721">
        <w:rPr>
          <w:bCs/>
          <w:i/>
          <w:iCs/>
          <w:color w:val="FF0000"/>
        </w:rPr>
        <w:t>echnology</w:t>
      </w:r>
    </w:p>
  </w:comment>
  <w:comment w:id="44" w:author="David Ward" w:date="2025-03-19T15:56:00Z" w:initials="DW">
    <w:p w14:paraId="672754FA" w14:textId="28267E13" w:rsidR="001B1721" w:rsidRDefault="001B1721">
      <w:pPr>
        <w:pStyle w:val="CommentText"/>
      </w:pPr>
      <w:r>
        <w:rPr>
          <w:rStyle w:val="CommentReference"/>
        </w:rPr>
        <w:annotationRef/>
      </w:r>
      <w:r>
        <w:t>Extra lines not needed.</w:t>
      </w:r>
    </w:p>
  </w:comment>
  <w:comment w:id="45" w:author="David Ward" w:date="2025-03-19T15:58:00Z" w:initials="DW">
    <w:p w14:paraId="7B19AAA4" w14:textId="7353EC15" w:rsidR="001B1721" w:rsidRDefault="001B1721">
      <w:pPr>
        <w:pStyle w:val="CommentText"/>
      </w:pPr>
      <w:r w:rsidRPr="001B1721">
        <w:rPr>
          <w:rStyle w:val="CommentReference"/>
          <w:color w:val="FF0000"/>
        </w:rPr>
        <w:annotationRef/>
      </w:r>
      <w:r w:rsidRPr="001B1721">
        <w:rPr>
          <w:bCs/>
          <w:i/>
          <w:iCs/>
          <w:color w:val="FF0000"/>
        </w:rPr>
        <w:t xml:space="preserve">Transformative </w:t>
      </w:r>
      <w:r w:rsidRPr="001B1721">
        <w:rPr>
          <w:bCs/>
          <w:i/>
          <w:iCs/>
          <w:color w:val="FF0000"/>
        </w:rPr>
        <w:t>l</w:t>
      </w:r>
      <w:r w:rsidRPr="001B1721">
        <w:rPr>
          <w:bCs/>
          <w:i/>
          <w:iCs/>
          <w:color w:val="FF0000"/>
        </w:rPr>
        <w:t xml:space="preserve">earning and </w:t>
      </w:r>
      <w:r w:rsidRPr="001B1721">
        <w:rPr>
          <w:bCs/>
          <w:i/>
          <w:iCs/>
          <w:color w:val="FF0000"/>
        </w:rPr>
        <w:t>w</w:t>
      </w:r>
      <w:r w:rsidRPr="001B1721">
        <w:rPr>
          <w:bCs/>
          <w:i/>
          <w:iCs/>
          <w:color w:val="FF0000"/>
        </w:rPr>
        <w:t xml:space="preserve">orldview </w:t>
      </w:r>
      <w:r w:rsidRPr="001B1721">
        <w:rPr>
          <w:bCs/>
          <w:i/>
          <w:iCs/>
          <w:color w:val="FF0000"/>
        </w:rPr>
        <w:t>e</w:t>
      </w:r>
      <w:r w:rsidRPr="001B1721">
        <w:rPr>
          <w:bCs/>
          <w:i/>
          <w:iCs/>
          <w:color w:val="FF0000"/>
        </w:rPr>
        <w:t>ducation</w:t>
      </w:r>
      <w:r w:rsidRPr="001B1721">
        <w:rPr>
          <w:bCs/>
          <w:color w:val="FF0000"/>
        </w:rPr>
        <w:t xml:space="preserve"> </w:t>
      </w:r>
    </w:p>
  </w:comment>
  <w:comment w:id="46" w:author="David Ward" w:date="2025-03-19T15:56:00Z" w:initials="DW">
    <w:p w14:paraId="67BF7358" w14:textId="6F42D7EC" w:rsidR="001B1721" w:rsidRDefault="001B1721">
      <w:pPr>
        <w:pStyle w:val="CommentText"/>
      </w:pPr>
      <w:r>
        <w:rPr>
          <w:rStyle w:val="CommentReference"/>
        </w:rPr>
        <w:annotationRef/>
      </w:r>
      <w:r>
        <w:t>Extra lines not needed.</w:t>
      </w:r>
    </w:p>
  </w:comment>
  <w:comment w:id="47" w:author="David Ward" w:date="2025-03-19T15:56:00Z" w:initials="DW">
    <w:p w14:paraId="726278B6" w14:textId="78AB73B6" w:rsidR="001B1721" w:rsidRDefault="001B1721">
      <w:pPr>
        <w:pStyle w:val="CommentText"/>
      </w:pPr>
      <w:r>
        <w:rPr>
          <w:rStyle w:val="CommentReference"/>
        </w:rPr>
        <w:annotationRef/>
      </w:r>
      <w:r>
        <w:t>Extra lines not needed.</w:t>
      </w:r>
    </w:p>
  </w:comment>
  <w:comment w:id="48" w:author="David Ward" w:date="2025-03-19T16:01:00Z" w:initials="DW">
    <w:p w14:paraId="7733DAD7" w14:textId="3730626E" w:rsidR="001B1721" w:rsidRDefault="001B1721">
      <w:pPr>
        <w:pStyle w:val="CommentText"/>
      </w:pPr>
      <w:r>
        <w:rPr>
          <w:rStyle w:val="CommentReference"/>
        </w:rPr>
        <w:annotationRef/>
      </w:r>
      <w:r w:rsidRPr="001B1721">
        <w:rPr>
          <w:bCs/>
          <w:i/>
          <w:iCs/>
          <w:color w:val="FF0000"/>
        </w:rPr>
        <w:t>International Conference on Education, Social Sciences and Technology, 2</w:t>
      </w:r>
      <w:r w:rsidRPr="00910D0B">
        <w:rPr>
          <w:bCs/>
        </w:rPr>
        <w:t>(2), Article 362.</w:t>
      </w:r>
    </w:p>
  </w:comment>
  <w:comment w:id="49" w:author="David Ward" w:date="2025-03-19T15:56:00Z" w:initials="DW">
    <w:p w14:paraId="6483078C" w14:textId="6095726A" w:rsidR="001B1721" w:rsidRDefault="001B1721">
      <w:pPr>
        <w:pStyle w:val="CommentText"/>
      </w:pPr>
      <w:r>
        <w:rPr>
          <w:rStyle w:val="CommentReference"/>
        </w:rPr>
        <w:annotationRef/>
      </w:r>
      <w:r>
        <w:t>Extra lines not needed.</w:t>
      </w:r>
    </w:p>
  </w:comment>
  <w:comment w:id="50" w:author="David Ward" w:date="2025-03-19T16:02:00Z" w:initials="DW">
    <w:p w14:paraId="25022630" w14:textId="78383FEF" w:rsidR="001B1721" w:rsidRPr="00910D0B" w:rsidRDefault="001B1721" w:rsidP="001B1721">
      <w:pPr>
        <w:spacing w:line="480" w:lineRule="auto"/>
        <w:ind w:left="720" w:hanging="720"/>
        <w:rPr>
          <w:bCs/>
        </w:rPr>
      </w:pPr>
      <w:r>
        <w:rPr>
          <w:rStyle w:val="CommentReference"/>
        </w:rPr>
        <w:annotationRef/>
      </w:r>
      <w:r w:rsidRPr="00D6543B">
        <w:rPr>
          <w:bCs/>
        </w:rPr>
        <w:t xml:space="preserve">Shaw, </w:t>
      </w:r>
      <w:r>
        <w:rPr>
          <w:bCs/>
        </w:rPr>
        <w:t>M</w:t>
      </w:r>
      <w:r w:rsidRPr="00D6543B">
        <w:rPr>
          <w:bCs/>
        </w:rPr>
        <w:t xml:space="preserve">. </w:t>
      </w:r>
      <w:r w:rsidRPr="001B1721">
        <w:rPr>
          <w:bCs/>
          <w:color w:val="FF0000"/>
        </w:rPr>
        <w:t>(</w:t>
      </w:r>
      <w:r w:rsidRPr="001B1721">
        <w:rPr>
          <w:bCs/>
          <w:color w:val="FF0000"/>
        </w:rPr>
        <w:t>7 Feb. 2023</w:t>
      </w:r>
      <w:r w:rsidRPr="001B1721">
        <w:rPr>
          <w:bCs/>
          <w:color w:val="FF0000"/>
        </w:rPr>
        <w:t xml:space="preserve">). </w:t>
      </w:r>
      <w:r w:rsidRPr="00D6543B">
        <w:rPr>
          <w:bCs/>
        </w:rPr>
        <w:t xml:space="preserve">Worldview </w:t>
      </w:r>
      <w:r>
        <w:rPr>
          <w:bCs/>
        </w:rPr>
        <w:t>l</w:t>
      </w:r>
      <w:r w:rsidRPr="00D6543B">
        <w:rPr>
          <w:bCs/>
        </w:rPr>
        <w:t xml:space="preserve">iteracy as </w:t>
      </w:r>
      <w:r>
        <w:rPr>
          <w:bCs/>
        </w:rPr>
        <w:t>t</w:t>
      </w:r>
      <w:r w:rsidRPr="00D6543B">
        <w:rPr>
          <w:bCs/>
        </w:rPr>
        <w:t xml:space="preserve">ransformative </w:t>
      </w:r>
      <w:r>
        <w:rPr>
          <w:bCs/>
        </w:rPr>
        <w:t>k</w:t>
      </w:r>
      <w:r w:rsidRPr="00D6543B">
        <w:rPr>
          <w:bCs/>
        </w:rPr>
        <w:t xml:space="preserve">nowledge: </w:t>
      </w:r>
      <w:r w:rsidRPr="001B1721">
        <w:rPr>
          <w:bCs/>
          <w:i/>
          <w:iCs/>
          <w:color w:val="FF0000"/>
        </w:rPr>
        <w:t>LSBU Open Research.</w:t>
      </w:r>
      <w:r w:rsidRPr="001B1721">
        <w:rPr>
          <w:bCs/>
          <w:color w:val="FF0000"/>
        </w:rPr>
        <w:t xml:space="preserve"> Retrieved from </w:t>
      </w:r>
      <w:r w:rsidRPr="00D6543B">
        <w:rPr>
          <w:bCs/>
        </w:rPr>
        <w:t xml:space="preserve">openresearch.lsbu.ac.uk/item/932q0. </w:t>
      </w:r>
    </w:p>
    <w:p w14:paraId="54A05B46" w14:textId="5E7FBC0E" w:rsidR="001B1721" w:rsidRDefault="001B1721">
      <w:pPr>
        <w:pStyle w:val="CommentText"/>
      </w:pPr>
    </w:p>
  </w:comment>
  <w:comment w:id="51" w:author="David Ward" w:date="2025-03-19T16:04:00Z" w:initials="DW">
    <w:p w14:paraId="56ABD6E9" w14:textId="27B6D27F" w:rsidR="001B1721" w:rsidRDefault="001B1721">
      <w:pPr>
        <w:pStyle w:val="CommentText"/>
      </w:pPr>
      <w:r>
        <w:rPr>
          <w:rStyle w:val="CommentReference"/>
        </w:rPr>
        <w:annotationRef/>
      </w:r>
      <w:r w:rsidRPr="001B1721">
        <w:rPr>
          <w:bCs/>
          <w:i/>
          <w:iCs/>
          <w:color w:val="FF0000"/>
        </w:rPr>
        <w:t>Journal of Curriculum and Teaching, 2</w:t>
      </w:r>
      <w:r w:rsidRPr="00910D0B">
        <w:rPr>
          <w:bCs/>
        </w:rPr>
        <w:t>(2), 127–142.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D498CE" w15:done="0"/>
  <w15:commentEx w15:paraId="06FDAC86" w15:done="0"/>
  <w15:commentEx w15:paraId="1F6936E6" w15:done="0"/>
  <w15:commentEx w15:paraId="25EDE66C" w15:done="0"/>
  <w15:commentEx w15:paraId="521C4BCA" w15:done="0"/>
  <w15:commentEx w15:paraId="29228FC4" w15:done="0"/>
  <w15:commentEx w15:paraId="39BC20CB" w15:done="0"/>
  <w15:commentEx w15:paraId="37D9CC28" w15:done="0"/>
  <w15:commentEx w15:paraId="157921A5" w15:done="0"/>
  <w15:commentEx w15:paraId="0713B720" w15:done="0"/>
  <w15:commentEx w15:paraId="13E6438D" w15:done="0"/>
  <w15:commentEx w15:paraId="1659C80D" w15:done="0"/>
  <w15:commentEx w15:paraId="0FAFB317" w15:done="0"/>
  <w15:commentEx w15:paraId="4283C5B5" w15:done="0"/>
  <w15:commentEx w15:paraId="7E7115EF" w15:done="0"/>
  <w15:commentEx w15:paraId="58921B3D" w15:done="0"/>
  <w15:commentEx w15:paraId="09C6FA7C" w15:done="0"/>
  <w15:commentEx w15:paraId="240C6052" w15:done="0"/>
  <w15:commentEx w15:paraId="71E0ECBC" w15:done="0"/>
  <w15:commentEx w15:paraId="3A0ACB43" w15:done="0"/>
  <w15:commentEx w15:paraId="5C1A9798" w15:done="0"/>
  <w15:commentEx w15:paraId="6BAE54DC" w15:done="0"/>
  <w15:commentEx w15:paraId="77ABDD8F" w15:done="0"/>
  <w15:commentEx w15:paraId="59C9F212" w15:done="0"/>
  <w15:commentEx w15:paraId="2F44BA1F" w15:done="0"/>
  <w15:commentEx w15:paraId="3410AFC1" w15:done="0"/>
  <w15:commentEx w15:paraId="2B2737F9" w15:done="0"/>
  <w15:commentEx w15:paraId="63CAAA52" w15:done="0"/>
  <w15:commentEx w15:paraId="33C529C5" w15:done="0"/>
  <w15:commentEx w15:paraId="11E55CE5" w15:done="0"/>
  <w15:commentEx w15:paraId="51CCCBEE" w15:done="0"/>
  <w15:commentEx w15:paraId="412F43A3" w15:done="0"/>
  <w15:commentEx w15:paraId="28B3894A" w15:done="0"/>
  <w15:commentEx w15:paraId="3B98B768" w15:done="0"/>
  <w15:commentEx w15:paraId="47EF53A3" w15:done="0"/>
  <w15:commentEx w15:paraId="4E07EF07" w15:done="0"/>
  <w15:commentEx w15:paraId="2C79C187" w15:done="0"/>
  <w15:commentEx w15:paraId="7594CAE6" w15:done="0"/>
  <w15:commentEx w15:paraId="7111AC88" w15:done="0"/>
  <w15:commentEx w15:paraId="5004E34F" w15:done="0"/>
  <w15:commentEx w15:paraId="77A9FA4C" w15:done="0"/>
  <w15:commentEx w15:paraId="672754FA" w15:done="0"/>
  <w15:commentEx w15:paraId="7B19AAA4" w15:done="0"/>
  <w15:commentEx w15:paraId="67BF7358" w15:done="0"/>
  <w15:commentEx w15:paraId="726278B6" w15:done="0"/>
  <w15:commentEx w15:paraId="7733DAD7" w15:done="0"/>
  <w15:commentEx w15:paraId="6483078C" w15:done="0"/>
  <w15:commentEx w15:paraId="54A05B46" w15:done="0"/>
  <w15:commentEx w15:paraId="56ABD6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489EFE" w16cex:dateUtc="2025-03-19T22:03:00Z"/>
  <w16cex:commentExtensible w16cex:durableId="3CA14F4A" w16cex:dateUtc="2025-03-19T22:20:00Z"/>
  <w16cex:commentExtensible w16cex:durableId="6C609DF4" w16cex:dateUtc="2025-03-19T20:20:00Z"/>
  <w16cex:commentExtensible w16cex:durableId="55CBF571" w16cex:dateUtc="2025-03-19T23:09:00Z"/>
  <w16cex:commentExtensible w16cex:durableId="2F77219E" w16cex:dateUtc="2025-03-19T23:08:00Z"/>
  <w16cex:commentExtensible w16cex:durableId="37910937" w16cex:dateUtc="2025-03-19T23:07:00Z"/>
  <w16cex:commentExtensible w16cex:durableId="3DB43039" w16cex:dateUtc="2025-03-19T21:58:00Z"/>
  <w16cex:commentExtensible w16cex:durableId="5FD771A4" w16cex:dateUtc="2025-03-19T23:07:00Z"/>
  <w16cex:commentExtensible w16cex:durableId="5BFC07EB" w16cex:dateUtc="2025-03-19T23:00:00Z"/>
  <w16cex:commentExtensible w16cex:durableId="6B1014AC" w16cex:dateUtc="2025-03-19T22:22:00Z"/>
  <w16cex:commentExtensible w16cex:durableId="7CB6C435" w16cex:dateUtc="2025-03-19T22:59:00Z"/>
  <w16cex:commentExtensible w16cex:durableId="4CE0AC4A" w16cex:dateUtc="2025-03-19T22:29:00Z"/>
  <w16cex:commentExtensible w16cex:durableId="4D67C264" w16cex:dateUtc="2025-03-19T23:05:00Z"/>
  <w16cex:commentExtensible w16cex:durableId="747C70C8" w16cex:dateUtc="2025-03-19T22:57:00Z"/>
  <w16cex:commentExtensible w16cex:durableId="3D322800" w16cex:dateUtc="2025-03-19T22:29:00Z"/>
  <w16cex:commentExtensible w16cex:durableId="3D2D9C47" w16cex:dateUtc="2025-03-19T23:05:00Z"/>
  <w16cex:commentExtensible w16cex:durableId="06303B09" w16cex:dateUtc="2025-03-19T22:59:00Z"/>
  <w16cex:commentExtensible w16cex:durableId="126916CA" w16cex:dateUtc="2025-03-19T22:56:00Z"/>
  <w16cex:commentExtensible w16cex:durableId="312A20F9" w16cex:dateUtc="2025-03-19T23:04:00Z"/>
  <w16cex:commentExtensible w16cex:durableId="1E3889DE" w16cex:dateUtc="2025-03-19T22:59:00Z"/>
  <w16cex:commentExtensible w16cex:durableId="0C60F1C1" w16cex:dateUtc="2025-03-19T22:55:00Z"/>
  <w16cex:commentExtensible w16cex:durableId="1ECA8B81" w16cex:dateUtc="2025-03-19T23:04:00Z"/>
  <w16cex:commentExtensible w16cex:durableId="64C6A46D" w16cex:dateUtc="2025-03-19T22:59:00Z"/>
  <w16cex:commentExtensible w16cex:durableId="3018DA44" w16cex:dateUtc="2025-03-19T22:55:00Z"/>
  <w16cex:commentExtensible w16cex:durableId="28F25663" w16cex:dateUtc="2025-03-19T23:04:00Z"/>
  <w16cex:commentExtensible w16cex:durableId="79F53310" w16cex:dateUtc="2025-03-19T22:59:00Z"/>
  <w16cex:commentExtensible w16cex:durableId="0604E0F4" w16cex:dateUtc="2025-03-19T22:55:00Z"/>
  <w16cex:commentExtensible w16cex:durableId="1F4C1790" w16cex:dateUtc="2025-03-19T23:03:00Z"/>
  <w16cex:commentExtensible w16cex:durableId="7C18A8A8" w16cex:dateUtc="2025-03-19T22:59:00Z"/>
  <w16cex:commentExtensible w16cex:durableId="388B2511" w16cex:dateUtc="2025-03-19T23:03:00Z"/>
  <w16cex:commentExtensible w16cex:durableId="03999B44" w16cex:dateUtc="2025-03-19T23:00:00Z"/>
  <w16cex:commentExtensible w16cex:durableId="3F670F7B" w16cex:dateUtc="2025-03-19T22:47:00Z"/>
  <w16cex:commentExtensible w16cex:durableId="7CCE1D50" w16cex:dateUtc="2025-03-19T23:02:00Z"/>
  <w16cex:commentExtensible w16cex:durableId="10390A4B" w16cex:dateUtc="2025-03-19T22:58:00Z"/>
  <w16cex:commentExtensible w16cex:durableId="78FE28B6" w16cex:dateUtc="2025-03-19T22:47:00Z"/>
  <w16cex:commentExtensible w16cex:durableId="1BA650FE" w16cex:dateUtc="2025-03-19T23:01:00Z"/>
  <w16cex:commentExtensible w16cex:durableId="06F71857" w16cex:dateUtc="2025-03-19T22:58:00Z"/>
  <w16cex:commentExtensible w16cex:durableId="3D32D388" w16cex:dateUtc="2025-03-19T19:58:00Z"/>
  <w16cex:commentExtensible w16cex:durableId="604C2381" w16cex:dateUtc="2025-03-19T19:56:00Z"/>
  <w16cex:commentExtensible w16cex:durableId="343DE5BB" w16cex:dateUtc="2025-03-19T19:56:00Z"/>
  <w16cex:commentExtensible w16cex:durableId="70CFFFDA" w16cex:dateUtc="2025-03-19T19:57:00Z"/>
  <w16cex:commentExtensible w16cex:durableId="179E8BC9" w16cex:dateUtc="2025-03-19T19:56:00Z"/>
  <w16cex:commentExtensible w16cex:durableId="7B0FD1F8" w16cex:dateUtc="2025-03-19T19:58:00Z"/>
  <w16cex:commentExtensible w16cex:durableId="2F66EE59" w16cex:dateUtc="2025-03-19T19:56:00Z"/>
  <w16cex:commentExtensible w16cex:durableId="5F53D497" w16cex:dateUtc="2025-03-19T19:56:00Z"/>
  <w16cex:commentExtensible w16cex:durableId="70BC7D43" w16cex:dateUtc="2025-03-19T20:01:00Z"/>
  <w16cex:commentExtensible w16cex:durableId="365FBE55" w16cex:dateUtc="2025-03-19T19:56:00Z"/>
  <w16cex:commentExtensible w16cex:durableId="0A448635" w16cex:dateUtc="2025-03-19T20:02:00Z"/>
  <w16cex:commentExtensible w16cex:durableId="5B673490" w16cex:dateUtc="2025-03-19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D498CE" w16cid:durableId="4F489EFE"/>
  <w16cid:commentId w16cid:paraId="06FDAC86" w16cid:durableId="3CA14F4A"/>
  <w16cid:commentId w16cid:paraId="1F6936E6" w16cid:durableId="6C609DF4"/>
  <w16cid:commentId w16cid:paraId="25EDE66C" w16cid:durableId="55CBF571"/>
  <w16cid:commentId w16cid:paraId="521C4BCA" w16cid:durableId="2F77219E"/>
  <w16cid:commentId w16cid:paraId="29228FC4" w16cid:durableId="37910937"/>
  <w16cid:commentId w16cid:paraId="39BC20CB" w16cid:durableId="3DB43039"/>
  <w16cid:commentId w16cid:paraId="37D9CC28" w16cid:durableId="5FD771A4"/>
  <w16cid:commentId w16cid:paraId="157921A5" w16cid:durableId="5BFC07EB"/>
  <w16cid:commentId w16cid:paraId="0713B720" w16cid:durableId="6B1014AC"/>
  <w16cid:commentId w16cid:paraId="13E6438D" w16cid:durableId="7CB6C435"/>
  <w16cid:commentId w16cid:paraId="1659C80D" w16cid:durableId="4CE0AC4A"/>
  <w16cid:commentId w16cid:paraId="0FAFB317" w16cid:durableId="4D67C264"/>
  <w16cid:commentId w16cid:paraId="4283C5B5" w16cid:durableId="747C70C8"/>
  <w16cid:commentId w16cid:paraId="7E7115EF" w16cid:durableId="3D322800"/>
  <w16cid:commentId w16cid:paraId="58921B3D" w16cid:durableId="3D2D9C47"/>
  <w16cid:commentId w16cid:paraId="09C6FA7C" w16cid:durableId="06303B09"/>
  <w16cid:commentId w16cid:paraId="240C6052" w16cid:durableId="126916CA"/>
  <w16cid:commentId w16cid:paraId="71E0ECBC" w16cid:durableId="312A20F9"/>
  <w16cid:commentId w16cid:paraId="3A0ACB43" w16cid:durableId="1E3889DE"/>
  <w16cid:commentId w16cid:paraId="5C1A9798" w16cid:durableId="0C60F1C1"/>
  <w16cid:commentId w16cid:paraId="6BAE54DC" w16cid:durableId="1ECA8B81"/>
  <w16cid:commentId w16cid:paraId="77ABDD8F" w16cid:durableId="64C6A46D"/>
  <w16cid:commentId w16cid:paraId="59C9F212" w16cid:durableId="3018DA44"/>
  <w16cid:commentId w16cid:paraId="2F44BA1F" w16cid:durableId="28F25663"/>
  <w16cid:commentId w16cid:paraId="3410AFC1" w16cid:durableId="79F53310"/>
  <w16cid:commentId w16cid:paraId="2B2737F9" w16cid:durableId="0604E0F4"/>
  <w16cid:commentId w16cid:paraId="63CAAA52" w16cid:durableId="1F4C1790"/>
  <w16cid:commentId w16cid:paraId="33C529C5" w16cid:durableId="7C18A8A8"/>
  <w16cid:commentId w16cid:paraId="11E55CE5" w16cid:durableId="388B2511"/>
  <w16cid:commentId w16cid:paraId="51CCCBEE" w16cid:durableId="03999B44"/>
  <w16cid:commentId w16cid:paraId="412F43A3" w16cid:durableId="3F670F7B"/>
  <w16cid:commentId w16cid:paraId="28B3894A" w16cid:durableId="7CCE1D50"/>
  <w16cid:commentId w16cid:paraId="3B98B768" w16cid:durableId="10390A4B"/>
  <w16cid:commentId w16cid:paraId="47EF53A3" w16cid:durableId="78FE28B6"/>
  <w16cid:commentId w16cid:paraId="4E07EF07" w16cid:durableId="1BA650FE"/>
  <w16cid:commentId w16cid:paraId="2C79C187" w16cid:durableId="06F71857"/>
  <w16cid:commentId w16cid:paraId="7594CAE6" w16cid:durableId="3D32D388"/>
  <w16cid:commentId w16cid:paraId="7111AC88" w16cid:durableId="604C2381"/>
  <w16cid:commentId w16cid:paraId="5004E34F" w16cid:durableId="343DE5BB"/>
  <w16cid:commentId w16cid:paraId="77A9FA4C" w16cid:durableId="70CFFFDA"/>
  <w16cid:commentId w16cid:paraId="672754FA" w16cid:durableId="179E8BC9"/>
  <w16cid:commentId w16cid:paraId="7B19AAA4" w16cid:durableId="7B0FD1F8"/>
  <w16cid:commentId w16cid:paraId="67BF7358" w16cid:durableId="2F66EE59"/>
  <w16cid:commentId w16cid:paraId="726278B6" w16cid:durableId="5F53D497"/>
  <w16cid:commentId w16cid:paraId="7733DAD7" w16cid:durableId="70BC7D43"/>
  <w16cid:commentId w16cid:paraId="6483078C" w16cid:durableId="365FBE55"/>
  <w16cid:commentId w16cid:paraId="54A05B46" w16cid:durableId="0A448635"/>
  <w16cid:commentId w16cid:paraId="56ABD6E9" w16cid:durableId="5B6734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692E" w14:textId="77777777" w:rsidR="00F61BC7" w:rsidRDefault="00F61BC7">
      <w:r>
        <w:separator/>
      </w:r>
    </w:p>
  </w:endnote>
  <w:endnote w:type="continuationSeparator" w:id="0">
    <w:p w14:paraId="57B01E33" w14:textId="77777777" w:rsidR="00F61BC7" w:rsidRDefault="00F6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D" w14:textId="77777777" w:rsidR="0034489F" w:rsidRDefault="0034489F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B2AFB" w14:textId="77777777" w:rsidR="00F61BC7" w:rsidRDefault="00F61BC7">
      <w:r>
        <w:separator/>
      </w:r>
    </w:p>
  </w:footnote>
  <w:footnote w:type="continuationSeparator" w:id="0">
    <w:p w14:paraId="32F1EDF2" w14:textId="77777777" w:rsidR="00F61BC7" w:rsidRDefault="00F6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30549109"/>
      <w:docPartObj>
        <w:docPartGallery w:val="Page Numbers (Top of Page)"/>
        <w:docPartUnique/>
      </w:docPartObj>
    </w:sdtPr>
    <w:sdtContent>
      <w:p w14:paraId="4A02965F" w14:textId="68348FC7" w:rsidR="002503B3" w:rsidRDefault="002503B3" w:rsidP="0043791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CBB5B0" w14:textId="77777777" w:rsidR="002503B3" w:rsidRDefault="002503B3" w:rsidP="002503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30254922"/>
      <w:docPartObj>
        <w:docPartGallery w:val="Page Numbers (Top of Page)"/>
        <w:docPartUnique/>
      </w:docPartObj>
    </w:sdtPr>
    <w:sdtContent>
      <w:p w14:paraId="72CD758D" w14:textId="6FCD349C" w:rsidR="002503B3" w:rsidRDefault="002503B3" w:rsidP="00437913">
        <w:pPr>
          <w:pStyle w:val="Header"/>
          <w:framePr w:wrap="none" w:vAnchor="text" w:hAnchor="margin" w:xAlign="right" w:y="1"/>
          <w:rPr>
            <w:rStyle w:val="PageNumber"/>
          </w:rPr>
        </w:pPr>
        <w:r w:rsidRPr="002503B3">
          <w:rPr>
            <w:rStyle w:val="PageNumber"/>
            <w:sz w:val="18"/>
            <w:szCs w:val="18"/>
          </w:rPr>
          <w:fldChar w:fldCharType="begin"/>
        </w:r>
        <w:r w:rsidRPr="002503B3">
          <w:rPr>
            <w:rStyle w:val="PageNumber"/>
            <w:sz w:val="18"/>
            <w:szCs w:val="18"/>
          </w:rPr>
          <w:instrText xml:space="preserve"> PAGE </w:instrText>
        </w:r>
        <w:r w:rsidRPr="002503B3">
          <w:rPr>
            <w:rStyle w:val="PageNumber"/>
            <w:sz w:val="18"/>
            <w:szCs w:val="18"/>
          </w:rPr>
          <w:fldChar w:fldCharType="separate"/>
        </w:r>
        <w:r w:rsidRPr="002503B3">
          <w:rPr>
            <w:rStyle w:val="PageNumber"/>
            <w:noProof/>
            <w:sz w:val="18"/>
            <w:szCs w:val="18"/>
          </w:rPr>
          <w:t>1</w:t>
        </w:r>
        <w:r w:rsidRPr="002503B3">
          <w:rPr>
            <w:rStyle w:val="PageNumber"/>
            <w:sz w:val="18"/>
            <w:szCs w:val="18"/>
          </w:rPr>
          <w:fldChar w:fldCharType="end"/>
        </w:r>
      </w:p>
    </w:sdtContent>
  </w:sdt>
  <w:p w14:paraId="0000005C" w14:textId="59BC53A4" w:rsidR="0034489F" w:rsidRPr="002503B3" w:rsidRDefault="002503B3" w:rsidP="002503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eastAsia="Arial"/>
        <w:color w:val="000000"/>
        <w:sz w:val="18"/>
        <w:szCs w:val="18"/>
      </w:rPr>
    </w:pPr>
    <w:r w:rsidRPr="002503B3">
      <w:rPr>
        <w:rFonts w:eastAsia="Arial"/>
        <w:color w:val="000000"/>
        <w:sz w:val="18"/>
        <w:szCs w:val="18"/>
      </w:rPr>
      <w:t>Semaj Zachary</w:t>
    </w:r>
    <w:r w:rsidRPr="002503B3">
      <w:rPr>
        <w:rFonts w:eastAsia="Arial"/>
        <w:sz w:val="18"/>
        <w:szCs w:val="18"/>
      </w:rPr>
      <w:t>, PHI 805-22</w:t>
    </w:r>
    <w:r w:rsidRPr="002503B3">
      <w:rPr>
        <w:rFonts w:eastAsia="Arial"/>
        <w:color w:val="000000"/>
        <w:sz w:val="18"/>
        <w:szCs w:val="18"/>
      </w:rPr>
      <w:t xml:space="preserve">, </w:t>
    </w:r>
    <w:r>
      <w:rPr>
        <w:rFonts w:eastAsia="Arial"/>
        <w:color w:val="000000"/>
        <w:sz w:val="18"/>
        <w:szCs w:val="18"/>
      </w:rPr>
      <w:t>Faith</w:t>
    </w:r>
    <w:r w:rsidRPr="002503B3">
      <w:rPr>
        <w:rFonts w:eastAsia="Arial"/>
        <w:color w:val="000000"/>
        <w:sz w:val="18"/>
        <w:szCs w:val="18"/>
      </w:rPr>
      <w:t>-Learning Integration and Interdisciplinary Studies, Assignment #2, 02/16/2025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26620"/>
    <w:multiLevelType w:val="multilevel"/>
    <w:tmpl w:val="615A4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33435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9F"/>
    <w:rsid w:val="001B1721"/>
    <w:rsid w:val="001F39CF"/>
    <w:rsid w:val="002503B3"/>
    <w:rsid w:val="0034489F"/>
    <w:rsid w:val="0042578D"/>
    <w:rsid w:val="00490BB4"/>
    <w:rsid w:val="005C4E10"/>
    <w:rsid w:val="006B202A"/>
    <w:rsid w:val="00747850"/>
    <w:rsid w:val="00830818"/>
    <w:rsid w:val="00906111"/>
    <w:rsid w:val="00910D0B"/>
    <w:rsid w:val="00942BD5"/>
    <w:rsid w:val="009D3D7C"/>
    <w:rsid w:val="00AC65E8"/>
    <w:rsid w:val="00AE2702"/>
    <w:rsid w:val="00B938C2"/>
    <w:rsid w:val="00CF33B1"/>
    <w:rsid w:val="00D45FF9"/>
    <w:rsid w:val="00D6543B"/>
    <w:rsid w:val="00D73915"/>
    <w:rsid w:val="00E22170"/>
    <w:rsid w:val="00E54725"/>
    <w:rsid w:val="00F6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AFE38"/>
  <w15:docId w15:val="{E870158C-1D07-3E4A-A0A6-DEC6C9DC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FF9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D3D7C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2503B3"/>
  </w:style>
  <w:style w:type="character" w:styleId="CommentReference">
    <w:name w:val="annotation reference"/>
    <w:basedOn w:val="DefaultParagraphFont"/>
    <w:uiPriority w:val="99"/>
    <w:semiHidden/>
    <w:unhideWhenUsed/>
    <w:rsid w:val="001B1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7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7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David Ward</cp:lastModifiedBy>
  <cp:revision>4</cp:revision>
  <dcterms:created xsi:type="dcterms:W3CDTF">2025-02-17T04:20:00Z</dcterms:created>
  <dcterms:modified xsi:type="dcterms:W3CDTF">2025-03-19T23:12:00Z</dcterms:modified>
</cp:coreProperties>
</file>