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932CA" w:rsidRDefault="00D932CA">
      <w:pPr>
        <w:keepLines/>
        <w:pBdr>
          <w:top w:val="nil"/>
          <w:left w:val="nil"/>
          <w:bottom w:val="nil"/>
          <w:right w:val="nil"/>
          <w:between w:val="nil"/>
        </w:pBdr>
        <w:ind w:left="720" w:hanging="720"/>
      </w:pPr>
    </w:p>
    <w:p w14:paraId="00000002" w14:textId="77777777" w:rsidR="00D932CA" w:rsidRDefault="00D932CA">
      <w:pPr>
        <w:pBdr>
          <w:top w:val="nil"/>
          <w:left w:val="nil"/>
          <w:bottom w:val="nil"/>
          <w:right w:val="nil"/>
          <w:between w:val="nil"/>
        </w:pBdr>
        <w:jc w:val="center"/>
      </w:pPr>
    </w:p>
    <w:p w14:paraId="00000003" w14:textId="77777777" w:rsidR="00D932CA" w:rsidRDefault="00D932CA">
      <w:pPr>
        <w:pBdr>
          <w:top w:val="nil"/>
          <w:left w:val="nil"/>
          <w:bottom w:val="nil"/>
          <w:right w:val="nil"/>
          <w:between w:val="nil"/>
        </w:pBdr>
        <w:jc w:val="center"/>
      </w:pPr>
    </w:p>
    <w:p w14:paraId="00000004" w14:textId="77777777" w:rsidR="00D932CA" w:rsidRDefault="00D932CA">
      <w:pPr>
        <w:pBdr>
          <w:top w:val="nil"/>
          <w:left w:val="nil"/>
          <w:bottom w:val="nil"/>
          <w:right w:val="nil"/>
          <w:between w:val="nil"/>
        </w:pBdr>
        <w:jc w:val="center"/>
      </w:pPr>
    </w:p>
    <w:p w14:paraId="00000005" w14:textId="77777777" w:rsidR="00D932CA" w:rsidRDefault="00D932CA">
      <w:pPr>
        <w:pBdr>
          <w:top w:val="nil"/>
          <w:left w:val="nil"/>
          <w:bottom w:val="nil"/>
          <w:right w:val="nil"/>
          <w:between w:val="nil"/>
        </w:pBdr>
        <w:jc w:val="center"/>
      </w:pPr>
    </w:p>
    <w:p w14:paraId="00000006" w14:textId="77777777" w:rsidR="00D932CA" w:rsidRDefault="00D932CA">
      <w:pPr>
        <w:pBdr>
          <w:top w:val="nil"/>
          <w:left w:val="nil"/>
          <w:bottom w:val="nil"/>
          <w:right w:val="nil"/>
          <w:between w:val="nil"/>
        </w:pBdr>
        <w:jc w:val="center"/>
      </w:pPr>
    </w:p>
    <w:p w14:paraId="00000007" w14:textId="77777777" w:rsidR="00D932CA" w:rsidRDefault="00D932CA">
      <w:pPr>
        <w:pBdr>
          <w:top w:val="nil"/>
          <w:left w:val="nil"/>
          <w:bottom w:val="nil"/>
          <w:right w:val="nil"/>
          <w:between w:val="nil"/>
        </w:pBdr>
        <w:jc w:val="center"/>
        <w:rPr>
          <w:color w:val="000000"/>
        </w:rPr>
      </w:pPr>
    </w:p>
    <w:p w14:paraId="00000008" w14:textId="77777777" w:rsidR="00D932CA" w:rsidRDefault="00000000">
      <w:pPr>
        <w:ind w:firstLine="0"/>
        <w:jc w:val="center"/>
      </w:pPr>
      <w:r>
        <w:t>PHI 805-22: Faith-Learning Integration and Interdisciplinary Studies</w:t>
      </w:r>
    </w:p>
    <w:p w14:paraId="00000009" w14:textId="77777777" w:rsidR="00D932CA" w:rsidRDefault="00D932CA">
      <w:pPr>
        <w:ind w:firstLine="0"/>
        <w:jc w:val="center"/>
      </w:pPr>
    </w:p>
    <w:p w14:paraId="0000000A" w14:textId="77777777" w:rsidR="00D932CA" w:rsidRDefault="00000000">
      <w:pPr>
        <w:ind w:firstLine="0"/>
        <w:jc w:val="center"/>
        <w:rPr>
          <w:b/>
        </w:rPr>
      </w:pPr>
      <w:r>
        <w:rPr>
          <w:b/>
        </w:rPr>
        <w:t>Course Essential Elements: Worldview Literacy in Research</w:t>
      </w:r>
    </w:p>
    <w:p w14:paraId="0000000B" w14:textId="77777777" w:rsidR="00D932CA" w:rsidRDefault="00D932CA">
      <w:pPr>
        <w:ind w:firstLine="0"/>
        <w:jc w:val="center"/>
      </w:pPr>
    </w:p>
    <w:p w14:paraId="0000000C" w14:textId="77777777" w:rsidR="00D932CA" w:rsidRDefault="00000000">
      <w:pPr>
        <w:ind w:firstLine="0"/>
        <w:jc w:val="center"/>
      </w:pPr>
      <w:r>
        <w:t>Semaj Zachary</w:t>
      </w:r>
    </w:p>
    <w:p w14:paraId="0000000D" w14:textId="77777777" w:rsidR="00D932CA" w:rsidRDefault="00D932CA">
      <w:pPr>
        <w:ind w:firstLine="0"/>
        <w:jc w:val="center"/>
      </w:pPr>
    </w:p>
    <w:p w14:paraId="0000000E" w14:textId="77777777" w:rsidR="00D932CA" w:rsidRDefault="00000000">
      <w:pPr>
        <w:ind w:firstLine="0"/>
        <w:jc w:val="center"/>
      </w:pPr>
      <w:r>
        <w:t>Omega Graduate School</w:t>
      </w:r>
    </w:p>
    <w:p w14:paraId="0000000F" w14:textId="77777777" w:rsidR="00D932CA" w:rsidRDefault="00D932CA">
      <w:pPr>
        <w:ind w:firstLine="0"/>
        <w:jc w:val="center"/>
      </w:pPr>
    </w:p>
    <w:p w14:paraId="00000010" w14:textId="77777777" w:rsidR="00D932CA" w:rsidRDefault="00000000">
      <w:pPr>
        <w:ind w:firstLine="0"/>
        <w:jc w:val="center"/>
      </w:pPr>
      <w:r>
        <w:t>January 26, 2025</w:t>
      </w:r>
    </w:p>
    <w:p w14:paraId="00000011" w14:textId="77777777" w:rsidR="00D932CA" w:rsidRDefault="00D932CA">
      <w:pPr>
        <w:ind w:firstLine="0"/>
        <w:jc w:val="center"/>
      </w:pPr>
    </w:p>
    <w:p w14:paraId="00000012" w14:textId="77777777" w:rsidR="00D932CA" w:rsidRDefault="00000000">
      <w:pPr>
        <w:ind w:firstLine="0"/>
        <w:jc w:val="center"/>
      </w:pPr>
      <w:r>
        <w:t>Professor</w:t>
      </w:r>
    </w:p>
    <w:p w14:paraId="00000013" w14:textId="77777777" w:rsidR="00D932CA" w:rsidRDefault="00D932CA">
      <w:pPr>
        <w:ind w:firstLine="0"/>
        <w:jc w:val="center"/>
      </w:pPr>
    </w:p>
    <w:p w14:paraId="00000014" w14:textId="77777777" w:rsidR="00D932CA" w:rsidRDefault="00000000">
      <w:pPr>
        <w:ind w:firstLine="0"/>
        <w:jc w:val="center"/>
      </w:pPr>
      <w:r>
        <w:t>Dr. Ward</w:t>
      </w:r>
    </w:p>
    <w:p w14:paraId="00000015" w14:textId="77777777" w:rsidR="00D932CA" w:rsidRDefault="00D932CA">
      <w:pPr>
        <w:pBdr>
          <w:top w:val="nil"/>
          <w:left w:val="nil"/>
          <w:bottom w:val="nil"/>
          <w:right w:val="nil"/>
          <w:between w:val="nil"/>
        </w:pBdr>
        <w:ind w:firstLine="0"/>
        <w:jc w:val="center"/>
      </w:pPr>
    </w:p>
    <w:p w14:paraId="00000016" w14:textId="77777777" w:rsidR="00D932CA" w:rsidRDefault="00D932CA">
      <w:pPr>
        <w:ind w:firstLine="0"/>
      </w:pPr>
    </w:p>
    <w:p w14:paraId="00000017" w14:textId="77777777" w:rsidR="00D932CA" w:rsidRDefault="00000000">
      <w:pPr>
        <w:jc w:val="center"/>
        <w:rPr>
          <w:b/>
        </w:rPr>
      </w:pPr>
      <w:r>
        <w:br w:type="page"/>
      </w:r>
    </w:p>
    <w:p w14:paraId="00000018" w14:textId="77777777" w:rsidR="00D932CA" w:rsidRDefault="00000000">
      <w:pPr>
        <w:jc w:val="center"/>
      </w:pPr>
      <w:commentRangeStart w:id="0"/>
      <w:r>
        <w:rPr>
          <w:b/>
        </w:rPr>
        <w:lastRenderedPageBreak/>
        <w:t>Worldview Literacy in Research</w:t>
      </w:r>
      <w:commentRangeEnd w:id="0"/>
      <w:r w:rsidR="004F621E">
        <w:rPr>
          <w:rStyle w:val="CommentReference"/>
        </w:rPr>
        <w:commentReference w:id="0"/>
      </w:r>
    </w:p>
    <w:p w14:paraId="00000019" w14:textId="77777777" w:rsidR="00D932CA" w:rsidRDefault="00000000">
      <w:commentRangeStart w:id="1"/>
      <w:r>
        <w:t>Worldview literacy is the capacity to engage with and understand diverse perspectives and belief systems critically and is increasingly recognized as a crucial element in scholarly research. This competency enables researchers to navigate the complex interplay of cultural, social, and individual worldviews that influence both the subjects of study and the researchers themselves.</w:t>
      </w:r>
      <w:commentRangeEnd w:id="1"/>
      <w:r w:rsidR="004F621E">
        <w:rPr>
          <w:rStyle w:val="CommentReference"/>
        </w:rPr>
        <w:commentReference w:id="1"/>
      </w:r>
    </w:p>
    <w:p w14:paraId="0000001A" w14:textId="77777777" w:rsidR="00D932CA" w:rsidRDefault="00000000">
      <w:r>
        <w:t xml:space="preserve">Incorporating worldview literacy into research involves acknowledging one's own biases and understanding how these perspectives shape the research process. This self-awareness fosters reflexivity, allowing researchers to critically assess how their cultural and personal backgrounds may affect data interpretation and interactions with study participants. Engaging in self-examination is crucial for preserving objectivity and ensuring the credibility of research findings </w:t>
      </w:r>
      <w:commentRangeStart w:id="2"/>
      <w:r>
        <w:t>(Altmeyer &amp; Knauth, 2023).</w:t>
      </w:r>
      <w:commentRangeEnd w:id="2"/>
      <w:r w:rsidR="004F621E">
        <w:rPr>
          <w:rStyle w:val="CommentReference"/>
        </w:rPr>
        <w:commentReference w:id="2"/>
      </w:r>
    </w:p>
    <w:p w14:paraId="0000001B" w14:textId="77777777" w:rsidR="00D932CA" w:rsidRDefault="00000000">
      <w:r>
        <w:t xml:space="preserve">Moreover, worldview literacy promotes inclusivity in research by encouraging the consideration of multiple perspectives. By engaging with diverse worldviews, researchers can design studies that are culturally sensitive and relevant, thereby enhancing the applicability and impact of their work. This approach aligns with the principles of intercultural citizenship education, which emphasizes the importance of </w:t>
      </w:r>
      <w:commentRangeStart w:id="3"/>
      <w:r>
        <w:t>understanding and respecting diverse perspectives in a globalized world (Gearon, 2021)</w:t>
      </w:r>
      <w:commentRangeEnd w:id="3"/>
      <w:r w:rsidR="00B47363">
        <w:rPr>
          <w:rStyle w:val="CommentReference"/>
        </w:rPr>
        <w:commentReference w:id="3"/>
      </w:r>
      <w:r>
        <w:t>.</w:t>
      </w:r>
    </w:p>
    <w:p w14:paraId="0000001C" w14:textId="77777777" w:rsidR="00D932CA" w:rsidRDefault="00000000">
      <w:r>
        <w:t>The concept of worldview literacy also intersects with transformative knowledge, which seeks to bridge the gap between personal experiences and objective analysis. By integrating worldview literacy, researchers can move beyond traditional dichotomies between subjectivity and objectivity, leading to more holistic and nuanced understandings of complex phenomena (Everington &amp; Sikes, 2023).</w:t>
      </w:r>
    </w:p>
    <w:p w14:paraId="0000001D" w14:textId="77777777" w:rsidR="00D932CA" w:rsidRDefault="00000000">
      <w:commentRangeStart w:id="4"/>
      <w:r>
        <w:lastRenderedPageBreak/>
        <w:t>In educational contexts, fostering worldview literacy among researchers contributes to professional development by enhancing critical thinking and ethical awareness. Educators who incorporate worldview literacy into their pedagogy encourage students to critically examine their own beliefs and assumptions, leading to more thoughtful and rigorous research practices (Altmeyer &amp; Knauth, 2023).</w:t>
      </w:r>
      <w:commentRangeEnd w:id="4"/>
      <w:r w:rsidR="00B47363">
        <w:rPr>
          <w:rStyle w:val="CommentReference"/>
        </w:rPr>
        <w:commentReference w:id="4"/>
      </w:r>
    </w:p>
    <w:p w14:paraId="0000001E" w14:textId="77777777" w:rsidR="00D932CA" w:rsidRDefault="00000000">
      <w:commentRangeStart w:id="5"/>
      <w:r>
        <w:t>In conclusion, integrating worldview literacy into research enriches the investigative process by promoting reflexivity, inclusivity, and a deeper engagement with diverse perspectives. This approach not only enhances the quality and validity of research outcomes but also contributes to the development of more culturally competent and ethically aware researchers.</w:t>
      </w:r>
      <w:commentRangeEnd w:id="5"/>
      <w:r w:rsidR="00B47363">
        <w:rPr>
          <w:rStyle w:val="CommentReference"/>
        </w:rPr>
        <w:commentReference w:id="5"/>
      </w:r>
    </w:p>
    <w:p w14:paraId="0000001F" w14:textId="77777777" w:rsidR="00D932CA" w:rsidRDefault="00D932CA"/>
    <w:p w14:paraId="00000020" w14:textId="77777777" w:rsidR="00D932CA" w:rsidRDefault="00000000">
      <w:r>
        <w:br w:type="page"/>
      </w:r>
    </w:p>
    <w:p w14:paraId="00000021" w14:textId="77777777" w:rsidR="00D932CA" w:rsidRDefault="00000000">
      <w:pPr>
        <w:jc w:val="center"/>
      </w:pPr>
      <w:r>
        <w:rPr>
          <w:b/>
        </w:rPr>
        <w:lastRenderedPageBreak/>
        <w:t>References</w:t>
      </w:r>
    </w:p>
    <w:p w14:paraId="00000022" w14:textId="77777777" w:rsidR="00D932CA" w:rsidRDefault="00000000">
      <w:pPr>
        <w:ind w:left="1440" w:right="720" w:hanging="720"/>
      </w:pPr>
      <w:r>
        <w:t>Altmeyer, S., &amp; Knauth, T. (2023). Worldview literacy as a part of teacher professionalism. Intercultural Education, 34(1), 1-15. https://doi.org/10.1080/14675986.2022.2161766</w:t>
      </w:r>
    </w:p>
    <w:p w14:paraId="00000023" w14:textId="77777777" w:rsidR="00D932CA" w:rsidRDefault="00000000">
      <w:pPr>
        <w:ind w:left="1440" w:right="720" w:hanging="720"/>
      </w:pPr>
      <w:r>
        <w:t>Gearon, L. (2021). Worldview literacy as intercultural citizenship education. Journal of Intercultural Education, 32(5), 1-15. https://journals.sagepub.com/doi/full/10.1177/17461979211062125</w:t>
      </w:r>
    </w:p>
    <w:p w14:paraId="00000024" w14:textId="77777777" w:rsidR="00D932CA" w:rsidRDefault="00000000">
      <w:pPr>
        <w:ind w:left="1440" w:right="720" w:hanging="720"/>
      </w:pPr>
      <w:r>
        <w:t xml:space="preserve">Everington, J., &amp; Sikes, P. (2023). Worldview literacy as transformative knowledge. In Transformative Learning and Worldview Education (pp. 123-140). Springer. https://doi.org/10.1007/978-3-031-23186-5_10 </w:t>
      </w:r>
    </w:p>
    <w:sectPr w:rsidR="00D932C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2-24T14:29:00Z" w:initials="DW">
    <w:p w14:paraId="55AC8F63" w14:textId="6F8129C7" w:rsidR="004F621E" w:rsidRDefault="004F621E">
      <w:pPr>
        <w:pStyle w:val="CommentText"/>
      </w:pPr>
      <w:r>
        <w:rPr>
          <w:rStyle w:val="CommentReference"/>
        </w:rPr>
        <w:annotationRef/>
      </w:r>
      <w:r w:rsidRPr="004F621E">
        <w:t>Semaj, you did a good job identifying the Essential Element of Worldview Literacy in Research for discussion.</w:t>
      </w:r>
    </w:p>
  </w:comment>
  <w:comment w:id="1" w:author="David Ward" w:date="2025-02-24T14:30:00Z" w:initials="DW">
    <w:p w14:paraId="492C98ED" w14:textId="12E55ABF" w:rsidR="004F621E" w:rsidRDefault="004F621E">
      <w:pPr>
        <w:pStyle w:val="CommentText"/>
      </w:pPr>
      <w:r>
        <w:rPr>
          <w:rStyle w:val="CommentReference"/>
        </w:rPr>
        <w:annotationRef/>
      </w:r>
      <w:r>
        <w:t>It is a good insight about how worldview literacy enables researchers to detect and understand diverse perspectives “</w:t>
      </w:r>
      <w:r w:rsidRPr="004F621E">
        <w:t>Semaj, you did a good job identifying the Essential Element of Worldview Literacy in Research for discussion.</w:t>
      </w:r>
      <w:r>
        <w:t>”</w:t>
      </w:r>
    </w:p>
  </w:comment>
  <w:comment w:id="2" w:author="David Ward" w:date="2025-02-24T14:33:00Z" w:initials="DW">
    <w:p w14:paraId="51BF09FC" w14:textId="513FE606" w:rsidR="004F621E" w:rsidRDefault="004F621E">
      <w:pPr>
        <w:pStyle w:val="CommentText"/>
      </w:pPr>
      <w:r>
        <w:rPr>
          <w:rStyle w:val="CommentReference"/>
        </w:rPr>
        <w:annotationRef/>
      </w:r>
      <w:r>
        <w:t xml:space="preserve">Your </w:t>
      </w:r>
      <w:r>
        <w:t>(Altmeyer &amp; Knauth, 2023)</w:t>
      </w:r>
      <w:r>
        <w:t xml:space="preserve"> source highlights the crucial role of acknowledging one’s own biases in “</w:t>
      </w:r>
      <w:r>
        <w:t>preserving objectivity and ensuring the credibility of research findings</w:t>
      </w:r>
      <w:r>
        <w:t>.” This is more important in PhD research than in Action Research where the researcher is an active (biased) change agent in the research project’s real-world objective. But it is still important to acknowledge.</w:t>
      </w:r>
    </w:p>
  </w:comment>
  <w:comment w:id="3" w:author="David Ward" w:date="2025-02-24T14:39:00Z" w:initials="DW">
    <w:p w14:paraId="66C75F4E" w14:textId="5CF414A7" w:rsidR="00B47363" w:rsidRDefault="00B47363">
      <w:pPr>
        <w:pStyle w:val="CommentText"/>
      </w:pPr>
      <w:r>
        <w:rPr>
          <w:rStyle w:val="CommentReference"/>
        </w:rPr>
        <w:annotationRef/>
      </w:r>
      <w:r>
        <w:t xml:space="preserve">Your </w:t>
      </w:r>
      <w:r>
        <w:t>(Gearon, 2021)</w:t>
      </w:r>
      <w:r>
        <w:t xml:space="preserve"> source adds the intercultural insight of “</w:t>
      </w:r>
      <w:r>
        <w:t>understanding and respecting diverse perspectives in a globalized world</w:t>
      </w:r>
      <w:r>
        <w:t>” in research.</w:t>
      </w:r>
      <w:r>
        <w:t xml:space="preserve"> </w:t>
      </w:r>
    </w:p>
  </w:comment>
  <w:comment w:id="4" w:author="David Ward" w:date="2025-02-24T14:41:00Z" w:initials="DW">
    <w:p w14:paraId="3A4BAAA8" w14:textId="5C0E3524" w:rsidR="00B47363" w:rsidRDefault="00B47363">
      <w:pPr>
        <w:pStyle w:val="CommentText"/>
      </w:pPr>
      <w:r>
        <w:rPr>
          <w:rStyle w:val="CommentReference"/>
        </w:rPr>
        <w:annotationRef/>
      </w:r>
      <w:r>
        <w:t xml:space="preserve">Your </w:t>
      </w:r>
      <w:r>
        <w:t>(Altmeyer &amp; Knauth, 2023)</w:t>
      </w:r>
      <w:r>
        <w:t xml:space="preserve"> source makes the wonderful application to education that promoting worldview literacy enhances </w:t>
      </w:r>
      <w:r>
        <w:t>critical thinking and ethical awareness</w:t>
      </w:r>
      <w:r>
        <w:t>.</w:t>
      </w:r>
    </w:p>
  </w:comment>
  <w:comment w:id="5" w:author="David Ward" w:date="2025-02-24T14:44:00Z" w:initials="DW">
    <w:p w14:paraId="3409C4DF" w14:textId="72B8BFAC" w:rsidR="00B47363" w:rsidRDefault="00B47363">
      <w:pPr>
        <w:pStyle w:val="CommentText"/>
      </w:pPr>
      <w:r>
        <w:rPr>
          <w:rStyle w:val="CommentReference"/>
        </w:rPr>
        <w:annotationRef/>
      </w:r>
      <w:r>
        <w:t>This is an excellently written concluding summary of your discussion. Great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AC8F63" w15:done="0"/>
  <w15:commentEx w15:paraId="492C98ED" w15:done="0"/>
  <w15:commentEx w15:paraId="51BF09FC" w15:done="0"/>
  <w15:commentEx w15:paraId="66C75F4E" w15:done="0"/>
  <w15:commentEx w15:paraId="3A4BAAA8" w15:done="0"/>
  <w15:commentEx w15:paraId="3409C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8C3211" w16cex:dateUtc="2025-02-24T19:29:00Z"/>
  <w16cex:commentExtensible w16cex:durableId="21A3F9FE" w16cex:dateUtc="2025-02-24T19:30:00Z"/>
  <w16cex:commentExtensible w16cex:durableId="5E90BACB" w16cex:dateUtc="2025-02-24T19:33:00Z"/>
  <w16cex:commentExtensible w16cex:durableId="15C86983" w16cex:dateUtc="2025-02-24T19:39:00Z"/>
  <w16cex:commentExtensible w16cex:durableId="1A8F08E6" w16cex:dateUtc="2025-02-24T19:41:00Z"/>
  <w16cex:commentExtensible w16cex:durableId="343C0257" w16cex:dateUtc="2025-02-24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AC8F63" w16cid:durableId="178C3211"/>
  <w16cid:commentId w16cid:paraId="492C98ED" w16cid:durableId="21A3F9FE"/>
  <w16cid:commentId w16cid:paraId="51BF09FC" w16cid:durableId="5E90BACB"/>
  <w16cid:commentId w16cid:paraId="66C75F4E" w16cid:durableId="15C86983"/>
  <w16cid:commentId w16cid:paraId="3A4BAAA8" w16cid:durableId="1A8F08E6"/>
  <w16cid:commentId w16cid:paraId="3409C4DF" w16cid:durableId="343C0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CED9C" w14:textId="77777777" w:rsidR="001A3403" w:rsidRDefault="001A3403">
      <w:pPr>
        <w:spacing w:line="240" w:lineRule="auto"/>
      </w:pPr>
      <w:r>
        <w:separator/>
      </w:r>
    </w:p>
  </w:endnote>
  <w:endnote w:type="continuationSeparator" w:id="0">
    <w:p w14:paraId="124354E4" w14:textId="77777777" w:rsidR="001A3403" w:rsidRDefault="001A3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D4AC2" w14:textId="77777777" w:rsidR="00612158" w:rsidRDefault="00612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913B" w14:textId="77777777" w:rsidR="00612158" w:rsidRDefault="00612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4333B" w14:textId="77777777" w:rsidR="00612158" w:rsidRDefault="00612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935C4" w14:textId="77777777" w:rsidR="001A3403" w:rsidRDefault="001A3403">
      <w:pPr>
        <w:spacing w:line="240" w:lineRule="auto"/>
      </w:pPr>
      <w:r>
        <w:separator/>
      </w:r>
    </w:p>
  </w:footnote>
  <w:footnote w:type="continuationSeparator" w:id="0">
    <w:p w14:paraId="509461ED" w14:textId="77777777" w:rsidR="001A3403" w:rsidRDefault="001A3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4D52" w14:textId="77777777" w:rsidR="00612158" w:rsidRDefault="00612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6BB58810" w:rsidR="00D932CA" w:rsidRPr="00612158" w:rsidRDefault="00000000">
    <w:pPr>
      <w:tabs>
        <w:tab w:val="right" w:pos="9360"/>
      </w:tabs>
      <w:ind w:firstLine="0"/>
      <w:rPr>
        <w:rFonts w:ascii="Times" w:eastAsia="Times" w:hAnsi="Times" w:cs="Times"/>
        <w:color w:val="000000"/>
        <w:sz w:val="16"/>
        <w:szCs w:val="16"/>
      </w:rPr>
    </w:pPr>
    <w:r w:rsidRPr="00612158">
      <w:rPr>
        <w:rFonts w:ascii="Times" w:eastAsia="Times" w:hAnsi="Times" w:cs="Times"/>
        <w:sz w:val="16"/>
        <w:szCs w:val="16"/>
      </w:rPr>
      <w:t>Semaj Zachary, PHI 805-22, Faith-Learning Integration and Interdisciplinary Studies, Assignment 1, 1/26/2025</w:t>
    </w:r>
    <w:r w:rsidRPr="00612158">
      <w:rPr>
        <w:rFonts w:ascii="Times" w:eastAsia="Times" w:hAnsi="Times" w:cs="Times"/>
        <w:sz w:val="16"/>
        <w:szCs w:val="16"/>
      </w:rPr>
      <w:tab/>
      <w:t xml:space="preserve">                                        </w:t>
    </w:r>
    <w:r w:rsidRPr="00612158">
      <w:rPr>
        <w:rFonts w:ascii="Times" w:eastAsia="Times" w:hAnsi="Times" w:cs="Times"/>
        <w:sz w:val="16"/>
        <w:szCs w:val="16"/>
      </w:rPr>
      <w:fldChar w:fldCharType="begin"/>
    </w:r>
    <w:r w:rsidRPr="00612158">
      <w:rPr>
        <w:rFonts w:ascii="Times" w:eastAsia="Times" w:hAnsi="Times" w:cs="Times"/>
        <w:sz w:val="16"/>
        <w:szCs w:val="16"/>
      </w:rPr>
      <w:instrText>PAGE</w:instrText>
    </w:r>
    <w:r w:rsidRPr="00612158">
      <w:rPr>
        <w:rFonts w:ascii="Times" w:eastAsia="Times" w:hAnsi="Times" w:cs="Times"/>
        <w:sz w:val="16"/>
        <w:szCs w:val="16"/>
      </w:rPr>
      <w:fldChar w:fldCharType="separate"/>
    </w:r>
    <w:r w:rsidR="00612158" w:rsidRPr="00612158">
      <w:rPr>
        <w:rFonts w:ascii="Times" w:eastAsia="Times" w:hAnsi="Times" w:cs="Times"/>
        <w:noProof/>
        <w:sz w:val="16"/>
        <w:szCs w:val="16"/>
      </w:rPr>
      <w:t>1</w:t>
    </w:r>
    <w:r w:rsidRPr="00612158">
      <w:rPr>
        <w:rFonts w:ascii="Times" w:eastAsia="Times" w:hAnsi="Times" w:cs="Times"/>
        <w:sz w:val="16"/>
        <w:szCs w:val="16"/>
      </w:rPr>
      <w:fldChar w:fldCharType="end"/>
    </w:r>
    <w:r w:rsidRPr="00612158">
      <w:rPr>
        <w:rFonts w:ascii="Times" w:eastAsia="Times" w:hAnsi="Times" w:cs="Times"/>
        <w:color w:val="000000"/>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35010" w14:textId="77777777" w:rsidR="00612158" w:rsidRDefault="0061215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CA"/>
    <w:rsid w:val="001A3403"/>
    <w:rsid w:val="0020474D"/>
    <w:rsid w:val="004F621E"/>
    <w:rsid w:val="00606895"/>
    <w:rsid w:val="00612158"/>
    <w:rsid w:val="00B47363"/>
    <w:rsid w:val="00D932CA"/>
    <w:rsid w:val="00F4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47F11"/>
  <w15:docId w15:val="{08A9DA42-39E2-D74E-9329-BA4315CD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2158"/>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612158"/>
  </w:style>
  <w:style w:type="paragraph" w:styleId="Footer">
    <w:name w:val="footer"/>
    <w:basedOn w:val="Normal"/>
    <w:link w:val="FooterChar"/>
    <w:uiPriority w:val="99"/>
    <w:unhideWhenUsed/>
    <w:rsid w:val="00612158"/>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612158"/>
  </w:style>
  <w:style w:type="character" w:styleId="CommentReference">
    <w:name w:val="annotation reference"/>
    <w:basedOn w:val="DefaultParagraphFont"/>
    <w:uiPriority w:val="99"/>
    <w:semiHidden/>
    <w:unhideWhenUsed/>
    <w:rsid w:val="004F621E"/>
    <w:rPr>
      <w:sz w:val="16"/>
      <w:szCs w:val="16"/>
    </w:rPr>
  </w:style>
  <w:style w:type="paragraph" w:styleId="CommentText">
    <w:name w:val="annotation text"/>
    <w:basedOn w:val="Normal"/>
    <w:link w:val="CommentTextChar"/>
    <w:uiPriority w:val="99"/>
    <w:semiHidden/>
    <w:unhideWhenUsed/>
    <w:rsid w:val="004F621E"/>
    <w:pPr>
      <w:spacing w:line="240" w:lineRule="auto"/>
    </w:pPr>
    <w:rPr>
      <w:sz w:val="20"/>
      <w:szCs w:val="20"/>
    </w:rPr>
  </w:style>
  <w:style w:type="character" w:customStyle="1" w:styleId="CommentTextChar">
    <w:name w:val="Comment Text Char"/>
    <w:basedOn w:val="DefaultParagraphFont"/>
    <w:link w:val="CommentText"/>
    <w:uiPriority w:val="99"/>
    <w:semiHidden/>
    <w:rsid w:val="004F621E"/>
    <w:rPr>
      <w:sz w:val="20"/>
      <w:szCs w:val="20"/>
    </w:rPr>
  </w:style>
  <w:style w:type="paragraph" w:styleId="CommentSubject">
    <w:name w:val="annotation subject"/>
    <w:basedOn w:val="CommentText"/>
    <w:next w:val="CommentText"/>
    <w:link w:val="CommentSubjectChar"/>
    <w:uiPriority w:val="99"/>
    <w:semiHidden/>
    <w:unhideWhenUsed/>
    <w:rsid w:val="004F621E"/>
    <w:rPr>
      <w:b/>
      <w:bCs/>
    </w:rPr>
  </w:style>
  <w:style w:type="character" w:customStyle="1" w:styleId="CommentSubjectChar">
    <w:name w:val="Comment Subject Char"/>
    <w:basedOn w:val="CommentTextChar"/>
    <w:link w:val="CommentSubject"/>
    <w:uiPriority w:val="99"/>
    <w:semiHidden/>
    <w:rsid w:val="004F62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415</Words>
  <Characters>2954</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Ward</cp:lastModifiedBy>
  <cp:revision>3</cp:revision>
  <dcterms:created xsi:type="dcterms:W3CDTF">2025-01-27T03:46:00Z</dcterms:created>
  <dcterms:modified xsi:type="dcterms:W3CDTF">2025-02-24T19:46:00Z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706f43bacae5d8b0fa42f83d4c765b468aa08d09d6071f12cd80fb6007db0c5d</vt:lpwstr>
  </property>
</Properties>
</file>