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0AE5" w:rsidRDefault="00C20AE5">
      <w:pPr>
        <w:rPr>
          <w:b/>
        </w:rPr>
      </w:pPr>
      <w:bookmarkStart w:id="0" w:name="_gjdgxs" w:colFirst="0" w:colLast="0"/>
      <w:bookmarkEnd w:id="0"/>
    </w:p>
    <w:p w14:paraId="00000002" w14:textId="77777777" w:rsidR="00C20AE5" w:rsidRDefault="00C20AE5">
      <w:pPr>
        <w:rPr>
          <w:b/>
        </w:rPr>
      </w:pPr>
    </w:p>
    <w:p w14:paraId="00000003" w14:textId="77777777" w:rsidR="00C20AE5" w:rsidRDefault="00C20AE5">
      <w:pPr>
        <w:rPr>
          <w:b/>
        </w:rPr>
      </w:pPr>
    </w:p>
    <w:p w14:paraId="00000004" w14:textId="77777777" w:rsidR="00C20AE5" w:rsidRDefault="00C20AE5">
      <w:pPr>
        <w:rPr>
          <w:b/>
        </w:rPr>
      </w:pPr>
    </w:p>
    <w:p w14:paraId="00000005" w14:textId="77777777" w:rsidR="00C20AE5" w:rsidRDefault="00C20AE5">
      <w:pPr>
        <w:rPr>
          <w:b/>
        </w:rPr>
      </w:pPr>
    </w:p>
    <w:p w14:paraId="00000006" w14:textId="77777777" w:rsidR="00C20AE5" w:rsidRDefault="00C20AE5">
      <w:pPr>
        <w:rPr>
          <w:b/>
        </w:rPr>
      </w:pPr>
    </w:p>
    <w:p w14:paraId="00000007" w14:textId="77777777" w:rsidR="00C20AE5" w:rsidRDefault="00C20AE5">
      <w:pPr>
        <w:rPr>
          <w:b/>
        </w:rPr>
      </w:pPr>
    </w:p>
    <w:p w14:paraId="00000008" w14:textId="77777777" w:rsidR="00C20AE5" w:rsidRDefault="00C20AE5">
      <w:pPr>
        <w:rPr>
          <w:b/>
        </w:rPr>
      </w:pPr>
    </w:p>
    <w:p w14:paraId="00000009" w14:textId="77777777" w:rsidR="00C20AE5" w:rsidRDefault="00C20AE5">
      <w:pPr>
        <w:rPr>
          <w:b/>
        </w:rPr>
      </w:pPr>
    </w:p>
    <w:p w14:paraId="0000000A" w14:textId="77777777" w:rsidR="00C20AE5" w:rsidRDefault="00C20AE5">
      <w:pPr>
        <w:rPr>
          <w:b/>
        </w:rPr>
      </w:pPr>
    </w:p>
    <w:p w14:paraId="0000000B" w14:textId="77777777" w:rsidR="00C20AE5" w:rsidRDefault="00C20AE5">
      <w:pPr>
        <w:rPr>
          <w:b/>
        </w:rPr>
      </w:pPr>
    </w:p>
    <w:p w14:paraId="0000000C" w14:textId="77777777" w:rsidR="00C20AE5" w:rsidRDefault="00C20AE5">
      <w:pPr>
        <w:rPr>
          <w:b/>
        </w:rPr>
      </w:pPr>
    </w:p>
    <w:p w14:paraId="0000000D" w14:textId="77777777" w:rsidR="00C20AE5" w:rsidRDefault="00C20AE5">
      <w:pPr>
        <w:rPr>
          <w:b/>
        </w:rPr>
      </w:pPr>
    </w:p>
    <w:p w14:paraId="0000000E" w14:textId="0FD223BB" w:rsidR="00C20AE5" w:rsidRDefault="00036B75">
      <w:pPr>
        <w:jc w:val="center"/>
      </w:pPr>
      <w:r>
        <w:rPr>
          <w:highlight w:val="white"/>
        </w:rPr>
        <w:t>PHI 805-22</w:t>
      </w:r>
      <w:r w:rsidR="001D6CB4">
        <w:rPr>
          <w:highlight w:val="white"/>
        </w:rPr>
        <w:t xml:space="preserve">: </w:t>
      </w:r>
      <w:r>
        <w:t>Faith-Learning Integration and Interdisciplinary Studies</w:t>
      </w:r>
    </w:p>
    <w:p w14:paraId="0000000F" w14:textId="77777777" w:rsidR="00C20AE5" w:rsidRDefault="00C20AE5">
      <w:pPr>
        <w:jc w:val="center"/>
      </w:pPr>
    </w:p>
    <w:p w14:paraId="00000010" w14:textId="77777777" w:rsidR="00C20AE5" w:rsidRDefault="001D6CB4">
      <w:pPr>
        <w:jc w:val="center"/>
      </w:pPr>
      <w:r>
        <w:t xml:space="preserve">Patricia </w:t>
      </w:r>
      <w:proofErr w:type="spellStart"/>
      <w:r>
        <w:t>Boutilier</w:t>
      </w:r>
      <w:proofErr w:type="spellEnd"/>
    </w:p>
    <w:p w14:paraId="00000011" w14:textId="77777777" w:rsidR="00C20AE5" w:rsidRDefault="00C20AE5">
      <w:pPr>
        <w:jc w:val="center"/>
      </w:pPr>
    </w:p>
    <w:p w14:paraId="00000012" w14:textId="77777777" w:rsidR="00C20AE5" w:rsidRDefault="001D6CB4">
      <w:pPr>
        <w:jc w:val="center"/>
      </w:pPr>
      <w:r>
        <w:t>Omega Graduate School</w:t>
      </w:r>
    </w:p>
    <w:p w14:paraId="00000013" w14:textId="77777777" w:rsidR="00C20AE5" w:rsidRDefault="00C20AE5">
      <w:pPr>
        <w:jc w:val="center"/>
      </w:pPr>
    </w:p>
    <w:p w14:paraId="00000014" w14:textId="60B7DD50" w:rsidR="00C20AE5" w:rsidRDefault="001D6CB4">
      <w:pPr>
        <w:jc w:val="center"/>
      </w:pPr>
      <w:r>
        <w:t>Date (</w:t>
      </w:r>
      <w:r w:rsidR="00036B75">
        <w:t>February 17, 2025</w:t>
      </w:r>
      <w:r>
        <w:t>)</w:t>
      </w:r>
    </w:p>
    <w:p w14:paraId="00000015" w14:textId="77777777" w:rsidR="00C20AE5" w:rsidRDefault="00C20AE5">
      <w:pPr>
        <w:jc w:val="center"/>
      </w:pPr>
    </w:p>
    <w:p w14:paraId="00000016" w14:textId="77777777" w:rsidR="00C20AE5" w:rsidRDefault="00C20AE5">
      <w:pPr>
        <w:jc w:val="center"/>
      </w:pPr>
    </w:p>
    <w:p w14:paraId="00000017" w14:textId="77777777" w:rsidR="00C20AE5" w:rsidRDefault="00C20AE5">
      <w:pPr>
        <w:jc w:val="center"/>
      </w:pPr>
    </w:p>
    <w:p w14:paraId="00000018" w14:textId="77777777" w:rsidR="00C20AE5" w:rsidRDefault="00C20AE5">
      <w:pPr>
        <w:jc w:val="center"/>
      </w:pPr>
    </w:p>
    <w:p w14:paraId="00000019" w14:textId="77777777" w:rsidR="00C20AE5" w:rsidRDefault="00C20AE5">
      <w:pPr>
        <w:jc w:val="center"/>
      </w:pPr>
    </w:p>
    <w:p w14:paraId="0000001A" w14:textId="77777777" w:rsidR="00C20AE5" w:rsidRDefault="001D6CB4">
      <w:pPr>
        <w:jc w:val="center"/>
      </w:pPr>
      <w:r>
        <w:t>Professor</w:t>
      </w:r>
    </w:p>
    <w:p w14:paraId="0000001B" w14:textId="77777777" w:rsidR="00C20AE5" w:rsidRDefault="00C20AE5">
      <w:pPr>
        <w:jc w:val="center"/>
      </w:pPr>
    </w:p>
    <w:p w14:paraId="0000001C" w14:textId="77777777" w:rsidR="00C20AE5" w:rsidRDefault="00C20AE5">
      <w:pPr>
        <w:jc w:val="center"/>
      </w:pPr>
    </w:p>
    <w:p w14:paraId="0000001D" w14:textId="1414711E" w:rsidR="00C20AE5" w:rsidRDefault="001D6CB4">
      <w:pPr>
        <w:spacing w:before="240" w:after="240" w:line="480" w:lineRule="auto"/>
        <w:jc w:val="center"/>
        <w:rPr>
          <w:highlight w:val="white"/>
        </w:rPr>
      </w:pPr>
      <w:r>
        <w:rPr>
          <w:highlight w:val="white"/>
        </w:rPr>
        <w:t xml:space="preserve">Dr. </w:t>
      </w:r>
      <w:r w:rsidR="00036B75">
        <w:rPr>
          <w:highlight w:val="white"/>
        </w:rPr>
        <w:t>David Ward</w:t>
      </w:r>
    </w:p>
    <w:p w14:paraId="0000001E" w14:textId="77777777" w:rsidR="00C20AE5" w:rsidRDefault="00C20AE5">
      <w:pPr>
        <w:jc w:val="center"/>
      </w:pPr>
    </w:p>
    <w:p w14:paraId="4C7BF2ED" w14:textId="77777777" w:rsidR="00CC77AC" w:rsidRDefault="001D6CB4" w:rsidP="00CC77AC">
      <w:pPr>
        <w:pStyle w:val="NormalWeb"/>
        <w:spacing w:line="480" w:lineRule="auto"/>
        <w:rPr>
          <w:rStyle w:val="Strong"/>
        </w:rPr>
      </w:pPr>
      <w:r>
        <w:br w:type="page"/>
      </w:r>
      <w:r w:rsidR="0095652A">
        <w:rPr>
          <w:rStyle w:val="Strong"/>
        </w:rPr>
        <w:lastRenderedPageBreak/>
        <w:t>Source One: Alvarez, L. J. (2020</w:t>
      </w:r>
    </w:p>
    <w:p w14:paraId="082FC0F7" w14:textId="2A0609E4" w:rsidR="0095652A" w:rsidRDefault="0095652A" w:rsidP="00CC77AC">
      <w:pPr>
        <w:pStyle w:val="NormalWeb"/>
        <w:spacing w:line="480" w:lineRule="auto"/>
        <w:ind w:left="360"/>
      </w:pPr>
      <w:r>
        <w:rPr>
          <w:rStyle w:val="Strong"/>
        </w:rPr>
        <w:t>Comment</w:t>
      </w:r>
      <w:r>
        <w:t>: A valuable resource for understanding how cultural sensitivity can improve immigrant healthcare outcomes.</w:t>
      </w:r>
    </w:p>
    <w:p w14:paraId="46A521FE" w14:textId="77777777" w:rsidR="00CC77AC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Quote/Paraphrase</w:t>
      </w:r>
      <w:r>
        <w:t>: This study compares cross-cultural approaches in healthcare and their effectiveness.</w:t>
      </w:r>
    </w:p>
    <w:p w14:paraId="4B08B851" w14:textId="1F4C2145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Essential Element</w:t>
      </w:r>
      <w:r>
        <w:t>: Highlights the importance of cultural sensitivity in healthcare practices.</w:t>
      </w:r>
    </w:p>
    <w:p w14:paraId="2893E381" w14:textId="77777777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Additive/Variant Analysis</w:t>
      </w:r>
      <w:r>
        <w:t>: Further research might explore how these approaches can be adapted for immigrant communities with diverse cultural needs.</w:t>
      </w:r>
    </w:p>
    <w:p w14:paraId="4C8B8ACD" w14:textId="0AC61B6B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Contextualization</w:t>
      </w:r>
      <w:r>
        <w:t>: Offers valuable insights for improving healthcare delivery to</w:t>
      </w:r>
      <w:r w:rsidR="00CC77AC">
        <w:t xml:space="preserve"> </w:t>
      </w:r>
      <w:r>
        <w:t>multicultural populations.</w:t>
      </w:r>
    </w:p>
    <w:p w14:paraId="2058CA7E" w14:textId="60A14F3E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Two: Brown, T. L., &amp; Green, M. H. (2019)</w:t>
      </w:r>
    </w:p>
    <w:p w14:paraId="2769DF4F" w14:textId="671224E2" w:rsidR="00940201" w:rsidRDefault="00940201" w:rsidP="00CC77AC">
      <w:pPr>
        <w:pStyle w:val="NormalWeb"/>
        <w:spacing w:line="480" w:lineRule="auto"/>
        <w:ind w:left="720"/>
      </w:pPr>
      <w:r>
        <w:rPr>
          <w:rStyle w:val="Strong"/>
        </w:rPr>
        <w:t>Comment</w:t>
      </w:r>
      <w:r>
        <w:t>: Relevant for designing ethical frameworks and addressing healthcare disparities.</w:t>
      </w:r>
    </w:p>
    <w:p w14:paraId="095D0C75" w14:textId="77777777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Quote/Paraphrase</w:t>
      </w:r>
      <w:r>
        <w:t>: "Immigrant healthcare often presents ethical challenges due to systemic barriers and cultural differences."</w:t>
      </w:r>
    </w:p>
    <w:p w14:paraId="51B39F52" w14:textId="77777777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Essential Element</w:t>
      </w:r>
      <w:r>
        <w:t>: Focuses on ethical dilemmas in providing care to immigrant populations.</w:t>
      </w:r>
    </w:p>
    <w:p w14:paraId="72F3FD2E" w14:textId="77777777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lastRenderedPageBreak/>
        <w:t>Additive/Variant Analysis</w:t>
      </w:r>
      <w:r>
        <w:t>: Ethical frameworks can be expanded by addressing specific case scenarios in immigrant care.</w:t>
      </w:r>
    </w:p>
    <w:p w14:paraId="1544B93C" w14:textId="77777777" w:rsidR="0095652A" w:rsidRDefault="0095652A" w:rsidP="00CC77AC">
      <w:pPr>
        <w:pStyle w:val="NormalWeb"/>
        <w:spacing w:line="480" w:lineRule="auto"/>
        <w:ind w:left="1080"/>
      </w:pPr>
      <w:r>
        <w:rPr>
          <w:rStyle w:val="Strong"/>
        </w:rPr>
        <w:t>Contextualization</w:t>
      </w:r>
      <w:r>
        <w:t>: Encourages healthcare professionals to adopt ethical practices sensitive to immigrant needs.</w:t>
      </w:r>
    </w:p>
    <w:p w14:paraId="0882FF74" w14:textId="30356141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Three: Davila, R., &amp; Kimura, J. (2021)</w:t>
      </w:r>
    </w:p>
    <w:p w14:paraId="0AE0BBF4" w14:textId="15C15D70" w:rsidR="00940201" w:rsidRDefault="00940201" w:rsidP="00CC77AC">
      <w:pPr>
        <w:pStyle w:val="NormalWeb"/>
        <w:spacing w:line="480" w:lineRule="auto"/>
        <w:ind w:left="720"/>
      </w:pPr>
      <w:r>
        <w:rPr>
          <w:rStyle w:val="Strong"/>
        </w:rPr>
        <w:t>Comment</w:t>
      </w:r>
      <w:r>
        <w:t>: A practical resource for tailoring mental health programs to diverse communities.</w:t>
      </w:r>
      <w:r w:rsidR="00CC77AC">
        <w:t xml:space="preserve"> </w:t>
      </w:r>
    </w:p>
    <w:p w14:paraId="248EB1A6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t>Quote/Paraphrase</w:t>
      </w:r>
      <w:r>
        <w:t>: "Mental health care in immigrant communities is deeply influenced by cultural factors and resilience."</w:t>
      </w:r>
    </w:p>
    <w:p w14:paraId="1142031A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t>Essential Element</w:t>
      </w:r>
      <w:r>
        <w:t>: Discusses the role of culture and resilience in immigrant mental health care.</w:t>
      </w:r>
    </w:p>
    <w:p w14:paraId="2C7DAF19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t>Additive/Variant Analysis</w:t>
      </w:r>
      <w:r>
        <w:t>: Could be paired with case studies on mental health interventions for various immigrant groups.</w:t>
      </w:r>
    </w:p>
    <w:p w14:paraId="6CB323D4" w14:textId="77777777" w:rsidR="0095652A" w:rsidRDefault="0095652A" w:rsidP="006B16F7">
      <w:pPr>
        <w:pStyle w:val="NormalWeb"/>
        <w:spacing w:line="480" w:lineRule="auto"/>
        <w:ind w:left="720" w:firstLine="360"/>
      </w:pPr>
      <w:r>
        <w:rPr>
          <w:rStyle w:val="Strong"/>
        </w:rPr>
        <w:t>Contextualization</w:t>
      </w:r>
      <w:r>
        <w:t>: Highlights the need for culturally tailored mental health services.</w:t>
      </w:r>
    </w:p>
    <w:p w14:paraId="2F725C60" w14:textId="2E344C92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Four: Hassan, A., &amp; Mehta, P. K. (2022)</w:t>
      </w:r>
    </w:p>
    <w:p w14:paraId="2782C302" w14:textId="74022669" w:rsidR="00940201" w:rsidRDefault="0092521A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 xml:space="preserve">: Offers a unique perspective on integrating faith into healthcare </w:t>
      </w:r>
      <w:proofErr w:type="gramStart"/>
      <w:r>
        <w:t>strategies.</w:t>
      </w:r>
      <w:r w:rsidR="00940201">
        <w:t>.</w:t>
      </w:r>
      <w:proofErr w:type="gramEnd"/>
    </w:p>
    <w:p w14:paraId="276A4CC4" w14:textId="77777777" w:rsidR="00940201" w:rsidRDefault="00940201" w:rsidP="00CC77AC">
      <w:pPr>
        <w:pStyle w:val="NormalWeb"/>
        <w:spacing w:line="480" w:lineRule="auto"/>
      </w:pPr>
    </w:p>
    <w:p w14:paraId="514E9921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lastRenderedPageBreak/>
        <w:t>Quote/Paraphrase</w:t>
      </w:r>
      <w:r>
        <w:t>: "Faith-based organizations play a critical role in providing compassionate healthcare for immigrants."</w:t>
      </w:r>
    </w:p>
    <w:p w14:paraId="4F55610D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t>Essential Element</w:t>
      </w:r>
      <w:r>
        <w:t>: Examines how faith-based initiatives support immigrant healthcare.</w:t>
      </w:r>
    </w:p>
    <w:p w14:paraId="1979164D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t>Additive/Variant Analysis</w:t>
      </w:r>
      <w:r>
        <w:t>: Comparative studies could identify best practices among faith-based programs.</w:t>
      </w:r>
    </w:p>
    <w:p w14:paraId="555954FF" w14:textId="77777777" w:rsidR="0095652A" w:rsidRDefault="0095652A" w:rsidP="006B16F7">
      <w:pPr>
        <w:pStyle w:val="NormalWeb"/>
        <w:spacing w:line="480" w:lineRule="auto"/>
        <w:ind w:left="1080"/>
      </w:pPr>
      <w:r>
        <w:rPr>
          <w:rStyle w:val="Strong"/>
        </w:rPr>
        <w:t>Contextualization</w:t>
      </w:r>
      <w:r>
        <w:t>: Bridges the gap between spirituality and healthcare for underserved populations.</w:t>
      </w:r>
    </w:p>
    <w:p w14:paraId="5F1EB059" w14:textId="3104D02E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Five: Jones, R. B., &amp; Patel, K. (2019)</w:t>
      </w:r>
    </w:p>
    <w:p w14:paraId="20B353A6" w14:textId="03FDA66E" w:rsidR="0092521A" w:rsidRDefault="0092521A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>: Provides evidence for the effectiveness of grassroots healthcare efforts.</w:t>
      </w:r>
    </w:p>
    <w:p w14:paraId="37602DE2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"Faith-based solutions have improved access to healthcare among immigrant populations."</w:t>
      </w:r>
    </w:p>
    <w:p w14:paraId="7FCD11FC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Highlights faith-based solutions as a crucial avenue for healthcare access.</w:t>
      </w:r>
    </w:p>
    <w:p w14:paraId="7937FD69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Future research could analyze long-term outcomes of these initiatives.</w:t>
      </w:r>
    </w:p>
    <w:p w14:paraId="74019190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Contextualization</w:t>
      </w:r>
      <w:r>
        <w:t>: Demonstrates the value of faith-based organizations in addressing healthcare disparities.</w:t>
      </w:r>
    </w:p>
    <w:p w14:paraId="7B3A3B38" w14:textId="32A6AEF2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lastRenderedPageBreak/>
        <w:t>Source Six: Kim, S. H., &amp; Hassan, A. (2023)</w:t>
      </w:r>
    </w:p>
    <w:p w14:paraId="3F9256D3" w14:textId="4BF6FE5D" w:rsidR="0092521A" w:rsidRDefault="0092521A" w:rsidP="006B16F7">
      <w:pPr>
        <w:pStyle w:val="NormalWeb"/>
        <w:spacing w:line="480" w:lineRule="auto"/>
        <w:ind w:left="720"/>
      </w:pPr>
      <w:r>
        <w:rPr>
          <w:rStyle w:val="Strong"/>
        </w:rPr>
        <w:t>Comment</w:t>
      </w:r>
      <w:r>
        <w:t>: A vital resource for social workers and advocates aiming to create impactful change.</w:t>
      </w:r>
    </w:p>
    <w:p w14:paraId="03FEC191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"Social work and advocacy are integral for improving immigrant healthcare access."</w:t>
      </w:r>
    </w:p>
    <w:p w14:paraId="5F5492A5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Focuses on the role of social work in promoting equitable healthcare.</w:t>
      </w:r>
    </w:p>
    <w:p w14:paraId="4A8A9BE8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Examples of successful advocacy campaigns could enhance this discussion.</w:t>
      </w:r>
    </w:p>
    <w:p w14:paraId="428BF690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Contextualization</w:t>
      </w:r>
      <w:r>
        <w:t>: Advocates for systemic changes to ensure healthcare access for immigrants.</w:t>
      </w:r>
    </w:p>
    <w:p w14:paraId="0E7EBFA4" w14:textId="4EF6E91F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Seven: Lee, H., &amp; Kim, Y. (2021)</w:t>
      </w:r>
    </w:p>
    <w:p w14:paraId="715A3794" w14:textId="21EC772F" w:rsidR="0092521A" w:rsidRDefault="0092521A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>: Insightful for understanding faith-based motivations in healthcare equity.</w:t>
      </w:r>
    </w:p>
    <w:p w14:paraId="2F8ABB70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"A Christian perspective offers unique insights into addressing healthcare disparities."</w:t>
      </w:r>
    </w:p>
    <w:p w14:paraId="78458EC0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Examines healthcare disparities through a Christian lens.</w:t>
      </w:r>
    </w:p>
    <w:p w14:paraId="1F825E81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Further exploration of interfaith approaches could provide complementary solutions.</w:t>
      </w:r>
    </w:p>
    <w:p w14:paraId="67702CFD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lastRenderedPageBreak/>
        <w:t>Contextualization</w:t>
      </w:r>
      <w:r>
        <w:t>: Encourages collaboration across faith-based organizations to tackle disparities.</w:t>
      </w:r>
    </w:p>
    <w:p w14:paraId="557AD39B" w14:textId="21AC6042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Eight: Martin, G., &amp; Sanchez, L. (2023)</w:t>
      </w:r>
    </w:p>
    <w:p w14:paraId="6CF580D1" w14:textId="46FD7838" w:rsidR="0092521A" w:rsidRDefault="0092521A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>: Ideal for discussions on worldwide healthcare policies and their implications.</w:t>
      </w:r>
    </w:p>
    <w:p w14:paraId="6414B826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"A global perspective is essential for achieving healthcare justice for immigrants."</w:t>
      </w:r>
    </w:p>
    <w:p w14:paraId="09E977A7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Highlights global approaches to healthcare equity.</w:t>
      </w:r>
    </w:p>
    <w:p w14:paraId="5CA00015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Comparative studies of healthcare policies across nations could deepen this analysis.</w:t>
      </w:r>
    </w:p>
    <w:p w14:paraId="01300B3C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Contextualization</w:t>
      </w:r>
      <w:r>
        <w:t>: Calls for international cooperation to address immigrant healthcare issues.</w:t>
      </w:r>
    </w:p>
    <w:p w14:paraId="2B2BBBF7" w14:textId="2222D00E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Nine: Ramirez, C. A. (2022)</w:t>
      </w:r>
    </w:p>
    <w:p w14:paraId="1D1DC120" w14:textId="77777777" w:rsidR="0092521A" w:rsidRDefault="0092521A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>: A compelling argument for integrating faith into public health policies.</w:t>
      </w:r>
    </w:p>
    <w:p w14:paraId="47D6AAED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"Public health efforts must align with faith-based principles to address immigrant needs effectively."</w:t>
      </w:r>
    </w:p>
    <w:p w14:paraId="11683448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Explores the intersection of faith and public health.</w:t>
      </w:r>
    </w:p>
    <w:p w14:paraId="65AA78C8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Reviews of community-specific programs could enhance this insight.</w:t>
      </w:r>
    </w:p>
    <w:p w14:paraId="57E88D90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lastRenderedPageBreak/>
        <w:t>Contextualization</w:t>
      </w:r>
      <w:r>
        <w:t>: Highlights the role of faith in designing inclusive public health strategies.</w:t>
      </w:r>
    </w:p>
    <w:p w14:paraId="0F8B9F4A" w14:textId="42F19C63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Ten: Smith, J. A. (2018)</w:t>
      </w:r>
    </w:p>
    <w:p w14:paraId="4A094D58" w14:textId="46C55AD1" w:rsidR="0092521A" w:rsidRDefault="00CC77AC" w:rsidP="006B16F7">
      <w:pPr>
        <w:pStyle w:val="NormalWeb"/>
        <w:spacing w:line="480" w:lineRule="auto"/>
        <w:ind w:left="720"/>
      </w:pPr>
      <w:r>
        <w:rPr>
          <w:rStyle w:val="Strong"/>
        </w:rPr>
        <w:t>Comment</w:t>
      </w:r>
      <w:r>
        <w:t>: Useful for framing contemporary discussions on ethics and faith in healthcare.</w:t>
      </w:r>
    </w:p>
    <w:p w14:paraId="7A6A826A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"Historical perspectives reveal the longstanding connection between faith and ethics in healthcare."</w:t>
      </w:r>
    </w:p>
    <w:p w14:paraId="631A26F9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Provides a historical overview of faith and ethics in healthcare.</w:t>
      </w:r>
    </w:p>
    <w:p w14:paraId="7D561211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Modern-day comparisons could bridge the past and present in ethical healthcare practices.</w:t>
      </w:r>
    </w:p>
    <w:p w14:paraId="6A0020CA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Contextualization</w:t>
      </w:r>
      <w:r>
        <w:t>: Lays a foundation for understanding the ethical dimensions of faith-based care.</w:t>
      </w:r>
    </w:p>
    <w:p w14:paraId="21F6E716" w14:textId="3E9CE313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Eleven: Thomas, R. A. (2020)</w:t>
      </w:r>
    </w:p>
    <w:p w14:paraId="23C0246C" w14:textId="5E1EE266" w:rsidR="00CC77AC" w:rsidRDefault="00CC77AC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>: Essential for understanding faith-led activism in healthcare.</w:t>
      </w:r>
    </w:p>
    <w:p w14:paraId="180BFA95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"Christian thought has significantly influenced immigrant rights and healthcare access."</w:t>
      </w:r>
    </w:p>
    <w:p w14:paraId="1E98D377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lastRenderedPageBreak/>
        <w:t>Essential Element</w:t>
      </w:r>
      <w:r>
        <w:t>: Focuses on Christian contributions to healthcare access for immigrants.</w:t>
      </w:r>
    </w:p>
    <w:p w14:paraId="67F52B95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This discussion could be expanded with interfaith perspectives.</w:t>
      </w:r>
    </w:p>
    <w:p w14:paraId="4395EB8A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Contextualization</w:t>
      </w:r>
      <w:r>
        <w:t>: Highlights the influence of faith traditions on social justice movements.</w:t>
      </w:r>
    </w:p>
    <w:p w14:paraId="6979E300" w14:textId="50089AE2" w:rsidR="0095652A" w:rsidRDefault="0095652A" w:rsidP="00CC77AC">
      <w:pPr>
        <w:pStyle w:val="NormalWeb"/>
        <w:spacing w:line="480" w:lineRule="auto"/>
        <w:ind w:left="360"/>
        <w:rPr>
          <w:rStyle w:val="Strong"/>
        </w:rPr>
      </w:pPr>
      <w:r>
        <w:rPr>
          <w:rStyle w:val="Strong"/>
        </w:rPr>
        <w:t>Source Twelve: United Nations High Commissioner for Refugees (2023)</w:t>
      </w:r>
    </w:p>
    <w:p w14:paraId="752AB793" w14:textId="1CFA8910" w:rsidR="00CC77AC" w:rsidRDefault="00CC77AC" w:rsidP="006B16F7">
      <w:pPr>
        <w:pStyle w:val="NormalWeb"/>
        <w:spacing w:line="480" w:lineRule="auto"/>
        <w:ind w:left="360" w:firstLine="360"/>
      </w:pPr>
      <w:r>
        <w:rPr>
          <w:rStyle w:val="Strong"/>
        </w:rPr>
        <w:t>Comment</w:t>
      </w:r>
      <w:r>
        <w:t>: An excellent resource for global health policy-makers and advocates.</w:t>
      </w:r>
    </w:p>
    <w:p w14:paraId="040656FD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Quote/Paraphrase</w:t>
      </w:r>
      <w:r>
        <w:t>: "Global health initiatives must address the unique challenges faced by displaced populations."</w:t>
      </w:r>
    </w:p>
    <w:p w14:paraId="0243CF2D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Essential Element</w:t>
      </w:r>
      <w:r>
        <w:t>: Addresses the healthcare needs of displaced and migrant populations.</w:t>
      </w:r>
    </w:p>
    <w:p w14:paraId="7E6FABB7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Additive/Variant Analysis</w:t>
      </w:r>
      <w:r>
        <w:t>: Case studies of successful UNHCR initiatives could strengthen this analysis.</w:t>
      </w:r>
    </w:p>
    <w:p w14:paraId="1D1B786E" w14:textId="77777777" w:rsidR="0095652A" w:rsidRDefault="0095652A" w:rsidP="006B16F7">
      <w:pPr>
        <w:pStyle w:val="NormalWeb"/>
        <w:spacing w:line="480" w:lineRule="auto"/>
        <w:ind w:left="1440"/>
      </w:pPr>
      <w:r>
        <w:rPr>
          <w:rStyle w:val="Strong"/>
        </w:rPr>
        <w:t>Contextualization</w:t>
      </w:r>
      <w:r>
        <w:t>: Calls for sustained global efforts to provide healthcare for vulnerable populations.</w:t>
      </w:r>
    </w:p>
    <w:p w14:paraId="70DB3FC9" w14:textId="41E7E290" w:rsidR="00BB458E" w:rsidRPr="00EC3FE9" w:rsidRDefault="00BB458E" w:rsidP="00CC77AC">
      <w:pPr>
        <w:pStyle w:val="Heading3"/>
        <w:ind w:left="360"/>
        <w:jc w:val="center"/>
        <w:rPr>
          <w:b w:val="0"/>
          <w:bCs/>
        </w:rPr>
      </w:pPr>
      <w:r>
        <w:br w:type="page"/>
      </w:r>
      <w:r w:rsidR="00EC3FE9">
        <w:rPr>
          <w:bCs/>
        </w:rPr>
        <w:lastRenderedPageBreak/>
        <w:t>WORKS CITED</w:t>
      </w:r>
    </w:p>
    <w:p w14:paraId="43DFCFAE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Alvarez, L. J. (2020). Cross-cultural approaches to healthcare: A comparative study. </w:t>
      </w:r>
      <w:r>
        <w:rPr>
          <w:i/>
          <w:iCs/>
        </w:rPr>
        <w:t>World Perspectives on Religion and Medicine, 11</w:t>
      </w:r>
      <w:r>
        <w:t xml:space="preserve">(6), 231–247. </w:t>
      </w:r>
    </w:p>
    <w:p w14:paraId="7C2F1183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Brown, T. L., &amp; Green, M. H. (2019). Ethical dilemmas in immigrant healthcare. </w:t>
      </w:r>
      <w:r>
        <w:rPr>
          <w:i/>
          <w:iCs/>
        </w:rPr>
        <w:t>Journal of Ethics and Equity, 13</w:t>
      </w:r>
      <w:r>
        <w:t xml:space="preserve">(1), 89–102. </w:t>
      </w:r>
    </w:p>
    <w:p w14:paraId="34BFBD7C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Davila, R., &amp; Kimura, J. (2021). Mental health care in immigrant communities: The role of culture and resilience. </w:t>
      </w:r>
      <w:r>
        <w:rPr>
          <w:i/>
          <w:iCs/>
        </w:rPr>
        <w:t>Journal of Cross-Cultural Psychology, 52</w:t>
      </w:r>
      <w:r>
        <w:t xml:space="preserve">(2), 137–155. </w:t>
      </w:r>
    </w:p>
    <w:p w14:paraId="3AD5114B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Hassan, A., &amp; Mehta, P. K. (2022). Faith-based initiatives in immigrant healthcare: Compassion and justice in action. </w:t>
      </w:r>
      <w:r>
        <w:rPr>
          <w:i/>
          <w:iCs/>
        </w:rPr>
        <w:t>International Journal of Social Science and Ethics, 10</w:t>
      </w:r>
      <w:r>
        <w:t xml:space="preserve">(2), 123–142. </w:t>
      </w:r>
    </w:p>
    <w:p w14:paraId="1B053C85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Jones, R. B., &amp; Patel, K. (2019). Healthcare access for immigrant populations: Faith-based solutions. </w:t>
      </w:r>
      <w:r>
        <w:rPr>
          <w:i/>
          <w:iCs/>
        </w:rPr>
        <w:t>Social Work and Healthcare Review, 27</w:t>
      </w:r>
      <w:r>
        <w:t xml:space="preserve">(2), 45–60. </w:t>
      </w:r>
    </w:p>
    <w:p w14:paraId="32EF7EBA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Kim, S. H., &amp; Hassan, A. (2023). Social work and advocacy for immigrant healthcare access. </w:t>
      </w:r>
      <w:r>
        <w:rPr>
          <w:i/>
          <w:iCs/>
        </w:rPr>
        <w:t>Journal of Social Justice and Community Well-being, 5</w:t>
      </w:r>
      <w:r>
        <w:t xml:space="preserve">(1), 67–89. </w:t>
      </w:r>
    </w:p>
    <w:p w14:paraId="28DD7931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Lee, H., &amp; Kim, Y. (2021). Addressing healthcare disparities through a Christian lens. </w:t>
      </w:r>
      <w:r>
        <w:rPr>
          <w:i/>
          <w:iCs/>
        </w:rPr>
        <w:t>Global Health Intersections, 19</w:t>
      </w:r>
      <w:r>
        <w:t xml:space="preserve">(4), 199–214. </w:t>
      </w:r>
    </w:p>
    <w:p w14:paraId="537F1B8D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Martin, G., &amp; Sanchez, L. (2023). Healthcare justice for immigrant populations: A global perspective. </w:t>
      </w:r>
      <w:r>
        <w:rPr>
          <w:i/>
          <w:iCs/>
        </w:rPr>
        <w:t>Journal of Public Policy and Health Equity, 14</w:t>
      </w:r>
      <w:r>
        <w:t xml:space="preserve">(3), 200–218. </w:t>
      </w:r>
    </w:p>
    <w:p w14:paraId="4E50C664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Ramirez, C. A. (2022). </w:t>
      </w:r>
      <w:r>
        <w:rPr>
          <w:i/>
          <w:iCs/>
        </w:rPr>
        <w:t>The intersection of faith and public health: Addressing immigrant needs</w:t>
      </w:r>
      <w:r>
        <w:t xml:space="preserve">. </w:t>
      </w:r>
      <w:proofErr w:type="spellStart"/>
      <w:r>
        <w:t>FaithWorks</w:t>
      </w:r>
      <w:proofErr w:type="spellEnd"/>
      <w:r>
        <w:t xml:space="preserve"> Press.</w:t>
      </w:r>
    </w:p>
    <w:p w14:paraId="0BD7BFD3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lastRenderedPageBreak/>
        <w:t xml:space="preserve">Smith, J. A. (2018). </w:t>
      </w:r>
      <w:r>
        <w:rPr>
          <w:i/>
          <w:iCs/>
        </w:rPr>
        <w:t>Faith and ethics in healthcare: A historical overview</w:t>
      </w:r>
      <w:r>
        <w:t>. Academic Press.</w:t>
      </w:r>
    </w:p>
    <w:p w14:paraId="6EE6BECB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Thomas, R. A. (2020). Advancing immigrant rights and healthcare access through Christian thought. </w:t>
      </w:r>
      <w:r>
        <w:rPr>
          <w:i/>
          <w:iCs/>
        </w:rPr>
        <w:t>Policy and Practice in Modern Faith Traditions, 15</w:t>
      </w:r>
      <w:r>
        <w:t xml:space="preserve">(3), 145–163. </w:t>
      </w:r>
    </w:p>
    <w:p w14:paraId="253253FB" w14:textId="77777777" w:rsidR="0095652A" w:rsidRDefault="0095652A" w:rsidP="0095652A">
      <w:pPr>
        <w:tabs>
          <w:tab w:val="left" w:pos="720"/>
        </w:tabs>
        <w:spacing w:before="100" w:beforeAutospacing="1" w:after="100" w:afterAutospacing="1" w:line="480" w:lineRule="auto"/>
        <w:ind w:left="720" w:hanging="720"/>
      </w:pPr>
      <w:r>
        <w:t xml:space="preserve">United Nations High Commissioner for Refugees. (2023). </w:t>
      </w:r>
      <w:r>
        <w:rPr>
          <w:i/>
          <w:iCs/>
        </w:rPr>
        <w:t>Global health and displacement: Challenges and responses</w:t>
      </w:r>
      <w:r>
        <w:t>. https://www.unhcr.org</w:t>
      </w:r>
    </w:p>
    <w:p w14:paraId="727DAB16" w14:textId="4A29E26A" w:rsidR="00EC3FE9" w:rsidRPr="00EC3FE9" w:rsidRDefault="00EC3FE9" w:rsidP="0095652A">
      <w:pPr>
        <w:pStyle w:val="NormalWeb"/>
        <w:spacing w:line="480" w:lineRule="auto"/>
        <w:ind w:left="720" w:hanging="720"/>
      </w:pPr>
    </w:p>
    <w:sectPr w:rsidR="00EC3FE9" w:rsidRPr="00EC3FE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EEE0" w14:textId="77777777" w:rsidR="00D614B4" w:rsidRDefault="00D614B4">
      <w:r>
        <w:separator/>
      </w:r>
    </w:p>
  </w:endnote>
  <w:endnote w:type="continuationSeparator" w:id="0">
    <w:p w14:paraId="7EFEA95C" w14:textId="77777777" w:rsidR="00D614B4" w:rsidRDefault="00D6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C20AE5" w:rsidRDefault="00C20AE5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B8EA" w14:textId="77777777" w:rsidR="00D614B4" w:rsidRDefault="00D614B4">
      <w:r>
        <w:separator/>
      </w:r>
    </w:p>
  </w:footnote>
  <w:footnote w:type="continuationSeparator" w:id="0">
    <w:p w14:paraId="0DFC4C0F" w14:textId="77777777" w:rsidR="00D614B4" w:rsidRDefault="00D6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3C47A2BF" w:rsidR="00C20AE5" w:rsidRDefault="001D6C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bookmarkStart w:id="1" w:name="_1fob9te" w:colFirst="0" w:colLast="0"/>
    <w:bookmarkEnd w:id="1"/>
    <w:r>
      <w:rPr>
        <w:rFonts w:ascii="Arial" w:eastAsia="Arial" w:hAnsi="Arial" w:cs="Arial"/>
        <w:sz w:val="16"/>
        <w:szCs w:val="16"/>
      </w:rPr>
      <w:t xml:space="preserve">Patricia </w:t>
    </w:r>
    <w:proofErr w:type="spellStart"/>
    <w:r w:rsidR="0037609E">
      <w:rPr>
        <w:rFonts w:ascii="Arial" w:eastAsia="Arial" w:hAnsi="Arial" w:cs="Arial"/>
        <w:sz w:val="16"/>
        <w:szCs w:val="16"/>
      </w:rPr>
      <w:t>Boutilier</w:t>
    </w:r>
    <w:proofErr w:type="spellEnd"/>
    <w:r w:rsidR="0037609E">
      <w:rPr>
        <w:rFonts w:ascii="Arial" w:eastAsia="Arial" w:hAnsi="Arial" w:cs="Arial"/>
        <w:sz w:val="16"/>
        <w:szCs w:val="16"/>
      </w:rPr>
      <w:t>, PHI</w:t>
    </w:r>
    <w:r w:rsidR="00036B75">
      <w:rPr>
        <w:rFonts w:ascii="Arial Narrow" w:eastAsia="Arial Narrow" w:hAnsi="Arial Narrow" w:cs="Arial Narrow"/>
        <w:sz w:val="16"/>
        <w:szCs w:val="16"/>
      </w:rPr>
      <w:t xml:space="preserve"> 805-</w:t>
    </w:r>
    <w:r w:rsidR="0037609E">
      <w:rPr>
        <w:rFonts w:ascii="Arial Narrow" w:eastAsia="Arial Narrow" w:hAnsi="Arial Narrow" w:cs="Arial Narrow"/>
        <w:sz w:val="16"/>
        <w:szCs w:val="16"/>
      </w:rPr>
      <w:t>22</w:t>
    </w:r>
    <w:r w:rsidR="0037609E">
      <w:rPr>
        <w:rFonts w:ascii="Arial" w:eastAsia="Arial" w:hAnsi="Arial" w:cs="Arial"/>
        <w:color w:val="000000"/>
        <w:sz w:val="16"/>
        <w:szCs w:val="16"/>
      </w:rPr>
      <w:t>, Faith</w:t>
    </w:r>
    <w:r w:rsidR="00036B75">
      <w:rPr>
        <w:rFonts w:ascii="Arial Narrow" w:eastAsia="Arial Narrow" w:hAnsi="Arial Narrow" w:cs="Arial Narrow"/>
        <w:sz w:val="16"/>
        <w:szCs w:val="16"/>
      </w:rPr>
      <w:t xml:space="preserve">-Learning Integration and Interdisciplinary </w:t>
    </w:r>
    <w:r w:rsidR="0037609E">
      <w:rPr>
        <w:rFonts w:ascii="Arial Narrow" w:eastAsia="Arial Narrow" w:hAnsi="Arial Narrow" w:cs="Arial Narrow"/>
        <w:sz w:val="16"/>
        <w:szCs w:val="16"/>
      </w:rPr>
      <w:t>Studies</w:t>
    </w:r>
    <w:r w:rsidR="0037609E">
      <w:rPr>
        <w:rFonts w:ascii="Arial Narrow" w:eastAsia="Arial Narrow" w:hAnsi="Arial Narrow" w:cs="Arial Narrow"/>
        <w:color w:val="000000"/>
        <w:sz w:val="16"/>
        <w:szCs w:val="16"/>
      </w:rPr>
      <w:t>,</w:t>
    </w:r>
    <w:r w:rsidR="0037609E">
      <w:rPr>
        <w:rFonts w:ascii="Arial" w:eastAsia="Arial" w:hAnsi="Arial" w:cs="Arial"/>
        <w:color w:val="000000"/>
        <w:sz w:val="16"/>
        <w:szCs w:val="16"/>
      </w:rPr>
      <w:t xml:space="preserve"> Assignment</w:t>
    </w:r>
    <w:r>
      <w:rPr>
        <w:rFonts w:ascii="Arial" w:eastAsia="Arial" w:hAnsi="Arial" w:cs="Arial"/>
        <w:color w:val="000000"/>
        <w:sz w:val="16"/>
        <w:szCs w:val="16"/>
      </w:rPr>
      <w:t xml:space="preserve"> #</w:t>
    </w:r>
    <w:r w:rsidR="0037609E">
      <w:rPr>
        <w:rFonts w:ascii="Arial" w:eastAsia="Arial" w:hAnsi="Arial" w:cs="Arial"/>
        <w:color w:val="000000"/>
        <w:sz w:val="16"/>
        <w:szCs w:val="16"/>
      </w:rPr>
      <w:t>2, Date</w:t>
    </w:r>
    <w:r>
      <w:rPr>
        <w:rFonts w:ascii="Arial" w:eastAsia="Arial" w:hAnsi="Arial" w:cs="Arial"/>
        <w:color w:val="000000"/>
        <w:sz w:val="16"/>
        <w:szCs w:val="16"/>
      </w:rPr>
      <w:t xml:space="preserve"> (</w:t>
    </w:r>
    <w:r w:rsidR="00036B75">
      <w:rPr>
        <w:rFonts w:ascii="Arial" w:eastAsia="Arial" w:hAnsi="Arial" w:cs="Arial"/>
        <w:sz w:val="16"/>
        <w:szCs w:val="16"/>
      </w:rPr>
      <w:t>02/17/2025</w:t>
    </w:r>
    <w:r>
      <w:rPr>
        <w:rFonts w:ascii="Arial" w:eastAsia="Arial" w:hAnsi="Arial" w:cs="Arial"/>
        <w:color w:val="000000"/>
        <w:sz w:val="16"/>
        <w:szCs w:val="16"/>
      </w:rPr>
      <w:t>)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B12"/>
    <w:multiLevelType w:val="multilevel"/>
    <w:tmpl w:val="7EF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94748"/>
    <w:multiLevelType w:val="multilevel"/>
    <w:tmpl w:val="BD22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C7DF7"/>
    <w:multiLevelType w:val="multilevel"/>
    <w:tmpl w:val="5E40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A1966"/>
    <w:multiLevelType w:val="multilevel"/>
    <w:tmpl w:val="30E2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B6F1C"/>
    <w:multiLevelType w:val="multilevel"/>
    <w:tmpl w:val="889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92835"/>
    <w:multiLevelType w:val="multilevel"/>
    <w:tmpl w:val="4CF23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F237C"/>
    <w:multiLevelType w:val="multilevel"/>
    <w:tmpl w:val="056C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F457D"/>
    <w:multiLevelType w:val="multilevel"/>
    <w:tmpl w:val="0D943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5347EEB"/>
    <w:multiLevelType w:val="multilevel"/>
    <w:tmpl w:val="9F9C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650BD"/>
    <w:multiLevelType w:val="multilevel"/>
    <w:tmpl w:val="3DA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C2925"/>
    <w:multiLevelType w:val="multilevel"/>
    <w:tmpl w:val="3138A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DF050A"/>
    <w:multiLevelType w:val="multilevel"/>
    <w:tmpl w:val="E32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66511"/>
    <w:multiLevelType w:val="multilevel"/>
    <w:tmpl w:val="F216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02827"/>
    <w:multiLevelType w:val="multilevel"/>
    <w:tmpl w:val="1328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E0762"/>
    <w:multiLevelType w:val="multilevel"/>
    <w:tmpl w:val="E6F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2454E"/>
    <w:multiLevelType w:val="hybridMultilevel"/>
    <w:tmpl w:val="22E4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618AA"/>
    <w:multiLevelType w:val="multilevel"/>
    <w:tmpl w:val="E6A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D0C9F"/>
    <w:multiLevelType w:val="multilevel"/>
    <w:tmpl w:val="D8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D6E71"/>
    <w:multiLevelType w:val="multilevel"/>
    <w:tmpl w:val="6048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347B2"/>
    <w:multiLevelType w:val="multilevel"/>
    <w:tmpl w:val="7106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4C362B"/>
    <w:multiLevelType w:val="multilevel"/>
    <w:tmpl w:val="7B4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215A4E"/>
    <w:multiLevelType w:val="multilevel"/>
    <w:tmpl w:val="5D44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B780A"/>
    <w:multiLevelType w:val="multilevel"/>
    <w:tmpl w:val="B7E2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23E02"/>
    <w:multiLevelType w:val="multilevel"/>
    <w:tmpl w:val="242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D6056"/>
    <w:multiLevelType w:val="multilevel"/>
    <w:tmpl w:val="3B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57A31"/>
    <w:multiLevelType w:val="multilevel"/>
    <w:tmpl w:val="D2F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B72D25"/>
    <w:multiLevelType w:val="multilevel"/>
    <w:tmpl w:val="666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8A4560"/>
    <w:multiLevelType w:val="multilevel"/>
    <w:tmpl w:val="8C8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2"/>
  </w:num>
  <w:num w:numId="5">
    <w:abstractNumId w:val="25"/>
  </w:num>
  <w:num w:numId="6">
    <w:abstractNumId w:val="11"/>
  </w:num>
  <w:num w:numId="7">
    <w:abstractNumId w:val="3"/>
  </w:num>
  <w:num w:numId="8">
    <w:abstractNumId w:val="18"/>
  </w:num>
  <w:num w:numId="9">
    <w:abstractNumId w:val="8"/>
  </w:num>
  <w:num w:numId="10">
    <w:abstractNumId w:val="13"/>
  </w:num>
  <w:num w:numId="11">
    <w:abstractNumId w:val="27"/>
  </w:num>
  <w:num w:numId="12">
    <w:abstractNumId w:val="2"/>
  </w:num>
  <w:num w:numId="13">
    <w:abstractNumId w:val="12"/>
  </w:num>
  <w:num w:numId="14">
    <w:abstractNumId w:val="4"/>
  </w:num>
  <w:num w:numId="15">
    <w:abstractNumId w:val="17"/>
  </w:num>
  <w:num w:numId="16">
    <w:abstractNumId w:val="5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1"/>
  </w:num>
  <w:num w:numId="22">
    <w:abstractNumId w:val="21"/>
  </w:num>
  <w:num w:numId="23">
    <w:abstractNumId w:val="19"/>
  </w:num>
  <w:num w:numId="24">
    <w:abstractNumId w:val="26"/>
  </w:num>
  <w:num w:numId="25">
    <w:abstractNumId w:val="9"/>
  </w:num>
  <w:num w:numId="26">
    <w:abstractNumId w:val="0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E5"/>
    <w:rsid w:val="00036B75"/>
    <w:rsid w:val="001D6CB4"/>
    <w:rsid w:val="002D0544"/>
    <w:rsid w:val="0037609E"/>
    <w:rsid w:val="006B16F7"/>
    <w:rsid w:val="0092521A"/>
    <w:rsid w:val="00940201"/>
    <w:rsid w:val="0095652A"/>
    <w:rsid w:val="00BB458E"/>
    <w:rsid w:val="00C20AE5"/>
    <w:rsid w:val="00CC77AC"/>
    <w:rsid w:val="00D614B4"/>
    <w:rsid w:val="00E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924E3"/>
  <w15:docId w15:val="{55F54391-241D-4CD5-9276-4ECD4636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36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B75"/>
  </w:style>
  <w:style w:type="paragraph" w:styleId="Footer">
    <w:name w:val="footer"/>
    <w:basedOn w:val="Normal"/>
    <w:link w:val="FooterChar"/>
    <w:uiPriority w:val="99"/>
    <w:unhideWhenUsed/>
    <w:rsid w:val="00036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B75"/>
  </w:style>
  <w:style w:type="paragraph" w:styleId="NormalWeb">
    <w:name w:val="Normal (Web)"/>
    <w:basedOn w:val="Normal"/>
    <w:uiPriority w:val="99"/>
    <w:unhideWhenUsed/>
    <w:rsid w:val="00BB458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B458E"/>
    <w:rPr>
      <w:b/>
      <w:bCs/>
    </w:rPr>
  </w:style>
  <w:style w:type="character" w:styleId="Emphasis">
    <w:name w:val="Emphasis"/>
    <w:basedOn w:val="DefaultParagraphFont"/>
    <w:uiPriority w:val="20"/>
    <w:qFormat/>
    <w:rsid w:val="00EC3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1070</Words>
  <Characters>7346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Boutilier</dc:creator>
  <cp:lastModifiedBy>Patricia Robertson</cp:lastModifiedBy>
  <cp:revision>2</cp:revision>
  <dcterms:created xsi:type="dcterms:W3CDTF">2025-03-09T00:19:00Z</dcterms:created>
  <dcterms:modified xsi:type="dcterms:W3CDTF">2025-03-09T00:19:00Z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0f341648b760851372130ccdf85f1e783be5701078cfa1eedf660b461bc14d90</vt:lpwstr>
  </property>
</Properties>
</file>