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27CCA" w:rsidRDefault="00F07491">
      <w:pPr>
        <w:pStyle w:val="Title"/>
      </w:pPr>
      <w:bookmarkStart w:id="0" w:name="_heading=h.o46cseiwm0w9" w:colFirst="0" w:colLast="0"/>
      <w:bookmarkEnd w:id="0"/>
      <w:r>
        <w:t>Assignment #3</w:t>
      </w:r>
    </w:p>
    <w:p w14:paraId="00000002" w14:textId="77777777" w:rsidR="00E27CCA" w:rsidRDefault="00E27CCA">
      <w:pPr>
        <w:pStyle w:val="Subtitle"/>
        <w:pBdr>
          <w:top w:val="nil"/>
          <w:left w:val="nil"/>
          <w:bottom w:val="nil"/>
          <w:right w:val="nil"/>
          <w:between w:val="nil"/>
        </w:pBdr>
      </w:pPr>
      <w:bookmarkStart w:id="1" w:name="_heading=h.30j0zll" w:colFirst="0" w:colLast="0"/>
      <w:bookmarkEnd w:id="1"/>
    </w:p>
    <w:p w14:paraId="00000003" w14:textId="77777777" w:rsidR="00E27CCA" w:rsidRDefault="00F07491">
      <w:pPr>
        <w:pStyle w:val="Subtitle"/>
        <w:pBdr>
          <w:top w:val="nil"/>
          <w:left w:val="nil"/>
          <w:bottom w:val="nil"/>
          <w:right w:val="nil"/>
          <w:between w:val="nil"/>
        </w:pBdr>
      </w:pPr>
      <w:bookmarkStart w:id="2" w:name="_heading=h.1fob9te" w:colFirst="0" w:colLast="0"/>
      <w:bookmarkEnd w:id="2"/>
      <w:r>
        <w:t>Cynthia K. Loving</w:t>
      </w:r>
    </w:p>
    <w:p w14:paraId="00000004" w14:textId="77777777" w:rsidR="00E27CCA" w:rsidRDefault="00F07491">
      <w:pPr>
        <w:pStyle w:val="Subtitle"/>
        <w:pBdr>
          <w:top w:val="nil"/>
          <w:left w:val="nil"/>
          <w:bottom w:val="nil"/>
          <w:right w:val="nil"/>
          <w:between w:val="nil"/>
        </w:pBdr>
      </w:pPr>
      <w:bookmarkStart w:id="3" w:name="_heading=h.3znysh7" w:colFirst="0" w:colLast="0"/>
      <w:bookmarkEnd w:id="3"/>
      <w:r>
        <w:t>Omega Graduate School</w:t>
      </w:r>
    </w:p>
    <w:p w14:paraId="00000005" w14:textId="77777777" w:rsidR="00E27CCA" w:rsidRDefault="00F07491">
      <w:pPr>
        <w:pStyle w:val="Subtitle"/>
        <w:rPr>
          <w:i/>
        </w:rPr>
      </w:pPr>
      <w:bookmarkStart w:id="4" w:name="_heading=h.2et92p0" w:colFirst="0" w:colLast="0"/>
      <w:bookmarkEnd w:id="4"/>
      <w:r>
        <w:t>PHI-815   History of the Integration of Religion &amp; Society</w:t>
      </w:r>
    </w:p>
    <w:p w14:paraId="00000006" w14:textId="77777777" w:rsidR="00E27CCA" w:rsidRDefault="00F07491">
      <w:pPr>
        <w:pStyle w:val="Subtitle"/>
        <w:rPr>
          <w:i/>
        </w:rPr>
      </w:pPr>
      <w:bookmarkStart w:id="5" w:name="_heading=h.tyjcwt" w:colFirst="0" w:colLast="0"/>
      <w:bookmarkEnd w:id="5"/>
      <w:r>
        <w:t>Dr. David Ward</w:t>
      </w:r>
    </w:p>
    <w:p w14:paraId="00000007" w14:textId="77777777" w:rsidR="00E27CCA" w:rsidRDefault="00F07491">
      <w:pPr>
        <w:pStyle w:val="Subtitle"/>
        <w:rPr>
          <w:i/>
        </w:rPr>
      </w:pPr>
      <w:bookmarkStart w:id="6" w:name="_heading=h.3dy6vkm" w:colFirst="0" w:colLast="0"/>
      <w:bookmarkEnd w:id="6"/>
      <w:r>
        <w:t>March 7th, 2025</w:t>
      </w:r>
      <w:r>
        <w:br w:type="page"/>
      </w:r>
    </w:p>
    <w:p w14:paraId="00000008" w14:textId="77777777" w:rsidR="00E27CCA" w:rsidRDefault="00F07491">
      <w:pPr>
        <w:pStyle w:val="Subtitle"/>
        <w:jc w:val="left"/>
      </w:pPr>
      <w:r>
        <w:t>Assignment #3 – Essay</w:t>
      </w:r>
    </w:p>
    <w:p w14:paraId="00000009" w14:textId="77777777" w:rsidR="00E27CCA" w:rsidRDefault="00F07491">
      <w:pPr>
        <w:pStyle w:val="Subtitle"/>
        <w:jc w:val="left"/>
      </w:pPr>
      <w:r>
        <w:t>1. Write a 5-page essay that analyzes the following items:</w:t>
      </w:r>
    </w:p>
    <w:p w14:paraId="0000000A" w14:textId="77777777" w:rsidR="00E27CCA" w:rsidRDefault="00F07491">
      <w:pPr>
        <w:pStyle w:val="Subtitle"/>
        <w:jc w:val="left"/>
      </w:pPr>
      <w:r>
        <w:t>a. Introduction of the Present Issue: Begin with a contemporary social issue that has a (probably unappreciated) history of positive Judeo-Christian response to it.</w:t>
      </w:r>
    </w:p>
    <w:p w14:paraId="0000000B" w14:textId="77777777" w:rsidR="00E27CCA" w:rsidRDefault="00F07491">
      <w:pPr>
        <w:pStyle w:val="Subtitle"/>
        <w:jc w:val="left"/>
      </w:pPr>
      <w:r>
        <w:t>b. Body Sections:</w:t>
      </w:r>
    </w:p>
    <w:p w14:paraId="0000000C" w14:textId="77777777" w:rsidR="00E27CCA" w:rsidRDefault="00F07491">
      <w:pPr>
        <w:pStyle w:val="Subtitle"/>
        <w:jc w:val="left"/>
      </w:pPr>
      <w:proofErr w:type="spellStart"/>
      <w:r>
        <w:t>i</w:t>
      </w:r>
      <w:proofErr w:type="spellEnd"/>
      <w:r>
        <w:t>. Biblical Worldview Perspective: Locate the issue in the progress of Biblical revelation and explain the foundations of a Judeo-Christian perspective. What is a biblical/theological position on this issue based on sound biblical interpretation?</w:t>
      </w:r>
    </w:p>
    <w:p w14:paraId="0000000D" w14:textId="77777777" w:rsidR="00E27CCA" w:rsidRDefault="00F07491">
      <w:pPr>
        <w:pStyle w:val="Subtitle"/>
        <w:jc w:val="left"/>
      </w:pPr>
      <w:r>
        <w:t>ii. History of the Issue: Trace the development of the selected issue alongside the history of Christianity's social impact on it. Summarize the historical trend at different points in history with an eye to identifying significant causes of the social problem, identifiable processes at work,</w:t>
      </w:r>
    </w:p>
    <w:p w14:paraId="0000000E" w14:textId="77777777" w:rsidR="00E27CCA" w:rsidRDefault="00F07491">
      <w:pPr>
        <w:pStyle w:val="Subtitle"/>
        <w:jc w:val="left"/>
      </w:pPr>
      <w:r>
        <w:t>and enduring patterns that emerged. How did the problem/issue originate and develop? What were the causes of the social problem? What identifiable sociological or theological processes were at work? What enduring patterns emerged that recur?</w:t>
      </w:r>
    </w:p>
    <w:p w14:paraId="0000000F" w14:textId="77777777" w:rsidR="00E27CCA" w:rsidRDefault="00F07491">
      <w:pPr>
        <w:pStyle w:val="Subtitle"/>
        <w:jc w:val="left"/>
      </w:pPr>
      <w:r>
        <w:t>iii. Exemplars of Religion and Society Integration: Present a specific example (e.g. key leader(s) or movement(s) of socially and intellectually active Christians) of religion and society integration. If known, discuss how God raised up the leader or movement.</w:t>
      </w:r>
    </w:p>
    <w:p w14:paraId="00000010" w14:textId="77777777" w:rsidR="00E27CCA" w:rsidRDefault="00F07491">
      <w:pPr>
        <w:pStyle w:val="Subtitle"/>
        <w:jc w:val="left"/>
      </w:pPr>
      <w:r>
        <w:t>iv. Applicable Principles: Distill the timeless principles of truth or leadership</w:t>
      </w:r>
    </w:p>
    <w:p w14:paraId="00000011" w14:textId="77777777" w:rsidR="00E27CCA" w:rsidRDefault="00F07491">
      <w:pPr>
        <w:pStyle w:val="Subtitle"/>
        <w:jc w:val="left"/>
      </w:pPr>
      <w:r>
        <w:t>derived from the historical examples above. (Develop these based on the Body Sections #1-#3). Pose possible contemporary applications for the integration of religion and society in your field of influence.</w:t>
      </w:r>
    </w:p>
    <w:p w14:paraId="00000012" w14:textId="77777777" w:rsidR="00E27CCA" w:rsidRDefault="00F07491">
      <w:pPr>
        <w:pStyle w:val="Subtitle"/>
        <w:jc w:val="left"/>
      </w:pPr>
      <w:proofErr w:type="spellStart"/>
      <w:r>
        <w:lastRenderedPageBreak/>
        <w:t>c.</w:t>
      </w:r>
      <w:proofErr w:type="spellEnd"/>
      <w:r>
        <w:t xml:space="preserve"> Conclusion: End with a conclusion that reaffirms your thesis. Discuss what impact this research had on your sense of calling to change your world.</w:t>
      </w:r>
    </w:p>
    <w:p w14:paraId="00000013" w14:textId="77777777" w:rsidR="00E27CCA" w:rsidRDefault="00F07491">
      <w:pPr>
        <w:pStyle w:val="Subtitle"/>
        <w:jc w:val="left"/>
      </w:pPr>
      <w:r>
        <w:t>2. Paper Outline</w:t>
      </w:r>
    </w:p>
    <w:p w14:paraId="00000014" w14:textId="77777777" w:rsidR="00E27CCA" w:rsidRDefault="00F07491">
      <w:pPr>
        <w:pStyle w:val="Subtitle"/>
        <w:jc w:val="left"/>
      </w:pPr>
      <w:r>
        <w:t>a. Begin with an introductory paragraph that has a succinct thesis statement.</w:t>
      </w:r>
    </w:p>
    <w:p w14:paraId="00000015" w14:textId="77777777" w:rsidR="00E27CCA" w:rsidRDefault="00F07491">
      <w:pPr>
        <w:pStyle w:val="Subtitle"/>
        <w:jc w:val="left"/>
      </w:pPr>
      <w:r>
        <w:t>b. Address the topic of the paper with critical thought.</w:t>
      </w:r>
    </w:p>
    <w:p w14:paraId="00000016" w14:textId="77777777" w:rsidR="00E27CCA" w:rsidRDefault="00F07491">
      <w:pPr>
        <w:pStyle w:val="Subtitle"/>
        <w:jc w:val="left"/>
      </w:pPr>
      <w:proofErr w:type="spellStart"/>
      <w:r>
        <w:t>c.</w:t>
      </w:r>
      <w:proofErr w:type="spellEnd"/>
      <w:r>
        <w:t xml:space="preserve"> End with a conclusion that reaffirms your thesis.</w:t>
      </w:r>
    </w:p>
    <w:p w14:paraId="00000017" w14:textId="77777777" w:rsidR="00E27CCA" w:rsidRDefault="00F07491">
      <w:pPr>
        <w:pStyle w:val="Subtitle"/>
        <w:jc w:val="left"/>
      </w:pPr>
      <w:bookmarkStart w:id="7" w:name="_heading=h.ahbhckej8cbn" w:colFirst="0" w:colLast="0"/>
      <w:bookmarkEnd w:id="7"/>
      <w:r>
        <w:t>d. Use a minimum of eleven scholarly research sources (two books and the remaining scholarly peer-reviewed journal articles).</w:t>
      </w:r>
    </w:p>
    <w:p w14:paraId="00000018" w14:textId="77777777" w:rsidR="00E27CCA" w:rsidRDefault="00E27CCA">
      <w:pPr>
        <w:pStyle w:val="Subtitle"/>
        <w:jc w:val="left"/>
      </w:pPr>
      <w:bookmarkStart w:id="8" w:name="_heading=h.4hpg25r8ymza" w:colFirst="0" w:colLast="0"/>
      <w:bookmarkEnd w:id="8"/>
    </w:p>
    <w:p w14:paraId="00000019" w14:textId="77777777" w:rsidR="00E27CCA" w:rsidRDefault="00F07491">
      <w:pPr>
        <w:pStyle w:val="Heading1"/>
      </w:pPr>
      <w:bookmarkStart w:id="9" w:name="_heading=h.106wbx1u4fdp" w:colFirst="0" w:colLast="0"/>
      <w:bookmarkEnd w:id="9"/>
      <w:r>
        <w:br w:type="page"/>
      </w:r>
    </w:p>
    <w:p w14:paraId="0000001A" w14:textId="77777777" w:rsidR="00E27CCA" w:rsidRDefault="00F07491">
      <w:pPr>
        <w:jc w:val="center"/>
      </w:pPr>
      <w:commentRangeStart w:id="10"/>
      <w:commentRangeStart w:id="11"/>
      <w:r>
        <w:lastRenderedPageBreak/>
        <w:t xml:space="preserve">Mending the Mind and Spirit: </w:t>
      </w:r>
      <w:commentRangeEnd w:id="10"/>
      <w:r w:rsidR="0072292B">
        <w:rPr>
          <w:rStyle w:val="CommentReference"/>
        </w:rPr>
        <w:commentReference w:id="10"/>
      </w:r>
      <w:r>
        <w:t>A Judeo-Christian Approach to Mental Health</w:t>
      </w:r>
      <w:commentRangeEnd w:id="11"/>
      <w:r w:rsidR="00171804">
        <w:rPr>
          <w:rStyle w:val="CommentReference"/>
        </w:rPr>
        <w:commentReference w:id="11"/>
      </w:r>
    </w:p>
    <w:p w14:paraId="0000001B" w14:textId="77777777" w:rsidR="00E27CCA" w:rsidRDefault="00F07491">
      <w:pPr>
        <w:ind w:firstLine="720"/>
      </w:pPr>
      <w:r>
        <w:t xml:space="preserve">Our world faces a deepening mental health crisis, particularly among young people, characterized by growing rates of anxiety, depression, and isolation. Despite advancements in therapeutic and medical interventions, this crisis often overlooks the spiritual and communal aspects of human well-being. </w:t>
      </w:r>
      <w:commentRangeStart w:id="12"/>
      <w:r>
        <w:t xml:space="preserve">Historically, the Judeo-Christian tradition has provided a holistic framework of care that addresses not only the mind and body but also the soul, offering timeless insights into humanity’s deeper needs. </w:t>
      </w:r>
      <w:commentRangeEnd w:id="12"/>
      <w:r w:rsidR="00E24014">
        <w:rPr>
          <w:rStyle w:val="CommentReference"/>
        </w:rPr>
        <w:commentReference w:id="12"/>
      </w:r>
      <w:r>
        <w:t>Through the lens of biblical principles, historical involvement, and contemporary examples of faith-driven leadership, we can extract key strategies for addressing today’s crisis by integrating religion and society for transformative impact.</w:t>
      </w:r>
    </w:p>
    <w:p w14:paraId="30B01D62" w14:textId="13B401BA" w:rsidR="00171804" w:rsidRDefault="00171804" w:rsidP="00171804">
      <w:pPr>
        <w:jc w:val="center"/>
      </w:pPr>
      <w:r w:rsidRPr="0072292B">
        <w:rPr>
          <w:b/>
        </w:rPr>
        <w:t>Biblical Worldview Perspective</w:t>
      </w:r>
    </w:p>
    <w:p w14:paraId="0000001C" w14:textId="055BE014" w:rsidR="00E27CCA" w:rsidRDefault="00F07491">
      <w:pPr>
        <w:ind w:firstLine="720"/>
      </w:pPr>
      <w:commentRangeStart w:id="13"/>
      <w:r>
        <w:t>Mental health, through a biblical worldview</w:t>
      </w:r>
      <w:commentRangeEnd w:id="13"/>
      <w:r w:rsidR="0072292B">
        <w:rPr>
          <w:rStyle w:val="CommentReference"/>
        </w:rPr>
        <w:commentReference w:id="13"/>
      </w:r>
      <w:r>
        <w:t>, is framed within the overarching narrative of creation, fall, redemption, and restoration. The assertion of Genesis 1:27 that humanity is made in the image of God (imago Dei) highlights the inherent dignity, worth, and purpose of every individual (Akanbi &amp; Beyers, 2017). Mental health is therefore integral to human flourishing, reflecting God’s intention for wholeness.</w:t>
      </w:r>
    </w:p>
    <w:p w14:paraId="0000001D" w14:textId="77777777" w:rsidR="00E27CCA" w:rsidRDefault="00F07491">
      <w:pPr>
        <w:ind w:firstLine="720"/>
      </w:pPr>
      <w:r>
        <w:t>The Fall introduced sin, suffering, and alienation, which are often experienced as mental anguish. This is poignantly captured in the Psalms, where expressions of despair and longing resonate with the universal human condition (e.g., Psalm 88). Yet, the biblical story does not end in brokenness. Redemption through Jesus Christ brings healing not only for the soul but also for the mind and heart. As Matthew 11:28-30 illustrates, Christ extends rest and renewal to the weary, highlighting the spiritual foundation of mental health.</w:t>
      </w:r>
    </w:p>
    <w:p w14:paraId="0000001E" w14:textId="77777777" w:rsidR="00E27CCA" w:rsidRDefault="00F07491">
      <w:pPr>
        <w:ind w:firstLine="720"/>
      </w:pPr>
      <w:r>
        <w:lastRenderedPageBreak/>
        <w:t>Theologically, the church is called to emulate Christ by bearing one another’s burdens (</w:t>
      </w:r>
      <w:commentRangeStart w:id="14"/>
      <w:r>
        <w:t>Galatians 6:2</w:t>
      </w:r>
      <w:commentRangeEnd w:id="14"/>
      <w:r w:rsidR="00693348">
        <w:rPr>
          <w:rStyle w:val="CommentReference"/>
        </w:rPr>
        <w:commentReference w:id="14"/>
      </w:r>
      <w:r>
        <w:t>) and fostering supportive, inclusive communities. This aligns with Pederson’s (2023) emphasis on integrating spirituality into mental health care, recognizing that true healing addresses the holistic needs of individuals. Mental health challenges present opportunities for the church to demonstrate Christ-like compassion and engage in restorative action grounded in love, grace, and hope.</w:t>
      </w:r>
    </w:p>
    <w:p w14:paraId="0000001F" w14:textId="77777777" w:rsidR="00E27CCA" w:rsidRDefault="00F07491">
      <w:pPr>
        <w:ind w:firstLine="720"/>
      </w:pPr>
      <w:commentRangeStart w:id="15"/>
      <w:r>
        <w:t>Christianity has a rich history of engagement with mental health</w:t>
      </w:r>
      <w:commentRangeEnd w:id="15"/>
      <w:r w:rsidR="0072292B">
        <w:rPr>
          <w:rStyle w:val="CommentReference"/>
        </w:rPr>
        <w:commentReference w:id="15"/>
      </w:r>
      <w:r>
        <w:t>, characterized by its holistic care for the mentally afflicted. In the early church, compassion led to the establishment of hospitals and asylums, driven by the belief in the intrinsic value of every person (</w:t>
      </w:r>
      <w:commentRangeStart w:id="16"/>
      <w:r>
        <w:t>Schmidt, 2004</w:t>
      </w:r>
      <w:commentRangeEnd w:id="16"/>
      <w:r w:rsidR="00693348">
        <w:rPr>
          <w:rStyle w:val="CommentReference"/>
        </w:rPr>
        <w:commentReference w:id="16"/>
      </w:r>
      <w:r>
        <w:t>). These institutions were revolutionary, emphasizing care rather than punishment for individuals with mental illnesses.</w:t>
      </w:r>
    </w:p>
    <w:p w14:paraId="00000020" w14:textId="77777777" w:rsidR="00E27CCA" w:rsidRDefault="00F07491">
      <w:pPr>
        <w:ind w:firstLine="720"/>
      </w:pPr>
      <w:r>
        <w:t>During the Medieval Period, monasteries served as centers for healing, where monks and nuns developed early theological frameworks to distinguish between spiritual and natural causes of mental health issues (Birher, 2025). Their contributions provided the foundation for later advancements in understanding mental health within the context of both theology and science.</w:t>
      </w:r>
    </w:p>
    <w:p w14:paraId="00000021" w14:textId="77777777" w:rsidR="00E27CCA" w:rsidRDefault="00F07491">
      <w:pPr>
        <w:ind w:firstLine="720"/>
      </w:pPr>
      <w:r>
        <w:t>The Reformation introduced a renewed focus on holistic well-being, encouraging community-based care that addressed both spiritual and physical health. Reformers like Martin Luther emphasized the church’s role in caring for the vulnerable, reflecting the integration of theological and practical approaches to mental health.</w:t>
      </w:r>
    </w:p>
    <w:p w14:paraId="00000022" w14:textId="77777777" w:rsidR="00E27CCA" w:rsidRDefault="00F07491">
      <w:pPr>
        <w:ind w:firstLine="720"/>
      </w:pPr>
      <w:r>
        <w:t xml:space="preserve">In the 18th and 19th centuries, Christian reformers like Dorothea Dix led efforts to humanize the treatment of mental illness, challenging stigmas and institutional neglect. These initiatives catalyzed the development of more humane care systems, as noted by van Nieuw </w:t>
      </w:r>
      <w:r>
        <w:lastRenderedPageBreak/>
        <w:t>Amerongen et al. (2024), whose SPIRIT initiative exemplifies a contemporary return to incorporating spirituality into mental health frameworks.</w:t>
      </w:r>
    </w:p>
    <w:p w14:paraId="00000023" w14:textId="77777777" w:rsidR="00E27CCA" w:rsidRDefault="00F07491">
      <w:pPr>
        <w:ind w:firstLine="720"/>
      </w:pPr>
      <w:r>
        <w:t>However, the secularization of mental health care in the modern era presented challenges, sidelining the spiritual dimensions of mental health. García-</w:t>
      </w:r>
      <w:proofErr w:type="spellStart"/>
      <w:r>
        <w:t>Magariño</w:t>
      </w:r>
      <w:proofErr w:type="spellEnd"/>
      <w:r>
        <w:t xml:space="preserve"> and Yates (2025) argue that reintegrating faith and care is critical, especially in addressing the growing prevalence of trauma-related mental health challenges. These developments reflect the enduring need for holistic approaches to mental health that honor both science and spirituality.</w:t>
      </w:r>
    </w:p>
    <w:p w14:paraId="00000024" w14:textId="77777777" w:rsidR="00E27CCA" w:rsidRDefault="00F07491">
      <w:r>
        <w:t>IV. Exemplars of Religion and Society Integration</w:t>
      </w:r>
    </w:p>
    <w:p w14:paraId="00000025" w14:textId="77777777" w:rsidR="00E27CCA" w:rsidRDefault="00F07491">
      <w:pPr>
        <w:ind w:firstLine="720"/>
      </w:pPr>
      <w:commentRangeStart w:id="17"/>
      <w:r>
        <w:t xml:space="preserve">Dietrich Bonhoeffer exemplifies </w:t>
      </w:r>
      <w:commentRangeEnd w:id="17"/>
      <w:r w:rsidR="0072292B">
        <w:rPr>
          <w:rStyle w:val="CommentReference"/>
        </w:rPr>
        <w:commentReference w:id="17"/>
      </w:r>
      <w:r>
        <w:t xml:space="preserve">the integration of religion and mental health care through his profound emphasis on Christian community as a means of overcoming isolation and despair. </w:t>
      </w:r>
      <w:commentRangeStart w:id="18"/>
      <w:r>
        <w:t xml:space="preserve">In Life Together, Bonhoeffer articulated the importance of shared burdens </w:t>
      </w:r>
      <w:commentRangeEnd w:id="18"/>
      <w:r w:rsidR="00693348">
        <w:rPr>
          <w:rStyle w:val="CommentReference"/>
        </w:rPr>
        <w:commentReference w:id="18"/>
      </w:r>
      <w:r>
        <w:t>and sacrificial love in addressing emotional and spiritual struggles. His resistance to the Nazi regime, even at the cost of his own life, demonstrates how faith can inspire resilience and hope amidst suffering (Roberts, 2024).</w:t>
      </w:r>
    </w:p>
    <w:p w14:paraId="00000026" w14:textId="77777777" w:rsidR="00E27CCA" w:rsidRDefault="00F07491">
      <w:pPr>
        <w:ind w:firstLine="720"/>
      </w:pPr>
      <w:r>
        <w:t>Similarly, the Christian recovery movement, particularly Alcoholics Anonymous (AA), showcases faith-driven solutions to mental health challenges. Founded on principles of spirituality, AA combines evidence-based practices with the transformative support of community, providing a model for addressing addiction and mental health struggles (Mingo, 2021). Both Bonhoeffer and AA highlight the potential of faith to offer practical and redemptive solutions to profound human challenges.</w:t>
      </w:r>
    </w:p>
    <w:p w14:paraId="00000027" w14:textId="77777777" w:rsidR="00E27CCA" w:rsidRDefault="00E27CCA">
      <w:pPr>
        <w:ind w:firstLine="720"/>
      </w:pPr>
    </w:p>
    <w:p w14:paraId="00000028" w14:textId="77777777" w:rsidR="00E27CCA" w:rsidRDefault="00F07491">
      <w:pPr>
        <w:ind w:firstLine="720"/>
      </w:pPr>
      <w:r>
        <w:lastRenderedPageBreak/>
        <w:t xml:space="preserve">From these historical examples, </w:t>
      </w:r>
      <w:commentRangeStart w:id="19"/>
      <w:r>
        <w:t xml:space="preserve">several enduring principles emerge </w:t>
      </w:r>
      <w:commentRangeEnd w:id="19"/>
      <w:r w:rsidR="00171804">
        <w:rPr>
          <w:rStyle w:val="CommentReference"/>
        </w:rPr>
        <w:commentReference w:id="19"/>
      </w:r>
      <w:r>
        <w:t>for addressing mental health through an integrated Judeo-Christian lens:</w:t>
      </w:r>
    </w:p>
    <w:p w14:paraId="00000029" w14:textId="77777777" w:rsidR="00E27CCA" w:rsidRDefault="00F07491">
      <w:commentRangeStart w:id="20"/>
      <w:r>
        <w:t>1. Human Dignity: Mental illness does not diminish the inherent value of any person. Recognizing the imago Dei emphasizes respect, compassion, and care for all individuals (Akanbi &amp; Beyers, 2017).</w:t>
      </w:r>
    </w:p>
    <w:p w14:paraId="0000002A" w14:textId="77777777" w:rsidR="00E27CCA" w:rsidRDefault="00F07491">
      <w:r>
        <w:t>2. Holistic Care: Effective mental health care addresses physical, emotional, and spiritual dimensions, recognizing their interconnectedness (Pederson, 2023).</w:t>
      </w:r>
    </w:p>
    <w:p w14:paraId="0000002B" w14:textId="77777777" w:rsidR="00E27CCA" w:rsidRDefault="00F07491">
      <w:r>
        <w:t>3. Community Support: A sense of belonging and mutual accountability is essential for healing and resilience. Faith communities are uniquely positioned to provide environments of inclusion and support (Birher, 2025).</w:t>
      </w:r>
    </w:p>
    <w:p w14:paraId="0000002C" w14:textId="77777777" w:rsidR="00E27CCA" w:rsidRDefault="00F07491">
      <w:r>
        <w:t>4. Interdisciplinary Collaboration: Collaboration among mental health professionals, clergy, and community leaders fosters comprehensive care systems that integrate spirituality into modern therapeutic practices (van Nieuw Amerongen et al., 2024).</w:t>
      </w:r>
      <w:commentRangeEnd w:id="20"/>
      <w:r w:rsidR="00693348">
        <w:rPr>
          <w:rStyle w:val="CommentReference"/>
        </w:rPr>
        <w:commentReference w:id="20"/>
      </w:r>
    </w:p>
    <w:p w14:paraId="0000002D" w14:textId="77777777" w:rsidR="00E27CCA" w:rsidRDefault="00F07491">
      <w:r>
        <w:t>5. Hope and Restoration: Faith offers a message of redemption and purpose, empowering individuals to overcome despair and embrace meaningful lives (Roberts, 2024).</w:t>
      </w:r>
    </w:p>
    <w:p w14:paraId="0000002E" w14:textId="77777777" w:rsidR="00E27CCA" w:rsidRDefault="00E27CCA"/>
    <w:p w14:paraId="0000002F" w14:textId="77777777" w:rsidR="00E27CCA" w:rsidRDefault="00F07491">
      <w:commentRangeStart w:id="21"/>
      <w:r>
        <w:t>These principles can be applied today by:</w:t>
      </w:r>
    </w:p>
    <w:p w14:paraId="00000030" w14:textId="77777777" w:rsidR="00E27CCA" w:rsidRDefault="00F07491">
      <w:r>
        <w:t>- Integrating spiritual care into counseling and mental health services.</w:t>
      </w:r>
    </w:p>
    <w:p w14:paraId="00000031" w14:textId="77777777" w:rsidR="00E27CCA" w:rsidRDefault="00F07491">
      <w:r>
        <w:t>- Educating faith communities to reduce stigma and foster understanding of mental health.</w:t>
      </w:r>
    </w:p>
    <w:p w14:paraId="00000032" w14:textId="77777777" w:rsidR="00E27CCA" w:rsidRDefault="00F07491">
      <w:r>
        <w:t>- Advocating for accessible mental health policies that address holistic care needs.</w:t>
      </w:r>
    </w:p>
    <w:p w14:paraId="00000033" w14:textId="77777777" w:rsidR="00E27CCA" w:rsidRDefault="00F07491">
      <w:r>
        <w:t>- Developing online networks and resources to connect individuals with faith-based support systems.</w:t>
      </w:r>
      <w:commentRangeEnd w:id="21"/>
      <w:r w:rsidR="00CA67A8">
        <w:rPr>
          <w:rStyle w:val="CommentReference"/>
        </w:rPr>
        <w:commentReference w:id="21"/>
      </w:r>
    </w:p>
    <w:p w14:paraId="00000034" w14:textId="77777777" w:rsidR="00E27CCA" w:rsidRDefault="00F07491">
      <w:pPr>
        <w:ind w:firstLine="720"/>
      </w:pPr>
      <w:commentRangeStart w:id="22"/>
      <w:r>
        <w:lastRenderedPageBreak/>
        <w:t>The Judeo-Christian tradition provides a profound framework for addressing mental health</w:t>
      </w:r>
      <w:commentRangeEnd w:id="22"/>
      <w:r w:rsidR="00171804">
        <w:rPr>
          <w:rStyle w:val="CommentReference"/>
        </w:rPr>
        <w:commentReference w:id="22"/>
      </w:r>
      <w:r>
        <w:t xml:space="preserve"> through compassion, community, and holistic care. By drawing on biblical principles, historical insights, and faith-driven examples, this essay underscores the enduring relevance of integrating religion and society to address contemporary mental health challenges.</w:t>
      </w:r>
    </w:p>
    <w:p w14:paraId="00000035" w14:textId="77777777" w:rsidR="00E27CCA" w:rsidRDefault="00F07491">
      <w:pPr>
        <w:ind w:firstLine="720"/>
      </w:pPr>
      <w:commentRangeStart w:id="23"/>
      <w:r>
        <w:t>This research has deepened my understanding of the church’s transformative potential and strengthened my personal sense of calling to create spaces of healing and belonging. By embracing faith-based principles and aligning them with modern knowledge, we can build a more compassionate society that prioritizes the mental and spiritual health of all individuals, reflecting God’s enduring love and care.</w:t>
      </w:r>
      <w:commentRangeEnd w:id="23"/>
      <w:r w:rsidR="00CA67A8">
        <w:rPr>
          <w:rStyle w:val="CommentReference"/>
        </w:rPr>
        <w:commentReference w:id="23"/>
      </w:r>
    </w:p>
    <w:p w14:paraId="00000036" w14:textId="77777777" w:rsidR="00E27CCA" w:rsidRDefault="00E27CCA"/>
    <w:p w14:paraId="00000037" w14:textId="77777777" w:rsidR="00E27CCA" w:rsidRDefault="00F07491">
      <w:pPr>
        <w:pStyle w:val="Heading1"/>
      </w:pPr>
      <w:bookmarkStart w:id="24" w:name="_heading=h.2jxsxqh" w:colFirst="0" w:colLast="0"/>
      <w:bookmarkEnd w:id="24"/>
      <w:commentRangeStart w:id="25"/>
      <w:r>
        <w:lastRenderedPageBreak/>
        <w:t>Work Cited</w:t>
      </w:r>
      <w:commentRangeEnd w:id="25"/>
      <w:r w:rsidR="00774141">
        <w:rPr>
          <w:rStyle w:val="CommentReference"/>
          <w:b w:val="0"/>
        </w:rPr>
        <w:commentReference w:id="25"/>
      </w:r>
    </w:p>
    <w:p w14:paraId="00000038" w14:textId="77777777" w:rsidR="00E27CCA" w:rsidRDefault="00F07491">
      <w:pPr>
        <w:pStyle w:val="Heading1"/>
        <w:spacing w:before="240" w:after="240"/>
        <w:ind w:left="720" w:hanging="720"/>
        <w:jc w:val="left"/>
        <w:rPr>
          <w:b w:val="0"/>
          <w:highlight w:val="white"/>
        </w:rPr>
      </w:pPr>
      <w:bookmarkStart w:id="26" w:name="_heading=h.sbckaqjv0i6f" w:colFirst="0" w:colLast="0"/>
      <w:bookmarkEnd w:id="26"/>
      <w:r>
        <w:rPr>
          <w:b w:val="0"/>
        </w:rPr>
        <w:t xml:space="preserve">Akanbi, S. O., &amp; Beyers, J. (2017). The church as a catalyst for transformation in the society. </w:t>
      </w:r>
      <w:r>
        <w:rPr>
          <w:b w:val="0"/>
          <w:i/>
        </w:rPr>
        <w:t xml:space="preserve">HTS </w:t>
      </w:r>
      <w:proofErr w:type="spellStart"/>
      <w:r>
        <w:rPr>
          <w:b w:val="0"/>
          <w:i/>
        </w:rPr>
        <w:t>Teologiese</w:t>
      </w:r>
      <w:proofErr w:type="spellEnd"/>
      <w:r>
        <w:rPr>
          <w:b w:val="0"/>
          <w:i/>
        </w:rPr>
        <w:t xml:space="preserve"> Studies/Theological Studies, 73</w:t>
      </w:r>
      <w:r>
        <w:rPr>
          <w:b w:val="0"/>
        </w:rPr>
        <w:t xml:space="preserve">(4), 1-10. </w:t>
      </w:r>
      <w:hyperlink r:id="rId11">
        <w:r w:rsidR="00E27CCA">
          <w:rPr>
            <w:b w:val="0"/>
            <w:color w:val="1155CC"/>
            <w:u w:val="single"/>
          </w:rPr>
          <w:t>http://dx.doi.org/10.4102/hts.v73i4.4635</w:t>
        </w:r>
      </w:hyperlink>
    </w:p>
    <w:p w14:paraId="00000039" w14:textId="77777777" w:rsidR="00E27CCA" w:rsidRDefault="00F07491">
      <w:pPr>
        <w:pStyle w:val="Heading1"/>
        <w:spacing w:before="240" w:after="240"/>
        <w:ind w:left="720" w:hanging="720"/>
        <w:jc w:val="left"/>
        <w:rPr>
          <w:b w:val="0"/>
        </w:rPr>
      </w:pPr>
      <w:bookmarkStart w:id="27" w:name="_heading=h.yeuago3m1b14" w:colFirst="0" w:colLast="0"/>
      <w:bookmarkEnd w:id="27"/>
      <w:proofErr w:type="spellStart"/>
      <w:r>
        <w:rPr>
          <w:b w:val="0"/>
          <w:highlight w:val="white"/>
        </w:rPr>
        <w:t>Aboomar</w:t>
      </w:r>
      <w:proofErr w:type="spellEnd"/>
      <w:r>
        <w:rPr>
          <w:b w:val="0"/>
          <w:highlight w:val="white"/>
        </w:rPr>
        <w:t xml:space="preserve">, M. (2024). Intelligent design in Arabic: </w:t>
      </w:r>
      <w:commentRangeStart w:id="28"/>
      <w:r>
        <w:rPr>
          <w:b w:val="0"/>
          <w:highlight w:val="white"/>
        </w:rPr>
        <w:t xml:space="preserve">from </w:t>
      </w:r>
      <w:commentRangeEnd w:id="28"/>
      <w:r w:rsidR="00172DC5">
        <w:rPr>
          <w:rStyle w:val="CommentReference"/>
          <w:b w:val="0"/>
        </w:rPr>
        <w:commentReference w:id="28"/>
      </w:r>
      <w:r>
        <w:rPr>
          <w:b w:val="0"/>
          <w:highlight w:val="white"/>
        </w:rPr>
        <w:t>scientific knowledge to religious worldviews.</w:t>
      </w:r>
      <w:r>
        <w:rPr>
          <w:b w:val="0"/>
          <w:i/>
        </w:rPr>
        <w:t xml:space="preserve"> Translation Matters, 6</w:t>
      </w:r>
      <w:r>
        <w:rPr>
          <w:b w:val="0"/>
          <w:highlight w:val="white"/>
        </w:rPr>
        <w:t xml:space="preserve">(1) </w:t>
      </w:r>
      <w:hyperlink r:id="rId12">
        <w:r w:rsidR="00E27CCA">
          <w:rPr>
            <w:b w:val="0"/>
            <w:color w:val="1155CC"/>
            <w:highlight w:val="white"/>
            <w:u w:val="single"/>
          </w:rPr>
          <w:t>https://www.proquest.com/scholarly-journals/intelligent-design-arabic-scientific-knowledge/docview/3087553843/se-2</w:t>
        </w:r>
      </w:hyperlink>
      <w:r>
        <w:rPr>
          <w:b w:val="0"/>
          <w:color w:val="555555"/>
          <w:highlight w:val="white"/>
        </w:rPr>
        <w:t xml:space="preserve"> </w:t>
      </w:r>
    </w:p>
    <w:p w14:paraId="0000003A" w14:textId="77777777" w:rsidR="00E27CCA" w:rsidRDefault="00F07491">
      <w:pPr>
        <w:pStyle w:val="Heading1"/>
        <w:spacing w:before="240" w:after="240"/>
        <w:ind w:left="720" w:hanging="720"/>
        <w:jc w:val="left"/>
        <w:rPr>
          <w:b w:val="0"/>
        </w:rPr>
      </w:pPr>
      <w:bookmarkStart w:id="29" w:name="_heading=h.rkovl8bb0pki" w:colFirst="0" w:colLast="0"/>
      <w:bookmarkEnd w:id="29"/>
      <w:commentRangeStart w:id="30"/>
      <w:r>
        <w:rPr>
          <w:b w:val="0"/>
          <w:highlight w:val="white"/>
        </w:rPr>
        <w:t xml:space="preserve">Bednarz, J., &amp; </w:t>
      </w:r>
      <w:proofErr w:type="spellStart"/>
      <w:r>
        <w:rPr>
          <w:b w:val="0"/>
          <w:highlight w:val="white"/>
        </w:rPr>
        <w:t>Błasiak</w:t>
      </w:r>
      <w:proofErr w:type="spellEnd"/>
      <w:r>
        <w:rPr>
          <w:b w:val="0"/>
          <w:highlight w:val="white"/>
        </w:rPr>
        <w:t>, Z. A. (2024). The Entrepreneur’s Prayer and the Scholastic Inspirations of Free-Market Economics.</w:t>
      </w:r>
      <w:r>
        <w:rPr>
          <w:b w:val="0"/>
          <w:i/>
        </w:rPr>
        <w:t xml:space="preserve"> Religions, 15</w:t>
      </w:r>
      <w:r>
        <w:rPr>
          <w:b w:val="0"/>
          <w:highlight w:val="white"/>
        </w:rPr>
        <w:t>(3), 251.</w:t>
      </w:r>
      <w:r>
        <w:rPr>
          <w:b w:val="0"/>
          <w:color w:val="555555"/>
          <w:highlight w:val="white"/>
        </w:rPr>
        <w:t xml:space="preserve"> </w:t>
      </w:r>
      <w:hyperlink r:id="rId13">
        <w:r w:rsidR="00E27CCA">
          <w:rPr>
            <w:b w:val="0"/>
            <w:color w:val="1155CC"/>
            <w:highlight w:val="white"/>
            <w:u w:val="single"/>
          </w:rPr>
          <w:t>https://doi.org/10.3390/rel15030251</w:t>
        </w:r>
      </w:hyperlink>
      <w:commentRangeEnd w:id="30"/>
      <w:r w:rsidR="009A401E">
        <w:rPr>
          <w:rStyle w:val="CommentReference"/>
          <w:b w:val="0"/>
        </w:rPr>
        <w:commentReference w:id="30"/>
      </w:r>
    </w:p>
    <w:p w14:paraId="0000003B" w14:textId="77777777" w:rsidR="00E27CCA" w:rsidRDefault="00F07491">
      <w:pPr>
        <w:pStyle w:val="Heading1"/>
        <w:spacing w:before="240" w:after="240"/>
        <w:ind w:left="720" w:hanging="720"/>
        <w:jc w:val="left"/>
        <w:rPr>
          <w:b w:val="0"/>
        </w:rPr>
      </w:pPr>
      <w:bookmarkStart w:id="31" w:name="_heading=h.rdadvk3de9yb" w:colFirst="0" w:colLast="0"/>
      <w:bookmarkStart w:id="32" w:name="_Hlk194425190"/>
      <w:bookmarkEnd w:id="31"/>
      <w:commentRangeStart w:id="33"/>
      <w:r>
        <w:rPr>
          <w:b w:val="0"/>
        </w:rPr>
        <w:t xml:space="preserve">Birher, N. (2025). The Return of the Soul—The Role of Religion in Regulating Social Life. Religions, 16(2), 252. </w:t>
      </w:r>
      <w:hyperlink r:id="rId14">
        <w:r w:rsidR="00E27CCA">
          <w:rPr>
            <w:b w:val="0"/>
            <w:color w:val="1155CC"/>
            <w:u w:val="single"/>
          </w:rPr>
          <w:t>https://doi.org/10.3390/rel16020252</w:t>
        </w:r>
      </w:hyperlink>
      <w:r>
        <w:rPr>
          <w:b w:val="0"/>
        </w:rPr>
        <w:t xml:space="preserve"> </w:t>
      </w:r>
      <w:commentRangeEnd w:id="33"/>
      <w:r w:rsidR="009A401E">
        <w:rPr>
          <w:rStyle w:val="CommentReference"/>
          <w:b w:val="0"/>
        </w:rPr>
        <w:commentReference w:id="33"/>
      </w:r>
    </w:p>
    <w:p w14:paraId="0000003C" w14:textId="77777777" w:rsidR="00E27CCA" w:rsidRDefault="00F07491">
      <w:pPr>
        <w:pStyle w:val="Heading1"/>
        <w:spacing w:before="240" w:after="240"/>
        <w:ind w:left="720" w:hanging="720"/>
        <w:jc w:val="left"/>
      </w:pPr>
      <w:bookmarkStart w:id="34" w:name="_heading=h.fubor9azx5i7" w:colFirst="0" w:colLast="0"/>
      <w:bookmarkEnd w:id="32"/>
      <w:bookmarkEnd w:id="34"/>
      <w:commentRangeStart w:id="35"/>
      <w:r>
        <w:rPr>
          <w:b w:val="0"/>
        </w:rPr>
        <w:t>García-</w:t>
      </w:r>
      <w:proofErr w:type="spellStart"/>
      <w:r>
        <w:rPr>
          <w:b w:val="0"/>
        </w:rPr>
        <w:t>Magariño</w:t>
      </w:r>
      <w:proofErr w:type="spellEnd"/>
      <w:r>
        <w:rPr>
          <w:b w:val="0"/>
        </w:rPr>
        <w:t xml:space="preserve">, S., &amp; Yates, A. (2025). Violence, Politics and Religion: A Case Study of the Black Panther Party. Religions, 16(1), 38. </w:t>
      </w:r>
      <w:hyperlink r:id="rId15">
        <w:r w:rsidR="00E27CCA">
          <w:rPr>
            <w:b w:val="0"/>
            <w:color w:val="1155CC"/>
            <w:u w:val="single"/>
          </w:rPr>
          <w:t>https://doi.org/10.3390/rel16010038</w:t>
        </w:r>
      </w:hyperlink>
      <w:r>
        <w:rPr>
          <w:b w:val="0"/>
        </w:rPr>
        <w:t xml:space="preserve"> </w:t>
      </w:r>
      <w:commentRangeEnd w:id="35"/>
      <w:r w:rsidR="009A401E">
        <w:rPr>
          <w:rStyle w:val="CommentReference"/>
          <w:b w:val="0"/>
        </w:rPr>
        <w:commentReference w:id="35"/>
      </w:r>
    </w:p>
    <w:p w14:paraId="0000003D" w14:textId="77777777" w:rsidR="00E27CCA" w:rsidRDefault="00F07491">
      <w:pPr>
        <w:pStyle w:val="Heading1"/>
        <w:spacing w:before="240" w:after="240"/>
        <w:ind w:left="720" w:hanging="720"/>
        <w:jc w:val="left"/>
        <w:rPr>
          <w:b w:val="0"/>
        </w:rPr>
      </w:pPr>
      <w:bookmarkStart w:id="36" w:name="_heading=h.8rctwo92livr" w:colFirst="0" w:colLast="0"/>
      <w:bookmarkEnd w:id="36"/>
      <w:r>
        <w:rPr>
          <w:b w:val="0"/>
        </w:rPr>
        <w:t xml:space="preserve">Hegeman, D. B. (2007). </w:t>
      </w:r>
      <w:r>
        <w:rPr>
          <w:b w:val="0"/>
          <w:i/>
        </w:rPr>
        <w:t>Plowing in hope: Toward a biblical theology of culture</w:t>
      </w:r>
      <w:r>
        <w:rPr>
          <w:b w:val="0"/>
        </w:rPr>
        <w:t xml:space="preserve"> (2nd ed.). Canon Press. </w:t>
      </w:r>
      <w:hyperlink r:id="rId16">
        <w:r w:rsidR="00E27CCA">
          <w:rPr>
            <w:b w:val="0"/>
            <w:color w:val="1155CC"/>
            <w:u w:val="single"/>
          </w:rPr>
          <w:t>https://www.exodusbooks.com/samples/Canon/30623sample.pdf</w:t>
        </w:r>
      </w:hyperlink>
      <w:r>
        <w:rPr>
          <w:b w:val="0"/>
        </w:rPr>
        <w:t xml:space="preserve"> </w:t>
      </w:r>
    </w:p>
    <w:p w14:paraId="0000003E" w14:textId="77777777" w:rsidR="00E27CCA" w:rsidRDefault="00F07491">
      <w:pPr>
        <w:pStyle w:val="Heading1"/>
        <w:spacing w:before="240" w:after="240"/>
        <w:ind w:left="720" w:hanging="720"/>
        <w:jc w:val="left"/>
        <w:rPr>
          <w:b w:val="0"/>
        </w:rPr>
      </w:pPr>
      <w:bookmarkStart w:id="37" w:name="_heading=h.yvit5xybnfao" w:colFirst="0" w:colLast="0"/>
      <w:bookmarkEnd w:id="37"/>
      <w:r>
        <w:rPr>
          <w:b w:val="0"/>
        </w:rPr>
        <w:t xml:space="preserve">Hunter, J. D. (2010). </w:t>
      </w:r>
      <w:r>
        <w:rPr>
          <w:b w:val="0"/>
          <w:i/>
        </w:rPr>
        <w:t>To change the world: The irony, tragedy, and possibility of Christianity in the late modern world</w:t>
      </w:r>
      <w:r>
        <w:rPr>
          <w:b w:val="0"/>
        </w:rPr>
        <w:t xml:space="preserve">. Oxford University Press. </w:t>
      </w:r>
    </w:p>
    <w:p w14:paraId="0000003F" w14:textId="77777777" w:rsidR="00E27CCA" w:rsidRDefault="00F07491">
      <w:pPr>
        <w:pStyle w:val="Heading1"/>
        <w:spacing w:before="240" w:after="240"/>
        <w:ind w:left="720" w:hanging="720"/>
        <w:jc w:val="left"/>
        <w:rPr>
          <w:b w:val="0"/>
        </w:rPr>
      </w:pPr>
      <w:bookmarkStart w:id="38" w:name="_heading=h.erycv9aaw5so" w:colFirst="0" w:colLast="0"/>
      <w:bookmarkEnd w:id="38"/>
      <w:commentRangeStart w:id="39"/>
      <w:r>
        <w:rPr>
          <w:b w:val="0"/>
        </w:rPr>
        <w:lastRenderedPageBreak/>
        <w:t>Ives, C. D., &amp; Baker, C. (2024). Engaging Faith for a Sustainable Urban Future. Global Sustainability, 7.</w:t>
      </w:r>
      <w:commentRangeEnd w:id="39"/>
      <w:r w:rsidR="009A401E">
        <w:rPr>
          <w:rStyle w:val="CommentReference"/>
          <w:b w:val="0"/>
        </w:rPr>
        <w:commentReference w:id="39"/>
      </w:r>
    </w:p>
    <w:p w14:paraId="00000040" w14:textId="77777777" w:rsidR="00E27CCA" w:rsidRDefault="00F07491">
      <w:pPr>
        <w:pStyle w:val="Heading1"/>
        <w:spacing w:before="240" w:after="240"/>
        <w:ind w:left="720" w:hanging="720"/>
        <w:jc w:val="left"/>
        <w:rPr>
          <w:b w:val="0"/>
        </w:rPr>
      </w:pPr>
      <w:bookmarkStart w:id="40" w:name="_heading=h.buchai563ps0" w:colFirst="0" w:colLast="0"/>
      <w:bookmarkEnd w:id="40"/>
      <w:r>
        <w:rPr>
          <w:b w:val="0"/>
        </w:rPr>
        <w:t xml:space="preserve">Kgatla, S. T., &amp; Kamukwamba, D. G. (2019). Mission as the creation of a God-ward culture: A critical missiological analysis. </w:t>
      </w:r>
      <w:r>
        <w:rPr>
          <w:b w:val="0"/>
          <w:i/>
        </w:rPr>
        <w:t>Verbum et Ecclesia, 40</w:t>
      </w:r>
      <w:r>
        <w:rPr>
          <w:b w:val="0"/>
        </w:rPr>
        <w:t xml:space="preserve">(1), 1-10. </w:t>
      </w:r>
      <w:hyperlink r:id="rId17">
        <w:r w:rsidR="00E27CCA">
          <w:rPr>
            <w:b w:val="0"/>
            <w:color w:val="1155CC"/>
            <w:u w:val="single"/>
          </w:rPr>
          <w:t>http://dx.doi.org/10.4102/ve.v40i1.1911</w:t>
        </w:r>
      </w:hyperlink>
      <w:r>
        <w:rPr>
          <w:b w:val="0"/>
        </w:rPr>
        <w:t xml:space="preserve"> </w:t>
      </w:r>
    </w:p>
    <w:p w14:paraId="00000041" w14:textId="77777777" w:rsidR="00E27CCA" w:rsidRDefault="00F07491">
      <w:pPr>
        <w:pStyle w:val="Heading1"/>
        <w:spacing w:before="240" w:after="240"/>
        <w:ind w:left="720" w:hanging="720"/>
        <w:jc w:val="left"/>
        <w:rPr>
          <w:b w:val="0"/>
        </w:rPr>
      </w:pPr>
      <w:bookmarkStart w:id="41" w:name="_heading=h.ndxtsjl00ei0" w:colFirst="0" w:colLast="0"/>
      <w:bookmarkEnd w:id="41"/>
      <w:commentRangeStart w:id="42"/>
      <w:r>
        <w:rPr>
          <w:b w:val="0"/>
        </w:rPr>
        <w:t xml:space="preserve">Kim, A. E., &amp; Connolly, D. (2024). Institutions and Countercultures: Christianity’s Impact on South Korean Modernization. Religions, 15(4), 416. </w:t>
      </w:r>
      <w:hyperlink r:id="rId18">
        <w:r w:rsidR="00E27CCA">
          <w:rPr>
            <w:b w:val="0"/>
            <w:color w:val="1155CC"/>
            <w:u w:val="single"/>
          </w:rPr>
          <w:t>https://doi.org/10.3390/rel15040416</w:t>
        </w:r>
      </w:hyperlink>
      <w:commentRangeEnd w:id="42"/>
      <w:r w:rsidR="003D6F2B">
        <w:rPr>
          <w:rStyle w:val="CommentReference"/>
          <w:b w:val="0"/>
        </w:rPr>
        <w:commentReference w:id="42"/>
      </w:r>
    </w:p>
    <w:p w14:paraId="00000042" w14:textId="77777777" w:rsidR="00E27CCA" w:rsidRDefault="00F07491">
      <w:pPr>
        <w:pStyle w:val="Heading1"/>
        <w:spacing w:before="240" w:after="240"/>
        <w:ind w:left="720" w:hanging="720"/>
        <w:jc w:val="left"/>
        <w:rPr>
          <w:b w:val="0"/>
        </w:rPr>
      </w:pPr>
      <w:bookmarkStart w:id="43" w:name="_heading=h.gp2d973izofu" w:colFirst="0" w:colLast="0"/>
      <w:bookmarkEnd w:id="43"/>
      <w:commentRangeStart w:id="44"/>
      <w:r>
        <w:rPr>
          <w:b w:val="0"/>
        </w:rPr>
        <w:t xml:space="preserve">Mingo, A. (2021). Black and Blue: Black Women, ‘Law and Order,’ and the Church’s Silence on Police Violence. Religions, 12(10), 886. </w:t>
      </w:r>
      <w:hyperlink r:id="rId19">
        <w:r w:rsidR="00E27CCA">
          <w:rPr>
            <w:b w:val="0"/>
            <w:color w:val="1155CC"/>
            <w:u w:val="single"/>
          </w:rPr>
          <w:t>https://doi.org/10.3390/rel12100886</w:t>
        </w:r>
      </w:hyperlink>
      <w:commentRangeEnd w:id="44"/>
      <w:r w:rsidR="003D6F2B">
        <w:rPr>
          <w:rStyle w:val="CommentReference"/>
          <w:b w:val="0"/>
        </w:rPr>
        <w:commentReference w:id="44"/>
      </w:r>
    </w:p>
    <w:p w14:paraId="00000043" w14:textId="77777777" w:rsidR="00E27CCA" w:rsidRDefault="00F07491">
      <w:pPr>
        <w:pStyle w:val="Heading1"/>
        <w:spacing w:before="240" w:after="240"/>
        <w:ind w:left="720" w:hanging="720"/>
        <w:jc w:val="left"/>
        <w:rPr>
          <w:b w:val="0"/>
        </w:rPr>
      </w:pPr>
      <w:bookmarkStart w:id="45" w:name="_heading=h.d5rrf3c4pdxz" w:colFirst="0" w:colLast="0"/>
      <w:bookmarkEnd w:id="45"/>
      <w:commentRangeStart w:id="46"/>
      <w:r>
        <w:rPr>
          <w:b w:val="0"/>
        </w:rPr>
        <w:t xml:space="preserve">Mor, Y. (2024). Fulfillment, Salvation, and Mission: The Neo-Conservative Catholic Theology of Jewish–Christian Relations After </w:t>
      </w:r>
      <w:proofErr w:type="gramStart"/>
      <w:r>
        <w:rPr>
          <w:b w:val="0"/>
        </w:rPr>
        <w:t>Nostra</w:t>
      </w:r>
      <w:proofErr w:type="gramEnd"/>
      <w:r>
        <w:rPr>
          <w:b w:val="0"/>
        </w:rPr>
        <w:t xml:space="preserve"> Aetate. Religions, 15(6), 738. </w:t>
      </w:r>
      <w:hyperlink r:id="rId20">
        <w:r w:rsidR="00E27CCA">
          <w:rPr>
            <w:b w:val="0"/>
            <w:color w:val="1155CC"/>
            <w:u w:val="single"/>
          </w:rPr>
          <w:t>https://doi.org/10.3390/rel15060738</w:t>
        </w:r>
      </w:hyperlink>
      <w:commentRangeEnd w:id="46"/>
      <w:r w:rsidR="003D6F2B">
        <w:rPr>
          <w:rStyle w:val="CommentReference"/>
          <w:b w:val="0"/>
        </w:rPr>
        <w:commentReference w:id="46"/>
      </w:r>
    </w:p>
    <w:p w14:paraId="00000044" w14:textId="77777777" w:rsidR="00E27CCA" w:rsidRDefault="00F07491">
      <w:pPr>
        <w:pStyle w:val="Heading1"/>
        <w:spacing w:before="240" w:after="240"/>
        <w:ind w:left="720" w:hanging="720"/>
        <w:jc w:val="left"/>
        <w:rPr>
          <w:b w:val="0"/>
        </w:rPr>
      </w:pPr>
      <w:bookmarkStart w:id="47" w:name="_heading=h.lmeew1yg9v6z" w:colFirst="0" w:colLast="0"/>
      <w:bookmarkEnd w:id="47"/>
      <w:commentRangeStart w:id="48"/>
      <w:r>
        <w:rPr>
          <w:b w:val="0"/>
        </w:rPr>
        <w:t xml:space="preserve">Pederson, N. (2023). Black People, Spirituality, and Mental Health. Psychiatric Annals, 53(12), 540-544. </w:t>
      </w:r>
      <w:hyperlink r:id="rId21">
        <w:r w:rsidR="00E27CCA">
          <w:rPr>
            <w:b w:val="0"/>
            <w:color w:val="1155CC"/>
            <w:u w:val="single"/>
          </w:rPr>
          <w:t>https://doi.org/10.3928/00485713-20231117-05</w:t>
        </w:r>
      </w:hyperlink>
      <w:commentRangeEnd w:id="48"/>
      <w:r w:rsidR="003D6F2B">
        <w:rPr>
          <w:rStyle w:val="CommentReference"/>
          <w:b w:val="0"/>
        </w:rPr>
        <w:commentReference w:id="48"/>
      </w:r>
    </w:p>
    <w:p w14:paraId="00000045" w14:textId="77777777" w:rsidR="00E27CCA" w:rsidRDefault="00F07491">
      <w:pPr>
        <w:pStyle w:val="Heading1"/>
        <w:spacing w:before="240" w:after="240"/>
        <w:ind w:left="720" w:hanging="720"/>
        <w:jc w:val="left"/>
        <w:rPr>
          <w:b w:val="0"/>
        </w:rPr>
      </w:pPr>
      <w:bookmarkStart w:id="49" w:name="_heading=h.pyjmozd3dn9a" w:colFirst="0" w:colLast="0"/>
      <w:bookmarkEnd w:id="49"/>
      <w:commentRangeStart w:id="50"/>
      <w:r>
        <w:rPr>
          <w:b w:val="0"/>
        </w:rPr>
        <w:t xml:space="preserve">Roberts, D. D. (2024). The Role of Black Christian Beliefs in the Civil Rights Movement: A Paradigm for a Better Understanding of Religious Freedom. Religions, 15(5), 527. </w:t>
      </w:r>
      <w:hyperlink r:id="rId22">
        <w:r w:rsidR="00E27CCA">
          <w:rPr>
            <w:b w:val="0"/>
            <w:color w:val="1155CC"/>
            <w:u w:val="single"/>
          </w:rPr>
          <w:t>https://doi.org/10.3390/rel15050527</w:t>
        </w:r>
      </w:hyperlink>
      <w:commentRangeEnd w:id="50"/>
      <w:r w:rsidR="003D6F2B">
        <w:rPr>
          <w:rStyle w:val="CommentReference"/>
          <w:b w:val="0"/>
        </w:rPr>
        <w:commentReference w:id="50"/>
      </w:r>
    </w:p>
    <w:p w14:paraId="00000046" w14:textId="77777777" w:rsidR="00E27CCA" w:rsidRDefault="00F07491">
      <w:pPr>
        <w:pStyle w:val="Heading1"/>
        <w:spacing w:before="240" w:after="240"/>
        <w:ind w:left="720" w:hanging="720"/>
        <w:jc w:val="left"/>
        <w:rPr>
          <w:b w:val="0"/>
        </w:rPr>
      </w:pPr>
      <w:bookmarkStart w:id="51" w:name="_heading=h.m7q9kryk5w1k" w:colFirst="0" w:colLast="0"/>
      <w:bookmarkEnd w:id="51"/>
      <w:r>
        <w:rPr>
          <w:b w:val="0"/>
        </w:rPr>
        <w:t xml:space="preserve">Schmidt, A. J. (2004). </w:t>
      </w:r>
      <w:r>
        <w:rPr>
          <w:b w:val="0"/>
          <w:i/>
        </w:rPr>
        <w:t>How Christianity changed the world</w:t>
      </w:r>
      <w:r>
        <w:rPr>
          <w:b w:val="0"/>
        </w:rPr>
        <w:t>. Zondervan.</w:t>
      </w:r>
    </w:p>
    <w:p w14:paraId="00000047" w14:textId="77777777" w:rsidR="00E27CCA" w:rsidRDefault="00F07491">
      <w:pPr>
        <w:pStyle w:val="Heading1"/>
        <w:spacing w:before="240" w:after="240"/>
        <w:ind w:left="720" w:hanging="720"/>
        <w:jc w:val="left"/>
        <w:rPr>
          <w:b w:val="0"/>
        </w:rPr>
      </w:pPr>
      <w:bookmarkStart w:id="52" w:name="_heading=h.kmcew1f6nlg6" w:colFirst="0" w:colLast="0"/>
      <w:bookmarkEnd w:id="52"/>
      <w:commentRangeStart w:id="53"/>
      <w:r>
        <w:rPr>
          <w:b w:val="0"/>
        </w:rPr>
        <w:lastRenderedPageBreak/>
        <w:t xml:space="preserve">Tanzella-Nitti, G. (2024). Dialogue between Theology and Science: Present Challenges and Future Perspectives. Religions, 15(11), 1304. </w:t>
      </w:r>
      <w:hyperlink r:id="rId23">
        <w:r w:rsidR="00E27CCA">
          <w:rPr>
            <w:b w:val="0"/>
            <w:color w:val="1155CC"/>
            <w:u w:val="single"/>
          </w:rPr>
          <w:t>https://doi.org/10.3390/rel15111304</w:t>
        </w:r>
      </w:hyperlink>
      <w:commentRangeEnd w:id="53"/>
      <w:r w:rsidR="003D6F2B">
        <w:rPr>
          <w:rStyle w:val="CommentReference"/>
          <w:b w:val="0"/>
        </w:rPr>
        <w:commentReference w:id="53"/>
      </w:r>
    </w:p>
    <w:p w14:paraId="00000048" w14:textId="77777777" w:rsidR="00E27CCA" w:rsidRDefault="00F07491">
      <w:pPr>
        <w:pStyle w:val="Heading1"/>
        <w:spacing w:before="240" w:after="240"/>
        <w:ind w:left="720" w:hanging="720"/>
        <w:jc w:val="left"/>
        <w:rPr>
          <w:b w:val="0"/>
        </w:rPr>
      </w:pPr>
      <w:bookmarkStart w:id="54" w:name="_heading=h.1jvkbv8e0m1m" w:colFirst="0" w:colLast="0"/>
      <w:bookmarkEnd w:id="54"/>
      <w:commentRangeStart w:id="55"/>
      <w:r>
        <w:rPr>
          <w:b w:val="0"/>
        </w:rPr>
        <w:t xml:space="preserve">Tippett, K. (Host). (2017, February 2). How to be a Christian citizen: Three Evangelicals debate. [Audio podcast episode]. In </w:t>
      </w:r>
      <w:r>
        <w:rPr>
          <w:b w:val="0"/>
          <w:i/>
        </w:rPr>
        <w:t xml:space="preserve">The </w:t>
      </w:r>
      <w:proofErr w:type="gramStart"/>
      <w:r>
        <w:rPr>
          <w:b w:val="0"/>
          <w:i/>
        </w:rPr>
        <w:t>On</w:t>
      </w:r>
      <w:proofErr w:type="gramEnd"/>
      <w:r>
        <w:rPr>
          <w:b w:val="0"/>
          <w:i/>
        </w:rPr>
        <w:t xml:space="preserve"> Being Project show</w:t>
      </w:r>
      <w:r>
        <w:rPr>
          <w:b w:val="0"/>
        </w:rPr>
        <w:t xml:space="preserve">. Minneapolis, MN. </w:t>
      </w:r>
      <w:hyperlink r:id="rId24">
        <w:r w:rsidR="00E27CCA">
          <w:rPr>
            <w:b w:val="0"/>
            <w:color w:val="1155CC"/>
            <w:u w:val="single"/>
          </w:rPr>
          <w:t>https://onbeing.org/programs/chuck-colson-greg-boyd-and-shane-claiborne-how-to-be-a-christian-citizen-three-evangelicals-debate-feb2017/</w:t>
        </w:r>
      </w:hyperlink>
      <w:commentRangeEnd w:id="55"/>
      <w:r w:rsidR="003D6F2B">
        <w:rPr>
          <w:rStyle w:val="CommentReference"/>
          <w:b w:val="0"/>
        </w:rPr>
        <w:commentReference w:id="55"/>
      </w:r>
    </w:p>
    <w:p w14:paraId="00000049" w14:textId="77777777" w:rsidR="00E27CCA" w:rsidRDefault="00F07491">
      <w:pPr>
        <w:pStyle w:val="Heading1"/>
        <w:spacing w:before="240" w:after="240"/>
        <w:ind w:left="720" w:hanging="720"/>
        <w:jc w:val="left"/>
        <w:rPr>
          <w:b w:val="0"/>
        </w:rPr>
      </w:pPr>
      <w:bookmarkStart w:id="56" w:name="_heading=h.otdo7tt167nj" w:colFirst="0" w:colLast="0"/>
      <w:bookmarkEnd w:id="56"/>
      <w:commentRangeStart w:id="57"/>
      <w:r>
        <w:rPr>
          <w:b w:val="0"/>
        </w:rPr>
        <w:t xml:space="preserve">van Nieuw Amerongen, J. C., et al. (2024). Introduction of Spiritual Psychotherapy for Inpatient, Residential, and Intensive Treatment (SPIRIT) in the Netherlands: Translation and Adaptation of a Psychotherapy Protocol for Mental Health Care. Religions, 15(3), 253. </w:t>
      </w:r>
      <w:hyperlink r:id="rId25">
        <w:r w:rsidR="00E27CCA">
          <w:rPr>
            <w:b w:val="0"/>
            <w:color w:val="1155CC"/>
            <w:u w:val="single"/>
          </w:rPr>
          <w:t>https://doi.org/10.3390/rel15030253</w:t>
        </w:r>
      </w:hyperlink>
      <w:commentRangeEnd w:id="57"/>
      <w:r w:rsidR="003D6F2B">
        <w:rPr>
          <w:rStyle w:val="CommentReference"/>
          <w:b w:val="0"/>
        </w:rPr>
        <w:commentReference w:id="57"/>
      </w:r>
    </w:p>
    <w:p w14:paraId="0000004A" w14:textId="77777777" w:rsidR="00E27CCA" w:rsidRDefault="00F07491">
      <w:pPr>
        <w:pStyle w:val="Heading1"/>
        <w:spacing w:before="240" w:after="240"/>
        <w:ind w:left="720" w:hanging="720"/>
        <w:jc w:val="left"/>
        <w:rPr>
          <w:b w:val="0"/>
        </w:rPr>
      </w:pPr>
      <w:bookmarkStart w:id="58" w:name="_heading=h.25l4qg9bqq6f" w:colFirst="0" w:colLast="0"/>
      <w:bookmarkEnd w:id="58"/>
      <w:commentRangeStart w:id="59"/>
      <w:r>
        <w:rPr>
          <w:b w:val="0"/>
        </w:rPr>
        <w:t xml:space="preserve">Velics, G., &amp; </w:t>
      </w:r>
      <w:proofErr w:type="spellStart"/>
      <w:r>
        <w:rPr>
          <w:b w:val="0"/>
        </w:rPr>
        <w:t>Doliwa</w:t>
      </w:r>
      <w:proofErr w:type="spellEnd"/>
      <w:r>
        <w:rPr>
          <w:b w:val="0"/>
        </w:rPr>
        <w:t>, U. (2015). Voice of the Church: A Debate about Religious Radio Stations as Community Broadcasters. Media and Communication, 3(4).</w:t>
      </w:r>
      <w:commentRangeEnd w:id="59"/>
      <w:r w:rsidR="003D6F2B">
        <w:rPr>
          <w:rStyle w:val="CommentReference"/>
          <w:b w:val="0"/>
        </w:rPr>
        <w:commentReference w:id="59"/>
      </w:r>
    </w:p>
    <w:p w14:paraId="0000004B" w14:textId="77777777" w:rsidR="00E27CCA" w:rsidRDefault="00F07491">
      <w:pPr>
        <w:pStyle w:val="Heading1"/>
        <w:spacing w:before="240" w:after="240"/>
        <w:ind w:left="720" w:hanging="720"/>
        <w:jc w:val="left"/>
      </w:pPr>
      <w:bookmarkStart w:id="60" w:name="_heading=h.wz6v6ixuovci" w:colFirst="0" w:colLast="0"/>
      <w:bookmarkEnd w:id="60"/>
      <w:r>
        <w:rPr>
          <w:b w:val="0"/>
        </w:rPr>
        <w:t xml:space="preserve">Ward, D. (2014). Interdisciplinary faith-learning integration for social change. </w:t>
      </w:r>
      <w:r>
        <w:rPr>
          <w:b w:val="0"/>
          <w:i/>
        </w:rPr>
        <w:t>Journal of Interdisciplinary Studies, 26</w:t>
      </w:r>
      <w:r>
        <w:rPr>
          <w:b w:val="0"/>
        </w:rPr>
        <w:t xml:space="preserve">(1-2), 29-56. </w:t>
      </w:r>
      <w:hyperlink r:id="rId26">
        <w:r w:rsidR="00E27CCA">
          <w:rPr>
            <w:b w:val="0"/>
            <w:color w:val="1155CC"/>
            <w:u w:val="single"/>
          </w:rPr>
          <w:t>https://www.pdcnet.org/jis/content/jis_2014_0026_0001_0029_0056</w:t>
        </w:r>
      </w:hyperlink>
    </w:p>
    <w:sectPr w:rsidR="00E27CCA">
      <w:headerReference w:type="default" r:id="rId27"/>
      <w:headerReference w:type="first" r:id="rId2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David Ward" w:date="2025-04-01T21:00:00Z" w:initials="DW">
    <w:p w14:paraId="781459D9" w14:textId="71880335" w:rsidR="0072292B" w:rsidRPr="00171804" w:rsidRDefault="0072292B">
      <w:pPr>
        <w:pStyle w:val="CommentText"/>
        <w:rPr>
          <w:b/>
          <w:bCs/>
        </w:rPr>
      </w:pPr>
      <w:r w:rsidRPr="00171804">
        <w:rPr>
          <w:rStyle w:val="CommentReference"/>
          <w:b/>
          <w:bCs/>
        </w:rPr>
        <w:annotationRef/>
      </w:r>
      <w:r w:rsidRPr="00171804">
        <w:rPr>
          <w:b/>
          <w:bCs/>
        </w:rPr>
        <w:t>Introduction of the Present Issue:</w:t>
      </w:r>
    </w:p>
  </w:comment>
  <w:comment w:id="11" w:author="David Ward" w:date="2025-04-01T21:07:00Z" w:initials="DW">
    <w:p w14:paraId="539A7380" w14:textId="56F8A172" w:rsidR="00171804" w:rsidRPr="00171804" w:rsidRDefault="00171804">
      <w:pPr>
        <w:pStyle w:val="CommentText"/>
        <w:rPr>
          <w:b/>
          <w:bCs/>
        </w:rPr>
      </w:pPr>
      <w:r>
        <w:rPr>
          <w:rStyle w:val="CommentReference"/>
        </w:rPr>
        <w:annotationRef/>
      </w:r>
      <w:r w:rsidRPr="00171804">
        <w:rPr>
          <w:b/>
          <w:bCs/>
        </w:rPr>
        <w:t>Bold</w:t>
      </w:r>
    </w:p>
  </w:comment>
  <w:comment w:id="12" w:author="David Ward" w:date="2025-04-08T17:45:00Z" w:initials="DW">
    <w:p w14:paraId="7094D7EC" w14:textId="77777777" w:rsidR="00E24014" w:rsidRDefault="00E24014">
      <w:pPr>
        <w:pStyle w:val="CommentText"/>
      </w:pPr>
      <w:r>
        <w:rPr>
          <w:rStyle w:val="CommentReference"/>
        </w:rPr>
        <w:annotationRef/>
      </w:r>
      <w:r>
        <w:t>The</w:t>
      </w:r>
      <w:r w:rsidR="00774141">
        <w:t>sis:</w:t>
      </w:r>
    </w:p>
    <w:p w14:paraId="7C3E12A1" w14:textId="1DBC7759" w:rsidR="00774141" w:rsidRDefault="00774141">
      <w:pPr>
        <w:pStyle w:val="CommentText"/>
      </w:pPr>
      <w:r>
        <w:t xml:space="preserve">Historically, the Judeo-Christian tradition has provided a holistic framework of </w:t>
      </w:r>
      <w:r w:rsidRPr="00774141">
        <w:rPr>
          <w:color w:val="FF0000"/>
        </w:rPr>
        <w:t xml:space="preserve">mental health </w:t>
      </w:r>
      <w:r>
        <w:t xml:space="preserve">care that addresses not only the mind and body but also the soul, offering timeless insights into humanity’s deeper needs. </w:t>
      </w:r>
      <w:r>
        <w:rPr>
          <w:rStyle w:val="CommentReference"/>
        </w:rPr>
        <w:annotationRef/>
      </w:r>
    </w:p>
  </w:comment>
  <w:comment w:id="13" w:author="David Ward" w:date="2025-04-01T21:00:00Z" w:initials="DW">
    <w:p w14:paraId="7EB9C20C" w14:textId="2DA6C593" w:rsidR="00171804" w:rsidRDefault="0072292B">
      <w:pPr>
        <w:pStyle w:val="CommentText"/>
        <w:rPr>
          <w:bCs/>
        </w:rPr>
      </w:pPr>
      <w:r w:rsidRPr="0072292B">
        <w:rPr>
          <w:rStyle w:val="CommentReference"/>
          <w:b/>
        </w:rPr>
        <w:annotationRef/>
      </w:r>
      <w:r w:rsidR="00171804">
        <w:rPr>
          <w:bCs/>
        </w:rPr>
        <w:t>Because I could see where you transitioned into the fist main section, I inserted the section title from the instructions</w:t>
      </w:r>
    </w:p>
    <w:p w14:paraId="0BE74BB9" w14:textId="77777777" w:rsidR="00774141" w:rsidRDefault="00774141">
      <w:pPr>
        <w:pStyle w:val="CommentText"/>
        <w:rPr>
          <w:b/>
        </w:rPr>
      </w:pPr>
    </w:p>
    <w:p w14:paraId="435B2433" w14:textId="43509D4C" w:rsidR="0072292B" w:rsidRPr="00774141" w:rsidRDefault="0072292B">
      <w:pPr>
        <w:pStyle w:val="CommentText"/>
        <w:rPr>
          <w:b/>
        </w:rPr>
      </w:pPr>
      <w:r w:rsidRPr="0072292B">
        <w:rPr>
          <w:b/>
        </w:rPr>
        <w:t>Biblical Worldview Perspective</w:t>
      </w:r>
    </w:p>
  </w:comment>
  <w:comment w:id="14" w:author="David Ward" w:date="2025-04-08T18:10:00Z" w:initials="DW">
    <w:p w14:paraId="7916414F" w14:textId="266EE065" w:rsidR="00693348" w:rsidRDefault="00693348">
      <w:pPr>
        <w:pStyle w:val="CommentText"/>
      </w:pPr>
      <w:r>
        <w:rPr>
          <w:rStyle w:val="CommentReference"/>
        </w:rPr>
        <w:annotationRef/>
      </w:r>
      <w:r>
        <w:t>(ESV Bible, 2001, Galatians 6:2)</w:t>
      </w:r>
    </w:p>
  </w:comment>
  <w:comment w:id="15" w:author="David Ward" w:date="2025-04-01T21:01:00Z" w:initials="DW">
    <w:p w14:paraId="5CD8F5C9" w14:textId="0A5A167C" w:rsidR="0072292B" w:rsidRPr="0072292B" w:rsidRDefault="0072292B">
      <w:pPr>
        <w:pStyle w:val="CommentText"/>
        <w:rPr>
          <w:b/>
          <w:bCs/>
        </w:rPr>
      </w:pPr>
      <w:r w:rsidRPr="0072292B">
        <w:rPr>
          <w:rStyle w:val="CommentReference"/>
          <w:b/>
          <w:bCs/>
        </w:rPr>
        <w:annotationRef/>
      </w:r>
      <w:r w:rsidRPr="0072292B">
        <w:rPr>
          <w:b/>
          <w:bCs/>
        </w:rPr>
        <w:t>History of the Issue</w:t>
      </w:r>
    </w:p>
    <w:p w14:paraId="54E8F91C" w14:textId="514A1F26" w:rsidR="0072292B" w:rsidRDefault="0072292B">
      <w:pPr>
        <w:pStyle w:val="CommentText"/>
      </w:pPr>
    </w:p>
  </w:comment>
  <w:comment w:id="16" w:author="David Ward" w:date="2025-04-08T18:13:00Z" w:initials="DW">
    <w:p w14:paraId="06A34994" w14:textId="1DC8958C" w:rsidR="00693348" w:rsidRDefault="00693348">
      <w:pPr>
        <w:pStyle w:val="CommentText"/>
      </w:pPr>
      <w:r>
        <w:rPr>
          <w:rStyle w:val="CommentReference"/>
        </w:rPr>
        <w:annotationRef/>
      </w:r>
      <w:r>
        <w:t>Great source!</w:t>
      </w:r>
    </w:p>
  </w:comment>
  <w:comment w:id="17" w:author="David Ward" w:date="2025-04-01T21:04:00Z" w:initials="DW">
    <w:p w14:paraId="25307687" w14:textId="77777777" w:rsidR="0072292B" w:rsidRPr="0072292B" w:rsidRDefault="0072292B">
      <w:pPr>
        <w:pStyle w:val="CommentText"/>
        <w:rPr>
          <w:b/>
          <w:bCs/>
        </w:rPr>
      </w:pPr>
      <w:r w:rsidRPr="0072292B">
        <w:rPr>
          <w:rStyle w:val="CommentReference"/>
          <w:b/>
          <w:bCs/>
        </w:rPr>
        <w:annotationRef/>
      </w:r>
      <w:r w:rsidRPr="0072292B">
        <w:rPr>
          <w:b/>
          <w:bCs/>
        </w:rPr>
        <w:t>Exemplars of Religion and Society Integration</w:t>
      </w:r>
    </w:p>
    <w:p w14:paraId="384D95F4" w14:textId="598B7D00" w:rsidR="0072292B" w:rsidRDefault="00693348">
      <w:pPr>
        <w:pStyle w:val="CommentText"/>
      </w:pPr>
      <w:r>
        <w:t>Centered Bold</w:t>
      </w:r>
    </w:p>
  </w:comment>
  <w:comment w:id="18" w:author="David Ward" w:date="2025-04-08T18:15:00Z" w:initials="DW">
    <w:p w14:paraId="4ECE886A" w14:textId="76B816FF" w:rsidR="00693348" w:rsidRDefault="00693348">
      <w:pPr>
        <w:pStyle w:val="CommentText"/>
      </w:pPr>
      <w:r>
        <w:rPr>
          <w:rStyle w:val="CommentReference"/>
        </w:rPr>
        <w:annotationRef/>
      </w:r>
      <w:r>
        <w:t xml:space="preserve">In his book, </w:t>
      </w:r>
      <w:r w:rsidRPr="00693348">
        <w:rPr>
          <w:i/>
          <w:iCs/>
        </w:rPr>
        <w:t>Life Together</w:t>
      </w:r>
      <w:r>
        <w:t>, Bonhoeffer articulated the importance of shared burdens…</w:t>
      </w:r>
    </w:p>
  </w:comment>
  <w:comment w:id="19" w:author="David Ward" w:date="2025-04-01T21:05:00Z" w:initials="DW">
    <w:p w14:paraId="3FF8E61A" w14:textId="77777777" w:rsidR="00171804" w:rsidRPr="00171804" w:rsidRDefault="00171804">
      <w:pPr>
        <w:pStyle w:val="CommentText"/>
        <w:rPr>
          <w:b/>
          <w:bCs/>
        </w:rPr>
      </w:pPr>
      <w:r w:rsidRPr="00171804">
        <w:rPr>
          <w:rStyle w:val="CommentReference"/>
          <w:b/>
          <w:bCs/>
        </w:rPr>
        <w:annotationRef/>
      </w:r>
      <w:r w:rsidRPr="00171804">
        <w:rPr>
          <w:b/>
          <w:bCs/>
        </w:rPr>
        <w:t>Applicable Principles</w:t>
      </w:r>
    </w:p>
    <w:p w14:paraId="12EE3C3B" w14:textId="64A954FD" w:rsidR="00171804" w:rsidRDefault="00171804">
      <w:pPr>
        <w:pStyle w:val="CommentText"/>
      </w:pPr>
    </w:p>
  </w:comment>
  <w:comment w:id="20" w:author="David Ward" w:date="2025-04-08T18:17:00Z" w:initials="DW">
    <w:p w14:paraId="0F573451" w14:textId="4F2F16BA" w:rsidR="00693348" w:rsidRDefault="00693348">
      <w:pPr>
        <w:pStyle w:val="CommentText"/>
      </w:pPr>
      <w:r>
        <w:rPr>
          <w:rStyle w:val="CommentReference"/>
        </w:rPr>
        <w:annotationRef/>
      </w:r>
      <w:r>
        <w:t xml:space="preserve">You should probably </w:t>
      </w:r>
      <w:r w:rsidR="00CA67A8">
        <w:t>format a numbered list in a hanging indent.</w:t>
      </w:r>
    </w:p>
  </w:comment>
  <w:comment w:id="21" w:author="David Ward" w:date="2025-04-08T18:17:00Z" w:initials="DW">
    <w:p w14:paraId="5C87BC5A" w14:textId="3E4F7316" w:rsidR="00CA67A8" w:rsidRDefault="00CA67A8">
      <w:pPr>
        <w:pStyle w:val="CommentText"/>
      </w:pPr>
      <w:r>
        <w:rPr>
          <w:rStyle w:val="CommentReference"/>
        </w:rPr>
        <w:annotationRef/>
      </w:r>
      <w:r>
        <w:t>These are great applications of the above principles. You could put them into a paragraph with a complete sentence for each one.</w:t>
      </w:r>
    </w:p>
  </w:comment>
  <w:comment w:id="22" w:author="David Ward" w:date="2025-04-01T21:06:00Z" w:initials="DW">
    <w:p w14:paraId="3873A2BF" w14:textId="77777777" w:rsidR="00171804" w:rsidRPr="00171804" w:rsidRDefault="00171804">
      <w:pPr>
        <w:pStyle w:val="CommentText"/>
        <w:rPr>
          <w:b/>
          <w:bCs/>
        </w:rPr>
      </w:pPr>
      <w:r w:rsidRPr="00171804">
        <w:rPr>
          <w:rStyle w:val="CommentReference"/>
          <w:b/>
          <w:bCs/>
        </w:rPr>
        <w:annotationRef/>
      </w:r>
      <w:r w:rsidRPr="00171804">
        <w:rPr>
          <w:b/>
          <w:bCs/>
        </w:rPr>
        <w:t>Conclusion</w:t>
      </w:r>
    </w:p>
    <w:p w14:paraId="67936041" w14:textId="459EFFBF" w:rsidR="00171804" w:rsidRDefault="00CA67A8">
      <w:pPr>
        <w:pStyle w:val="CommentText"/>
      </w:pPr>
      <w:r>
        <w:t>You could lengthen this concluding paragraph by reviewing each major point in  complete sentence. Do not worry about it seeming redundant, you want your reader to clearly understand the case you made through your essay.</w:t>
      </w:r>
    </w:p>
  </w:comment>
  <w:comment w:id="23" w:author="David Ward" w:date="2025-04-08T18:19:00Z" w:initials="DW">
    <w:p w14:paraId="0BC01108" w14:textId="77777777" w:rsidR="00CA67A8" w:rsidRDefault="00CA67A8">
      <w:pPr>
        <w:pStyle w:val="CommentText"/>
      </w:pPr>
      <w:r>
        <w:rPr>
          <w:rStyle w:val="CommentReference"/>
        </w:rPr>
        <w:annotationRef/>
      </w:r>
      <w:r>
        <w:t>Nice personal reflection at the end. It seems like the course and this paper made an impact on your sense of calling in encouraging the church to minister to mental health as a holistic part of its ministry. This kind of ministry was once called the cure and care of souls. Because the church has unfortunately surrendered this ministry to psychologists and psychiatrists, it is not as much a place of healing as God intended it to be.</w:t>
      </w:r>
    </w:p>
    <w:p w14:paraId="353BE18D" w14:textId="77777777" w:rsidR="00CA67A8" w:rsidRDefault="00CA67A8">
      <w:pPr>
        <w:pStyle w:val="CommentText"/>
      </w:pPr>
    </w:p>
    <w:p w14:paraId="3A35146C" w14:textId="01EB80A0" w:rsidR="00412D9D" w:rsidRDefault="00CA67A8">
      <w:pPr>
        <w:pStyle w:val="CommentText"/>
      </w:pPr>
      <w:r>
        <w:t xml:space="preserve">See </w:t>
      </w:r>
      <w:r w:rsidR="00376933">
        <w:t xml:space="preserve">these seminal </w:t>
      </w:r>
      <w:r w:rsidR="00376933">
        <w:t>books:</w:t>
      </w:r>
    </w:p>
    <w:p w14:paraId="03913150" w14:textId="77777777" w:rsidR="00CA67A8" w:rsidRDefault="00412D9D">
      <w:pPr>
        <w:pStyle w:val="CommentText"/>
      </w:pPr>
      <w:r w:rsidRPr="00412D9D">
        <w:t xml:space="preserve">Clebsch, </w:t>
      </w:r>
      <w:r>
        <w:t xml:space="preserve">W. A., &amp; </w:t>
      </w:r>
      <w:r w:rsidRPr="00412D9D">
        <w:t>Jaekle</w:t>
      </w:r>
      <w:r>
        <w:t xml:space="preserve"> C. R.</w:t>
      </w:r>
      <w:r w:rsidRPr="00412D9D">
        <w:t xml:space="preserve"> (1994)</w:t>
      </w:r>
      <w:r>
        <w:t>.</w:t>
      </w:r>
      <w:r w:rsidRPr="00412D9D">
        <w:t xml:space="preserve"> </w:t>
      </w:r>
      <w:r w:rsidRPr="00412D9D">
        <w:rPr>
          <w:i/>
          <w:iCs/>
        </w:rPr>
        <w:t>Pastoral care in historical perspective</w:t>
      </w:r>
      <w:r>
        <w:t>. Rowan &amp; Littlefield Publishers, Inc.</w:t>
      </w:r>
    </w:p>
    <w:p w14:paraId="19769CCB" w14:textId="77777777" w:rsidR="00376933" w:rsidRDefault="00376933">
      <w:pPr>
        <w:pStyle w:val="CommentText"/>
      </w:pPr>
    </w:p>
    <w:p w14:paraId="4321AE20" w14:textId="77777777" w:rsidR="003F28A1" w:rsidRDefault="003F28A1">
      <w:pPr>
        <w:pStyle w:val="CommentText"/>
      </w:pPr>
      <w:r w:rsidRPr="003F28A1">
        <w:t>Greeves</w:t>
      </w:r>
      <w:r>
        <w:t>, F.</w:t>
      </w:r>
      <w:r w:rsidRPr="003F28A1">
        <w:t xml:space="preserve"> (1962</w:t>
      </w:r>
      <w:r>
        <w:t xml:space="preserve">). </w:t>
      </w:r>
      <w:r w:rsidRPr="003F28A1">
        <w:rPr>
          <w:i/>
          <w:iCs/>
        </w:rPr>
        <w:t>Theology and the cure of souls_ An Introduction to pastoral theology</w:t>
      </w:r>
      <w:r>
        <w:t>. Chanel Press, Inc.</w:t>
      </w:r>
    </w:p>
    <w:p w14:paraId="0256357C" w14:textId="77777777" w:rsidR="00376933" w:rsidRDefault="00376933">
      <w:pPr>
        <w:pStyle w:val="CommentText"/>
      </w:pPr>
    </w:p>
    <w:p w14:paraId="14953D76" w14:textId="77777777" w:rsidR="00376933" w:rsidRDefault="00376933" w:rsidP="00376933">
      <w:pPr>
        <w:pStyle w:val="CommentText"/>
      </w:pPr>
      <w:r>
        <w:t xml:space="preserve">McNeil, J. T. (1951, 2003). </w:t>
      </w:r>
      <w:r w:rsidRPr="00412D9D">
        <w:rPr>
          <w:i/>
          <w:iCs/>
        </w:rPr>
        <w:t>A history of the cure of souls.</w:t>
      </w:r>
      <w:r>
        <w:t xml:space="preserve"> W</w:t>
      </w:r>
      <w:r w:rsidRPr="00412D9D">
        <w:t>ipf and Stock Publishers</w:t>
      </w:r>
      <w:r>
        <w:t>.</w:t>
      </w:r>
    </w:p>
    <w:p w14:paraId="3C63881F" w14:textId="77777777" w:rsidR="00376933" w:rsidRDefault="00376933" w:rsidP="00376933">
      <w:pPr>
        <w:pStyle w:val="CommentText"/>
      </w:pPr>
    </w:p>
    <w:p w14:paraId="45838D50" w14:textId="77777777" w:rsidR="00376933" w:rsidRDefault="00376933">
      <w:pPr>
        <w:pStyle w:val="CommentText"/>
        <w:rPr>
          <w:lang w:val="en-US"/>
        </w:rPr>
      </w:pPr>
      <w:r w:rsidRPr="00376933">
        <w:t>Willows,</w:t>
      </w:r>
      <w:r>
        <w:t xml:space="preserve"> D., &amp;</w:t>
      </w:r>
      <w:r w:rsidRPr="00376933">
        <w:t xml:space="preserve"> Swinton, </w:t>
      </w:r>
      <w:r>
        <w:t xml:space="preserve">J., </w:t>
      </w:r>
      <w:r w:rsidRPr="00376933">
        <w:t>Eds.</w:t>
      </w:r>
      <w:r>
        <w:t xml:space="preserve"> </w:t>
      </w:r>
      <w:r w:rsidRPr="00376933">
        <w:t>(2004)</w:t>
      </w:r>
      <w:r>
        <w:t xml:space="preserve">. </w:t>
      </w:r>
      <w:r w:rsidRPr="00376933">
        <w:rPr>
          <w:i/>
          <w:iCs/>
        </w:rPr>
        <w:t>Spiritual dimensions of pastoral care- Practical theology in a multidisciplinary context.</w:t>
      </w:r>
      <w:r w:rsidRPr="00376933">
        <w:t xml:space="preserve"> </w:t>
      </w:r>
      <w:r w:rsidRPr="00376933">
        <w:rPr>
          <w:lang w:val="en-US"/>
        </w:rPr>
        <w:t>Jessica Kingsley Publishers</w:t>
      </w:r>
      <w:r>
        <w:rPr>
          <w:lang w:val="en-US"/>
        </w:rPr>
        <w:t>.</w:t>
      </w:r>
    </w:p>
    <w:p w14:paraId="098700A7" w14:textId="77777777" w:rsidR="00376933" w:rsidRDefault="00376933">
      <w:pPr>
        <w:pStyle w:val="CommentText"/>
        <w:rPr>
          <w:lang w:val="en-US"/>
        </w:rPr>
      </w:pPr>
    </w:p>
    <w:p w14:paraId="08FEFB99" w14:textId="404E76DE" w:rsidR="00376933" w:rsidRDefault="00376933">
      <w:pPr>
        <w:pStyle w:val="CommentText"/>
      </w:pPr>
    </w:p>
  </w:comment>
  <w:comment w:id="25" w:author="David Ward" w:date="2025-04-08T17:59:00Z" w:initials="DW">
    <w:p w14:paraId="225D031D" w14:textId="77777777" w:rsidR="00774141" w:rsidRDefault="00774141">
      <w:pPr>
        <w:pStyle w:val="CommentText"/>
      </w:pPr>
      <w:r>
        <w:rPr>
          <w:rStyle w:val="CommentReference"/>
        </w:rPr>
        <w:annotationRef/>
      </w:r>
      <w:r>
        <w:t>Since you cite Bible verses, you need to include a translation of the Bible in the Works Cited.</w:t>
      </w:r>
    </w:p>
    <w:p w14:paraId="47280D2F" w14:textId="77777777" w:rsidR="00693348" w:rsidRDefault="00693348">
      <w:pPr>
        <w:pStyle w:val="CommentText"/>
      </w:pPr>
    </w:p>
    <w:p w14:paraId="06AF4315" w14:textId="668E900D" w:rsidR="00774141" w:rsidRDefault="00693348" w:rsidP="00693348">
      <w:pPr>
        <w:pStyle w:val="CommentText"/>
      </w:pPr>
      <w:r w:rsidRPr="00693348">
        <w:t>English Standard Version (ESV) Bible</w:t>
      </w:r>
      <w:r>
        <w:t>.</w:t>
      </w:r>
      <w:r w:rsidRPr="00693348">
        <w:t xml:space="preserve"> </w:t>
      </w:r>
      <w:r>
        <w:t>(</w:t>
      </w:r>
      <w:r w:rsidRPr="00693348">
        <w:t>2001</w:t>
      </w:r>
      <w:r>
        <w:t>).</w:t>
      </w:r>
      <w:r w:rsidRPr="00693348">
        <w:t xml:space="preserve"> Crossway</w:t>
      </w:r>
      <w:r>
        <w:t xml:space="preserve"> Publishers.</w:t>
      </w:r>
    </w:p>
  </w:comment>
  <w:comment w:id="28" w:author="David Ward" w:date="2025-04-08T17:20:00Z" w:initials="DW">
    <w:p w14:paraId="54FB1C2C" w14:textId="1D18CA77" w:rsidR="00172DC5" w:rsidRDefault="00172DC5">
      <w:pPr>
        <w:pStyle w:val="CommentText"/>
      </w:pPr>
      <w:r>
        <w:rPr>
          <w:rStyle w:val="CommentReference"/>
        </w:rPr>
        <w:annotationRef/>
      </w:r>
      <w:r>
        <w:t>From…</w:t>
      </w:r>
    </w:p>
  </w:comment>
  <w:comment w:id="30" w:author="David Ward" w:date="2025-04-01T18:40:00Z" w:initials="DW">
    <w:p w14:paraId="30665BC7" w14:textId="2CF23989" w:rsidR="009A401E" w:rsidRPr="009A401E" w:rsidRDefault="009A401E" w:rsidP="009A401E">
      <w:pPr>
        <w:pStyle w:val="Heading1"/>
        <w:spacing w:before="240" w:after="240"/>
        <w:ind w:left="720" w:hanging="720"/>
        <w:jc w:val="left"/>
        <w:rPr>
          <w:b w:val="0"/>
        </w:rPr>
      </w:pPr>
      <w:r>
        <w:rPr>
          <w:rStyle w:val="CommentReference"/>
        </w:rPr>
        <w:annotationRef/>
      </w:r>
      <w:r>
        <w:rPr>
          <w:b w:val="0"/>
          <w:highlight w:val="white"/>
        </w:rPr>
        <w:t xml:space="preserve">Bednarz, J., &amp; </w:t>
      </w:r>
      <w:proofErr w:type="spellStart"/>
      <w:r>
        <w:rPr>
          <w:b w:val="0"/>
          <w:highlight w:val="white"/>
        </w:rPr>
        <w:t>Błasiak</w:t>
      </w:r>
      <w:proofErr w:type="spellEnd"/>
      <w:r>
        <w:rPr>
          <w:b w:val="0"/>
          <w:highlight w:val="white"/>
        </w:rPr>
        <w:t>, Z. A. (2024). The entrepreneur’s prayer and the scholastic inspirations of free-market economics.</w:t>
      </w:r>
      <w:r>
        <w:rPr>
          <w:b w:val="0"/>
          <w:i/>
        </w:rPr>
        <w:t xml:space="preserve"> Religions, 15</w:t>
      </w:r>
      <w:r>
        <w:rPr>
          <w:b w:val="0"/>
          <w:highlight w:val="white"/>
        </w:rPr>
        <w:t>(3), 251.</w:t>
      </w:r>
      <w:r>
        <w:rPr>
          <w:b w:val="0"/>
          <w:color w:val="555555"/>
          <w:highlight w:val="white"/>
        </w:rPr>
        <w:t xml:space="preserve"> </w:t>
      </w:r>
      <w:hyperlink r:id="rId1">
        <w:r>
          <w:rPr>
            <w:b w:val="0"/>
            <w:color w:val="1155CC"/>
            <w:highlight w:val="white"/>
            <w:u w:val="single"/>
          </w:rPr>
          <w:t>https://doi.org/10.3390/rel15030251</w:t>
        </w:r>
      </w:hyperlink>
    </w:p>
  </w:comment>
  <w:comment w:id="33" w:author="David Ward" w:date="2025-04-01T18:39:00Z" w:initials="DW">
    <w:p w14:paraId="240E597D" w14:textId="4939BD63" w:rsidR="009A401E" w:rsidRPr="009A401E" w:rsidRDefault="009A401E" w:rsidP="009A401E">
      <w:pPr>
        <w:pStyle w:val="Heading1"/>
        <w:spacing w:before="240" w:after="240"/>
        <w:ind w:left="720" w:hanging="720"/>
        <w:jc w:val="left"/>
        <w:rPr>
          <w:b w:val="0"/>
        </w:rPr>
      </w:pPr>
      <w:r>
        <w:rPr>
          <w:rStyle w:val="CommentReference"/>
        </w:rPr>
        <w:annotationRef/>
      </w:r>
      <w:r>
        <w:rPr>
          <w:b w:val="0"/>
        </w:rPr>
        <w:t xml:space="preserve">Birher, N. (2025). The return of the soul—The role of religion in regulating social life. </w:t>
      </w:r>
      <w:r w:rsidRPr="009A401E">
        <w:rPr>
          <w:b w:val="0"/>
          <w:i/>
          <w:iCs/>
        </w:rPr>
        <w:t>Religions, 16</w:t>
      </w:r>
      <w:r>
        <w:rPr>
          <w:b w:val="0"/>
        </w:rPr>
        <w:t xml:space="preserve">(2), 252. </w:t>
      </w:r>
      <w:hyperlink r:id="rId2">
        <w:r>
          <w:rPr>
            <w:b w:val="0"/>
            <w:color w:val="1155CC"/>
            <w:u w:val="single"/>
          </w:rPr>
          <w:t>https://doi.org/10.3390/rel16020252</w:t>
        </w:r>
      </w:hyperlink>
      <w:r>
        <w:rPr>
          <w:b w:val="0"/>
        </w:rPr>
        <w:t xml:space="preserve"> </w:t>
      </w:r>
    </w:p>
  </w:comment>
  <w:comment w:id="35" w:author="David Ward" w:date="2025-04-01T18:38:00Z" w:initials="DW">
    <w:p w14:paraId="46821412" w14:textId="78E11434" w:rsidR="009A401E" w:rsidRDefault="009A401E" w:rsidP="009A401E">
      <w:pPr>
        <w:pStyle w:val="Heading1"/>
        <w:spacing w:before="240" w:after="240"/>
        <w:jc w:val="left"/>
      </w:pPr>
      <w:r>
        <w:rPr>
          <w:rStyle w:val="CommentReference"/>
        </w:rPr>
        <w:annotationRef/>
      </w:r>
      <w:r>
        <w:rPr>
          <w:b w:val="0"/>
        </w:rPr>
        <w:t>García-</w:t>
      </w:r>
      <w:proofErr w:type="spellStart"/>
      <w:r>
        <w:rPr>
          <w:b w:val="0"/>
        </w:rPr>
        <w:t>Magariño</w:t>
      </w:r>
      <w:proofErr w:type="spellEnd"/>
      <w:r>
        <w:rPr>
          <w:b w:val="0"/>
        </w:rPr>
        <w:t xml:space="preserve">, S., &amp; Yates, A. (2025). Violence, politics and religion: A case study of the Black Panther party. </w:t>
      </w:r>
      <w:r w:rsidRPr="009A401E">
        <w:rPr>
          <w:b w:val="0"/>
          <w:i/>
          <w:iCs/>
        </w:rPr>
        <w:t>Religions, 16</w:t>
      </w:r>
      <w:r>
        <w:rPr>
          <w:b w:val="0"/>
        </w:rPr>
        <w:t xml:space="preserve">(1), 38. </w:t>
      </w:r>
      <w:hyperlink r:id="rId3">
        <w:r>
          <w:rPr>
            <w:b w:val="0"/>
            <w:color w:val="1155CC"/>
            <w:u w:val="single"/>
          </w:rPr>
          <w:t>https://doi.org/10.3390/rel16010038</w:t>
        </w:r>
      </w:hyperlink>
      <w:r>
        <w:rPr>
          <w:b w:val="0"/>
        </w:rPr>
        <w:t xml:space="preserve"> </w:t>
      </w:r>
    </w:p>
  </w:comment>
  <w:comment w:id="39" w:author="David Ward" w:date="2025-04-01T18:37:00Z" w:initials="DW">
    <w:p w14:paraId="7849413B" w14:textId="600212B6" w:rsidR="009A401E" w:rsidRPr="009A401E" w:rsidRDefault="009A401E" w:rsidP="009A401E">
      <w:pPr>
        <w:pStyle w:val="Heading1"/>
        <w:spacing w:before="240" w:after="240"/>
        <w:ind w:left="720" w:hanging="720"/>
        <w:jc w:val="left"/>
        <w:rPr>
          <w:b w:val="0"/>
        </w:rPr>
      </w:pPr>
      <w:r>
        <w:rPr>
          <w:rStyle w:val="CommentReference"/>
        </w:rPr>
        <w:annotationRef/>
      </w:r>
      <w:r>
        <w:rPr>
          <w:b w:val="0"/>
        </w:rPr>
        <w:t xml:space="preserve">Ives, C. D., &amp; Baker, C. (2024). Engaging faith for a sustainable urban future. </w:t>
      </w:r>
      <w:r w:rsidRPr="009A401E">
        <w:rPr>
          <w:b w:val="0"/>
          <w:i/>
          <w:iCs/>
        </w:rPr>
        <w:t>Global Sustainability, 7</w:t>
      </w:r>
      <w:r>
        <w:rPr>
          <w:b w:val="0"/>
        </w:rPr>
        <w:t>.</w:t>
      </w:r>
    </w:p>
  </w:comment>
  <w:comment w:id="42" w:author="David Ward" w:date="2025-04-01T18:36:00Z" w:initials="DW">
    <w:p w14:paraId="57537BBA" w14:textId="01D5197A" w:rsidR="003D6F2B" w:rsidRPr="003D6F2B" w:rsidRDefault="003D6F2B" w:rsidP="003D6F2B">
      <w:pPr>
        <w:pStyle w:val="Heading1"/>
        <w:spacing w:before="240" w:after="240"/>
        <w:ind w:left="720" w:hanging="720"/>
        <w:jc w:val="left"/>
        <w:rPr>
          <w:b w:val="0"/>
        </w:rPr>
      </w:pPr>
      <w:r>
        <w:rPr>
          <w:rStyle w:val="CommentReference"/>
        </w:rPr>
        <w:annotationRef/>
      </w:r>
      <w:r>
        <w:rPr>
          <w:b w:val="0"/>
        </w:rPr>
        <w:t xml:space="preserve">Kim, A. E., &amp; Connolly, D. (2024). Institutions and </w:t>
      </w:r>
      <w:r w:rsidR="009A401E">
        <w:rPr>
          <w:b w:val="0"/>
        </w:rPr>
        <w:t>c</w:t>
      </w:r>
      <w:r>
        <w:rPr>
          <w:b w:val="0"/>
        </w:rPr>
        <w:t xml:space="preserve">ountercultures: Christianity’s </w:t>
      </w:r>
      <w:r w:rsidR="009A401E">
        <w:rPr>
          <w:b w:val="0"/>
        </w:rPr>
        <w:t>i</w:t>
      </w:r>
      <w:r>
        <w:rPr>
          <w:b w:val="0"/>
        </w:rPr>
        <w:t xml:space="preserve">mpact on South Korean </w:t>
      </w:r>
      <w:r w:rsidR="009A401E">
        <w:rPr>
          <w:b w:val="0"/>
        </w:rPr>
        <w:t>m</w:t>
      </w:r>
      <w:r>
        <w:rPr>
          <w:b w:val="0"/>
        </w:rPr>
        <w:t xml:space="preserve">odernization. </w:t>
      </w:r>
      <w:r w:rsidRPr="003D6F2B">
        <w:rPr>
          <w:b w:val="0"/>
          <w:i/>
          <w:iCs/>
        </w:rPr>
        <w:t>Religions, 15</w:t>
      </w:r>
      <w:r>
        <w:rPr>
          <w:b w:val="0"/>
        </w:rPr>
        <w:t xml:space="preserve">(4), 416. </w:t>
      </w:r>
      <w:hyperlink r:id="rId4">
        <w:r>
          <w:rPr>
            <w:b w:val="0"/>
            <w:color w:val="1155CC"/>
            <w:u w:val="single"/>
          </w:rPr>
          <w:t>https://doi.org/10.3390/rel15040416</w:t>
        </w:r>
      </w:hyperlink>
    </w:p>
  </w:comment>
  <w:comment w:id="44" w:author="David Ward" w:date="2025-04-01T18:35:00Z" w:initials="DW">
    <w:p w14:paraId="6EF21D5E" w14:textId="67B67424" w:rsidR="003D6F2B" w:rsidRPr="003D6F2B" w:rsidRDefault="003D6F2B" w:rsidP="003D6F2B">
      <w:pPr>
        <w:pStyle w:val="Heading1"/>
        <w:spacing w:before="240" w:after="240"/>
        <w:ind w:left="720" w:hanging="720"/>
        <w:jc w:val="left"/>
        <w:rPr>
          <w:b w:val="0"/>
        </w:rPr>
      </w:pPr>
      <w:r>
        <w:rPr>
          <w:rStyle w:val="CommentReference"/>
        </w:rPr>
        <w:annotationRef/>
      </w:r>
      <w:r>
        <w:rPr>
          <w:b w:val="0"/>
        </w:rPr>
        <w:t xml:space="preserve">Mingo, A. (2021). Black and blue: Black women, ‘Law and Order,’ and the church’s silence on police violence. </w:t>
      </w:r>
      <w:r w:rsidRPr="003D6F2B">
        <w:rPr>
          <w:b w:val="0"/>
          <w:i/>
          <w:iCs/>
        </w:rPr>
        <w:t>Religions, 12</w:t>
      </w:r>
      <w:r>
        <w:rPr>
          <w:b w:val="0"/>
        </w:rPr>
        <w:t xml:space="preserve">(10), 886. </w:t>
      </w:r>
      <w:hyperlink r:id="rId5">
        <w:r>
          <w:rPr>
            <w:b w:val="0"/>
            <w:color w:val="1155CC"/>
            <w:u w:val="single"/>
          </w:rPr>
          <w:t>https://doi.org/10.3390/rel12100886</w:t>
        </w:r>
      </w:hyperlink>
    </w:p>
  </w:comment>
  <w:comment w:id="46" w:author="David Ward" w:date="2025-04-01T18:34:00Z" w:initials="DW">
    <w:p w14:paraId="27220E4F" w14:textId="18944B80" w:rsidR="003D6F2B" w:rsidRDefault="003D6F2B" w:rsidP="003D6F2B">
      <w:pPr>
        <w:pStyle w:val="Heading1"/>
        <w:spacing w:before="240" w:after="240"/>
        <w:ind w:left="720" w:hanging="720"/>
        <w:jc w:val="left"/>
        <w:rPr>
          <w:b w:val="0"/>
        </w:rPr>
      </w:pPr>
      <w:r>
        <w:rPr>
          <w:rStyle w:val="CommentReference"/>
        </w:rPr>
        <w:annotationRef/>
      </w:r>
      <w:r>
        <w:rPr>
          <w:b w:val="0"/>
        </w:rPr>
        <w:t xml:space="preserve">Mor, Y. (2024). Fulfillment, salvation, and mission: The neo-conservative Catholic theology of Jewish–Christian relations after Nostra Aetate. </w:t>
      </w:r>
      <w:r w:rsidRPr="003D6F2B">
        <w:rPr>
          <w:b w:val="0"/>
          <w:i/>
          <w:iCs/>
        </w:rPr>
        <w:t>Religions, 15</w:t>
      </w:r>
      <w:r>
        <w:rPr>
          <w:b w:val="0"/>
        </w:rPr>
        <w:t xml:space="preserve">(6), 738. </w:t>
      </w:r>
      <w:hyperlink r:id="rId6">
        <w:r>
          <w:rPr>
            <w:b w:val="0"/>
            <w:color w:val="1155CC"/>
            <w:u w:val="single"/>
          </w:rPr>
          <w:t>https://doi.org/10.3390/rel15060738</w:t>
        </w:r>
      </w:hyperlink>
    </w:p>
    <w:p w14:paraId="76C46789" w14:textId="608BBC45" w:rsidR="003D6F2B" w:rsidRDefault="003D6F2B">
      <w:pPr>
        <w:pStyle w:val="CommentText"/>
      </w:pPr>
    </w:p>
  </w:comment>
  <w:comment w:id="48" w:author="David Ward" w:date="2025-04-01T18:33:00Z" w:initials="DW">
    <w:p w14:paraId="0FED6C79" w14:textId="32DEC6D5" w:rsidR="003D6F2B" w:rsidRPr="003D6F2B" w:rsidRDefault="003D6F2B" w:rsidP="003D6F2B">
      <w:pPr>
        <w:pStyle w:val="Heading1"/>
        <w:spacing w:before="240" w:after="240"/>
        <w:ind w:left="720" w:hanging="720"/>
        <w:jc w:val="left"/>
        <w:rPr>
          <w:b w:val="0"/>
        </w:rPr>
      </w:pPr>
      <w:r>
        <w:rPr>
          <w:rStyle w:val="CommentReference"/>
        </w:rPr>
        <w:annotationRef/>
      </w:r>
      <w:r>
        <w:rPr>
          <w:b w:val="0"/>
        </w:rPr>
        <w:t xml:space="preserve">Pederson, N. (2023). Black people, spirituality, and mental health. </w:t>
      </w:r>
      <w:r w:rsidRPr="003D6F2B">
        <w:rPr>
          <w:b w:val="0"/>
          <w:i/>
          <w:iCs/>
        </w:rPr>
        <w:t>Psychiatric Annals, 53</w:t>
      </w:r>
      <w:r>
        <w:rPr>
          <w:b w:val="0"/>
        </w:rPr>
        <w:t xml:space="preserve">(12), 540-544. </w:t>
      </w:r>
      <w:hyperlink r:id="rId7">
        <w:r>
          <w:rPr>
            <w:b w:val="0"/>
            <w:color w:val="1155CC"/>
            <w:u w:val="single"/>
          </w:rPr>
          <w:t>https://doi.org/10.3928/00485713-20231117-05</w:t>
        </w:r>
      </w:hyperlink>
    </w:p>
  </w:comment>
  <w:comment w:id="50" w:author="David Ward" w:date="2025-04-01T18:32:00Z" w:initials="DW">
    <w:p w14:paraId="240D17E9" w14:textId="7F350357" w:rsidR="003D6F2B" w:rsidRPr="003D6F2B" w:rsidRDefault="003D6F2B" w:rsidP="003D6F2B">
      <w:pPr>
        <w:pStyle w:val="Heading1"/>
        <w:spacing w:before="240" w:after="240"/>
        <w:ind w:left="720" w:hanging="720"/>
        <w:jc w:val="left"/>
        <w:rPr>
          <w:b w:val="0"/>
        </w:rPr>
      </w:pPr>
      <w:r>
        <w:rPr>
          <w:rStyle w:val="CommentReference"/>
        </w:rPr>
        <w:annotationRef/>
      </w:r>
      <w:r>
        <w:rPr>
          <w:b w:val="0"/>
        </w:rPr>
        <w:t xml:space="preserve">Roberts, D. D. (2024). The role of black Christian beliefs in the civil rights movement: A paradigm for a better understanding of religious freedom. </w:t>
      </w:r>
      <w:r w:rsidRPr="003D6F2B">
        <w:rPr>
          <w:b w:val="0"/>
          <w:i/>
          <w:iCs/>
        </w:rPr>
        <w:t>Religions, 15</w:t>
      </w:r>
      <w:r>
        <w:rPr>
          <w:b w:val="0"/>
        </w:rPr>
        <w:t xml:space="preserve">(5), 527. </w:t>
      </w:r>
      <w:hyperlink r:id="rId8">
        <w:r>
          <w:rPr>
            <w:b w:val="0"/>
            <w:color w:val="1155CC"/>
            <w:u w:val="single"/>
          </w:rPr>
          <w:t>https://doi.org/10.3390/rel15050527</w:t>
        </w:r>
      </w:hyperlink>
    </w:p>
  </w:comment>
  <w:comment w:id="53" w:author="David Ward" w:date="2025-04-01T18:29:00Z" w:initials="DW">
    <w:p w14:paraId="661E68C0" w14:textId="5BB0B52A" w:rsidR="003D6F2B" w:rsidRDefault="003D6F2B" w:rsidP="003D6F2B">
      <w:pPr>
        <w:pStyle w:val="Heading1"/>
        <w:spacing w:before="240" w:after="240"/>
        <w:ind w:left="720" w:hanging="720"/>
        <w:jc w:val="left"/>
        <w:rPr>
          <w:b w:val="0"/>
        </w:rPr>
      </w:pPr>
      <w:r>
        <w:rPr>
          <w:rStyle w:val="CommentReference"/>
        </w:rPr>
        <w:annotationRef/>
      </w:r>
      <w:r>
        <w:rPr>
          <w:b w:val="0"/>
        </w:rPr>
        <w:t xml:space="preserve">Tanzella-Nitti, G. (2024). Dialogue between theology and science: Present challenges and future perspectives. </w:t>
      </w:r>
      <w:r w:rsidRPr="003D6F2B">
        <w:rPr>
          <w:b w:val="0"/>
          <w:i/>
          <w:iCs/>
        </w:rPr>
        <w:t>Religions, 15</w:t>
      </w:r>
      <w:r>
        <w:rPr>
          <w:b w:val="0"/>
        </w:rPr>
        <w:t xml:space="preserve">(11), 1304. </w:t>
      </w:r>
      <w:hyperlink r:id="rId9">
        <w:r>
          <w:rPr>
            <w:b w:val="0"/>
            <w:color w:val="1155CC"/>
            <w:u w:val="single"/>
          </w:rPr>
          <w:t>https://doi.org/10.3390/rel15111304</w:t>
        </w:r>
      </w:hyperlink>
    </w:p>
    <w:p w14:paraId="547D7B65" w14:textId="37A584D0" w:rsidR="003D6F2B" w:rsidRDefault="003D6F2B">
      <w:pPr>
        <w:pStyle w:val="CommentText"/>
      </w:pPr>
    </w:p>
  </w:comment>
  <w:comment w:id="55" w:author="David Ward" w:date="2025-04-01T18:30:00Z" w:initials="DW">
    <w:p w14:paraId="6547EFA9" w14:textId="5F346BB3" w:rsidR="003D6F2B" w:rsidRDefault="003D6F2B" w:rsidP="003D6F2B">
      <w:pPr>
        <w:pStyle w:val="Heading1"/>
        <w:spacing w:before="240" w:after="240"/>
        <w:ind w:left="720" w:hanging="720"/>
        <w:jc w:val="left"/>
        <w:rPr>
          <w:b w:val="0"/>
        </w:rPr>
      </w:pPr>
      <w:r>
        <w:rPr>
          <w:rStyle w:val="CommentReference"/>
        </w:rPr>
        <w:annotationRef/>
      </w:r>
      <w:r>
        <w:rPr>
          <w:b w:val="0"/>
        </w:rPr>
        <w:t xml:space="preserve">Tippett, K. (2017, February 2). How to be a Christian citizen: Three Evangelicals debate. [Audio podcast episode]. </w:t>
      </w:r>
      <w:r>
        <w:rPr>
          <w:b w:val="0"/>
          <w:i/>
        </w:rPr>
        <w:t>The On Being Project show</w:t>
      </w:r>
      <w:r>
        <w:rPr>
          <w:b w:val="0"/>
        </w:rPr>
        <w:t xml:space="preserve">. </w:t>
      </w:r>
      <w:hyperlink r:id="rId10">
        <w:r>
          <w:rPr>
            <w:b w:val="0"/>
            <w:color w:val="1155CC"/>
            <w:u w:val="single"/>
          </w:rPr>
          <w:t>https://onbeing.org/programs/chuck-colson-greg-boyd-and-shane-claiborne-how-to-be-a-christian-citizen-three-evangelicals-debate-feb2017/</w:t>
        </w:r>
      </w:hyperlink>
    </w:p>
    <w:p w14:paraId="48D08882" w14:textId="13C225A0" w:rsidR="003D6F2B" w:rsidRDefault="003D6F2B">
      <w:pPr>
        <w:pStyle w:val="CommentText"/>
      </w:pPr>
    </w:p>
  </w:comment>
  <w:comment w:id="57" w:author="David Ward" w:date="2025-04-01T18:28:00Z" w:initials="DW">
    <w:p w14:paraId="262FF182" w14:textId="79212EF7" w:rsidR="003D6F2B" w:rsidRPr="003D6F2B" w:rsidRDefault="003D6F2B" w:rsidP="003D6F2B">
      <w:pPr>
        <w:pStyle w:val="Heading1"/>
        <w:spacing w:before="240" w:after="240"/>
        <w:ind w:left="720" w:hanging="720"/>
        <w:jc w:val="left"/>
        <w:rPr>
          <w:b w:val="0"/>
        </w:rPr>
      </w:pPr>
      <w:r>
        <w:rPr>
          <w:rStyle w:val="CommentReference"/>
        </w:rPr>
        <w:annotationRef/>
      </w:r>
      <w:r>
        <w:rPr>
          <w:b w:val="0"/>
        </w:rPr>
        <w:t xml:space="preserve">van Nieuw Amerongen, J. C., et al. (2024). Introduction of Spiritual Psychotherapy for Inpatient, Residential, and Intensive Treatment (SPIRIT) in the Netherlands: Translation and adaptation of a psychotherapy protocol for mental health care. </w:t>
      </w:r>
      <w:r w:rsidRPr="003D6F2B">
        <w:rPr>
          <w:b w:val="0"/>
          <w:i/>
          <w:iCs/>
        </w:rPr>
        <w:t>Religions, 15</w:t>
      </w:r>
      <w:r>
        <w:rPr>
          <w:b w:val="0"/>
        </w:rPr>
        <w:t xml:space="preserve">(3), 253. </w:t>
      </w:r>
      <w:hyperlink r:id="rId11">
        <w:r>
          <w:rPr>
            <w:b w:val="0"/>
            <w:color w:val="1155CC"/>
            <w:u w:val="single"/>
          </w:rPr>
          <w:t>https://doi.org/10.3390/rel15030253</w:t>
        </w:r>
      </w:hyperlink>
    </w:p>
  </w:comment>
  <w:comment w:id="59" w:author="David Ward" w:date="2025-04-01T18:27:00Z" w:initials="DW">
    <w:p w14:paraId="3D78366C" w14:textId="130868CC" w:rsidR="003D6F2B" w:rsidRDefault="003D6F2B" w:rsidP="003D6F2B">
      <w:pPr>
        <w:pStyle w:val="Heading1"/>
        <w:spacing w:before="240" w:after="240"/>
        <w:ind w:left="720" w:hanging="720"/>
        <w:jc w:val="left"/>
        <w:rPr>
          <w:b w:val="0"/>
        </w:rPr>
      </w:pPr>
      <w:r>
        <w:rPr>
          <w:rStyle w:val="CommentReference"/>
        </w:rPr>
        <w:annotationRef/>
      </w:r>
      <w:r>
        <w:rPr>
          <w:b w:val="0"/>
        </w:rPr>
        <w:t xml:space="preserve">Velics, G., &amp; </w:t>
      </w:r>
      <w:proofErr w:type="spellStart"/>
      <w:r>
        <w:rPr>
          <w:b w:val="0"/>
        </w:rPr>
        <w:t>Doliwa</w:t>
      </w:r>
      <w:proofErr w:type="spellEnd"/>
      <w:r>
        <w:rPr>
          <w:b w:val="0"/>
        </w:rPr>
        <w:t xml:space="preserve">, U. (2015). Voice of the church: A debate about religious radio stations as community broadcasters. </w:t>
      </w:r>
      <w:r w:rsidRPr="003D6F2B">
        <w:rPr>
          <w:b w:val="0"/>
          <w:i/>
          <w:iCs/>
        </w:rPr>
        <w:t>Media and Communication, 3</w:t>
      </w:r>
      <w:r>
        <w:rPr>
          <w:b w:val="0"/>
        </w:rPr>
        <w:t>(4).</w:t>
      </w:r>
    </w:p>
    <w:p w14:paraId="24E04363" w14:textId="47CC941E" w:rsidR="003D6F2B" w:rsidRDefault="003D6F2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1459D9" w15:done="0"/>
  <w15:commentEx w15:paraId="539A7380" w15:done="0"/>
  <w15:commentEx w15:paraId="7C3E12A1" w15:done="0"/>
  <w15:commentEx w15:paraId="435B2433" w15:done="0"/>
  <w15:commentEx w15:paraId="7916414F" w15:done="0"/>
  <w15:commentEx w15:paraId="54E8F91C" w15:done="0"/>
  <w15:commentEx w15:paraId="06A34994" w15:done="0"/>
  <w15:commentEx w15:paraId="384D95F4" w15:done="0"/>
  <w15:commentEx w15:paraId="4ECE886A" w15:done="0"/>
  <w15:commentEx w15:paraId="12EE3C3B" w15:done="0"/>
  <w15:commentEx w15:paraId="0F573451" w15:done="0"/>
  <w15:commentEx w15:paraId="5C87BC5A" w15:done="0"/>
  <w15:commentEx w15:paraId="67936041" w15:done="0"/>
  <w15:commentEx w15:paraId="08FEFB99" w15:done="0"/>
  <w15:commentEx w15:paraId="06AF4315" w15:done="0"/>
  <w15:commentEx w15:paraId="54FB1C2C" w15:done="0"/>
  <w15:commentEx w15:paraId="30665BC7" w15:done="0"/>
  <w15:commentEx w15:paraId="240E597D" w15:done="0"/>
  <w15:commentEx w15:paraId="46821412" w15:done="0"/>
  <w15:commentEx w15:paraId="7849413B" w15:done="0"/>
  <w15:commentEx w15:paraId="57537BBA" w15:done="0"/>
  <w15:commentEx w15:paraId="6EF21D5E" w15:done="0"/>
  <w15:commentEx w15:paraId="76C46789" w15:done="0"/>
  <w15:commentEx w15:paraId="0FED6C79" w15:done="0"/>
  <w15:commentEx w15:paraId="240D17E9" w15:done="0"/>
  <w15:commentEx w15:paraId="547D7B65" w15:done="0"/>
  <w15:commentEx w15:paraId="48D08882" w15:done="0"/>
  <w15:commentEx w15:paraId="262FF182" w15:done="0"/>
  <w15:commentEx w15:paraId="24E043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1ED3C" w16cex:dateUtc="2025-04-02T01:00:00Z"/>
  <w16cex:commentExtensible w16cex:durableId="3968458D" w16cex:dateUtc="2025-04-02T01:07:00Z"/>
  <w16cex:commentExtensible w16cex:durableId="042C2D4E" w16cex:dateUtc="2025-04-08T21:45:00Z"/>
  <w16cex:commentExtensible w16cex:durableId="29C7CC8A" w16cex:dateUtc="2025-04-02T01:00:00Z"/>
  <w16cex:commentExtensible w16cex:durableId="2DF5D842" w16cex:dateUtc="2025-04-08T22:10:00Z"/>
  <w16cex:commentExtensible w16cex:durableId="4A52F8FD" w16cex:dateUtc="2025-04-02T01:01:00Z"/>
  <w16cex:commentExtensible w16cex:durableId="72AB83A1" w16cex:dateUtc="2025-04-08T22:13:00Z"/>
  <w16cex:commentExtensible w16cex:durableId="08EA23F3" w16cex:dateUtc="2025-04-02T01:04:00Z"/>
  <w16cex:commentExtensible w16cex:durableId="62567AD4" w16cex:dateUtc="2025-04-08T22:15:00Z"/>
  <w16cex:commentExtensible w16cex:durableId="37220168" w16cex:dateUtc="2025-04-02T01:05:00Z"/>
  <w16cex:commentExtensible w16cex:durableId="22E95BD9" w16cex:dateUtc="2025-04-08T22:17:00Z"/>
  <w16cex:commentExtensible w16cex:durableId="75B48EF2" w16cex:dateUtc="2025-04-08T22:17:00Z"/>
  <w16cex:commentExtensible w16cex:durableId="66FC5F22" w16cex:dateUtc="2025-04-02T01:06:00Z"/>
  <w16cex:commentExtensible w16cex:durableId="1775F4D8" w16cex:dateUtc="2025-04-08T22:19:00Z"/>
  <w16cex:commentExtensible w16cex:durableId="07F6A5A7" w16cex:dateUtc="2025-04-08T21:59:00Z"/>
  <w16cex:commentExtensible w16cex:durableId="636847C8" w16cex:dateUtc="2025-04-08T21:20:00Z"/>
  <w16cex:commentExtensible w16cex:durableId="5191DC8E" w16cex:dateUtc="2025-04-01T22:40:00Z"/>
  <w16cex:commentExtensible w16cex:durableId="20B47FAF" w16cex:dateUtc="2025-04-01T22:39:00Z"/>
  <w16cex:commentExtensible w16cex:durableId="383496FE" w16cex:dateUtc="2025-04-01T22:38:00Z"/>
  <w16cex:commentExtensible w16cex:durableId="26DCA606" w16cex:dateUtc="2025-04-01T22:37:00Z"/>
  <w16cex:commentExtensible w16cex:durableId="40933F13" w16cex:dateUtc="2025-04-01T22:36:00Z"/>
  <w16cex:commentExtensible w16cex:durableId="47FD87C2" w16cex:dateUtc="2025-04-01T22:35:00Z"/>
  <w16cex:commentExtensible w16cex:durableId="6D3B94F3" w16cex:dateUtc="2025-04-01T22:34:00Z"/>
  <w16cex:commentExtensible w16cex:durableId="57B702C7" w16cex:dateUtc="2025-04-01T22:33:00Z"/>
  <w16cex:commentExtensible w16cex:durableId="786834CF" w16cex:dateUtc="2025-04-01T22:32:00Z"/>
  <w16cex:commentExtensible w16cex:durableId="10E53561" w16cex:dateUtc="2025-04-01T22:29:00Z"/>
  <w16cex:commentExtensible w16cex:durableId="1A7EAE82" w16cex:dateUtc="2025-04-01T22:30:00Z"/>
  <w16cex:commentExtensible w16cex:durableId="7CD0FCD6" w16cex:dateUtc="2025-04-01T22:28:00Z"/>
  <w16cex:commentExtensible w16cex:durableId="19B3A1FF" w16cex:dateUtc="2025-04-01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1459D9" w16cid:durableId="2401ED3C"/>
  <w16cid:commentId w16cid:paraId="539A7380" w16cid:durableId="3968458D"/>
  <w16cid:commentId w16cid:paraId="7C3E12A1" w16cid:durableId="042C2D4E"/>
  <w16cid:commentId w16cid:paraId="435B2433" w16cid:durableId="29C7CC8A"/>
  <w16cid:commentId w16cid:paraId="7916414F" w16cid:durableId="2DF5D842"/>
  <w16cid:commentId w16cid:paraId="54E8F91C" w16cid:durableId="4A52F8FD"/>
  <w16cid:commentId w16cid:paraId="06A34994" w16cid:durableId="72AB83A1"/>
  <w16cid:commentId w16cid:paraId="384D95F4" w16cid:durableId="08EA23F3"/>
  <w16cid:commentId w16cid:paraId="4ECE886A" w16cid:durableId="62567AD4"/>
  <w16cid:commentId w16cid:paraId="12EE3C3B" w16cid:durableId="37220168"/>
  <w16cid:commentId w16cid:paraId="0F573451" w16cid:durableId="22E95BD9"/>
  <w16cid:commentId w16cid:paraId="5C87BC5A" w16cid:durableId="75B48EF2"/>
  <w16cid:commentId w16cid:paraId="67936041" w16cid:durableId="66FC5F22"/>
  <w16cid:commentId w16cid:paraId="08FEFB99" w16cid:durableId="1775F4D8"/>
  <w16cid:commentId w16cid:paraId="06AF4315" w16cid:durableId="07F6A5A7"/>
  <w16cid:commentId w16cid:paraId="54FB1C2C" w16cid:durableId="636847C8"/>
  <w16cid:commentId w16cid:paraId="30665BC7" w16cid:durableId="5191DC8E"/>
  <w16cid:commentId w16cid:paraId="240E597D" w16cid:durableId="20B47FAF"/>
  <w16cid:commentId w16cid:paraId="46821412" w16cid:durableId="383496FE"/>
  <w16cid:commentId w16cid:paraId="7849413B" w16cid:durableId="26DCA606"/>
  <w16cid:commentId w16cid:paraId="57537BBA" w16cid:durableId="40933F13"/>
  <w16cid:commentId w16cid:paraId="6EF21D5E" w16cid:durableId="47FD87C2"/>
  <w16cid:commentId w16cid:paraId="76C46789" w16cid:durableId="6D3B94F3"/>
  <w16cid:commentId w16cid:paraId="0FED6C79" w16cid:durableId="57B702C7"/>
  <w16cid:commentId w16cid:paraId="240D17E9" w16cid:durableId="786834CF"/>
  <w16cid:commentId w16cid:paraId="547D7B65" w16cid:durableId="10E53561"/>
  <w16cid:commentId w16cid:paraId="48D08882" w16cid:durableId="1A7EAE82"/>
  <w16cid:commentId w16cid:paraId="262FF182" w16cid:durableId="7CD0FCD6"/>
  <w16cid:commentId w16cid:paraId="24E04363" w16cid:durableId="19B3A1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18E09" w14:textId="77777777" w:rsidR="005E1D99" w:rsidRDefault="005E1D99">
      <w:pPr>
        <w:spacing w:line="240" w:lineRule="auto"/>
      </w:pPr>
      <w:r>
        <w:separator/>
      </w:r>
    </w:p>
  </w:endnote>
  <w:endnote w:type="continuationSeparator" w:id="0">
    <w:p w14:paraId="467CC8C4" w14:textId="77777777" w:rsidR="005E1D99" w:rsidRDefault="005E1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24DD" w14:textId="77777777" w:rsidR="005E1D99" w:rsidRDefault="005E1D99">
      <w:pPr>
        <w:spacing w:line="240" w:lineRule="auto"/>
      </w:pPr>
      <w:r>
        <w:separator/>
      </w:r>
    </w:p>
  </w:footnote>
  <w:footnote w:type="continuationSeparator" w:id="0">
    <w:p w14:paraId="0275FE6B" w14:textId="77777777" w:rsidR="005E1D99" w:rsidRDefault="005E1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0234C6B0" w:rsidR="00E27CCA" w:rsidRDefault="00F07491">
    <w:pPr>
      <w:tabs>
        <w:tab w:val="right" w:pos="9360"/>
      </w:tabs>
    </w:pPr>
    <w:r>
      <w:t>Cynthia K. Loving   #PHI-815 History of the Integration of Religion &amp; Society    Assignment #3     3/7/2025</w:t>
    </w:r>
    <w:r>
      <w:tab/>
    </w:r>
    <w:r>
      <w:fldChar w:fldCharType="begin"/>
    </w:r>
    <w:r>
      <w:instrText>PAGE</w:instrText>
    </w:r>
    <w:r>
      <w:fldChar w:fldCharType="separate"/>
    </w:r>
    <w:r w:rsidR="003D6F2B">
      <w:rPr>
        <w:noProof/>
      </w:rPr>
      <w:t>1</w:t>
    </w:r>
    <w:r>
      <w:fldChar w:fldCharType="end"/>
    </w:r>
  </w:p>
  <w:p w14:paraId="0000004D" w14:textId="77777777" w:rsidR="00E27CCA" w:rsidRDefault="00E27CCA">
    <w:pPr>
      <w:pBdr>
        <w:top w:val="nil"/>
        <w:left w:val="nil"/>
        <w:bottom w:val="nil"/>
        <w:right w:val="nil"/>
        <w:between w:val="nil"/>
      </w:pBd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E" w14:textId="77777777" w:rsidR="00E27CCA" w:rsidRDefault="00F07491">
    <w:pPr>
      <w:tabs>
        <w:tab w:val="right" w:pos="9360"/>
      </w:tabs>
    </w:pPr>
    <w:r>
      <w:t>Cynthia K. Loving   #PHI-815 History of the Integration of Religion &amp; Society    Assignment #3    3/7/2025</w:t>
    </w:r>
  </w:p>
  <w:p w14:paraId="0000004F" w14:textId="77777777" w:rsidR="00E27CCA" w:rsidRDefault="00E27CCA">
    <w:pPr>
      <w:tabs>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CA"/>
    <w:rsid w:val="00001C8F"/>
    <w:rsid w:val="00171804"/>
    <w:rsid w:val="00172DC5"/>
    <w:rsid w:val="00192C6C"/>
    <w:rsid w:val="001E2B2B"/>
    <w:rsid w:val="00222FC4"/>
    <w:rsid w:val="002D52E9"/>
    <w:rsid w:val="00351E8E"/>
    <w:rsid w:val="00376933"/>
    <w:rsid w:val="003D6F2B"/>
    <w:rsid w:val="003F28A1"/>
    <w:rsid w:val="00412D9D"/>
    <w:rsid w:val="004D4984"/>
    <w:rsid w:val="005029DC"/>
    <w:rsid w:val="00516950"/>
    <w:rsid w:val="00541432"/>
    <w:rsid w:val="005E1D99"/>
    <w:rsid w:val="00693348"/>
    <w:rsid w:val="0072292B"/>
    <w:rsid w:val="00774141"/>
    <w:rsid w:val="00882A7E"/>
    <w:rsid w:val="008942DB"/>
    <w:rsid w:val="008E6EDD"/>
    <w:rsid w:val="009A3E28"/>
    <w:rsid w:val="009A401E"/>
    <w:rsid w:val="00A42A1C"/>
    <w:rsid w:val="00C14D2E"/>
    <w:rsid w:val="00CA67A8"/>
    <w:rsid w:val="00E24014"/>
    <w:rsid w:val="00E27CCA"/>
    <w:rsid w:val="00F0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164C"/>
  <w15:docId w15:val="{051C4BF9-D20C-44B8-83B8-6F2C4D17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 w:type="character" w:styleId="CommentReference">
    <w:name w:val="annotation reference"/>
    <w:basedOn w:val="DefaultParagraphFont"/>
    <w:uiPriority w:val="99"/>
    <w:semiHidden/>
    <w:unhideWhenUsed/>
    <w:rsid w:val="003D6F2B"/>
    <w:rPr>
      <w:sz w:val="16"/>
      <w:szCs w:val="16"/>
    </w:rPr>
  </w:style>
  <w:style w:type="paragraph" w:styleId="CommentText">
    <w:name w:val="annotation text"/>
    <w:basedOn w:val="Normal"/>
    <w:link w:val="CommentTextChar"/>
    <w:uiPriority w:val="99"/>
    <w:semiHidden/>
    <w:unhideWhenUsed/>
    <w:rsid w:val="003D6F2B"/>
    <w:pPr>
      <w:spacing w:line="240" w:lineRule="auto"/>
    </w:pPr>
    <w:rPr>
      <w:sz w:val="20"/>
      <w:szCs w:val="20"/>
    </w:rPr>
  </w:style>
  <w:style w:type="character" w:customStyle="1" w:styleId="CommentTextChar">
    <w:name w:val="Comment Text Char"/>
    <w:basedOn w:val="DefaultParagraphFont"/>
    <w:link w:val="CommentText"/>
    <w:uiPriority w:val="99"/>
    <w:semiHidden/>
    <w:rsid w:val="003D6F2B"/>
    <w:rPr>
      <w:sz w:val="20"/>
      <w:szCs w:val="20"/>
    </w:rPr>
  </w:style>
  <w:style w:type="paragraph" w:styleId="CommentSubject">
    <w:name w:val="annotation subject"/>
    <w:basedOn w:val="CommentText"/>
    <w:next w:val="CommentText"/>
    <w:link w:val="CommentSubjectChar"/>
    <w:uiPriority w:val="99"/>
    <w:semiHidden/>
    <w:unhideWhenUsed/>
    <w:rsid w:val="003D6F2B"/>
    <w:rPr>
      <w:b/>
      <w:bCs/>
    </w:rPr>
  </w:style>
  <w:style w:type="character" w:customStyle="1" w:styleId="CommentSubjectChar">
    <w:name w:val="Comment Subject Char"/>
    <w:basedOn w:val="CommentTextChar"/>
    <w:link w:val="CommentSubject"/>
    <w:uiPriority w:val="99"/>
    <w:semiHidden/>
    <w:rsid w:val="003D6F2B"/>
    <w:rPr>
      <w:b/>
      <w:bCs/>
      <w:sz w:val="20"/>
      <w:szCs w:val="20"/>
    </w:rPr>
  </w:style>
  <w:style w:type="paragraph" w:styleId="Header">
    <w:name w:val="header"/>
    <w:basedOn w:val="Normal"/>
    <w:link w:val="HeaderChar"/>
    <w:uiPriority w:val="99"/>
    <w:unhideWhenUsed/>
    <w:rsid w:val="00171804"/>
    <w:pPr>
      <w:tabs>
        <w:tab w:val="center" w:pos="4680"/>
        <w:tab w:val="right" w:pos="9360"/>
      </w:tabs>
      <w:spacing w:line="240" w:lineRule="auto"/>
    </w:pPr>
  </w:style>
  <w:style w:type="character" w:customStyle="1" w:styleId="HeaderChar">
    <w:name w:val="Header Char"/>
    <w:basedOn w:val="DefaultParagraphFont"/>
    <w:link w:val="Header"/>
    <w:uiPriority w:val="99"/>
    <w:rsid w:val="00171804"/>
  </w:style>
  <w:style w:type="paragraph" w:styleId="Footer">
    <w:name w:val="footer"/>
    <w:basedOn w:val="Normal"/>
    <w:link w:val="FooterChar"/>
    <w:uiPriority w:val="99"/>
    <w:unhideWhenUsed/>
    <w:rsid w:val="00171804"/>
    <w:pPr>
      <w:tabs>
        <w:tab w:val="center" w:pos="4680"/>
        <w:tab w:val="right" w:pos="9360"/>
      </w:tabs>
      <w:spacing w:line="240" w:lineRule="auto"/>
    </w:pPr>
  </w:style>
  <w:style w:type="character" w:customStyle="1" w:styleId="FooterChar">
    <w:name w:val="Footer Char"/>
    <w:basedOn w:val="DefaultParagraphFont"/>
    <w:link w:val="Footer"/>
    <w:uiPriority w:val="99"/>
    <w:rsid w:val="0017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8" Type="http://schemas.openxmlformats.org/officeDocument/2006/relationships/hyperlink" Target="https://doi.org/10.3390/rel15050527" TargetMode="External"/><Relationship Id="rId3" Type="http://schemas.openxmlformats.org/officeDocument/2006/relationships/hyperlink" Target="https://doi.org/10.3390/rel16010038" TargetMode="External"/><Relationship Id="rId7" Type="http://schemas.openxmlformats.org/officeDocument/2006/relationships/hyperlink" Target="https://doi.org/10.3928/00485713-20231117-05" TargetMode="External"/><Relationship Id="rId2" Type="http://schemas.openxmlformats.org/officeDocument/2006/relationships/hyperlink" Target="https://doi.org/10.3390/rel16020252" TargetMode="External"/><Relationship Id="rId1" Type="http://schemas.openxmlformats.org/officeDocument/2006/relationships/hyperlink" Target="https://doi.org/10.3390/rel15030251" TargetMode="External"/><Relationship Id="rId6" Type="http://schemas.openxmlformats.org/officeDocument/2006/relationships/hyperlink" Target="https://doi.org/10.3390/rel15060738" TargetMode="External"/><Relationship Id="rId11" Type="http://schemas.openxmlformats.org/officeDocument/2006/relationships/hyperlink" Target="https://doi.org/10.3390/rel15030253" TargetMode="External"/><Relationship Id="rId5" Type="http://schemas.openxmlformats.org/officeDocument/2006/relationships/hyperlink" Target="https://doi.org/10.3390/rel12100886" TargetMode="External"/><Relationship Id="rId10" Type="http://schemas.openxmlformats.org/officeDocument/2006/relationships/hyperlink" Target="https://onbeing.org/programs/chuck-colson-greg-boyd-and-shane-claiborne-how-to-be-a-christian-citizen-three-evangelicals-debate-feb2017/" TargetMode="External"/><Relationship Id="rId4" Type="http://schemas.openxmlformats.org/officeDocument/2006/relationships/hyperlink" Target="https://doi.org/10.3390/rel15040416" TargetMode="External"/><Relationship Id="rId9" Type="http://schemas.openxmlformats.org/officeDocument/2006/relationships/hyperlink" Target="https://doi.org/10.3390/rel15111304"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390/rel15030251" TargetMode="External"/><Relationship Id="rId18" Type="http://schemas.openxmlformats.org/officeDocument/2006/relationships/hyperlink" Target="https://doi.org/10.3390/rel15040416" TargetMode="External"/><Relationship Id="rId26" Type="http://schemas.openxmlformats.org/officeDocument/2006/relationships/hyperlink" Target="https://www.pdcnet.org/jis/content/jis_2014_0026_0001_0029_0056" TargetMode="External"/><Relationship Id="rId3" Type="http://schemas.openxmlformats.org/officeDocument/2006/relationships/settings" Target="settings.xml"/><Relationship Id="rId21" Type="http://schemas.openxmlformats.org/officeDocument/2006/relationships/hyperlink" Target="https://doi.org/10.3928/00485713-20231117-05" TargetMode="External"/><Relationship Id="rId7" Type="http://schemas.openxmlformats.org/officeDocument/2006/relationships/comments" Target="comments.xml"/><Relationship Id="rId12" Type="http://schemas.openxmlformats.org/officeDocument/2006/relationships/hyperlink" Target="https://www.proquest.com/scholarly-journals/intelligent-design-arabic-scientific-knowledge/docview/3087553843/se-2" TargetMode="External"/><Relationship Id="rId17" Type="http://schemas.openxmlformats.org/officeDocument/2006/relationships/hyperlink" Target="http://dx.doi.org/10.4102/ve.v40i1.1911" TargetMode="External"/><Relationship Id="rId25" Type="http://schemas.openxmlformats.org/officeDocument/2006/relationships/hyperlink" Target="https://doi.org/10.3390/rel15030253" TargetMode="External"/><Relationship Id="rId2" Type="http://schemas.openxmlformats.org/officeDocument/2006/relationships/styles" Target="styles.xml"/><Relationship Id="rId16" Type="http://schemas.openxmlformats.org/officeDocument/2006/relationships/hyperlink" Target="https://www.exodusbooks.com/samples/Canon/30623sample.pdf" TargetMode="External"/><Relationship Id="rId20" Type="http://schemas.openxmlformats.org/officeDocument/2006/relationships/hyperlink" Target="https://doi.org/10.3390/rel150607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4102/hts.v73i4.4635" TargetMode="External"/><Relationship Id="rId24" Type="http://schemas.openxmlformats.org/officeDocument/2006/relationships/hyperlink" Target="https://onbeing.org/programs/chuck-colson-greg-boyd-and-shane-claiborne-how-to-be-a-christian-citizen-three-evangelicals-debate-feb2017/" TargetMode="External"/><Relationship Id="rId5" Type="http://schemas.openxmlformats.org/officeDocument/2006/relationships/footnotes" Target="footnotes.xml"/><Relationship Id="rId15" Type="http://schemas.openxmlformats.org/officeDocument/2006/relationships/hyperlink" Target="https://doi.org/10.3390/rel16010038" TargetMode="External"/><Relationship Id="rId23" Type="http://schemas.openxmlformats.org/officeDocument/2006/relationships/hyperlink" Target="https://doi.org/10.3390/rel15111304" TargetMode="External"/><Relationship Id="rId28"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hyperlink" Target="https://doi.org/10.3390/rel1210088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390/rel16020252" TargetMode="External"/><Relationship Id="rId22" Type="http://schemas.openxmlformats.org/officeDocument/2006/relationships/hyperlink" Target="https://doi.org/10.3390/rel15050527"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VrBdG//hB4KlgoFCOw7r6L6rxg==">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11</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Ward</dc:creator>
  <cp:keywords/>
  <dc:description/>
  <cp:lastModifiedBy>David Ward</cp:lastModifiedBy>
  <cp:revision>1</cp:revision>
  <dcterms:created xsi:type="dcterms:W3CDTF">2025-04-01T22:10:00Z</dcterms:created>
  <dcterms:modified xsi:type="dcterms:W3CDTF">2025-04-10T15:33:00Z</dcterms:modified>
</cp:coreProperties>
</file>