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1B3D" w14:textId="77777777" w:rsidR="00B81B33" w:rsidRDefault="00B81B33" w:rsidP="003B7D06">
      <w:pPr>
        <w:pStyle w:val="NoSpacing"/>
        <w:spacing w:line="480" w:lineRule="auto"/>
        <w:jc w:val="center"/>
        <w:rPr>
          <w:rFonts w:ascii="Times New Roman" w:hAnsi="Times New Roman" w:cs="Times New Roman"/>
          <w:b/>
          <w:bCs/>
        </w:rPr>
      </w:pPr>
    </w:p>
    <w:p w14:paraId="28E7B04B" w14:textId="77777777" w:rsidR="00B81B33" w:rsidRDefault="00B81B33" w:rsidP="003B7D06">
      <w:pPr>
        <w:pStyle w:val="NoSpacing"/>
        <w:spacing w:line="480" w:lineRule="auto"/>
        <w:jc w:val="center"/>
        <w:rPr>
          <w:rFonts w:ascii="Times New Roman" w:hAnsi="Times New Roman" w:cs="Times New Roman"/>
          <w:b/>
          <w:bCs/>
        </w:rPr>
      </w:pPr>
    </w:p>
    <w:p w14:paraId="7BC125F6" w14:textId="77777777" w:rsidR="00B81B33" w:rsidRDefault="00B81B33" w:rsidP="003B7D06">
      <w:pPr>
        <w:pStyle w:val="NoSpacing"/>
        <w:spacing w:line="480" w:lineRule="auto"/>
        <w:jc w:val="center"/>
        <w:rPr>
          <w:rFonts w:ascii="Times New Roman" w:hAnsi="Times New Roman" w:cs="Times New Roman"/>
          <w:b/>
          <w:bCs/>
        </w:rPr>
      </w:pPr>
    </w:p>
    <w:p w14:paraId="407B0EFE" w14:textId="77777777" w:rsidR="00B81B33" w:rsidRDefault="00B81B33" w:rsidP="003B7D06">
      <w:pPr>
        <w:pStyle w:val="NoSpacing"/>
        <w:spacing w:line="480" w:lineRule="auto"/>
        <w:jc w:val="center"/>
        <w:rPr>
          <w:rFonts w:ascii="Times New Roman" w:hAnsi="Times New Roman" w:cs="Times New Roman"/>
          <w:b/>
          <w:bCs/>
        </w:rPr>
      </w:pPr>
    </w:p>
    <w:p w14:paraId="6113FD97" w14:textId="3BDA4AF9" w:rsidR="00B81B33" w:rsidRDefault="00B81B33" w:rsidP="003B7D06">
      <w:pPr>
        <w:pStyle w:val="NoSpacing"/>
        <w:spacing w:line="480" w:lineRule="auto"/>
        <w:jc w:val="center"/>
        <w:rPr>
          <w:rFonts w:ascii="Times New Roman" w:hAnsi="Times New Roman" w:cs="Times New Roman"/>
          <w:b/>
          <w:bCs/>
        </w:rPr>
      </w:pPr>
      <w:r w:rsidRPr="00B81B33">
        <w:rPr>
          <w:rFonts w:ascii="Times New Roman" w:hAnsi="Times New Roman" w:cs="Times New Roman"/>
          <w:b/>
          <w:bCs/>
        </w:rPr>
        <w:t>Transformative Learning Theory</w:t>
      </w:r>
    </w:p>
    <w:p w14:paraId="1DD2CFE7" w14:textId="77777777" w:rsidR="00B81B33" w:rsidRDefault="00B81B33" w:rsidP="003B7D06">
      <w:pPr>
        <w:pStyle w:val="NoSpacing"/>
        <w:spacing w:line="480" w:lineRule="auto"/>
        <w:jc w:val="center"/>
        <w:rPr>
          <w:rFonts w:ascii="Times New Roman" w:hAnsi="Times New Roman" w:cs="Times New Roman"/>
          <w:b/>
          <w:bCs/>
        </w:rPr>
      </w:pPr>
    </w:p>
    <w:p w14:paraId="365B7682" w14:textId="77777777" w:rsidR="00B81B33" w:rsidRDefault="00B81B33" w:rsidP="003B7D06">
      <w:pPr>
        <w:pStyle w:val="NoSpacing"/>
        <w:spacing w:line="480" w:lineRule="auto"/>
        <w:jc w:val="center"/>
        <w:rPr>
          <w:rFonts w:ascii="Times New Roman" w:hAnsi="Times New Roman" w:cs="Times New Roman"/>
          <w:b/>
          <w:bCs/>
        </w:rPr>
      </w:pPr>
    </w:p>
    <w:p w14:paraId="2F2776F1" w14:textId="6DCE1003" w:rsidR="00B81B33" w:rsidRPr="00B81B33" w:rsidRDefault="00F63FD3" w:rsidP="003B7D06">
      <w:pPr>
        <w:pStyle w:val="NoSpacing"/>
        <w:spacing w:line="480" w:lineRule="auto"/>
        <w:jc w:val="center"/>
        <w:rPr>
          <w:rFonts w:ascii="Times New Roman" w:hAnsi="Times New Roman" w:cs="Times New Roman"/>
        </w:rPr>
      </w:pPr>
      <w:r>
        <w:rPr>
          <w:rFonts w:ascii="Times New Roman" w:hAnsi="Times New Roman" w:cs="Times New Roman"/>
        </w:rPr>
        <w:t>Tyrone N. Cheeseboro</w:t>
      </w:r>
    </w:p>
    <w:p w14:paraId="180ABCBE" w14:textId="4D62EC05" w:rsidR="00B81B33" w:rsidRPr="00B81B33" w:rsidRDefault="00F63FD3" w:rsidP="003B7D06">
      <w:pPr>
        <w:pStyle w:val="NoSpacing"/>
        <w:spacing w:line="480" w:lineRule="auto"/>
        <w:jc w:val="center"/>
        <w:rPr>
          <w:rFonts w:ascii="Times New Roman" w:hAnsi="Times New Roman" w:cs="Times New Roman"/>
        </w:rPr>
      </w:pPr>
      <w:r>
        <w:rPr>
          <w:rFonts w:ascii="Times New Roman" w:hAnsi="Times New Roman" w:cs="Times New Roman"/>
        </w:rPr>
        <w:t>Omega Graduate School</w:t>
      </w:r>
    </w:p>
    <w:p w14:paraId="6EF7850C" w14:textId="2356B761" w:rsidR="00B81B33" w:rsidRDefault="00F63FD3" w:rsidP="003B7D06">
      <w:pPr>
        <w:pStyle w:val="NoSpacing"/>
        <w:spacing w:line="480" w:lineRule="auto"/>
        <w:jc w:val="center"/>
        <w:rPr>
          <w:rFonts w:ascii="Times New Roman" w:hAnsi="Times New Roman" w:cs="Times New Roman"/>
        </w:rPr>
      </w:pPr>
      <w:r>
        <w:rPr>
          <w:rFonts w:ascii="Times New Roman" w:hAnsi="Times New Roman" w:cs="Times New Roman"/>
        </w:rPr>
        <w:t>April 06, 2025</w:t>
      </w:r>
    </w:p>
    <w:p w14:paraId="4C52B4F0" w14:textId="06F8AF67" w:rsidR="00F63FD3" w:rsidRPr="00B81B33" w:rsidRDefault="00F63FD3" w:rsidP="003B7D06">
      <w:pPr>
        <w:pStyle w:val="NoSpacing"/>
        <w:spacing w:line="480" w:lineRule="auto"/>
        <w:jc w:val="center"/>
        <w:rPr>
          <w:rFonts w:ascii="Times New Roman" w:hAnsi="Times New Roman" w:cs="Times New Roman"/>
        </w:rPr>
      </w:pPr>
      <w:r>
        <w:rPr>
          <w:rFonts w:ascii="Arial" w:hAnsi="Arial" w:cs="Arial"/>
          <w:color w:val="000000"/>
          <w:sz w:val="20"/>
          <w:szCs w:val="20"/>
          <w:shd w:val="clear" w:color="auto" w:fill="FFFFFF"/>
        </w:rPr>
        <w:t> Dr. Sara Reichard</w:t>
      </w:r>
    </w:p>
    <w:p w14:paraId="75D84B44" w14:textId="05CC66C5" w:rsidR="00B81B33" w:rsidRDefault="00B81B33" w:rsidP="003B7D06">
      <w:pPr>
        <w:spacing w:line="480" w:lineRule="auto"/>
        <w:rPr>
          <w:rFonts w:ascii="Times New Roman" w:hAnsi="Times New Roman" w:cs="Times New Roman"/>
          <w:b/>
          <w:bCs/>
        </w:rPr>
      </w:pPr>
      <w:r>
        <w:rPr>
          <w:rFonts w:ascii="Times New Roman" w:hAnsi="Times New Roman" w:cs="Times New Roman"/>
          <w:b/>
          <w:bCs/>
        </w:rPr>
        <w:br w:type="page"/>
      </w:r>
    </w:p>
    <w:p w14:paraId="18AE04DD" w14:textId="77777777" w:rsidR="00F63FD3" w:rsidRDefault="00F63FD3" w:rsidP="00F63FD3">
      <w:pPr>
        <w:spacing w:before="100" w:beforeAutospacing="1" w:after="100" w:afterAutospacing="1" w:line="240" w:lineRule="auto"/>
        <w:rPr>
          <w:rFonts w:ascii="Times New Roman" w:eastAsia="Times New Roman" w:hAnsi="Times New Roman" w:cs="Times New Roman"/>
          <w:kern w:val="0"/>
          <w14:ligatures w14:val="none"/>
        </w:rPr>
      </w:pPr>
    </w:p>
    <w:p w14:paraId="541A9BCF" w14:textId="4444A656" w:rsidR="00F63FD3" w:rsidRPr="00F63FD3" w:rsidRDefault="00F63FD3" w:rsidP="00F63FD3">
      <w:pPr>
        <w:spacing w:before="100" w:beforeAutospacing="1" w:after="100" w:afterAutospacing="1" w:line="240" w:lineRule="auto"/>
        <w:rPr>
          <w:rFonts w:ascii="Times New Roman" w:eastAsia="Times New Roman" w:hAnsi="Times New Roman" w:cs="Times New Roman"/>
          <w:kern w:val="0"/>
          <w14:ligatures w14:val="none"/>
        </w:rPr>
      </w:pPr>
      <w:r w:rsidRPr="00F63FD3">
        <w:rPr>
          <w:rFonts w:ascii="Times New Roman" w:eastAsia="Times New Roman" w:hAnsi="Times New Roman" w:cs="Times New Roman"/>
          <w:kern w:val="0"/>
          <w14:ligatures w14:val="none"/>
        </w:rPr>
        <w:t xml:space="preserve">Assignment #1 – Course Essential Elements </w:t>
      </w:r>
    </w:p>
    <w:p w14:paraId="1BD83E3A" w14:textId="77777777" w:rsidR="00F63FD3" w:rsidRPr="00F63FD3" w:rsidRDefault="00F63FD3" w:rsidP="00F63FD3">
      <w:pPr>
        <w:spacing w:before="100" w:beforeAutospacing="1" w:after="100" w:afterAutospacing="1" w:line="240" w:lineRule="auto"/>
        <w:rPr>
          <w:rFonts w:ascii="Times New Roman" w:eastAsia="Times New Roman" w:hAnsi="Times New Roman" w:cs="Times New Roman"/>
          <w:kern w:val="0"/>
          <w14:ligatures w14:val="none"/>
        </w:rPr>
      </w:pPr>
      <w:r w:rsidRPr="00F63FD3">
        <w:rPr>
          <w:rFonts w:ascii="Times New Roman" w:eastAsia="Times New Roman" w:hAnsi="Times New Roman" w:cs="Times New Roman"/>
          <w:kern w:val="0"/>
          <w14:ligatures w14:val="none"/>
        </w:rPr>
        <w:t xml:space="preserve">1. Select One (1) Core Essential Element from the Syllabus Outline: </w:t>
      </w:r>
    </w:p>
    <w:p w14:paraId="51D8025F" w14:textId="77777777" w:rsidR="00F63FD3" w:rsidRPr="00F63FD3" w:rsidRDefault="00F63FD3" w:rsidP="00F63FD3">
      <w:pPr>
        <w:spacing w:before="100" w:beforeAutospacing="1" w:after="100" w:afterAutospacing="1" w:line="240" w:lineRule="auto"/>
        <w:rPr>
          <w:rFonts w:ascii="Times New Roman" w:eastAsia="Times New Roman" w:hAnsi="Times New Roman" w:cs="Times New Roman"/>
          <w:kern w:val="0"/>
          <w14:ligatures w14:val="none"/>
        </w:rPr>
      </w:pPr>
      <w:r w:rsidRPr="00F63FD3">
        <w:rPr>
          <w:rFonts w:ascii="Times New Roman" w:eastAsia="Times New Roman" w:hAnsi="Times New Roman" w:cs="Times New Roman"/>
          <w:kern w:val="0"/>
          <w14:ligatures w14:val="none"/>
        </w:rPr>
        <w:t xml:space="preserve">a. Weekend Residency: Create a 350-word original discussion paper (with cited sources) during the week of the residency. Be prepared to discuss and engage with other students during the live sessions. Post this document in DIAL. </w:t>
      </w:r>
    </w:p>
    <w:p w14:paraId="66DFE567" w14:textId="77777777" w:rsidR="00F63FD3" w:rsidRPr="00F63FD3" w:rsidRDefault="00F63FD3" w:rsidP="00F63FD3">
      <w:pPr>
        <w:spacing w:before="100" w:beforeAutospacing="1" w:after="100" w:afterAutospacing="1" w:line="240" w:lineRule="auto"/>
        <w:rPr>
          <w:rFonts w:ascii="Times New Roman" w:eastAsia="Times New Roman" w:hAnsi="Times New Roman" w:cs="Times New Roman"/>
          <w:kern w:val="0"/>
          <w14:ligatures w14:val="none"/>
        </w:rPr>
      </w:pPr>
      <w:r w:rsidRPr="00F63FD3">
        <w:rPr>
          <w:rFonts w:ascii="Times New Roman" w:eastAsia="Times New Roman" w:hAnsi="Times New Roman" w:cs="Times New Roman"/>
          <w:kern w:val="0"/>
          <w14:ligatures w14:val="none"/>
        </w:rPr>
        <w:t xml:space="preserve">b. Professor will check for quality of content and word-count requirements. </w:t>
      </w:r>
      <w:proofErr w:type="gramStart"/>
      <w:r w:rsidRPr="00F63FD3">
        <w:rPr>
          <w:rFonts w:ascii="Times New Roman" w:eastAsia="Times New Roman" w:hAnsi="Times New Roman" w:cs="Times New Roman"/>
          <w:kern w:val="0"/>
          <w14:ligatures w14:val="none"/>
        </w:rPr>
        <w:t>Grade</w:t>
      </w:r>
      <w:proofErr w:type="gramEnd"/>
      <w:r w:rsidRPr="00F63FD3">
        <w:rPr>
          <w:rFonts w:ascii="Times New Roman" w:eastAsia="Times New Roman" w:hAnsi="Times New Roman" w:cs="Times New Roman"/>
          <w:kern w:val="0"/>
          <w14:ligatures w14:val="none"/>
        </w:rPr>
        <w:t xml:space="preserve"> assigned will be Credit or No Credit (CR/NC).</w:t>
      </w:r>
    </w:p>
    <w:p w14:paraId="3F9EB0A1" w14:textId="77777777" w:rsidR="00F63FD3" w:rsidRDefault="00F63FD3" w:rsidP="003B7D06">
      <w:pPr>
        <w:pStyle w:val="NoSpacing"/>
        <w:spacing w:line="480" w:lineRule="auto"/>
        <w:jc w:val="center"/>
        <w:rPr>
          <w:rFonts w:ascii="Times New Roman" w:hAnsi="Times New Roman" w:cs="Times New Roman"/>
          <w:b/>
          <w:bCs/>
        </w:rPr>
      </w:pPr>
    </w:p>
    <w:p w14:paraId="613A9E07" w14:textId="77777777" w:rsidR="00F63FD3" w:rsidRDefault="00F63FD3" w:rsidP="003B7D06">
      <w:pPr>
        <w:pStyle w:val="NoSpacing"/>
        <w:spacing w:line="480" w:lineRule="auto"/>
        <w:jc w:val="center"/>
        <w:rPr>
          <w:rFonts w:ascii="Times New Roman" w:hAnsi="Times New Roman" w:cs="Times New Roman"/>
          <w:b/>
          <w:bCs/>
        </w:rPr>
      </w:pPr>
    </w:p>
    <w:p w14:paraId="0416E24E" w14:textId="77777777" w:rsidR="00F63FD3" w:rsidRDefault="00F63FD3" w:rsidP="003B7D06">
      <w:pPr>
        <w:pStyle w:val="NoSpacing"/>
        <w:spacing w:line="480" w:lineRule="auto"/>
        <w:jc w:val="center"/>
        <w:rPr>
          <w:rFonts w:ascii="Times New Roman" w:hAnsi="Times New Roman" w:cs="Times New Roman"/>
          <w:b/>
          <w:bCs/>
        </w:rPr>
      </w:pPr>
    </w:p>
    <w:p w14:paraId="4A9125FA" w14:textId="77777777" w:rsidR="00F63FD3" w:rsidRDefault="00F63FD3" w:rsidP="003B7D06">
      <w:pPr>
        <w:pStyle w:val="NoSpacing"/>
        <w:spacing w:line="480" w:lineRule="auto"/>
        <w:jc w:val="center"/>
        <w:rPr>
          <w:rFonts w:ascii="Times New Roman" w:hAnsi="Times New Roman" w:cs="Times New Roman"/>
          <w:b/>
          <w:bCs/>
        </w:rPr>
      </w:pPr>
    </w:p>
    <w:p w14:paraId="4246D111" w14:textId="77777777" w:rsidR="00F63FD3" w:rsidRDefault="00F63FD3" w:rsidP="003B7D06">
      <w:pPr>
        <w:pStyle w:val="NoSpacing"/>
        <w:spacing w:line="480" w:lineRule="auto"/>
        <w:jc w:val="center"/>
        <w:rPr>
          <w:rFonts w:ascii="Times New Roman" w:hAnsi="Times New Roman" w:cs="Times New Roman"/>
          <w:b/>
          <w:bCs/>
        </w:rPr>
      </w:pPr>
    </w:p>
    <w:p w14:paraId="7C45B460" w14:textId="77777777" w:rsidR="00F63FD3" w:rsidRDefault="00F63FD3" w:rsidP="003B7D06">
      <w:pPr>
        <w:pStyle w:val="NoSpacing"/>
        <w:spacing w:line="480" w:lineRule="auto"/>
        <w:jc w:val="center"/>
        <w:rPr>
          <w:rFonts w:ascii="Times New Roman" w:hAnsi="Times New Roman" w:cs="Times New Roman"/>
          <w:b/>
          <w:bCs/>
        </w:rPr>
      </w:pPr>
    </w:p>
    <w:p w14:paraId="5AF10963" w14:textId="77777777" w:rsidR="00F63FD3" w:rsidRDefault="00F63FD3" w:rsidP="003B7D06">
      <w:pPr>
        <w:pStyle w:val="NoSpacing"/>
        <w:spacing w:line="480" w:lineRule="auto"/>
        <w:jc w:val="center"/>
        <w:rPr>
          <w:rFonts w:ascii="Times New Roman" w:hAnsi="Times New Roman" w:cs="Times New Roman"/>
          <w:b/>
          <w:bCs/>
        </w:rPr>
      </w:pPr>
    </w:p>
    <w:p w14:paraId="26214615" w14:textId="77777777" w:rsidR="00F63FD3" w:rsidRDefault="00F63FD3" w:rsidP="003B7D06">
      <w:pPr>
        <w:pStyle w:val="NoSpacing"/>
        <w:spacing w:line="480" w:lineRule="auto"/>
        <w:jc w:val="center"/>
        <w:rPr>
          <w:rFonts w:ascii="Times New Roman" w:hAnsi="Times New Roman" w:cs="Times New Roman"/>
          <w:b/>
          <w:bCs/>
        </w:rPr>
      </w:pPr>
    </w:p>
    <w:p w14:paraId="07494C4B" w14:textId="77777777" w:rsidR="00F63FD3" w:rsidRDefault="00F63FD3" w:rsidP="003B7D06">
      <w:pPr>
        <w:pStyle w:val="NoSpacing"/>
        <w:spacing w:line="480" w:lineRule="auto"/>
        <w:jc w:val="center"/>
        <w:rPr>
          <w:rFonts w:ascii="Times New Roman" w:hAnsi="Times New Roman" w:cs="Times New Roman"/>
          <w:b/>
          <w:bCs/>
        </w:rPr>
      </w:pPr>
    </w:p>
    <w:p w14:paraId="07AB0356" w14:textId="77777777" w:rsidR="00F63FD3" w:rsidRDefault="00F63FD3" w:rsidP="003B7D06">
      <w:pPr>
        <w:pStyle w:val="NoSpacing"/>
        <w:spacing w:line="480" w:lineRule="auto"/>
        <w:jc w:val="center"/>
        <w:rPr>
          <w:rFonts w:ascii="Times New Roman" w:hAnsi="Times New Roman" w:cs="Times New Roman"/>
          <w:b/>
          <w:bCs/>
        </w:rPr>
      </w:pPr>
    </w:p>
    <w:p w14:paraId="4106969B" w14:textId="77777777" w:rsidR="00F63FD3" w:rsidRDefault="00F63FD3" w:rsidP="003B7D06">
      <w:pPr>
        <w:pStyle w:val="NoSpacing"/>
        <w:spacing w:line="480" w:lineRule="auto"/>
        <w:jc w:val="center"/>
        <w:rPr>
          <w:rFonts w:ascii="Times New Roman" w:hAnsi="Times New Roman" w:cs="Times New Roman"/>
          <w:b/>
          <w:bCs/>
        </w:rPr>
      </w:pPr>
    </w:p>
    <w:p w14:paraId="261298DC" w14:textId="77777777" w:rsidR="00F63FD3" w:rsidRDefault="00F63FD3" w:rsidP="003B7D06">
      <w:pPr>
        <w:pStyle w:val="NoSpacing"/>
        <w:spacing w:line="480" w:lineRule="auto"/>
        <w:jc w:val="center"/>
        <w:rPr>
          <w:rFonts w:ascii="Times New Roman" w:hAnsi="Times New Roman" w:cs="Times New Roman"/>
          <w:b/>
          <w:bCs/>
        </w:rPr>
      </w:pPr>
    </w:p>
    <w:p w14:paraId="4B703480" w14:textId="77777777" w:rsidR="00F63FD3" w:rsidRDefault="00F63FD3" w:rsidP="003B7D06">
      <w:pPr>
        <w:pStyle w:val="NoSpacing"/>
        <w:spacing w:line="480" w:lineRule="auto"/>
        <w:jc w:val="center"/>
        <w:rPr>
          <w:rFonts w:ascii="Times New Roman" w:hAnsi="Times New Roman" w:cs="Times New Roman"/>
          <w:b/>
          <w:bCs/>
        </w:rPr>
      </w:pPr>
    </w:p>
    <w:p w14:paraId="12C02A6C" w14:textId="77777777" w:rsidR="00F63FD3" w:rsidRDefault="00F63FD3" w:rsidP="003B7D06">
      <w:pPr>
        <w:pStyle w:val="NoSpacing"/>
        <w:spacing w:line="480" w:lineRule="auto"/>
        <w:jc w:val="center"/>
        <w:rPr>
          <w:rFonts w:ascii="Times New Roman" w:hAnsi="Times New Roman" w:cs="Times New Roman"/>
          <w:b/>
          <w:bCs/>
        </w:rPr>
      </w:pPr>
    </w:p>
    <w:p w14:paraId="2B6E734B" w14:textId="77777777" w:rsidR="00F63FD3" w:rsidRDefault="00F63FD3" w:rsidP="003B7D06">
      <w:pPr>
        <w:pStyle w:val="NoSpacing"/>
        <w:spacing w:line="480" w:lineRule="auto"/>
        <w:jc w:val="center"/>
        <w:rPr>
          <w:rFonts w:ascii="Times New Roman" w:hAnsi="Times New Roman" w:cs="Times New Roman"/>
          <w:b/>
          <w:bCs/>
        </w:rPr>
      </w:pPr>
    </w:p>
    <w:p w14:paraId="735BF764" w14:textId="77777777" w:rsidR="00F63FD3" w:rsidRDefault="00F63FD3" w:rsidP="003B7D06">
      <w:pPr>
        <w:pStyle w:val="NoSpacing"/>
        <w:spacing w:line="480" w:lineRule="auto"/>
        <w:jc w:val="center"/>
        <w:rPr>
          <w:rFonts w:ascii="Times New Roman" w:hAnsi="Times New Roman" w:cs="Times New Roman"/>
          <w:b/>
          <w:bCs/>
        </w:rPr>
      </w:pPr>
    </w:p>
    <w:p w14:paraId="5D0470FF" w14:textId="77777777" w:rsidR="00F63FD3" w:rsidRDefault="00F63FD3" w:rsidP="003B7D06">
      <w:pPr>
        <w:pStyle w:val="NoSpacing"/>
        <w:spacing w:line="480" w:lineRule="auto"/>
        <w:jc w:val="center"/>
        <w:rPr>
          <w:rFonts w:ascii="Times New Roman" w:hAnsi="Times New Roman" w:cs="Times New Roman"/>
          <w:b/>
          <w:bCs/>
        </w:rPr>
      </w:pPr>
    </w:p>
    <w:p w14:paraId="1A017937" w14:textId="77777777" w:rsidR="00F63FD3" w:rsidRDefault="00F63FD3" w:rsidP="003B7D06">
      <w:pPr>
        <w:pStyle w:val="NoSpacing"/>
        <w:spacing w:line="480" w:lineRule="auto"/>
        <w:jc w:val="center"/>
        <w:rPr>
          <w:rFonts w:ascii="Times New Roman" w:hAnsi="Times New Roman" w:cs="Times New Roman"/>
          <w:b/>
          <w:bCs/>
        </w:rPr>
      </w:pPr>
    </w:p>
    <w:p w14:paraId="535D2AF3" w14:textId="02E15834" w:rsidR="00B81B33" w:rsidRDefault="00432F3A" w:rsidP="003B7D06">
      <w:pPr>
        <w:pStyle w:val="NoSpacing"/>
        <w:spacing w:line="480" w:lineRule="auto"/>
        <w:jc w:val="center"/>
        <w:rPr>
          <w:rFonts w:ascii="Times New Roman" w:hAnsi="Times New Roman" w:cs="Times New Roman"/>
          <w:b/>
          <w:bCs/>
        </w:rPr>
      </w:pPr>
      <w:r w:rsidRPr="00B81B33">
        <w:rPr>
          <w:rFonts w:ascii="Times New Roman" w:hAnsi="Times New Roman" w:cs="Times New Roman"/>
          <w:b/>
          <w:bCs/>
        </w:rPr>
        <w:t>Transformative Learning Theory</w:t>
      </w:r>
    </w:p>
    <w:p w14:paraId="3B867BAC" w14:textId="18215F99" w:rsidR="001F4C3D" w:rsidRPr="00B81B33" w:rsidRDefault="001F4C3D" w:rsidP="003B7D06">
      <w:pPr>
        <w:pStyle w:val="NoSpacing"/>
        <w:spacing w:line="480" w:lineRule="auto"/>
        <w:jc w:val="center"/>
        <w:rPr>
          <w:rFonts w:ascii="Times New Roman" w:hAnsi="Times New Roman" w:cs="Times New Roman"/>
        </w:rPr>
      </w:pPr>
      <w:r w:rsidRPr="00B81B33">
        <w:rPr>
          <w:rFonts w:ascii="Times New Roman" w:hAnsi="Times New Roman" w:cs="Times New Roman"/>
        </w:rPr>
        <w:tab/>
        <w:t>Transformative Learning Theory stands fundamental to adult education, which Jack Mezirow (1991) created as a framework to understand how critical reflection leads people to modify their viewpoints (</w:t>
      </w:r>
      <w:proofErr w:type="spellStart"/>
      <w:r w:rsidRPr="00B81B33">
        <w:rPr>
          <w:rFonts w:ascii="Times New Roman" w:hAnsi="Times New Roman" w:cs="Times New Roman"/>
        </w:rPr>
        <w:t>Kokkos</w:t>
      </w:r>
      <w:proofErr w:type="spellEnd"/>
      <w:r w:rsidRPr="00B81B33">
        <w:rPr>
          <w:rFonts w:ascii="Times New Roman" w:hAnsi="Times New Roman" w:cs="Times New Roman"/>
        </w:rPr>
        <w:t>, 2022). The process differs from standard learning that leads to information acquisition because transformative learning leads to fundamental worldview changes for individual learners. According to this theory, adult learners can restructure their fundamental beliefs when they interact with scenarios that contradict their established worldview.</w:t>
      </w:r>
    </w:p>
    <w:p w14:paraId="7F18CB61" w14:textId="50DD5286" w:rsidR="001F4C3D" w:rsidRPr="00B81B33" w:rsidRDefault="001F4C3D" w:rsidP="003B7D06">
      <w:pPr>
        <w:pStyle w:val="NoSpacing"/>
        <w:spacing w:line="480" w:lineRule="auto"/>
        <w:rPr>
          <w:rFonts w:ascii="Times New Roman" w:hAnsi="Times New Roman" w:cs="Times New Roman"/>
        </w:rPr>
      </w:pPr>
      <w:r w:rsidRPr="00B81B33">
        <w:rPr>
          <w:rFonts w:ascii="Times New Roman" w:hAnsi="Times New Roman" w:cs="Times New Roman"/>
        </w:rPr>
        <w:tab/>
        <w:t xml:space="preserve">The learning transformation follows what Mezirow named the "disorienting dilemma" when individuals encounter situations they cannot explain using their existing insights. The emergence of disorienting dilemmas sets off a sequence of steps, starting with self-analysis followed by assumption evaluation and fostering understanding about shared transformative experiences before leading to role or action exploration. </w:t>
      </w:r>
      <w:proofErr w:type="gramStart"/>
      <w:r w:rsidRPr="00B81B33">
        <w:rPr>
          <w:rFonts w:ascii="Times New Roman" w:hAnsi="Times New Roman" w:cs="Times New Roman"/>
        </w:rPr>
        <w:t>The reflective</w:t>
      </w:r>
      <w:proofErr w:type="gramEnd"/>
      <w:r w:rsidRPr="00B81B33">
        <w:rPr>
          <w:rFonts w:ascii="Times New Roman" w:hAnsi="Times New Roman" w:cs="Times New Roman"/>
        </w:rPr>
        <w:t xml:space="preserve"> experience enables learners to create new understanding, which becomes part of their everyday lives </w:t>
      </w:r>
      <w:r w:rsidR="00E95C1F" w:rsidRPr="00B81B33">
        <w:rPr>
          <w:rFonts w:ascii="Times New Roman" w:hAnsi="Times New Roman" w:cs="Times New Roman"/>
        </w:rPr>
        <w:t>(Chirico et al., 2022)</w:t>
      </w:r>
      <w:r w:rsidRPr="00B81B33">
        <w:rPr>
          <w:rFonts w:ascii="Times New Roman" w:hAnsi="Times New Roman" w:cs="Times New Roman"/>
        </w:rPr>
        <w:t>.</w:t>
      </w:r>
    </w:p>
    <w:p w14:paraId="18A27F2D" w14:textId="2FB5F415" w:rsidR="001F4C3D" w:rsidRPr="00B81B33" w:rsidRDefault="001F4C3D" w:rsidP="003B7D06">
      <w:pPr>
        <w:pStyle w:val="NoSpacing"/>
        <w:spacing w:line="480" w:lineRule="auto"/>
        <w:rPr>
          <w:rFonts w:ascii="Times New Roman" w:hAnsi="Times New Roman" w:cs="Times New Roman"/>
        </w:rPr>
      </w:pPr>
      <w:r w:rsidRPr="00B81B33">
        <w:rPr>
          <w:rFonts w:ascii="Times New Roman" w:hAnsi="Times New Roman" w:cs="Times New Roman"/>
        </w:rPr>
        <w:tab/>
        <w:t>Educational institutions need faculty members to develop spaces where students can engage in open debates and question traditional beliefs to study different viewpoints without fear. Multicultural education encourages students to critically assess their biases, resulting in increased acceptance between different groups. Through reflective learning, adults develop more profound empathy and superior decision-making skills while becoming more involved citizens (</w:t>
      </w:r>
      <w:r w:rsidR="00E95C1F" w:rsidRPr="00B81B33">
        <w:rPr>
          <w:rFonts w:ascii="Times New Roman" w:hAnsi="Times New Roman" w:cs="Times New Roman"/>
        </w:rPr>
        <w:t>Naz et al., 2023</w:t>
      </w:r>
      <w:r w:rsidRPr="00B81B33">
        <w:rPr>
          <w:rFonts w:ascii="Times New Roman" w:hAnsi="Times New Roman" w:cs="Times New Roman"/>
        </w:rPr>
        <w:t>).</w:t>
      </w:r>
    </w:p>
    <w:p w14:paraId="66A9C9AE" w14:textId="5E4FE6CF" w:rsidR="005A6C2B" w:rsidRDefault="001F4C3D" w:rsidP="003B7D06">
      <w:pPr>
        <w:pStyle w:val="NoSpacing"/>
        <w:spacing w:line="480" w:lineRule="auto"/>
        <w:rPr>
          <w:rFonts w:ascii="Times New Roman" w:hAnsi="Times New Roman" w:cs="Times New Roman"/>
        </w:rPr>
      </w:pPr>
      <w:r w:rsidRPr="00B81B33">
        <w:rPr>
          <w:rFonts w:ascii="Times New Roman" w:hAnsi="Times New Roman" w:cs="Times New Roman"/>
        </w:rPr>
        <w:tab/>
      </w:r>
      <w:r w:rsidR="00241FE7" w:rsidRPr="00241FE7">
        <w:rPr>
          <w:rFonts w:ascii="Times New Roman" w:hAnsi="Times New Roman" w:cs="Times New Roman"/>
        </w:rPr>
        <w:t xml:space="preserve">Transformative Learning Theory </w:t>
      </w:r>
      <w:r w:rsidRPr="00B81B33">
        <w:rPr>
          <w:rFonts w:ascii="Times New Roman" w:hAnsi="Times New Roman" w:cs="Times New Roman"/>
        </w:rPr>
        <w:t xml:space="preserve">continues to have certain restrictions despite showing many positive points. Some experts claim that some students resist </w:t>
      </w:r>
      <w:r w:rsidR="005A6C2B">
        <w:rPr>
          <w:rFonts w:ascii="Times New Roman" w:hAnsi="Times New Roman" w:cs="Times New Roman"/>
        </w:rPr>
        <w:t>deep-thinking</w:t>
      </w:r>
      <w:r w:rsidRPr="00B81B33">
        <w:rPr>
          <w:rFonts w:ascii="Times New Roman" w:hAnsi="Times New Roman" w:cs="Times New Roman"/>
        </w:rPr>
        <w:t xml:space="preserve"> activities</w:t>
      </w:r>
      <w:r w:rsidR="005A6C2B">
        <w:rPr>
          <w:rFonts w:ascii="Times New Roman" w:hAnsi="Times New Roman" w:cs="Times New Roman"/>
        </w:rPr>
        <w:t>.</w:t>
      </w:r>
      <w:r w:rsidRPr="00B81B33">
        <w:rPr>
          <w:rFonts w:ascii="Times New Roman" w:hAnsi="Times New Roman" w:cs="Times New Roman"/>
        </w:rPr>
        <w:t xml:space="preserve"> </w:t>
      </w:r>
    </w:p>
    <w:p w14:paraId="2BF7C42E" w14:textId="77777777" w:rsidR="005A6C2B" w:rsidRDefault="005A6C2B" w:rsidP="003B7D06">
      <w:pPr>
        <w:pStyle w:val="NoSpacing"/>
        <w:spacing w:line="480" w:lineRule="auto"/>
        <w:rPr>
          <w:rFonts w:ascii="Times New Roman" w:hAnsi="Times New Roman" w:cs="Times New Roman"/>
        </w:rPr>
      </w:pPr>
    </w:p>
    <w:p w14:paraId="661020AA" w14:textId="54386C77" w:rsidR="001F4C3D" w:rsidRPr="00B81B33" w:rsidRDefault="005A6C2B" w:rsidP="003B7D06">
      <w:pPr>
        <w:pStyle w:val="NoSpacing"/>
        <w:spacing w:line="480" w:lineRule="auto"/>
        <w:rPr>
          <w:rFonts w:ascii="Times New Roman" w:hAnsi="Times New Roman" w:cs="Times New Roman"/>
        </w:rPr>
      </w:pPr>
      <w:r>
        <w:rPr>
          <w:rFonts w:ascii="Times New Roman" w:hAnsi="Times New Roman" w:cs="Times New Roman"/>
        </w:rPr>
        <w:t>Described</w:t>
      </w:r>
      <w:r w:rsidR="001F4C3D" w:rsidRPr="00B81B33">
        <w:rPr>
          <w:rFonts w:ascii="Times New Roman" w:hAnsi="Times New Roman" w:cs="Times New Roman"/>
        </w:rPr>
        <w:t xml:space="preserve"> in </w:t>
      </w:r>
      <w:r w:rsidR="00241FE7">
        <w:rPr>
          <w:rFonts w:ascii="Times New Roman" w:hAnsi="Times New Roman" w:cs="Times New Roman"/>
        </w:rPr>
        <w:t xml:space="preserve">the </w:t>
      </w:r>
      <w:r w:rsidR="00241FE7" w:rsidRPr="00241FE7">
        <w:rPr>
          <w:rFonts w:ascii="Times New Roman" w:hAnsi="Times New Roman" w:cs="Times New Roman"/>
        </w:rPr>
        <w:t xml:space="preserve">Transformative Learning Theory </w:t>
      </w:r>
      <w:r w:rsidR="001F4C3D" w:rsidRPr="00B81B33">
        <w:rPr>
          <w:rFonts w:ascii="Times New Roman" w:hAnsi="Times New Roman" w:cs="Times New Roman"/>
        </w:rPr>
        <w:t>since they lack willingness or preparedness (</w:t>
      </w:r>
      <w:r w:rsidR="00B81B33" w:rsidRPr="00B81B33">
        <w:rPr>
          <w:rFonts w:ascii="Times New Roman" w:hAnsi="Times New Roman" w:cs="Times New Roman"/>
        </w:rPr>
        <w:t xml:space="preserve">Saliba, 2024). </w:t>
      </w:r>
      <w:r w:rsidR="001F4C3D" w:rsidRPr="00B81B33">
        <w:rPr>
          <w:rFonts w:ascii="Times New Roman" w:hAnsi="Times New Roman" w:cs="Times New Roman"/>
        </w:rPr>
        <w:t>Additionally, they note the objective measurement limitations of transformation progress. Transformative Learning Theory has retained its important position as a respected framework within adult education. The theory has been found to have practical use across multiple fields, including healthcare, for leadership development, social justice teaching, and counseling programs.</w:t>
      </w:r>
    </w:p>
    <w:p w14:paraId="4E08577C" w14:textId="0D76AD0F" w:rsidR="00241FE7" w:rsidRPr="00241FE7" w:rsidRDefault="001F4C3D" w:rsidP="00241FE7">
      <w:pPr>
        <w:pStyle w:val="NoSpacing"/>
        <w:spacing w:line="480" w:lineRule="auto"/>
      </w:pPr>
      <w:r w:rsidRPr="00B81B33">
        <w:rPr>
          <w:rFonts w:ascii="Times New Roman" w:hAnsi="Times New Roman" w:cs="Times New Roman"/>
        </w:rPr>
        <w:tab/>
      </w:r>
      <w:r w:rsidR="00B81B33" w:rsidRPr="00B81B33">
        <w:rPr>
          <w:rFonts w:ascii="Times New Roman" w:hAnsi="Times New Roman" w:cs="Times New Roman"/>
        </w:rPr>
        <w:t xml:space="preserve">In summary, </w:t>
      </w:r>
      <w:r w:rsidR="00241FE7" w:rsidRPr="00241FE7">
        <w:rPr>
          <w:rFonts w:ascii="Times New Roman" w:hAnsi="Times New Roman" w:cs="Times New Roman"/>
        </w:rPr>
        <w:t xml:space="preserve">Transformative Learning Theory </w:t>
      </w:r>
      <w:r w:rsidRPr="00B81B33">
        <w:rPr>
          <w:rFonts w:ascii="Times New Roman" w:hAnsi="Times New Roman" w:cs="Times New Roman"/>
        </w:rPr>
        <w:t xml:space="preserve">presents an effective method for </w:t>
      </w:r>
      <w:r w:rsidRPr="00241FE7">
        <w:rPr>
          <w:rFonts w:ascii="Times New Roman" w:hAnsi="Times New Roman" w:cs="Times New Roman"/>
        </w:rPr>
        <w:t>understanding adult development, including intellectual and emotional personal growth.</w:t>
      </w:r>
      <w:r w:rsidR="00241FE7">
        <w:rPr>
          <w:rFonts w:ascii="Times New Roman" w:hAnsi="Times New Roman" w:cs="Times New Roman"/>
        </w:rPr>
        <w:t xml:space="preserve"> </w:t>
      </w:r>
      <w:r w:rsidR="00241FE7" w:rsidRPr="00241FE7">
        <w:rPr>
          <w:rFonts w:ascii="Times New Roman" w:hAnsi="Times New Roman" w:cs="Times New Roman"/>
        </w:rPr>
        <w:t>Through self-reflection and openness to change, adults are empowered to grow intellectually and emotionally, personally and professionally.</w:t>
      </w:r>
    </w:p>
    <w:p w14:paraId="6C451741" w14:textId="3110FF8C" w:rsidR="00B81B33" w:rsidRPr="00B81B33" w:rsidRDefault="00B81B33" w:rsidP="003B7D06">
      <w:pPr>
        <w:pStyle w:val="NoSpacing"/>
        <w:spacing w:line="480" w:lineRule="auto"/>
        <w:rPr>
          <w:rFonts w:ascii="Times New Roman" w:hAnsi="Times New Roman" w:cs="Times New Roman"/>
        </w:rPr>
      </w:pPr>
    </w:p>
    <w:p w14:paraId="32D8E7D3" w14:textId="77777777" w:rsidR="00B81B33" w:rsidRPr="00B81B33" w:rsidRDefault="00B81B33" w:rsidP="003B7D06">
      <w:pPr>
        <w:spacing w:line="480" w:lineRule="auto"/>
        <w:rPr>
          <w:rFonts w:ascii="Times New Roman" w:hAnsi="Times New Roman" w:cs="Times New Roman"/>
        </w:rPr>
      </w:pPr>
      <w:r w:rsidRPr="00B81B33">
        <w:rPr>
          <w:rFonts w:ascii="Times New Roman" w:hAnsi="Times New Roman" w:cs="Times New Roman"/>
        </w:rPr>
        <w:br w:type="page"/>
      </w:r>
    </w:p>
    <w:p w14:paraId="09E1DDE0" w14:textId="77777777" w:rsidR="005A6C2B" w:rsidRDefault="005A6C2B" w:rsidP="003B7D06">
      <w:pPr>
        <w:pStyle w:val="NoSpacing"/>
        <w:spacing w:line="480" w:lineRule="auto"/>
        <w:jc w:val="center"/>
        <w:rPr>
          <w:rFonts w:ascii="Times New Roman" w:hAnsi="Times New Roman" w:cs="Times New Roman"/>
          <w:b/>
          <w:bCs/>
        </w:rPr>
      </w:pPr>
    </w:p>
    <w:p w14:paraId="5AA0E0FE" w14:textId="5B2DDF71" w:rsidR="00B81B33" w:rsidRPr="00B81B33" w:rsidRDefault="00B81B33" w:rsidP="003B7D06">
      <w:pPr>
        <w:pStyle w:val="NoSpacing"/>
        <w:spacing w:line="480" w:lineRule="auto"/>
        <w:jc w:val="center"/>
        <w:rPr>
          <w:rFonts w:ascii="Times New Roman" w:hAnsi="Times New Roman" w:cs="Times New Roman"/>
          <w:b/>
          <w:bCs/>
        </w:rPr>
      </w:pPr>
      <w:r w:rsidRPr="00B81B33">
        <w:rPr>
          <w:rFonts w:ascii="Times New Roman" w:hAnsi="Times New Roman" w:cs="Times New Roman"/>
          <w:b/>
          <w:bCs/>
        </w:rPr>
        <w:t>References</w:t>
      </w:r>
    </w:p>
    <w:p w14:paraId="6E0977F2" w14:textId="3AC2F28A" w:rsidR="00B81B33" w:rsidRPr="00B81B33" w:rsidRDefault="00B81B33" w:rsidP="003B7D06">
      <w:pPr>
        <w:pStyle w:val="NoSpacing"/>
        <w:spacing w:line="480" w:lineRule="auto"/>
        <w:ind w:left="720" w:hanging="720"/>
        <w:rPr>
          <w:rFonts w:ascii="Times New Roman" w:hAnsi="Times New Roman" w:cs="Times New Roman"/>
        </w:rPr>
      </w:pPr>
      <w:r w:rsidRPr="00B81B33">
        <w:rPr>
          <w:rFonts w:ascii="Times New Roman" w:hAnsi="Times New Roman" w:cs="Times New Roman"/>
        </w:rPr>
        <w:t xml:space="preserve">Chirico, A., </w:t>
      </w:r>
      <w:proofErr w:type="spellStart"/>
      <w:r w:rsidRPr="00B81B33">
        <w:rPr>
          <w:rFonts w:ascii="Times New Roman" w:hAnsi="Times New Roman" w:cs="Times New Roman"/>
        </w:rPr>
        <w:t>Pizzolante</w:t>
      </w:r>
      <w:proofErr w:type="spellEnd"/>
      <w:r w:rsidRPr="00B81B33">
        <w:rPr>
          <w:rFonts w:ascii="Times New Roman" w:hAnsi="Times New Roman" w:cs="Times New Roman"/>
        </w:rPr>
        <w:t xml:space="preserve">, M., Kitson, A., Gianotti, E., Riecke, B. E., &amp; </w:t>
      </w:r>
      <w:proofErr w:type="spellStart"/>
      <w:r w:rsidRPr="00B81B33">
        <w:rPr>
          <w:rFonts w:ascii="Times New Roman" w:hAnsi="Times New Roman" w:cs="Times New Roman"/>
        </w:rPr>
        <w:t>Gaggioli</w:t>
      </w:r>
      <w:proofErr w:type="spellEnd"/>
      <w:r w:rsidRPr="00B81B33">
        <w:rPr>
          <w:rFonts w:ascii="Times New Roman" w:hAnsi="Times New Roman" w:cs="Times New Roman"/>
        </w:rPr>
        <w:t xml:space="preserve">, A. (2022). Defining transformative experiences: A conceptual analysis. </w:t>
      </w:r>
      <w:r w:rsidRPr="00B81B33">
        <w:rPr>
          <w:rFonts w:ascii="Times New Roman" w:hAnsi="Times New Roman" w:cs="Times New Roman"/>
          <w:i/>
          <w:iCs/>
        </w:rPr>
        <w:t>Frontiers in Psychology</w:t>
      </w:r>
      <w:r w:rsidRPr="00B81B33">
        <w:rPr>
          <w:rFonts w:ascii="Times New Roman" w:hAnsi="Times New Roman" w:cs="Times New Roman"/>
        </w:rPr>
        <w:t xml:space="preserve">, </w:t>
      </w:r>
      <w:r w:rsidRPr="00B81B33">
        <w:rPr>
          <w:rFonts w:ascii="Times New Roman" w:hAnsi="Times New Roman" w:cs="Times New Roman"/>
          <w:i/>
          <w:iCs/>
        </w:rPr>
        <w:t>13</w:t>
      </w:r>
      <w:r w:rsidRPr="00B81B33">
        <w:rPr>
          <w:rFonts w:ascii="Times New Roman" w:hAnsi="Times New Roman" w:cs="Times New Roman"/>
        </w:rPr>
        <w:t xml:space="preserve">. </w:t>
      </w:r>
      <w:hyperlink r:id="rId6" w:history="1">
        <w:r w:rsidRPr="00B81B33">
          <w:rPr>
            <w:rStyle w:val="Hyperlink"/>
            <w:rFonts w:ascii="Times New Roman" w:hAnsi="Times New Roman" w:cs="Times New Roman"/>
          </w:rPr>
          <w:t>https://doi.org/10.3389/fpsyg.2022.790300</w:t>
        </w:r>
      </w:hyperlink>
      <w:r w:rsidRPr="00B81B33">
        <w:rPr>
          <w:rFonts w:ascii="Times New Roman" w:hAnsi="Times New Roman" w:cs="Times New Roman"/>
        </w:rPr>
        <w:t xml:space="preserve">  </w:t>
      </w:r>
    </w:p>
    <w:p w14:paraId="7C4B620A" w14:textId="53924746" w:rsidR="00B81B33" w:rsidRPr="00B81B33" w:rsidRDefault="00B81B33" w:rsidP="003B7D06">
      <w:pPr>
        <w:pStyle w:val="NoSpacing"/>
        <w:spacing w:line="480" w:lineRule="auto"/>
        <w:ind w:left="720" w:hanging="720"/>
        <w:rPr>
          <w:rFonts w:ascii="Times New Roman" w:hAnsi="Times New Roman" w:cs="Times New Roman"/>
        </w:rPr>
      </w:pPr>
      <w:proofErr w:type="spellStart"/>
      <w:r w:rsidRPr="00B81B33">
        <w:rPr>
          <w:rFonts w:ascii="Times New Roman" w:hAnsi="Times New Roman" w:cs="Times New Roman"/>
        </w:rPr>
        <w:t>Kokkos</w:t>
      </w:r>
      <w:proofErr w:type="spellEnd"/>
      <w:r w:rsidRPr="00B81B33">
        <w:rPr>
          <w:rFonts w:ascii="Times New Roman" w:hAnsi="Times New Roman" w:cs="Times New Roman"/>
        </w:rPr>
        <w:t xml:space="preserve">, A. (2022). Transformation theory as a framework for understanding transformative learning. </w:t>
      </w:r>
      <w:r w:rsidRPr="00B81B33">
        <w:rPr>
          <w:rFonts w:ascii="Times New Roman" w:hAnsi="Times New Roman" w:cs="Times New Roman"/>
          <w:i/>
          <w:iCs/>
        </w:rPr>
        <w:t>Adult Education Critical Issues</w:t>
      </w:r>
      <w:r w:rsidRPr="00B81B33">
        <w:rPr>
          <w:rFonts w:ascii="Times New Roman" w:hAnsi="Times New Roman" w:cs="Times New Roman"/>
        </w:rPr>
        <w:t xml:space="preserve">, </w:t>
      </w:r>
      <w:r w:rsidRPr="00B81B33">
        <w:rPr>
          <w:rFonts w:ascii="Times New Roman" w:hAnsi="Times New Roman" w:cs="Times New Roman"/>
          <w:i/>
          <w:iCs/>
        </w:rPr>
        <w:t>2</w:t>
      </w:r>
      <w:r w:rsidRPr="00B81B33">
        <w:rPr>
          <w:rFonts w:ascii="Times New Roman" w:hAnsi="Times New Roman" w:cs="Times New Roman"/>
        </w:rPr>
        <w:t xml:space="preserve">(2), 20–33. </w:t>
      </w:r>
      <w:hyperlink r:id="rId7" w:history="1">
        <w:r w:rsidRPr="00B81B33">
          <w:rPr>
            <w:rStyle w:val="Hyperlink"/>
            <w:rFonts w:ascii="Times New Roman" w:hAnsi="Times New Roman" w:cs="Times New Roman"/>
          </w:rPr>
          <w:t>https://doi.org/10.12681/haea.32541</w:t>
        </w:r>
      </w:hyperlink>
      <w:r w:rsidRPr="00B81B33">
        <w:rPr>
          <w:rFonts w:ascii="Times New Roman" w:hAnsi="Times New Roman" w:cs="Times New Roman"/>
        </w:rPr>
        <w:t xml:space="preserve">  </w:t>
      </w:r>
    </w:p>
    <w:p w14:paraId="72FD25D2" w14:textId="11C44FE7" w:rsidR="00B81B33" w:rsidRPr="00B81B33" w:rsidRDefault="00B81B33" w:rsidP="003B7D06">
      <w:pPr>
        <w:pStyle w:val="NoSpacing"/>
        <w:spacing w:line="480" w:lineRule="auto"/>
        <w:ind w:left="720" w:hanging="720"/>
        <w:rPr>
          <w:rFonts w:ascii="Times New Roman" w:hAnsi="Times New Roman" w:cs="Times New Roman"/>
        </w:rPr>
      </w:pPr>
      <w:r w:rsidRPr="00B81B33">
        <w:rPr>
          <w:rFonts w:ascii="Times New Roman" w:hAnsi="Times New Roman" w:cs="Times New Roman"/>
        </w:rPr>
        <w:t xml:space="preserve">Naz, F. L., Afzal, A., &amp; Khan, M. H. (2023). Challenges and benefits of multicultural education for promoting equality in diverse classrooms. </w:t>
      </w:r>
      <w:r w:rsidRPr="00B81B33">
        <w:rPr>
          <w:rFonts w:ascii="Times New Roman" w:hAnsi="Times New Roman" w:cs="Times New Roman"/>
          <w:i/>
          <w:iCs/>
        </w:rPr>
        <w:t>Journal of Social Sciences Review</w:t>
      </w:r>
      <w:r w:rsidRPr="00B81B33">
        <w:rPr>
          <w:rFonts w:ascii="Times New Roman" w:hAnsi="Times New Roman" w:cs="Times New Roman"/>
        </w:rPr>
        <w:t xml:space="preserve">, </w:t>
      </w:r>
      <w:r w:rsidRPr="00B81B33">
        <w:rPr>
          <w:rFonts w:ascii="Times New Roman" w:hAnsi="Times New Roman" w:cs="Times New Roman"/>
          <w:i/>
          <w:iCs/>
        </w:rPr>
        <w:t>3</w:t>
      </w:r>
      <w:r w:rsidRPr="00B81B33">
        <w:rPr>
          <w:rFonts w:ascii="Times New Roman" w:hAnsi="Times New Roman" w:cs="Times New Roman"/>
        </w:rPr>
        <w:t xml:space="preserve">(2), 511–522. </w:t>
      </w:r>
      <w:hyperlink r:id="rId8" w:history="1">
        <w:r w:rsidRPr="00B81B33">
          <w:rPr>
            <w:rStyle w:val="Hyperlink"/>
            <w:rFonts w:ascii="Times New Roman" w:hAnsi="Times New Roman" w:cs="Times New Roman"/>
          </w:rPr>
          <w:t>https://doi.org/10.54183/jssr.v3i2.291</w:t>
        </w:r>
      </w:hyperlink>
      <w:r w:rsidRPr="00B81B33">
        <w:rPr>
          <w:rFonts w:ascii="Times New Roman" w:hAnsi="Times New Roman" w:cs="Times New Roman"/>
        </w:rPr>
        <w:t xml:space="preserve">  </w:t>
      </w:r>
    </w:p>
    <w:p w14:paraId="74A0E3CB" w14:textId="540DCDA7" w:rsidR="00B81B33" w:rsidRPr="00B81B33" w:rsidRDefault="00B81B33" w:rsidP="003B7D06">
      <w:pPr>
        <w:pStyle w:val="NoSpacing"/>
        <w:spacing w:line="480" w:lineRule="auto"/>
        <w:ind w:left="720" w:hanging="720"/>
        <w:rPr>
          <w:rFonts w:ascii="Times New Roman" w:hAnsi="Times New Roman" w:cs="Times New Roman"/>
        </w:rPr>
      </w:pPr>
      <w:r w:rsidRPr="00B81B33">
        <w:rPr>
          <w:rFonts w:ascii="Times New Roman" w:hAnsi="Times New Roman" w:cs="Times New Roman"/>
        </w:rPr>
        <w:t xml:space="preserve">Saliba, R. (2024). Transformation in transformative learning: A reversed experience of faculty members teaching in Transnational Higher Education Institutions in Qatar. </w:t>
      </w:r>
      <w:r w:rsidRPr="00B81B33">
        <w:rPr>
          <w:rFonts w:ascii="Times New Roman" w:hAnsi="Times New Roman" w:cs="Times New Roman"/>
          <w:i/>
          <w:iCs/>
        </w:rPr>
        <w:t>Social Sciences &amp;amp; Humanities Open</w:t>
      </w:r>
      <w:r w:rsidRPr="00B81B33">
        <w:rPr>
          <w:rFonts w:ascii="Times New Roman" w:hAnsi="Times New Roman" w:cs="Times New Roman"/>
        </w:rPr>
        <w:t xml:space="preserve">, </w:t>
      </w:r>
      <w:r w:rsidRPr="00B81B33">
        <w:rPr>
          <w:rFonts w:ascii="Times New Roman" w:hAnsi="Times New Roman" w:cs="Times New Roman"/>
          <w:i/>
          <w:iCs/>
        </w:rPr>
        <w:t>9</w:t>
      </w:r>
      <w:r w:rsidRPr="00B81B33">
        <w:rPr>
          <w:rFonts w:ascii="Times New Roman" w:hAnsi="Times New Roman" w:cs="Times New Roman"/>
        </w:rPr>
        <w:t xml:space="preserve">, 100823. </w:t>
      </w:r>
      <w:hyperlink r:id="rId9" w:history="1">
        <w:r w:rsidRPr="00B81B33">
          <w:rPr>
            <w:rStyle w:val="Hyperlink"/>
            <w:rFonts w:ascii="Times New Roman" w:hAnsi="Times New Roman" w:cs="Times New Roman"/>
          </w:rPr>
          <w:t>https://doi.org/10.1016/j.ssaho.2024.100823</w:t>
        </w:r>
      </w:hyperlink>
      <w:r w:rsidRPr="00B81B33">
        <w:rPr>
          <w:rFonts w:ascii="Times New Roman" w:hAnsi="Times New Roman" w:cs="Times New Roman"/>
        </w:rPr>
        <w:t xml:space="preserve">  </w:t>
      </w:r>
    </w:p>
    <w:p w14:paraId="431E8BCC" w14:textId="77777777" w:rsidR="00B81B33" w:rsidRPr="00B81B33" w:rsidRDefault="00B81B33" w:rsidP="003B7D06">
      <w:pPr>
        <w:pStyle w:val="NoSpacing"/>
        <w:spacing w:line="480" w:lineRule="auto"/>
        <w:rPr>
          <w:rFonts w:ascii="Times New Roman" w:hAnsi="Times New Roman" w:cs="Times New Roman"/>
        </w:rPr>
      </w:pPr>
    </w:p>
    <w:sectPr w:rsidR="00B81B33" w:rsidRPr="00B81B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243E8" w14:textId="77777777" w:rsidR="008C3251" w:rsidRDefault="008C3251" w:rsidP="003B7D06">
      <w:pPr>
        <w:spacing w:after="0" w:line="240" w:lineRule="auto"/>
      </w:pPr>
      <w:r>
        <w:separator/>
      </w:r>
    </w:p>
  </w:endnote>
  <w:endnote w:type="continuationSeparator" w:id="0">
    <w:p w14:paraId="58A8A47A" w14:textId="77777777" w:rsidR="008C3251" w:rsidRDefault="008C3251" w:rsidP="003B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D461A" w14:textId="77777777" w:rsidR="008C3251" w:rsidRDefault="008C3251" w:rsidP="003B7D06">
      <w:pPr>
        <w:spacing w:after="0" w:line="240" w:lineRule="auto"/>
      </w:pPr>
      <w:r>
        <w:separator/>
      </w:r>
    </w:p>
  </w:footnote>
  <w:footnote w:type="continuationSeparator" w:id="0">
    <w:p w14:paraId="3D64EF92" w14:textId="77777777" w:rsidR="008C3251" w:rsidRDefault="008C3251" w:rsidP="003B7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184598"/>
      <w:docPartObj>
        <w:docPartGallery w:val="Page Numbers (Top of Page)"/>
        <w:docPartUnique/>
      </w:docPartObj>
    </w:sdtPr>
    <w:sdtEndPr>
      <w:rPr>
        <w:rFonts w:ascii="Times New Roman" w:hAnsi="Times New Roman" w:cs="Times New Roman"/>
        <w:noProof/>
      </w:rPr>
    </w:sdtEndPr>
    <w:sdtContent>
      <w:p w14:paraId="323391EE" w14:textId="576A9038" w:rsidR="003B7D06" w:rsidRPr="003B7D06" w:rsidRDefault="003B7D06">
        <w:pPr>
          <w:pStyle w:val="Header"/>
          <w:jc w:val="right"/>
          <w:rPr>
            <w:rFonts w:ascii="Times New Roman" w:hAnsi="Times New Roman" w:cs="Times New Roman"/>
          </w:rPr>
        </w:pPr>
        <w:r w:rsidRPr="003B7D06">
          <w:rPr>
            <w:rFonts w:ascii="Times New Roman" w:hAnsi="Times New Roman" w:cs="Times New Roman"/>
          </w:rPr>
          <w:fldChar w:fldCharType="begin"/>
        </w:r>
        <w:r w:rsidRPr="003B7D06">
          <w:rPr>
            <w:rFonts w:ascii="Times New Roman" w:hAnsi="Times New Roman" w:cs="Times New Roman"/>
          </w:rPr>
          <w:instrText xml:space="preserve"> PAGE   \* MERGEFORMAT </w:instrText>
        </w:r>
        <w:r w:rsidRPr="003B7D06">
          <w:rPr>
            <w:rFonts w:ascii="Times New Roman" w:hAnsi="Times New Roman" w:cs="Times New Roman"/>
          </w:rPr>
          <w:fldChar w:fldCharType="separate"/>
        </w:r>
        <w:r w:rsidRPr="003B7D06">
          <w:rPr>
            <w:rFonts w:ascii="Times New Roman" w:hAnsi="Times New Roman" w:cs="Times New Roman"/>
            <w:noProof/>
          </w:rPr>
          <w:t>2</w:t>
        </w:r>
        <w:r w:rsidRPr="003B7D06">
          <w:rPr>
            <w:rFonts w:ascii="Times New Roman" w:hAnsi="Times New Roman" w:cs="Times New Roman"/>
            <w:noProof/>
          </w:rPr>
          <w:fldChar w:fldCharType="end"/>
        </w:r>
      </w:p>
    </w:sdtContent>
  </w:sdt>
  <w:p w14:paraId="13087D11" w14:textId="0F1FBB5C" w:rsidR="003B7D06" w:rsidRDefault="00F449C6" w:rsidP="00F449C6">
    <w:pPr>
      <w:pStyle w:val="Header"/>
    </w:pPr>
    <w:r>
      <w:t>Tyrone N. Cheeseboro</w:t>
    </w:r>
    <w:r>
      <w:t>,</w:t>
    </w:r>
    <w:r>
      <w:t xml:space="preserve"> P</w:t>
    </w:r>
    <w:r w:rsidR="005A6C2B">
      <w:t>H</w:t>
    </w:r>
    <w:r>
      <w:t>I 800-12</w:t>
    </w:r>
    <w:r>
      <w:t>,</w:t>
    </w:r>
    <w:r w:rsidR="00F63FD3">
      <w:t xml:space="preserve"> </w:t>
    </w:r>
    <w:r>
      <w:t>Transformative Learning and Adult Education</w:t>
    </w:r>
    <w:r w:rsidR="005A6C2B">
      <w:t>,</w:t>
    </w:r>
    <w:r>
      <w:rPr>
        <w:rFonts w:ascii="Arial" w:hAnsi="Arial" w:cs="Arial"/>
        <w:b/>
        <w:bCs/>
        <w:color w:val="000000"/>
        <w:sz w:val="28"/>
        <w:szCs w:val="28"/>
        <w:shd w:val="clear" w:color="auto" w:fill="FFFFFF"/>
      </w:rPr>
      <w:t> </w:t>
    </w:r>
    <w:r>
      <w:t xml:space="preserve">Assignment </w:t>
    </w:r>
    <w:r w:rsidR="00F63FD3">
      <w:t xml:space="preserve">1, </w:t>
    </w:r>
    <w:r>
      <w:t>04</w:t>
    </w:r>
    <w:r>
      <w:t>/</w:t>
    </w:r>
    <w:r>
      <w:t>06</w:t>
    </w:r>
    <w:r>
      <w:t>/</w:t>
    </w:r>
    <w:r>
      <w:t>2025</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3A"/>
    <w:rsid w:val="00041BF4"/>
    <w:rsid w:val="001F4C3D"/>
    <w:rsid w:val="00217888"/>
    <w:rsid w:val="00241FE7"/>
    <w:rsid w:val="00351CA7"/>
    <w:rsid w:val="003B7D06"/>
    <w:rsid w:val="00432F3A"/>
    <w:rsid w:val="004B6A31"/>
    <w:rsid w:val="005A6C2B"/>
    <w:rsid w:val="00802585"/>
    <w:rsid w:val="00825591"/>
    <w:rsid w:val="008C3251"/>
    <w:rsid w:val="00963F63"/>
    <w:rsid w:val="00B81B33"/>
    <w:rsid w:val="00BC5C94"/>
    <w:rsid w:val="00E95C1F"/>
    <w:rsid w:val="00F449C6"/>
    <w:rsid w:val="00F63FD3"/>
    <w:rsid w:val="00FA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4CDDB"/>
  <w15:chartTrackingRefBased/>
  <w15:docId w15:val="{6FF17C76-6D7A-4AFA-AE63-DC0825AA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F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2F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2F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2F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2F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2F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F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F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F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F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2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2F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2F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2F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2F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F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F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F3A"/>
    <w:rPr>
      <w:rFonts w:eastAsiaTheme="majorEastAsia" w:cstheme="majorBidi"/>
      <w:color w:val="272727" w:themeColor="text1" w:themeTint="D8"/>
    </w:rPr>
  </w:style>
  <w:style w:type="paragraph" w:styleId="Title">
    <w:name w:val="Title"/>
    <w:basedOn w:val="Normal"/>
    <w:next w:val="Normal"/>
    <w:link w:val="TitleChar"/>
    <w:uiPriority w:val="10"/>
    <w:qFormat/>
    <w:rsid w:val="0043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F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F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F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F3A"/>
    <w:pPr>
      <w:spacing w:before="160"/>
      <w:jc w:val="center"/>
    </w:pPr>
    <w:rPr>
      <w:i/>
      <w:iCs/>
      <w:color w:val="404040" w:themeColor="text1" w:themeTint="BF"/>
    </w:rPr>
  </w:style>
  <w:style w:type="character" w:customStyle="1" w:styleId="QuoteChar">
    <w:name w:val="Quote Char"/>
    <w:basedOn w:val="DefaultParagraphFont"/>
    <w:link w:val="Quote"/>
    <w:uiPriority w:val="29"/>
    <w:rsid w:val="00432F3A"/>
    <w:rPr>
      <w:i/>
      <w:iCs/>
      <w:color w:val="404040" w:themeColor="text1" w:themeTint="BF"/>
    </w:rPr>
  </w:style>
  <w:style w:type="paragraph" w:styleId="ListParagraph">
    <w:name w:val="List Paragraph"/>
    <w:basedOn w:val="Normal"/>
    <w:uiPriority w:val="34"/>
    <w:qFormat/>
    <w:rsid w:val="00432F3A"/>
    <w:pPr>
      <w:ind w:left="720"/>
      <w:contextualSpacing/>
    </w:pPr>
  </w:style>
  <w:style w:type="character" w:styleId="IntenseEmphasis">
    <w:name w:val="Intense Emphasis"/>
    <w:basedOn w:val="DefaultParagraphFont"/>
    <w:uiPriority w:val="21"/>
    <w:qFormat/>
    <w:rsid w:val="00432F3A"/>
    <w:rPr>
      <w:i/>
      <w:iCs/>
      <w:color w:val="2F5496" w:themeColor="accent1" w:themeShade="BF"/>
    </w:rPr>
  </w:style>
  <w:style w:type="paragraph" w:styleId="IntenseQuote">
    <w:name w:val="Intense Quote"/>
    <w:basedOn w:val="Normal"/>
    <w:next w:val="Normal"/>
    <w:link w:val="IntenseQuoteChar"/>
    <w:uiPriority w:val="30"/>
    <w:qFormat/>
    <w:rsid w:val="00432F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2F3A"/>
    <w:rPr>
      <w:i/>
      <w:iCs/>
      <w:color w:val="2F5496" w:themeColor="accent1" w:themeShade="BF"/>
    </w:rPr>
  </w:style>
  <w:style w:type="character" w:styleId="IntenseReference">
    <w:name w:val="Intense Reference"/>
    <w:basedOn w:val="DefaultParagraphFont"/>
    <w:uiPriority w:val="32"/>
    <w:qFormat/>
    <w:rsid w:val="00432F3A"/>
    <w:rPr>
      <w:b/>
      <w:bCs/>
      <w:smallCaps/>
      <w:color w:val="2F5496" w:themeColor="accent1" w:themeShade="BF"/>
      <w:spacing w:val="5"/>
    </w:rPr>
  </w:style>
  <w:style w:type="paragraph" w:styleId="NoSpacing">
    <w:name w:val="No Spacing"/>
    <w:uiPriority w:val="1"/>
    <w:qFormat/>
    <w:rsid w:val="00432F3A"/>
    <w:pPr>
      <w:spacing w:after="0" w:line="240" w:lineRule="auto"/>
    </w:pPr>
  </w:style>
  <w:style w:type="character" w:styleId="Hyperlink">
    <w:name w:val="Hyperlink"/>
    <w:basedOn w:val="DefaultParagraphFont"/>
    <w:uiPriority w:val="99"/>
    <w:unhideWhenUsed/>
    <w:rsid w:val="00432F3A"/>
    <w:rPr>
      <w:color w:val="0563C1" w:themeColor="hyperlink"/>
      <w:u w:val="single"/>
    </w:rPr>
  </w:style>
  <w:style w:type="character" w:styleId="UnresolvedMention">
    <w:name w:val="Unresolved Mention"/>
    <w:basedOn w:val="DefaultParagraphFont"/>
    <w:uiPriority w:val="99"/>
    <w:semiHidden/>
    <w:unhideWhenUsed/>
    <w:rsid w:val="00432F3A"/>
    <w:rPr>
      <w:color w:val="605E5C"/>
      <w:shd w:val="clear" w:color="auto" w:fill="E1DFDD"/>
    </w:rPr>
  </w:style>
  <w:style w:type="paragraph" w:styleId="Header">
    <w:name w:val="header"/>
    <w:basedOn w:val="Normal"/>
    <w:link w:val="HeaderChar"/>
    <w:uiPriority w:val="99"/>
    <w:unhideWhenUsed/>
    <w:rsid w:val="003B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D06"/>
  </w:style>
  <w:style w:type="paragraph" w:styleId="Footer">
    <w:name w:val="footer"/>
    <w:basedOn w:val="Normal"/>
    <w:link w:val="FooterChar"/>
    <w:uiPriority w:val="99"/>
    <w:unhideWhenUsed/>
    <w:rsid w:val="003B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D06"/>
  </w:style>
  <w:style w:type="paragraph" w:styleId="NormalWeb">
    <w:name w:val="Normal (Web)"/>
    <w:basedOn w:val="Normal"/>
    <w:uiPriority w:val="99"/>
    <w:semiHidden/>
    <w:unhideWhenUsed/>
    <w:rsid w:val="00241F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458667">
      <w:bodyDiv w:val="1"/>
      <w:marLeft w:val="0"/>
      <w:marRight w:val="0"/>
      <w:marTop w:val="0"/>
      <w:marBottom w:val="0"/>
      <w:divBdr>
        <w:top w:val="none" w:sz="0" w:space="0" w:color="auto"/>
        <w:left w:val="none" w:sz="0" w:space="0" w:color="auto"/>
        <w:bottom w:val="none" w:sz="0" w:space="0" w:color="auto"/>
        <w:right w:val="none" w:sz="0" w:space="0" w:color="auto"/>
      </w:divBdr>
    </w:div>
    <w:div w:id="2106000823">
      <w:bodyDiv w:val="1"/>
      <w:marLeft w:val="0"/>
      <w:marRight w:val="0"/>
      <w:marTop w:val="0"/>
      <w:marBottom w:val="0"/>
      <w:divBdr>
        <w:top w:val="none" w:sz="0" w:space="0" w:color="auto"/>
        <w:left w:val="none" w:sz="0" w:space="0" w:color="auto"/>
        <w:bottom w:val="none" w:sz="0" w:space="0" w:color="auto"/>
        <w:right w:val="none" w:sz="0" w:space="0" w:color="auto"/>
      </w:divBdr>
    </w:div>
    <w:div w:id="21460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183/jssr.v3i2.291" TargetMode="External"/><Relationship Id="rId3" Type="http://schemas.openxmlformats.org/officeDocument/2006/relationships/webSettings" Target="webSettings.xml"/><Relationship Id="rId7" Type="http://schemas.openxmlformats.org/officeDocument/2006/relationships/hyperlink" Target="https://doi.org/10.12681/haea.325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389/fpsyg.2022.79030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16/j.ssaho.2024.100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524</Words>
  <Characters>3549</Characters>
  <Application>Microsoft Office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N. Cheeseboro</dc:creator>
  <cp:keywords/>
  <dc:description/>
  <cp:lastModifiedBy>Tyrone Cheeseboro</cp:lastModifiedBy>
  <cp:revision>2</cp:revision>
  <dcterms:created xsi:type="dcterms:W3CDTF">2025-04-07T03:38:00Z</dcterms:created>
  <dcterms:modified xsi:type="dcterms:W3CDTF">2025-04-07T03:38:00Z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b2ce35f8-5b6e-4cbe-b0be-f41c4e7c3ff4</vt:lpwstr>
  </property>
</Properties>
</file>