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0DD4" w:rsidRDefault="00F10DD4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F10DD4" w:rsidRDefault="00F10DD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F10DD4" w:rsidRDefault="00F10DD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F10DD4" w:rsidRDefault="00F10DD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F10DD4" w:rsidRDefault="00F10DD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F10DD4" w:rsidRDefault="00F10DD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46C3E84B" w:rsidR="00F10DD4" w:rsidRDefault="003335BD">
      <w:pPr>
        <w:spacing w:line="240" w:lineRule="auto"/>
        <w:ind w:firstLine="0"/>
        <w:jc w:val="center"/>
      </w:pPr>
      <w:bookmarkStart w:id="0" w:name="_Hlk188686405"/>
      <w:r>
        <w:t>COM 803 – Hermeneutics and Communication</w:t>
      </w:r>
    </w:p>
    <w:bookmarkEnd w:id="0"/>
    <w:p w14:paraId="00000008" w14:textId="77777777" w:rsidR="00F10DD4" w:rsidRDefault="00F10DD4">
      <w:pPr>
        <w:spacing w:line="240" w:lineRule="auto"/>
        <w:ind w:firstLine="0"/>
        <w:jc w:val="center"/>
      </w:pPr>
    </w:p>
    <w:p w14:paraId="00000009" w14:textId="5CE4A25A" w:rsidR="00F10DD4" w:rsidRDefault="006E7A33">
      <w:pPr>
        <w:spacing w:line="240" w:lineRule="auto"/>
        <w:ind w:firstLine="0"/>
        <w:jc w:val="center"/>
      </w:pPr>
      <w:r>
        <w:t>David Coronado</w:t>
      </w:r>
    </w:p>
    <w:p w14:paraId="0000000A" w14:textId="77777777" w:rsidR="00F10DD4" w:rsidRDefault="00F10DD4">
      <w:pPr>
        <w:spacing w:line="240" w:lineRule="auto"/>
        <w:ind w:firstLine="0"/>
        <w:jc w:val="center"/>
      </w:pPr>
    </w:p>
    <w:p w14:paraId="0000000B" w14:textId="77777777" w:rsidR="00F10DD4" w:rsidRDefault="00000000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F10DD4" w:rsidRDefault="00F10DD4">
      <w:pPr>
        <w:spacing w:line="240" w:lineRule="auto"/>
        <w:ind w:firstLine="0"/>
        <w:jc w:val="center"/>
      </w:pPr>
    </w:p>
    <w:p w14:paraId="0000000D" w14:textId="26284FFF" w:rsidR="00F10DD4" w:rsidRDefault="006E7A33">
      <w:pPr>
        <w:spacing w:line="240" w:lineRule="auto"/>
        <w:ind w:firstLine="0"/>
        <w:jc w:val="center"/>
      </w:pPr>
      <w:r>
        <w:t>January 24, 2025</w:t>
      </w:r>
    </w:p>
    <w:p w14:paraId="0000000E" w14:textId="77777777" w:rsidR="00F10DD4" w:rsidRDefault="00F10DD4">
      <w:pPr>
        <w:spacing w:line="240" w:lineRule="auto"/>
        <w:ind w:firstLine="0"/>
        <w:jc w:val="center"/>
      </w:pPr>
    </w:p>
    <w:p w14:paraId="0000000F" w14:textId="77777777" w:rsidR="00F10DD4" w:rsidRDefault="00F10DD4">
      <w:pPr>
        <w:spacing w:line="240" w:lineRule="auto"/>
        <w:ind w:firstLine="0"/>
        <w:jc w:val="center"/>
      </w:pPr>
    </w:p>
    <w:p w14:paraId="00000010" w14:textId="77777777" w:rsidR="00F10DD4" w:rsidRDefault="00F10DD4">
      <w:pPr>
        <w:spacing w:line="240" w:lineRule="auto"/>
        <w:ind w:firstLine="0"/>
        <w:jc w:val="center"/>
      </w:pPr>
    </w:p>
    <w:p w14:paraId="00000011" w14:textId="77777777" w:rsidR="00F10DD4" w:rsidRDefault="00F10DD4">
      <w:pPr>
        <w:spacing w:line="240" w:lineRule="auto"/>
        <w:ind w:firstLine="0"/>
        <w:jc w:val="center"/>
      </w:pPr>
    </w:p>
    <w:p w14:paraId="00000012" w14:textId="77777777" w:rsidR="00F10DD4" w:rsidRDefault="00F10DD4">
      <w:pPr>
        <w:spacing w:line="240" w:lineRule="auto"/>
        <w:ind w:firstLine="0"/>
        <w:jc w:val="center"/>
      </w:pPr>
    </w:p>
    <w:p w14:paraId="00000013" w14:textId="77777777" w:rsidR="00F10DD4" w:rsidRDefault="00000000">
      <w:pPr>
        <w:spacing w:line="240" w:lineRule="auto"/>
        <w:ind w:firstLine="0"/>
        <w:jc w:val="center"/>
      </w:pPr>
      <w:r>
        <w:t>Professor</w:t>
      </w:r>
    </w:p>
    <w:p w14:paraId="00000014" w14:textId="77777777" w:rsidR="00F10DD4" w:rsidRDefault="00F10DD4">
      <w:pPr>
        <w:spacing w:line="240" w:lineRule="auto"/>
        <w:ind w:firstLine="0"/>
        <w:jc w:val="center"/>
      </w:pPr>
    </w:p>
    <w:p w14:paraId="00000015" w14:textId="77777777" w:rsidR="00F10DD4" w:rsidRDefault="00F10DD4">
      <w:pPr>
        <w:spacing w:line="240" w:lineRule="auto"/>
        <w:ind w:firstLine="0"/>
        <w:jc w:val="center"/>
      </w:pPr>
    </w:p>
    <w:p w14:paraId="00000016" w14:textId="3539AD36" w:rsidR="00F10DD4" w:rsidRDefault="00000000">
      <w:pPr>
        <w:spacing w:line="240" w:lineRule="auto"/>
        <w:ind w:firstLine="0"/>
        <w:jc w:val="center"/>
      </w:pPr>
      <w:bookmarkStart w:id="1" w:name="_Hlk188686461"/>
      <w:r>
        <w:t xml:space="preserve">Dr. </w:t>
      </w:r>
      <w:r w:rsidR="003335BD">
        <w:t>James Strecker</w:t>
      </w:r>
    </w:p>
    <w:bookmarkEnd w:id="1"/>
    <w:p w14:paraId="00000017" w14:textId="77777777" w:rsidR="00F10DD4" w:rsidRDefault="00F10DD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F10DD4" w:rsidRDefault="00000000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4D44C80F" w14:textId="77777777" w:rsidR="00ED380A" w:rsidRPr="00ED380A" w:rsidRDefault="00ED380A" w:rsidP="00ED380A">
      <w:pPr>
        <w:tabs>
          <w:tab w:val="right" w:pos="8640"/>
          <w:tab w:val="right" w:pos="8640"/>
        </w:tabs>
        <w:ind w:firstLine="0"/>
      </w:pPr>
      <w:r w:rsidRPr="00ED380A">
        <w:rPr>
          <w:b/>
          <w:bCs/>
          <w:i/>
          <w:iCs/>
        </w:rPr>
        <w:lastRenderedPageBreak/>
        <w:t xml:space="preserve">Assignment #1 – Core Essential Elements </w:t>
      </w:r>
    </w:p>
    <w:p w14:paraId="418818B5" w14:textId="77777777" w:rsidR="00ED380A" w:rsidRDefault="00ED380A" w:rsidP="00ED380A">
      <w:pPr>
        <w:pStyle w:val="ListParagraph"/>
        <w:numPr>
          <w:ilvl w:val="0"/>
          <w:numId w:val="2"/>
        </w:numPr>
        <w:tabs>
          <w:tab w:val="right" w:pos="8640"/>
          <w:tab w:val="right" w:pos="8640"/>
        </w:tabs>
        <w:ind w:left="720"/>
      </w:pPr>
      <w:r w:rsidRPr="00ED380A">
        <w:t>Select One (1) Core Essential Element from the Syllabus Outline:</w:t>
      </w:r>
    </w:p>
    <w:p w14:paraId="53BC48BA" w14:textId="77777777" w:rsidR="00ED380A" w:rsidRDefault="00ED380A" w:rsidP="00ED380A">
      <w:pPr>
        <w:pStyle w:val="ListParagraph"/>
        <w:numPr>
          <w:ilvl w:val="1"/>
          <w:numId w:val="2"/>
        </w:numPr>
        <w:tabs>
          <w:tab w:val="right" w:pos="8640"/>
          <w:tab w:val="right" w:pos="8640"/>
        </w:tabs>
        <w:ind w:left="1350" w:hanging="630"/>
      </w:pPr>
      <w:r w:rsidRPr="00ED380A">
        <w:t>Create a 350-word original discussion paper (with cited sources) during the first week of the term. Post this document in DIAL.</w:t>
      </w:r>
      <w:r>
        <w:t xml:space="preserve"> </w:t>
      </w:r>
      <w:r>
        <w:tab/>
      </w:r>
    </w:p>
    <w:p w14:paraId="59A7F1E5" w14:textId="30234289" w:rsidR="00ED380A" w:rsidRPr="00ED380A" w:rsidRDefault="00ED380A" w:rsidP="00ED380A">
      <w:pPr>
        <w:pStyle w:val="ListParagraph"/>
        <w:numPr>
          <w:ilvl w:val="1"/>
          <w:numId w:val="2"/>
        </w:numPr>
        <w:tabs>
          <w:tab w:val="right" w:pos="8640"/>
          <w:tab w:val="right" w:pos="8640"/>
        </w:tabs>
        <w:ind w:left="1350" w:hanging="630"/>
      </w:pPr>
      <w:r w:rsidRPr="00ED380A">
        <w:t xml:space="preserve">Professor will check for quality of content and word-count requirements. Grade assigned will be Credit or No Credit (CR/NC). </w:t>
      </w:r>
    </w:p>
    <w:p w14:paraId="1AF7D15C" w14:textId="77777777" w:rsidR="00ED380A" w:rsidRPr="00ED380A" w:rsidRDefault="00ED380A" w:rsidP="00ED380A">
      <w:pPr>
        <w:numPr>
          <w:ilvl w:val="1"/>
          <w:numId w:val="1"/>
        </w:numPr>
        <w:tabs>
          <w:tab w:val="right" w:pos="8640"/>
          <w:tab w:val="right" w:pos="8640"/>
        </w:tabs>
      </w:pPr>
    </w:p>
    <w:p w14:paraId="0000001B" w14:textId="77777777" w:rsidR="00F10DD4" w:rsidRDefault="00F10DD4">
      <w:pPr>
        <w:tabs>
          <w:tab w:val="right" w:pos="8640"/>
          <w:tab w:val="right" w:pos="8640"/>
        </w:tabs>
      </w:pPr>
    </w:p>
    <w:p w14:paraId="0000001C" w14:textId="77777777" w:rsidR="00F10DD4" w:rsidRDefault="00F10DD4">
      <w:pPr>
        <w:tabs>
          <w:tab w:val="right" w:pos="8640"/>
          <w:tab w:val="right" w:pos="8640"/>
        </w:tabs>
      </w:pPr>
    </w:p>
    <w:p w14:paraId="0000001D" w14:textId="77777777" w:rsidR="00F10DD4" w:rsidRDefault="00F10DD4">
      <w:pPr>
        <w:tabs>
          <w:tab w:val="right" w:pos="8640"/>
          <w:tab w:val="right" w:pos="8640"/>
        </w:tabs>
      </w:pPr>
    </w:p>
    <w:p w14:paraId="0000001E" w14:textId="77777777" w:rsidR="00F10DD4" w:rsidRDefault="00F10DD4">
      <w:pPr>
        <w:tabs>
          <w:tab w:val="right" w:pos="8640"/>
          <w:tab w:val="right" w:pos="8640"/>
        </w:tabs>
      </w:pPr>
    </w:p>
    <w:p w14:paraId="0000001F" w14:textId="77777777" w:rsidR="00F10DD4" w:rsidRDefault="00F10DD4">
      <w:pPr>
        <w:tabs>
          <w:tab w:val="right" w:pos="8640"/>
          <w:tab w:val="right" w:pos="8640"/>
        </w:tabs>
      </w:pPr>
    </w:p>
    <w:p w14:paraId="00000020" w14:textId="77777777" w:rsidR="00F10DD4" w:rsidRDefault="00F10DD4">
      <w:pPr>
        <w:tabs>
          <w:tab w:val="right" w:pos="8640"/>
          <w:tab w:val="right" w:pos="8640"/>
        </w:tabs>
      </w:pPr>
    </w:p>
    <w:p w14:paraId="00000021" w14:textId="77777777" w:rsidR="00F10DD4" w:rsidRDefault="00F10DD4">
      <w:pPr>
        <w:tabs>
          <w:tab w:val="right" w:pos="8640"/>
          <w:tab w:val="right" w:pos="8640"/>
        </w:tabs>
      </w:pPr>
    </w:p>
    <w:p w14:paraId="00000022" w14:textId="77777777" w:rsidR="00F10DD4" w:rsidRDefault="00F10DD4">
      <w:pPr>
        <w:tabs>
          <w:tab w:val="right" w:pos="8640"/>
          <w:tab w:val="right" w:pos="8640"/>
        </w:tabs>
      </w:pPr>
    </w:p>
    <w:p w14:paraId="00000023" w14:textId="77777777" w:rsidR="00F10DD4" w:rsidRDefault="00F10DD4">
      <w:pPr>
        <w:tabs>
          <w:tab w:val="right" w:pos="8640"/>
          <w:tab w:val="right" w:pos="8640"/>
        </w:tabs>
      </w:pPr>
    </w:p>
    <w:p w14:paraId="00000024" w14:textId="77777777" w:rsidR="00F10DD4" w:rsidRDefault="00F10DD4">
      <w:pPr>
        <w:tabs>
          <w:tab w:val="right" w:pos="8640"/>
          <w:tab w:val="right" w:pos="8640"/>
        </w:tabs>
      </w:pPr>
    </w:p>
    <w:p w14:paraId="00000025" w14:textId="77777777" w:rsidR="00F10DD4" w:rsidRDefault="00F10DD4">
      <w:pPr>
        <w:tabs>
          <w:tab w:val="right" w:pos="8640"/>
          <w:tab w:val="right" w:pos="8640"/>
        </w:tabs>
      </w:pPr>
    </w:p>
    <w:p w14:paraId="00000026" w14:textId="77777777" w:rsidR="00F10DD4" w:rsidRDefault="00F10DD4">
      <w:pPr>
        <w:tabs>
          <w:tab w:val="right" w:pos="8640"/>
          <w:tab w:val="right" w:pos="8640"/>
        </w:tabs>
      </w:pPr>
    </w:p>
    <w:p w14:paraId="00000027" w14:textId="77777777" w:rsidR="00F10DD4" w:rsidRDefault="00F10DD4">
      <w:pPr>
        <w:tabs>
          <w:tab w:val="right" w:pos="8640"/>
          <w:tab w:val="right" w:pos="8640"/>
        </w:tabs>
      </w:pPr>
    </w:p>
    <w:p w14:paraId="00000028" w14:textId="77777777" w:rsidR="00F10DD4" w:rsidRDefault="00F10DD4">
      <w:pPr>
        <w:tabs>
          <w:tab w:val="right" w:pos="8640"/>
          <w:tab w:val="right" w:pos="8640"/>
        </w:tabs>
      </w:pPr>
    </w:p>
    <w:p w14:paraId="00000029" w14:textId="77777777" w:rsidR="00F10DD4" w:rsidRDefault="00F10DD4">
      <w:pPr>
        <w:tabs>
          <w:tab w:val="right" w:pos="8640"/>
          <w:tab w:val="right" w:pos="8640"/>
        </w:tabs>
      </w:pPr>
    </w:p>
    <w:p w14:paraId="0000002A" w14:textId="77777777" w:rsidR="00F10DD4" w:rsidRDefault="00F10DD4">
      <w:pPr>
        <w:tabs>
          <w:tab w:val="right" w:pos="8640"/>
          <w:tab w:val="right" w:pos="8640"/>
        </w:tabs>
      </w:pPr>
    </w:p>
    <w:p w14:paraId="00000030" w14:textId="61C1F85C" w:rsidR="00F10DD4" w:rsidRDefault="00BB40DC">
      <w:pPr>
        <w:tabs>
          <w:tab w:val="right" w:pos="8640"/>
          <w:tab w:val="right" w:pos="8640"/>
        </w:tabs>
      </w:pPr>
      <w:r>
        <w:lastRenderedPageBreak/>
        <w:t xml:space="preserve">Scholar-practitioners </w:t>
      </w:r>
      <w:r w:rsidR="00841FD3">
        <w:t xml:space="preserve">offer a unique skillset within the workplace: They </w:t>
      </w:r>
      <w:proofErr w:type="gramStart"/>
      <w:r w:rsidR="00841FD3">
        <w:t>are able to</w:t>
      </w:r>
      <w:proofErr w:type="gramEnd"/>
      <w:r w:rsidR="00841FD3">
        <w:t xml:space="preserve"> use their skills to provide critical insights for problem</w:t>
      </w:r>
      <w:r w:rsidR="00BC0670">
        <w:t>-</w:t>
      </w:r>
      <w:r w:rsidR="00841FD3">
        <w:t>solving by using applied research methods.  These research skills often require</w:t>
      </w:r>
      <w:r w:rsidR="00256DB9">
        <w:t xml:space="preserve"> time and practice for</w:t>
      </w:r>
      <w:r w:rsidR="00841FD3">
        <w:t xml:space="preserve"> scholar-practitioner</w:t>
      </w:r>
      <w:r w:rsidR="00BC0670">
        <w:t>s</w:t>
      </w:r>
      <w:r w:rsidR="00841FD3">
        <w:t xml:space="preserve"> to acquire effective study habits </w:t>
      </w:r>
      <w:r w:rsidR="00256DB9">
        <w:t>and</w:t>
      </w:r>
      <w:r w:rsidR="00841FD3">
        <w:t xml:space="preserve"> effective reading techniques. </w:t>
      </w:r>
      <w:commentRangeStart w:id="2"/>
      <w:r w:rsidR="00841FD3">
        <w:t xml:space="preserve">In this paper, a brief overview of </w:t>
      </w:r>
      <w:r w:rsidR="00256DB9">
        <w:t xml:space="preserve">three </w:t>
      </w:r>
      <w:r w:rsidR="00BC0670">
        <w:t xml:space="preserve">effective </w:t>
      </w:r>
      <w:r w:rsidR="00841FD3">
        <w:t>reading techniques will be discussed for scholarly research.</w:t>
      </w:r>
      <w:commentRangeEnd w:id="2"/>
      <w:r w:rsidR="00162A5F">
        <w:rPr>
          <w:rStyle w:val="CommentReference"/>
        </w:rPr>
        <w:commentReference w:id="2"/>
      </w:r>
    </w:p>
    <w:p w14:paraId="00000031" w14:textId="44E0C923" w:rsidR="00F10DD4" w:rsidRPr="002E03B4" w:rsidRDefault="00841FD3" w:rsidP="002E03B4">
      <w:pPr>
        <w:tabs>
          <w:tab w:val="right" w:pos="8640"/>
          <w:tab w:val="right" w:pos="8640"/>
        </w:tabs>
        <w:ind w:firstLine="0"/>
        <w:jc w:val="center"/>
        <w:rPr>
          <w:b/>
          <w:bCs/>
        </w:rPr>
      </w:pPr>
      <w:r>
        <w:rPr>
          <w:b/>
          <w:bCs/>
        </w:rPr>
        <w:t>Methods to Reading Effective Scholarly Research</w:t>
      </w:r>
    </w:p>
    <w:p w14:paraId="0C87C2DB" w14:textId="47A16613" w:rsidR="005B6DC9" w:rsidRDefault="0044211C" w:rsidP="00335F27">
      <w:pPr>
        <w:tabs>
          <w:tab w:val="right" w:pos="8640"/>
          <w:tab w:val="right" w:pos="8640"/>
        </w:tabs>
      </w:pPr>
      <w:r>
        <w:t xml:space="preserve">The first method scholar-practitioners </w:t>
      </w:r>
      <w:commentRangeStart w:id="3"/>
      <w:r>
        <w:t>should consider</w:t>
      </w:r>
      <w:commentRangeEnd w:id="3"/>
      <w:r w:rsidR="00162A5F">
        <w:rPr>
          <w:rStyle w:val="CommentReference"/>
        </w:rPr>
        <w:commentReference w:id="3"/>
      </w:r>
      <w:r>
        <w:t xml:space="preserve"> is to </w:t>
      </w:r>
      <w:r w:rsidR="00841FD3">
        <w:t xml:space="preserve">determine </w:t>
      </w:r>
      <w:r w:rsidR="005B6DC9">
        <w:t>the purpose behind their need to review research (Paul &amp; Elder, 2008).  In essence, what is the desired goal one is aiming to achieve from reading scholarly publications? The type of content and research objective can help a researcher tailor their approach when using best research methodologies. For example, a researcher conducting a literature review</w:t>
      </w:r>
      <w:r w:rsidR="00C30364">
        <w:t xml:space="preserve"> for a peer-review journal publication</w:t>
      </w:r>
      <w:r w:rsidR="005B6DC9">
        <w:t xml:space="preserve"> may take a different approach than a researcher </w:t>
      </w:r>
      <w:r w:rsidR="00C30364">
        <w:t xml:space="preserve">who is developing a white paper publication to discuss new trends in artificial intelligence. While both may likely take similar insights, the purpose behind the two writing publications </w:t>
      </w:r>
      <w:proofErr w:type="gramStart"/>
      <w:r w:rsidR="00C30364">
        <w:t>are</w:t>
      </w:r>
      <w:proofErr w:type="gramEnd"/>
      <w:r w:rsidR="00C30364">
        <w:t xml:space="preserve"> different in scope, tone, and structure, which leads to the next method a scholar-practitioner should consider.</w:t>
      </w:r>
      <w:r w:rsidR="00841FD3">
        <w:t xml:space="preserve"> </w:t>
      </w:r>
    </w:p>
    <w:p w14:paraId="05554B77" w14:textId="0D3D6ED0" w:rsidR="00921B8C" w:rsidRDefault="00841FD3" w:rsidP="00335F27">
      <w:pPr>
        <w:tabs>
          <w:tab w:val="right" w:pos="8640"/>
          <w:tab w:val="right" w:pos="8640"/>
        </w:tabs>
      </w:pPr>
      <w:r>
        <w:t>The second</w:t>
      </w:r>
      <w:r w:rsidR="00BC0670">
        <w:t xml:space="preserve"> </w:t>
      </w:r>
      <w:r w:rsidR="00C30364">
        <w:t>method</w:t>
      </w:r>
      <w:r w:rsidR="00BC0670">
        <w:t xml:space="preserve"> involves</w:t>
      </w:r>
      <w:r>
        <w:t xml:space="preserve"> </w:t>
      </w:r>
      <w:r w:rsidR="00BC0670">
        <w:t>understanding the author’s purpose behind their writing (Paul &amp; Elder, 2008).</w:t>
      </w:r>
      <w:r w:rsidR="009B68E5">
        <w:t xml:space="preserve"> Not all texts are created equally. For example, not all peer-reviewed journal publications are built the same: Empirical research articles originate and provide an analysis of </w:t>
      </w:r>
      <w:r w:rsidR="00D70F7D">
        <w:t>experimental</w:t>
      </w:r>
      <w:r w:rsidR="009B68E5">
        <w:t xml:space="preserve"> data, which provides quantitative or qualitative results related to the experiment conducted (</w:t>
      </w:r>
      <w:proofErr w:type="spellStart"/>
      <w:r w:rsidR="009B68E5">
        <w:t>Pyrczak</w:t>
      </w:r>
      <w:proofErr w:type="spellEnd"/>
      <w:r w:rsidR="009B68E5">
        <w:t xml:space="preserve"> &amp; </w:t>
      </w:r>
      <w:proofErr w:type="spellStart"/>
      <w:r w:rsidR="009B68E5">
        <w:t>Tcherni-Buzzeo</w:t>
      </w:r>
      <w:proofErr w:type="spellEnd"/>
      <w:r w:rsidR="009B68E5">
        <w:t xml:space="preserve">, 2019). Meanwhile, a peer-reviewed literature review can provide a consolidated meta-analysis that aims at answers a problem question posed by the author. These two research </w:t>
      </w:r>
      <w:r w:rsidR="00B57D04">
        <w:t xml:space="preserve">journal publications, while both peer-reviewed, were created </w:t>
      </w:r>
      <w:r w:rsidR="00B57D04">
        <w:lastRenderedPageBreak/>
        <w:t>with a different purpose in mind from the authors. Determining which type of publications is important to consider when conducting scholarly research findings.</w:t>
      </w:r>
    </w:p>
    <w:p w14:paraId="435EDD21" w14:textId="43D89C88" w:rsidR="00B57D04" w:rsidRDefault="00B57D04" w:rsidP="00335F27">
      <w:pPr>
        <w:tabs>
          <w:tab w:val="right" w:pos="8640"/>
          <w:tab w:val="right" w:pos="8640"/>
        </w:tabs>
      </w:pPr>
      <w:r>
        <w:t xml:space="preserve">Lastly, scholar-practitioners should consider reading books and journal publications through the lens of X-ray vision </w:t>
      </w:r>
      <w:r w:rsidR="00D70F7D">
        <w:t>goggles</w:t>
      </w:r>
      <w:r>
        <w:t xml:space="preserve"> (Adler &amp; Van Doren, </w:t>
      </w:r>
      <w:r w:rsidR="00483996">
        <w:t>1967</w:t>
      </w:r>
      <w:r>
        <w:t xml:space="preserve">). </w:t>
      </w:r>
      <w:r w:rsidR="00483996">
        <w:t xml:space="preserve">Each publication has its own structure and major points of discussion. For example, in a peer-reviewed journal publication, often there is an abstract which will provide the main content of what the publication is discussing. In addition, </w:t>
      </w:r>
      <w:r w:rsidR="00BC49BA">
        <w:t xml:space="preserve">scholarly peer-reviewed journals hold a certain skeleton structure which generally flows throughout most publications. The introduction and problem statements are likely in the first section of the article.  </w:t>
      </w:r>
      <w:commentRangeStart w:id="4"/>
      <w:r w:rsidR="00BC49BA">
        <w:t xml:space="preserve">This is </w:t>
      </w:r>
      <w:commentRangeEnd w:id="4"/>
      <w:r w:rsidR="005D36FF">
        <w:rPr>
          <w:rStyle w:val="CommentReference"/>
        </w:rPr>
        <w:commentReference w:id="4"/>
      </w:r>
      <w:r w:rsidR="00BC49BA">
        <w:t xml:space="preserve">later followed by a literature review, which discusses the history of the topic being discussed from prior research publications. There is typically a methodology section used </w:t>
      </w:r>
      <w:r w:rsidR="00D70F7D">
        <w:t xml:space="preserve">to </w:t>
      </w:r>
      <w:r w:rsidR="00BC49BA">
        <w:t xml:space="preserve">share how the research was conducted, a results section (if applicable), and typically a discussion of the publication outcomes at the end of the </w:t>
      </w:r>
      <w:r w:rsidR="00256DB9">
        <w:t>article</w:t>
      </w:r>
      <w:r w:rsidR="00BC49BA">
        <w:t>. Each of these sections hold content that is specific and organized to the reader to easily to interpret the data and insights of the research.</w:t>
      </w:r>
    </w:p>
    <w:p w14:paraId="6F17CA10" w14:textId="29173F93" w:rsidR="00BC49BA" w:rsidRPr="002E03B4" w:rsidRDefault="00BC49BA" w:rsidP="00BC49BA">
      <w:pPr>
        <w:tabs>
          <w:tab w:val="right" w:pos="8640"/>
          <w:tab w:val="right" w:pos="8640"/>
        </w:tabs>
        <w:ind w:firstLine="0"/>
        <w:jc w:val="center"/>
        <w:rPr>
          <w:b/>
          <w:bCs/>
        </w:rPr>
      </w:pPr>
      <w:r>
        <w:rPr>
          <w:b/>
          <w:bCs/>
        </w:rPr>
        <w:t>Conclusion</w:t>
      </w:r>
    </w:p>
    <w:p w14:paraId="4C3333C4" w14:textId="3E61FA2A" w:rsidR="00BC49BA" w:rsidRDefault="00BC49BA" w:rsidP="00BC49BA">
      <w:pPr>
        <w:tabs>
          <w:tab w:val="right" w:pos="8640"/>
          <w:tab w:val="right" w:pos="8640"/>
        </w:tabs>
      </w:pPr>
      <w:r>
        <w:t xml:space="preserve">This paper provided three methods to </w:t>
      </w:r>
      <w:r w:rsidR="00256DB9">
        <w:t xml:space="preserve">effective </w:t>
      </w:r>
      <w:r>
        <w:t xml:space="preserve">reading techniques for </w:t>
      </w:r>
      <w:r w:rsidR="00256DB9">
        <w:t>reviewing</w:t>
      </w:r>
      <w:r>
        <w:t xml:space="preserve"> and interpreting scholarly research. To be effective, one must determine their goals and objectives toward their research</w:t>
      </w:r>
      <w:r w:rsidR="00577AEE">
        <w:t>, followed by selecting publications from authors with an appropriate scope. Lastly, researchers should be familiar with dissecting journal publication based upon the awareness of the general organizational structure of a peer-reviewed journal article. Understanding and applying these three methods can support scholar-practitioners to refine their skills and abilities in becoming effective catalyst towards positive change.</w:t>
      </w:r>
    </w:p>
    <w:p w14:paraId="079825C6" w14:textId="77777777" w:rsidR="00D839B1" w:rsidRDefault="00D839B1">
      <w:pPr>
        <w:tabs>
          <w:tab w:val="right" w:pos="8640"/>
        </w:tabs>
        <w:suppressAutoHyphens w:val="0"/>
        <w:autoSpaceDE/>
        <w:autoSpaceDN/>
      </w:pPr>
      <w:r>
        <w:br w:type="page"/>
      </w:r>
    </w:p>
    <w:p w14:paraId="0000003A" w14:textId="287E127E" w:rsidR="00F10DD4" w:rsidRDefault="00000000" w:rsidP="00D839B1">
      <w:pPr>
        <w:tabs>
          <w:tab w:val="right" w:pos="8640"/>
          <w:tab w:val="right" w:pos="8640"/>
        </w:tabs>
        <w:ind w:firstLine="0"/>
        <w:jc w:val="center"/>
      </w:pPr>
      <w:r>
        <w:lastRenderedPageBreak/>
        <w:t>WORKS CITED</w:t>
      </w:r>
    </w:p>
    <w:p w14:paraId="6B6C7CBA" w14:textId="5715F97D" w:rsidR="00B57D04" w:rsidRPr="00B57D04" w:rsidRDefault="00B57D04" w:rsidP="00B57D04">
      <w:pPr>
        <w:tabs>
          <w:tab w:val="right" w:pos="8640"/>
          <w:tab w:val="right" w:pos="8640"/>
        </w:tabs>
        <w:ind w:firstLine="0"/>
      </w:pPr>
      <w:r>
        <w:t>Adler, M., &amp; Van Doren, C. (</w:t>
      </w:r>
      <w:r w:rsidR="00483996">
        <w:t>1967</w:t>
      </w:r>
      <w:r>
        <w:t xml:space="preserve">). </w:t>
      </w:r>
      <w:r>
        <w:rPr>
          <w:i/>
          <w:iCs/>
        </w:rPr>
        <w:t xml:space="preserve">How to read a book: The classic guide to intelligent reading. </w:t>
      </w:r>
      <w:r>
        <w:t xml:space="preserve">Touchstone, Simon &amp; Schuster. </w:t>
      </w:r>
    </w:p>
    <w:p w14:paraId="6F3B1954" w14:textId="14B47EAD" w:rsidR="00306C8F" w:rsidRPr="00BB40DC" w:rsidRDefault="00BB40DC" w:rsidP="000968CF">
      <w:pPr>
        <w:tabs>
          <w:tab w:val="right" w:pos="8640"/>
          <w:tab w:val="right" w:pos="8640"/>
        </w:tabs>
        <w:ind w:left="720" w:hanging="720"/>
      </w:pPr>
      <w:r>
        <w:t>Paul, R., &amp; Elder, L.</w:t>
      </w:r>
      <w:r w:rsidR="00306C8F">
        <w:t xml:space="preserve"> (200</w:t>
      </w:r>
      <w:r>
        <w:t>8</w:t>
      </w:r>
      <w:r w:rsidR="00306C8F">
        <w:t xml:space="preserve">). </w:t>
      </w:r>
      <w:r w:rsidR="00306C8F">
        <w:rPr>
          <w:i/>
          <w:iCs/>
        </w:rPr>
        <w:t>The thinker’s guide to how to read a paragraph</w:t>
      </w:r>
      <w:r>
        <w:rPr>
          <w:i/>
          <w:iCs/>
        </w:rPr>
        <w:t xml:space="preserve">: The </w:t>
      </w:r>
      <w:r w:rsidR="00306C8F">
        <w:rPr>
          <w:i/>
          <w:iCs/>
        </w:rPr>
        <w:t xml:space="preserve">art of close reading. </w:t>
      </w:r>
      <w:r>
        <w:t>The Foundation for Critical Thinking.</w:t>
      </w:r>
    </w:p>
    <w:p w14:paraId="0BEFDD2C" w14:textId="4754CFA5" w:rsidR="009B68E5" w:rsidRPr="009B68E5" w:rsidRDefault="009B68E5" w:rsidP="000968CF">
      <w:pPr>
        <w:tabs>
          <w:tab w:val="right" w:pos="8640"/>
          <w:tab w:val="right" w:pos="8640"/>
        </w:tabs>
        <w:ind w:left="720" w:hanging="720"/>
      </w:pPr>
      <w:proofErr w:type="spellStart"/>
      <w:r>
        <w:t>Pyrczak</w:t>
      </w:r>
      <w:proofErr w:type="spellEnd"/>
      <w:r>
        <w:t xml:space="preserve">, F., &amp; </w:t>
      </w:r>
      <w:proofErr w:type="spellStart"/>
      <w:r>
        <w:t>Tcherni-Buzzeo</w:t>
      </w:r>
      <w:proofErr w:type="spellEnd"/>
      <w:r>
        <w:t xml:space="preserve">, M. (2019). </w:t>
      </w:r>
      <w:r>
        <w:rPr>
          <w:i/>
          <w:iCs/>
        </w:rPr>
        <w:t xml:space="preserve">Evaluating research in academic journals: A practical guide to realistic evaluation. </w:t>
      </w:r>
      <w:r>
        <w:t xml:space="preserve">Routledge. </w:t>
      </w:r>
    </w:p>
    <w:p w14:paraId="4E4042B5" w14:textId="77777777" w:rsidR="00335F27" w:rsidRDefault="00335F27" w:rsidP="000968CF">
      <w:pPr>
        <w:tabs>
          <w:tab w:val="right" w:pos="8640"/>
          <w:tab w:val="right" w:pos="8640"/>
        </w:tabs>
        <w:ind w:left="720" w:hanging="720"/>
      </w:pPr>
    </w:p>
    <w:p w14:paraId="06C72027" w14:textId="77777777" w:rsidR="00335F27" w:rsidRDefault="00335F27" w:rsidP="000968CF">
      <w:pPr>
        <w:tabs>
          <w:tab w:val="right" w:pos="8640"/>
          <w:tab w:val="right" w:pos="8640"/>
        </w:tabs>
        <w:ind w:left="720" w:hanging="720"/>
      </w:pPr>
    </w:p>
    <w:p w14:paraId="67A71D29" w14:textId="77777777" w:rsidR="00335F27" w:rsidRDefault="00335F27" w:rsidP="000968CF">
      <w:pPr>
        <w:tabs>
          <w:tab w:val="right" w:pos="8640"/>
          <w:tab w:val="right" w:pos="8640"/>
        </w:tabs>
        <w:ind w:left="720" w:hanging="720"/>
      </w:pPr>
    </w:p>
    <w:p w14:paraId="2D1392E9" w14:textId="77777777" w:rsidR="00335F27" w:rsidRDefault="00335F27" w:rsidP="000968CF">
      <w:pPr>
        <w:tabs>
          <w:tab w:val="right" w:pos="8640"/>
          <w:tab w:val="right" w:pos="8640"/>
        </w:tabs>
        <w:ind w:left="720" w:hanging="720"/>
      </w:pPr>
    </w:p>
    <w:p w14:paraId="5837B707" w14:textId="77777777" w:rsidR="00335F27" w:rsidRDefault="00335F27" w:rsidP="000968CF">
      <w:pPr>
        <w:tabs>
          <w:tab w:val="right" w:pos="8640"/>
          <w:tab w:val="right" w:pos="8640"/>
        </w:tabs>
        <w:ind w:left="720" w:hanging="720"/>
      </w:pPr>
    </w:p>
    <w:sectPr w:rsidR="00335F27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Jim Strecker" w:date="2025-01-29T19:30:00Z" w:initials="JS">
    <w:p w14:paraId="2F4D3C73" w14:textId="77777777" w:rsidR="00162A5F" w:rsidRDefault="00162A5F" w:rsidP="0059137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great forecast and organization!</w:t>
      </w:r>
    </w:p>
  </w:comment>
  <w:comment w:id="3" w:author="Jim Strecker" w:date="2025-01-29T19:33:00Z" w:initials="JS">
    <w:p w14:paraId="6AB706C2" w14:textId="77777777" w:rsidR="00162A5F" w:rsidRDefault="00162A5F" w:rsidP="008947D1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“may consider” “Should” is an interesting word as it entails some sort of enforcement. While somewhat off color, I recently was confronted with the reality that “no one like to be should upon.” I found this good advice when giving advice or in suggesting the application of research. “May” invites while “should” imposes. </w:t>
      </w:r>
    </w:p>
  </w:comment>
  <w:comment w:id="4" w:author="Jim Strecker" w:date="2025-01-29T19:37:00Z" w:initials="JS">
    <w:p w14:paraId="043A3C67" w14:textId="77777777" w:rsidR="005D36FF" w:rsidRDefault="005D36FF" w:rsidP="00625C30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Avoid beginning a sentence with “this” as it is most often unclear.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4D3C73" w15:done="0"/>
  <w15:commentEx w15:paraId="6AB706C2" w15:done="0"/>
  <w15:commentEx w15:paraId="043A3C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50059" w16cex:dateUtc="2025-01-30T01:30:00Z"/>
  <w16cex:commentExtensible w16cex:durableId="2B450124" w16cex:dateUtc="2025-01-30T01:33:00Z"/>
  <w16cex:commentExtensible w16cex:durableId="2B450211" w16cex:dateUtc="2025-01-30T0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D3C73" w16cid:durableId="2B450059"/>
  <w16cid:commentId w16cid:paraId="6AB706C2" w16cid:durableId="2B450124"/>
  <w16cid:commentId w16cid:paraId="043A3C67" w16cid:durableId="2B4502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CF5F" w14:textId="77777777" w:rsidR="00D151AA" w:rsidRDefault="00D151AA">
      <w:pPr>
        <w:spacing w:line="240" w:lineRule="auto"/>
      </w:pPr>
      <w:r>
        <w:separator/>
      </w:r>
    </w:p>
  </w:endnote>
  <w:endnote w:type="continuationSeparator" w:id="0">
    <w:p w14:paraId="12B56242" w14:textId="77777777" w:rsidR="00D151AA" w:rsidRDefault="00D15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223A" w14:textId="77777777" w:rsidR="00D151AA" w:rsidRDefault="00D151AA">
      <w:pPr>
        <w:spacing w:line="240" w:lineRule="auto"/>
      </w:pPr>
      <w:r>
        <w:separator/>
      </w:r>
    </w:p>
  </w:footnote>
  <w:footnote w:type="continuationSeparator" w:id="0">
    <w:p w14:paraId="525D61A5" w14:textId="77777777" w:rsidR="00D151AA" w:rsidRDefault="00D151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4B9995E3" w:rsidR="00F10DD4" w:rsidRDefault="007B374E" w:rsidP="006E7A33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bookmarkStart w:id="5" w:name="_Hlk188686310"/>
    <w:r>
      <w:rPr>
        <w:sz w:val="20"/>
        <w:szCs w:val="20"/>
      </w:rPr>
      <w:t xml:space="preserve">David </w:t>
    </w:r>
    <w:proofErr w:type="gramStart"/>
    <w:r>
      <w:rPr>
        <w:sz w:val="20"/>
        <w:szCs w:val="20"/>
      </w:rPr>
      <w:t>Coronado,</w:t>
    </w:r>
    <w:r w:rsidR="006E7A33">
      <w:rPr>
        <w:sz w:val="20"/>
        <w:szCs w:val="20"/>
      </w:rPr>
      <w:t xml:space="preserve">   </w:t>
    </w:r>
    <w:proofErr w:type="gramEnd"/>
    <w:r w:rsidR="006E7A33">
      <w:rPr>
        <w:sz w:val="20"/>
        <w:szCs w:val="20"/>
      </w:rPr>
      <w:t xml:space="preserve">  </w:t>
    </w:r>
    <w:r w:rsidR="003335BD">
      <w:rPr>
        <w:sz w:val="20"/>
        <w:szCs w:val="20"/>
      </w:rPr>
      <w:t>COM 803 – Hermeneutics and Communication</w:t>
    </w:r>
    <w:r>
      <w:rPr>
        <w:sz w:val="20"/>
        <w:szCs w:val="20"/>
      </w:rPr>
      <w:t xml:space="preserve">,    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#1,     01/24/2025</w:t>
    </w:r>
    <w:r w:rsidR="006E7A33">
      <w:rPr>
        <w:sz w:val="20"/>
        <w:szCs w:val="20"/>
      </w:rPr>
      <w:t xml:space="preserve">      </w:t>
    </w:r>
    <w:bookmarkEnd w:id="5"/>
    <w:r w:rsidR="006E7A33">
      <w:rPr>
        <w:sz w:val="20"/>
        <w:szCs w:val="20"/>
      </w:rPr>
      <w:tab/>
      <w:t xml:space="preserve">   </w:t>
    </w:r>
    <w:r w:rsidR="003335BD">
      <w:rPr>
        <w:sz w:val="20"/>
        <w:szCs w:val="2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690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F3E698D"/>
    <w:multiLevelType w:val="hybridMultilevel"/>
    <w:tmpl w:val="D5FE0C24"/>
    <w:lvl w:ilvl="0" w:tplc="B4801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4554679">
    <w:abstractNumId w:val="0"/>
  </w:num>
  <w:num w:numId="2" w16cid:durableId="126106627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m Strecker">
    <w15:presenceInfo w15:providerId="AD" w15:userId="S::jim@bethelnp.org::50925790-0ce5-41a5-afb4-9f84ff2888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DD4"/>
    <w:rsid w:val="000503B7"/>
    <w:rsid w:val="000968CF"/>
    <w:rsid w:val="00137232"/>
    <w:rsid w:val="00162A5F"/>
    <w:rsid w:val="00170C7F"/>
    <w:rsid w:val="00206C10"/>
    <w:rsid w:val="00256DB9"/>
    <w:rsid w:val="002760DE"/>
    <w:rsid w:val="0027618D"/>
    <w:rsid w:val="002E03B4"/>
    <w:rsid w:val="002F6371"/>
    <w:rsid w:val="00306C8F"/>
    <w:rsid w:val="003335BD"/>
    <w:rsid w:val="00335F27"/>
    <w:rsid w:val="00366862"/>
    <w:rsid w:val="004379A2"/>
    <w:rsid w:val="0044211C"/>
    <w:rsid w:val="00483996"/>
    <w:rsid w:val="00490099"/>
    <w:rsid w:val="00492836"/>
    <w:rsid w:val="005541BA"/>
    <w:rsid w:val="00570EDE"/>
    <w:rsid w:val="00577AEE"/>
    <w:rsid w:val="005A7FAF"/>
    <w:rsid w:val="005B6DC9"/>
    <w:rsid w:val="005D36FF"/>
    <w:rsid w:val="006433E3"/>
    <w:rsid w:val="00646DBA"/>
    <w:rsid w:val="00672534"/>
    <w:rsid w:val="006C5284"/>
    <w:rsid w:val="006E7A33"/>
    <w:rsid w:val="007222EF"/>
    <w:rsid w:val="00795A7A"/>
    <w:rsid w:val="007B374E"/>
    <w:rsid w:val="00841FD3"/>
    <w:rsid w:val="00921B8C"/>
    <w:rsid w:val="00962324"/>
    <w:rsid w:val="00962A12"/>
    <w:rsid w:val="00993CDB"/>
    <w:rsid w:val="009B68E5"/>
    <w:rsid w:val="00B57D04"/>
    <w:rsid w:val="00B83019"/>
    <w:rsid w:val="00BA66F0"/>
    <w:rsid w:val="00BB40DC"/>
    <w:rsid w:val="00BC0670"/>
    <w:rsid w:val="00BC49BA"/>
    <w:rsid w:val="00C30364"/>
    <w:rsid w:val="00C337EF"/>
    <w:rsid w:val="00C86037"/>
    <w:rsid w:val="00D151AA"/>
    <w:rsid w:val="00D70F7D"/>
    <w:rsid w:val="00D839B1"/>
    <w:rsid w:val="00D8577C"/>
    <w:rsid w:val="00E14D93"/>
    <w:rsid w:val="00E77C8B"/>
    <w:rsid w:val="00ED380A"/>
    <w:rsid w:val="00F10DD4"/>
    <w:rsid w:val="00F4269A"/>
    <w:rsid w:val="00F9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7570B"/>
  <w15:docId w15:val="{7F400B5B-D4EA-40E4-BCBD-9B814CA3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0968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3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958F14-D334-4585-BB6E-903E2550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Jim Strecker</cp:lastModifiedBy>
  <cp:revision>3</cp:revision>
  <dcterms:created xsi:type="dcterms:W3CDTF">2025-01-30T01:36:00Z</dcterms:created>
  <dcterms:modified xsi:type="dcterms:W3CDTF">2025-01-30T01:37:00Z</dcterms:modified>
</cp:coreProperties>
</file>