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C1B72" w:rsidRDefault="00BC1B72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BC1B72" w:rsidRDefault="00BC1B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BC1B72" w:rsidRDefault="00BC1B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BC1B72" w:rsidRDefault="00BC1B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BC1B72" w:rsidRDefault="00BC1B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BC1B72" w:rsidRDefault="00BC1B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16639A9F" w:rsidR="00BC1B72" w:rsidRDefault="00A1220F">
      <w:pPr>
        <w:spacing w:line="240" w:lineRule="auto"/>
        <w:ind w:firstLine="0"/>
        <w:jc w:val="center"/>
      </w:pPr>
      <w:r>
        <w:t>Research for 21</w:t>
      </w:r>
      <w:r w:rsidRPr="00A1220F">
        <w:rPr>
          <w:vertAlign w:val="superscript"/>
        </w:rPr>
        <w:t>st</w:t>
      </w:r>
      <w:r>
        <w:t xml:space="preserve"> Century Scholarship</w:t>
      </w:r>
    </w:p>
    <w:p w14:paraId="00000008" w14:textId="77777777" w:rsidR="00BC1B72" w:rsidRDefault="00BC1B72">
      <w:pPr>
        <w:spacing w:line="240" w:lineRule="auto"/>
        <w:ind w:firstLine="0"/>
        <w:jc w:val="center"/>
      </w:pPr>
    </w:p>
    <w:p w14:paraId="00000009" w14:textId="4B4912B4" w:rsidR="00BC1B72" w:rsidRDefault="00A1220F">
      <w:pPr>
        <w:spacing w:line="240" w:lineRule="auto"/>
        <w:ind w:firstLine="0"/>
        <w:jc w:val="center"/>
      </w:pPr>
      <w:r>
        <w:t>Janie Dowdy-Dandridge</w:t>
      </w:r>
    </w:p>
    <w:p w14:paraId="0000000A" w14:textId="77777777" w:rsidR="00BC1B72" w:rsidRDefault="00BC1B72">
      <w:pPr>
        <w:spacing w:line="240" w:lineRule="auto"/>
        <w:ind w:firstLine="0"/>
        <w:jc w:val="center"/>
      </w:pPr>
    </w:p>
    <w:p w14:paraId="0000000B" w14:textId="77777777" w:rsidR="00BC1B72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BC1B72" w:rsidRDefault="00BC1B72">
      <w:pPr>
        <w:spacing w:line="240" w:lineRule="auto"/>
        <w:ind w:firstLine="0"/>
        <w:jc w:val="center"/>
      </w:pPr>
    </w:p>
    <w:p w14:paraId="0000000D" w14:textId="7F5E89B8" w:rsidR="00BC1B72" w:rsidRDefault="00000000">
      <w:pPr>
        <w:spacing w:line="240" w:lineRule="auto"/>
        <w:ind w:firstLine="0"/>
        <w:jc w:val="center"/>
      </w:pPr>
      <w:r>
        <w:t xml:space="preserve">Date </w:t>
      </w:r>
      <w:r w:rsidR="00A1220F">
        <w:t>February 17, 2025</w:t>
      </w:r>
    </w:p>
    <w:p w14:paraId="0000000E" w14:textId="77777777" w:rsidR="00BC1B72" w:rsidRDefault="00BC1B72">
      <w:pPr>
        <w:spacing w:line="240" w:lineRule="auto"/>
        <w:ind w:firstLine="0"/>
        <w:jc w:val="center"/>
      </w:pPr>
    </w:p>
    <w:p w14:paraId="0000000F" w14:textId="77777777" w:rsidR="00BC1B72" w:rsidRDefault="00BC1B72">
      <w:pPr>
        <w:spacing w:line="240" w:lineRule="auto"/>
        <w:ind w:firstLine="0"/>
        <w:jc w:val="center"/>
      </w:pPr>
    </w:p>
    <w:p w14:paraId="00000010" w14:textId="77777777" w:rsidR="00BC1B72" w:rsidRDefault="00BC1B72">
      <w:pPr>
        <w:spacing w:line="240" w:lineRule="auto"/>
        <w:ind w:firstLine="0"/>
        <w:jc w:val="center"/>
      </w:pPr>
    </w:p>
    <w:p w14:paraId="00000011" w14:textId="77777777" w:rsidR="00BC1B72" w:rsidRDefault="00BC1B72">
      <w:pPr>
        <w:spacing w:line="240" w:lineRule="auto"/>
        <w:ind w:firstLine="0"/>
        <w:jc w:val="center"/>
      </w:pPr>
    </w:p>
    <w:p w14:paraId="00000012" w14:textId="77777777" w:rsidR="00BC1B72" w:rsidRDefault="00BC1B72">
      <w:pPr>
        <w:spacing w:line="240" w:lineRule="auto"/>
        <w:ind w:firstLine="0"/>
        <w:jc w:val="center"/>
      </w:pPr>
    </w:p>
    <w:p w14:paraId="00000013" w14:textId="77777777" w:rsidR="00BC1B72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BC1B72" w:rsidRDefault="00BC1B72">
      <w:pPr>
        <w:spacing w:line="240" w:lineRule="auto"/>
        <w:ind w:firstLine="0"/>
        <w:jc w:val="center"/>
      </w:pPr>
    </w:p>
    <w:p w14:paraId="00000015" w14:textId="77777777" w:rsidR="00BC1B72" w:rsidRDefault="00BC1B72">
      <w:pPr>
        <w:spacing w:line="240" w:lineRule="auto"/>
        <w:ind w:firstLine="0"/>
        <w:jc w:val="center"/>
      </w:pPr>
    </w:p>
    <w:p w14:paraId="00000016" w14:textId="11D25308" w:rsidR="00BC1B72" w:rsidRDefault="00A1220F">
      <w:pPr>
        <w:spacing w:line="240" w:lineRule="auto"/>
        <w:ind w:firstLine="0"/>
        <w:jc w:val="center"/>
      </w:pPr>
      <w:r w:rsidRPr="00A1220F">
        <w:t>Caroline Geer, Ph.D., M.A., M.L.I.S., Librarian</w:t>
      </w:r>
    </w:p>
    <w:p w14:paraId="00000017" w14:textId="77777777" w:rsidR="00BC1B72" w:rsidRDefault="00BC1B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BC1B72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9" w14:textId="77777777" w:rsidR="00BC1B72" w:rsidRDefault="00BC1B72">
      <w:pPr>
        <w:tabs>
          <w:tab w:val="right" w:pos="8640"/>
          <w:tab w:val="right" w:pos="8640"/>
        </w:tabs>
      </w:pPr>
    </w:p>
    <w:p w14:paraId="5AC37608" w14:textId="1108FCCD" w:rsidR="005D6AB7" w:rsidRDefault="005D6AB7" w:rsidP="005D6AB7">
      <w:pPr>
        <w:tabs>
          <w:tab w:val="right" w:pos="8640"/>
          <w:tab w:val="right" w:pos="8640"/>
        </w:tabs>
      </w:pPr>
      <w:r>
        <w:t xml:space="preserve">The Libraries I have selected are University Tennessee at Martin. It </w:t>
      </w:r>
      <w:r w:rsidR="00433AEA">
        <w:t>is in</w:t>
      </w:r>
      <w:r>
        <w:t xml:space="preserve"> 171 Meek Library. 10 Wayne Fisher Drive, Martin, Tennessee 38238. The Contact person is Holly Chandler.</w:t>
      </w:r>
    </w:p>
    <w:p w14:paraId="1793E5A7" w14:textId="77777777" w:rsidR="005D6AB7" w:rsidRDefault="005D6AB7" w:rsidP="005D6AB7">
      <w:pPr>
        <w:tabs>
          <w:tab w:val="right" w:pos="8640"/>
          <w:tab w:val="right" w:pos="8640"/>
        </w:tabs>
      </w:pPr>
      <w:r>
        <w:t>The Contact information is 731-881-7092</w:t>
      </w:r>
    </w:p>
    <w:p w14:paraId="1FDDFBDB" w14:textId="77777777" w:rsidR="005D6AB7" w:rsidRDefault="005D6AB7" w:rsidP="005D6AB7">
      <w:pPr>
        <w:tabs>
          <w:tab w:val="right" w:pos="8640"/>
          <w:tab w:val="right" w:pos="8640"/>
        </w:tabs>
      </w:pPr>
    </w:p>
    <w:p w14:paraId="0000001A" w14:textId="5F17E424" w:rsidR="00BC1B72" w:rsidRDefault="005D6AB7" w:rsidP="005D6AB7">
      <w:pPr>
        <w:tabs>
          <w:tab w:val="right" w:pos="8640"/>
          <w:tab w:val="right" w:pos="8640"/>
        </w:tabs>
      </w:pPr>
      <w:r>
        <w:t xml:space="preserve">The Public Library is W G Rhea. It is located at 400 West Washington Street Paris, Tennessee. 38242. The contact person is Kathy Collins. She can be reached </w:t>
      </w:r>
      <w:r w:rsidR="00433AEA">
        <w:t>on</w:t>
      </w:r>
      <w:r>
        <w:t xml:space="preserve"> 731-642-1702. </w:t>
      </w:r>
    </w:p>
    <w:p w14:paraId="17A962B9" w14:textId="77777777" w:rsidR="00D47510" w:rsidRDefault="00D47510" w:rsidP="005D6AB7">
      <w:pPr>
        <w:tabs>
          <w:tab w:val="right" w:pos="8640"/>
          <w:tab w:val="right" w:pos="8640"/>
        </w:tabs>
      </w:pPr>
    </w:p>
    <w:p w14:paraId="522AAD07" w14:textId="77777777" w:rsidR="00D47510" w:rsidRPr="00D47510" w:rsidRDefault="00D47510" w:rsidP="00D47510">
      <w:r w:rsidRPr="00D47510">
        <w:t>Campbell, A. D. (2021). Clergy Perceptions of Mental Illness and Confronting Stigma in Congregations. Religions, 12(12), 1110. https://doi.org/10.3390/rel12121110</w:t>
      </w:r>
    </w:p>
    <w:p w14:paraId="199897ED" w14:textId="77777777" w:rsidR="00D72E97" w:rsidRDefault="00D72E97" w:rsidP="005D6AB7">
      <w:pPr>
        <w:tabs>
          <w:tab w:val="right" w:pos="8640"/>
          <w:tab w:val="right" w:pos="8640"/>
        </w:tabs>
      </w:pPr>
    </w:p>
    <w:p w14:paraId="6E7CD0B8" w14:textId="178B741F" w:rsidR="00D72E97" w:rsidRDefault="00D72E97" w:rsidP="005D6AB7">
      <w:pPr>
        <w:tabs>
          <w:tab w:val="right" w:pos="8640"/>
          <w:tab w:val="right" w:pos="8640"/>
        </w:tabs>
      </w:pPr>
      <w:r w:rsidRPr="00D72E97">
        <w:t xml:space="preserve">Stewart, J. (2022). Trauma-Informed Care in the Black Church: A Consensual Qualitative Research Study (Order No. 30318061). Available from Publicly Available Content Database. (2835335155). </w:t>
      </w:r>
      <w:hyperlink r:id="rId7" w:history="1">
        <w:r w:rsidR="00D47510" w:rsidRPr="00622937">
          <w:rPr>
            <w:rStyle w:val="Hyperlink"/>
          </w:rPr>
          <w:t>https://www.proquest.com/dissertations-theses/trauma-informed-care-black-church-consensual/docview/2835335155/se-2</w:t>
        </w:r>
      </w:hyperlink>
    </w:p>
    <w:p w14:paraId="7C6A5D79" w14:textId="7EE3CBC3" w:rsidR="00D939DD" w:rsidRDefault="00D939DD" w:rsidP="005D6AB7">
      <w:pPr>
        <w:tabs>
          <w:tab w:val="right" w:pos="8640"/>
          <w:tab w:val="right" w:pos="8640"/>
        </w:tabs>
      </w:pPr>
      <w:r w:rsidRPr="00D939DD">
        <w:t xml:space="preserve">Xu, D., Lalani, N., &amp; Wang, Y. (2024). Gender and Race Differences in Mental Health and Well-Being Among Older Americans During the COVID-19 Pandemic. International Journal of Disaster Risk Science, 15(2), 239-250. </w:t>
      </w:r>
      <w:hyperlink r:id="rId8" w:history="1">
        <w:r w:rsidRPr="004F7951">
          <w:rPr>
            <w:rStyle w:val="Hyperlink"/>
          </w:rPr>
          <w:t>https://doi.org/10.1007/s13753-024-00551-z</w:t>
        </w:r>
      </w:hyperlink>
      <w:r>
        <w:t>.</w:t>
      </w:r>
    </w:p>
    <w:p w14:paraId="689E6CEB" w14:textId="2ADB72F5" w:rsidR="00D939DD" w:rsidRDefault="00D939DD" w:rsidP="005D6AB7">
      <w:pPr>
        <w:tabs>
          <w:tab w:val="right" w:pos="8640"/>
          <w:tab w:val="right" w:pos="8640"/>
        </w:tabs>
      </w:pPr>
      <w:r w:rsidRPr="00D939DD">
        <w:t xml:space="preserve">Rogers, R. C., &amp; Tinsley, T. M. (2024). Black Pastors’ Experiences of Occupational and Life Stress During COVID-19 in the USA. Journal of Religion and Health, 63(1), 685-703. </w:t>
      </w:r>
      <w:hyperlink r:id="rId9" w:history="1">
        <w:r w:rsidRPr="004F7951">
          <w:rPr>
            <w:rStyle w:val="Hyperlink"/>
          </w:rPr>
          <w:t>https://doi.org/10.1007/s10943-023-01901-9</w:t>
        </w:r>
      </w:hyperlink>
      <w:r>
        <w:t>.</w:t>
      </w:r>
    </w:p>
    <w:p w14:paraId="25AF2E3F" w14:textId="587D4AE1" w:rsidR="00D939DD" w:rsidRDefault="00D939DD" w:rsidP="005D6AB7">
      <w:pPr>
        <w:tabs>
          <w:tab w:val="right" w:pos="8640"/>
          <w:tab w:val="right" w:pos="8640"/>
        </w:tabs>
      </w:pPr>
      <w:r w:rsidRPr="00D939DD">
        <w:lastRenderedPageBreak/>
        <w:t xml:space="preserve">Peteet, B., Watts, V., Tucker, E., Brown, P., Hanna, M., Saddlemire, A., Rizk, M., Belliard, J. C., Abdul-Mutakabbir, J., Casey, S., &amp; Simmons, K. (2022). Faith, Fear, and Facts: A COVID-19 Vaccination Hesitancy Intervention for Black Church Congregations. Vaccines, 10(7), 1039. </w:t>
      </w:r>
      <w:hyperlink r:id="rId10" w:history="1">
        <w:r w:rsidRPr="004F7951">
          <w:rPr>
            <w:rStyle w:val="Hyperlink"/>
          </w:rPr>
          <w:t>https://doi.org/10.3390/vaccines10071039</w:t>
        </w:r>
      </w:hyperlink>
      <w:r>
        <w:t>.</w:t>
      </w:r>
    </w:p>
    <w:p w14:paraId="5C883B72" w14:textId="57CB15A8" w:rsidR="00D939DD" w:rsidRDefault="00D939DD" w:rsidP="005D6AB7">
      <w:pPr>
        <w:tabs>
          <w:tab w:val="right" w:pos="8640"/>
          <w:tab w:val="right" w:pos="8640"/>
        </w:tabs>
      </w:pPr>
      <w:r w:rsidRPr="00D939DD">
        <w:t xml:space="preserve">Goldblum, P., Thompkins, F., Lai, T. et al. African American Faith Communities and Public Health: Working at the Intersections of COVID-19. Hu Arenas 6, 25–40 (2023). </w:t>
      </w:r>
      <w:hyperlink r:id="rId11" w:history="1">
        <w:r w:rsidR="003567EB" w:rsidRPr="004F7951">
          <w:rPr>
            <w:rStyle w:val="Hyperlink"/>
          </w:rPr>
          <w:t>https://doi.org/10.1007/s42087-021-00197-z</w:t>
        </w:r>
      </w:hyperlink>
      <w:r>
        <w:t>.</w:t>
      </w:r>
    </w:p>
    <w:p w14:paraId="19206EE2" w14:textId="0C07CB3B" w:rsidR="003567EB" w:rsidRDefault="003567EB" w:rsidP="005D6AB7">
      <w:pPr>
        <w:tabs>
          <w:tab w:val="right" w:pos="8640"/>
          <w:tab w:val="right" w:pos="8640"/>
        </w:tabs>
      </w:pPr>
      <w:r w:rsidRPr="003567EB">
        <w:t>Koenig, H. G. (Ed.). (2020). Handbook of spirituality, religion, and mental health. Elsevier Science.</w:t>
      </w:r>
    </w:p>
    <w:p w14:paraId="3B28C2B4" w14:textId="533FCCC8" w:rsidR="008B6379" w:rsidRDefault="008B6379" w:rsidP="005D6AB7">
      <w:pPr>
        <w:tabs>
          <w:tab w:val="right" w:pos="8640"/>
          <w:tab w:val="right" w:pos="8640"/>
        </w:tabs>
      </w:pPr>
      <w:r w:rsidRPr="008B6379">
        <w:t>Huremović, D. (Ed.). (2019). Psychiatry of pandemics: A mental health response to infection outbreak. Springer.</w:t>
      </w:r>
    </w:p>
    <w:p w14:paraId="7F42FA03" w14:textId="0BD9C152" w:rsidR="007F61A0" w:rsidRDefault="008B6379" w:rsidP="005D6AB7">
      <w:pPr>
        <w:tabs>
          <w:tab w:val="right" w:pos="8640"/>
          <w:tab w:val="right" w:pos="8640"/>
        </w:tabs>
      </w:pPr>
      <w:r w:rsidRPr="008B6379">
        <w:t>Riggins, O. (2022). Identifying the Mental Health Needs of Congregants in an African American Church</w:t>
      </w:r>
      <w:r w:rsidR="007F61A0">
        <w:t xml:space="preserve">. Capella University. </w:t>
      </w:r>
    </w:p>
    <w:p w14:paraId="0000001C" w14:textId="77777777" w:rsidR="00BC1B72" w:rsidRDefault="00BC1B72">
      <w:pPr>
        <w:tabs>
          <w:tab w:val="right" w:pos="8640"/>
          <w:tab w:val="right" w:pos="8640"/>
        </w:tabs>
      </w:pPr>
    </w:p>
    <w:p w14:paraId="0000001D" w14:textId="77777777" w:rsidR="00BC1B72" w:rsidRDefault="00BC1B72">
      <w:pPr>
        <w:tabs>
          <w:tab w:val="right" w:pos="8640"/>
          <w:tab w:val="right" w:pos="8640"/>
        </w:tabs>
      </w:pPr>
    </w:p>
    <w:p w14:paraId="0000001E" w14:textId="77777777" w:rsidR="00BC1B72" w:rsidRDefault="00BC1B72">
      <w:pPr>
        <w:tabs>
          <w:tab w:val="right" w:pos="8640"/>
          <w:tab w:val="right" w:pos="8640"/>
        </w:tabs>
      </w:pPr>
    </w:p>
    <w:p w14:paraId="0000001F" w14:textId="77777777" w:rsidR="00BC1B72" w:rsidRDefault="00BC1B72">
      <w:pPr>
        <w:tabs>
          <w:tab w:val="right" w:pos="8640"/>
          <w:tab w:val="right" w:pos="8640"/>
        </w:tabs>
      </w:pPr>
    </w:p>
    <w:p w14:paraId="00000020" w14:textId="77777777" w:rsidR="00BC1B72" w:rsidRDefault="00BC1B72">
      <w:pPr>
        <w:tabs>
          <w:tab w:val="right" w:pos="8640"/>
          <w:tab w:val="right" w:pos="8640"/>
        </w:tabs>
      </w:pPr>
    </w:p>
    <w:p w14:paraId="00000021" w14:textId="77777777" w:rsidR="00BC1B72" w:rsidRDefault="00BC1B72">
      <w:pPr>
        <w:tabs>
          <w:tab w:val="right" w:pos="8640"/>
          <w:tab w:val="right" w:pos="8640"/>
        </w:tabs>
      </w:pPr>
    </w:p>
    <w:p w14:paraId="00000022" w14:textId="77777777" w:rsidR="00BC1B72" w:rsidRDefault="00BC1B72">
      <w:pPr>
        <w:tabs>
          <w:tab w:val="right" w:pos="8640"/>
          <w:tab w:val="right" w:pos="8640"/>
        </w:tabs>
      </w:pPr>
    </w:p>
    <w:p w14:paraId="00000023" w14:textId="77777777" w:rsidR="00BC1B72" w:rsidRDefault="00BC1B72">
      <w:pPr>
        <w:tabs>
          <w:tab w:val="right" w:pos="8640"/>
          <w:tab w:val="right" w:pos="8640"/>
        </w:tabs>
      </w:pPr>
    </w:p>
    <w:p w14:paraId="00000024" w14:textId="77777777" w:rsidR="00BC1B72" w:rsidRDefault="00BC1B72">
      <w:pPr>
        <w:tabs>
          <w:tab w:val="right" w:pos="8640"/>
          <w:tab w:val="right" w:pos="8640"/>
        </w:tabs>
      </w:pPr>
    </w:p>
    <w:p w14:paraId="00000025" w14:textId="77777777" w:rsidR="00BC1B72" w:rsidRDefault="00BC1B72">
      <w:pPr>
        <w:tabs>
          <w:tab w:val="right" w:pos="8640"/>
          <w:tab w:val="right" w:pos="8640"/>
        </w:tabs>
      </w:pPr>
    </w:p>
    <w:p w14:paraId="00000026" w14:textId="77777777" w:rsidR="00BC1B72" w:rsidRDefault="00BC1B72">
      <w:pPr>
        <w:tabs>
          <w:tab w:val="right" w:pos="8640"/>
          <w:tab w:val="right" w:pos="8640"/>
        </w:tabs>
      </w:pPr>
    </w:p>
    <w:p w14:paraId="00000027" w14:textId="77777777" w:rsidR="00BC1B72" w:rsidRDefault="00BC1B72">
      <w:pPr>
        <w:tabs>
          <w:tab w:val="right" w:pos="8640"/>
          <w:tab w:val="right" w:pos="8640"/>
        </w:tabs>
      </w:pPr>
    </w:p>
    <w:p w14:paraId="00000028" w14:textId="77777777" w:rsidR="00BC1B72" w:rsidRDefault="00BC1B72">
      <w:pPr>
        <w:tabs>
          <w:tab w:val="right" w:pos="8640"/>
          <w:tab w:val="right" w:pos="8640"/>
        </w:tabs>
      </w:pPr>
    </w:p>
    <w:p w14:paraId="00000029" w14:textId="77777777" w:rsidR="00BC1B72" w:rsidRDefault="00BC1B72">
      <w:pPr>
        <w:tabs>
          <w:tab w:val="right" w:pos="8640"/>
          <w:tab w:val="right" w:pos="8640"/>
        </w:tabs>
      </w:pPr>
    </w:p>
    <w:p w14:paraId="0000002A" w14:textId="77777777" w:rsidR="00BC1B72" w:rsidRDefault="00BC1B72">
      <w:pPr>
        <w:tabs>
          <w:tab w:val="right" w:pos="8640"/>
          <w:tab w:val="right" w:pos="8640"/>
        </w:tabs>
      </w:pPr>
    </w:p>
    <w:p w14:paraId="0000002B" w14:textId="77777777" w:rsidR="00BC1B72" w:rsidRDefault="00BC1B72">
      <w:pPr>
        <w:tabs>
          <w:tab w:val="right" w:pos="8640"/>
          <w:tab w:val="right" w:pos="8640"/>
        </w:tabs>
      </w:pPr>
    </w:p>
    <w:p w14:paraId="0000002C" w14:textId="77777777" w:rsidR="00BC1B72" w:rsidRDefault="00BC1B72">
      <w:pPr>
        <w:tabs>
          <w:tab w:val="right" w:pos="8640"/>
          <w:tab w:val="right" w:pos="8640"/>
        </w:tabs>
      </w:pPr>
    </w:p>
    <w:p w14:paraId="0000002D" w14:textId="77777777" w:rsidR="00BC1B72" w:rsidRDefault="00BC1B72">
      <w:pPr>
        <w:tabs>
          <w:tab w:val="right" w:pos="8640"/>
          <w:tab w:val="right" w:pos="8640"/>
        </w:tabs>
      </w:pPr>
    </w:p>
    <w:p w14:paraId="0000002E" w14:textId="77777777" w:rsidR="00BC1B72" w:rsidRDefault="00BC1B72">
      <w:pPr>
        <w:tabs>
          <w:tab w:val="right" w:pos="8640"/>
          <w:tab w:val="right" w:pos="8640"/>
        </w:tabs>
      </w:pPr>
    </w:p>
    <w:p w14:paraId="0000002F" w14:textId="77777777" w:rsidR="00BC1B72" w:rsidRDefault="00BC1B72">
      <w:pPr>
        <w:tabs>
          <w:tab w:val="right" w:pos="8640"/>
          <w:tab w:val="right" w:pos="8640"/>
        </w:tabs>
      </w:pPr>
    </w:p>
    <w:p w14:paraId="00000030" w14:textId="77777777" w:rsidR="00BC1B72" w:rsidRDefault="00000000">
      <w:pPr>
        <w:tabs>
          <w:tab w:val="right" w:pos="8640"/>
          <w:tab w:val="right" w:pos="8640"/>
        </w:tabs>
      </w:pPr>
      <w:r>
        <w:t>The assignment response starts on the third page.</w:t>
      </w:r>
    </w:p>
    <w:p w14:paraId="00000031" w14:textId="77777777" w:rsidR="00BC1B72" w:rsidRDefault="00BC1B72">
      <w:pPr>
        <w:tabs>
          <w:tab w:val="right" w:pos="8640"/>
          <w:tab w:val="right" w:pos="8640"/>
        </w:tabs>
      </w:pPr>
    </w:p>
    <w:p w14:paraId="00000032" w14:textId="77777777" w:rsidR="00BC1B72" w:rsidRDefault="00BC1B72">
      <w:pPr>
        <w:tabs>
          <w:tab w:val="right" w:pos="8640"/>
          <w:tab w:val="right" w:pos="8640"/>
        </w:tabs>
      </w:pPr>
    </w:p>
    <w:p w14:paraId="00000033" w14:textId="77777777" w:rsidR="00BC1B72" w:rsidRDefault="00BC1B72">
      <w:pPr>
        <w:tabs>
          <w:tab w:val="right" w:pos="8640"/>
          <w:tab w:val="right" w:pos="8640"/>
        </w:tabs>
      </w:pPr>
    </w:p>
    <w:p w14:paraId="00000034" w14:textId="77777777" w:rsidR="00BC1B72" w:rsidRDefault="00BC1B72">
      <w:pPr>
        <w:tabs>
          <w:tab w:val="right" w:pos="8640"/>
          <w:tab w:val="right" w:pos="8640"/>
        </w:tabs>
      </w:pPr>
    </w:p>
    <w:p w14:paraId="00000035" w14:textId="77777777" w:rsidR="00BC1B72" w:rsidRDefault="00BC1B72">
      <w:pPr>
        <w:tabs>
          <w:tab w:val="right" w:pos="8640"/>
          <w:tab w:val="right" w:pos="8640"/>
        </w:tabs>
      </w:pPr>
    </w:p>
    <w:p w14:paraId="00000036" w14:textId="77777777" w:rsidR="00BC1B72" w:rsidRDefault="00BC1B72">
      <w:pPr>
        <w:tabs>
          <w:tab w:val="right" w:pos="8640"/>
          <w:tab w:val="right" w:pos="8640"/>
        </w:tabs>
      </w:pPr>
    </w:p>
    <w:p w14:paraId="00000037" w14:textId="77777777" w:rsidR="00BC1B72" w:rsidRDefault="00BC1B72">
      <w:pPr>
        <w:tabs>
          <w:tab w:val="right" w:pos="8640"/>
          <w:tab w:val="right" w:pos="8640"/>
        </w:tabs>
      </w:pPr>
    </w:p>
    <w:p w14:paraId="00000038" w14:textId="77777777" w:rsidR="00BC1B72" w:rsidRDefault="00BC1B72">
      <w:pPr>
        <w:tabs>
          <w:tab w:val="right" w:pos="8640"/>
          <w:tab w:val="right" w:pos="8640"/>
        </w:tabs>
      </w:pPr>
    </w:p>
    <w:p w14:paraId="00000039" w14:textId="77777777" w:rsidR="00BC1B72" w:rsidRDefault="00000000">
      <w:pPr>
        <w:tabs>
          <w:tab w:val="right" w:pos="8640"/>
          <w:tab w:val="right" w:pos="8640"/>
        </w:tabs>
      </w:pPr>
      <w:r>
        <w:br w:type="page"/>
      </w:r>
    </w:p>
    <w:p w14:paraId="0000003A" w14:textId="77777777" w:rsidR="00BC1B72" w:rsidRDefault="00000000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0000003B" w14:textId="77777777" w:rsidR="00BC1B72" w:rsidRDefault="00BC1B72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77777777" w:rsidR="00BC1B72" w:rsidRDefault="00BC1B72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BC1B72" w:rsidRDefault="00BC1B72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BC1B72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05B55" w14:textId="77777777" w:rsidR="00706009" w:rsidRDefault="00706009">
      <w:pPr>
        <w:spacing w:line="240" w:lineRule="auto"/>
      </w:pPr>
      <w:r>
        <w:separator/>
      </w:r>
    </w:p>
  </w:endnote>
  <w:endnote w:type="continuationSeparator" w:id="0">
    <w:p w14:paraId="6F257596" w14:textId="77777777" w:rsidR="00706009" w:rsidRDefault="00706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2C134" w14:textId="77777777" w:rsidR="00706009" w:rsidRDefault="00706009">
      <w:pPr>
        <w:spacing w:line="240" w:lineRule="auto"/>
      </w:pPr>
      <w:r>
        <w:separator/>
      </w:r>
    </w:p>
  </w:footnote>
  <w:footnote w:type="continuationSeparator" w:id="0">
    <w:p w14:paraId="4CB8F26C" w14:textId="77777777" w:rsidR="00706009" w:rsidRDefault="00706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4282EF4D" w:rsidR="00BC1B72" w:rsidRDefault="00A1220F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Janie Dowdy-Dandridge SR 953-12   RS 21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2 date 02/17/2025</w:t>
    </w:r>
    <w:r>
      <w:rPr>
        <w:color w:val="000000"/>
      </w:rPr>
      <w:t xml:space="preserve"> </w:t>
    </w:r>
    <w:r>
      <w:tab/>
      <w:t xml:space="preserve"> </w:t>
    </w:r>
    <w:r>
      <w:rPr>
        <w:color w:val="000000"/>
      </w:rPr>
      <w:t xml:space="preserve">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72"/>
    <w:rsid w:val="0003618C"/>
    <w:rsid w:val="002E029F"/>
    <w:rsid w:val="003567EB"/>
    <w:rsid w:val="003D1F03"/>
    <w:rsid w:val="00433AEA"/>
    <w:rsid w:val="005D6AB7"/>
    <w:rsid w:val="00706009"/>
    <w:rsid w:val="007F61A0"/>
    <w:rsid w:val="008B6379"/>
    <w:rsid w:val="00912219"/>
    <w:rsid w:val="00A1220F"/>
    <w:rsid w:val="00B274FE"/>
    <w:rsid w:val="00BC1B72"/>
    <w:rsid w:val="00D47510"/>
    <w:rsid w:val="00D55A56"/>
    <w:rsid w:val="00D72E97"/>
    <w:rsid w:val="00D939DD"/>
    <w:rsid w:val="00EA13E9"/>
    <w:rsid w:val="00F2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E44D"/>
  <w15:docId w15:val="{8C1A07F0-1CC4-45A5-BC00-F29055CA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4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3753-024-00551-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quest.com/dissertations-theses/trauma-informed-care-black-church-consensual/docview/2835335155/se-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42087-021-00197-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3390/vaccines10071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943-023-01901-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janie dandridge</cp:lastModifiedBy>
  <cp:revision>2</cp:revision>
  <dcterms:created xsi:type="dcterms:W3CDTF">2025-02-15T19:17:00Z</dcterms:created>
  <dcterms:modified xsi:type="dcterms:W3CDTF">2025-02-15T19:17:00Z</dcterms:modified>
</cp:coreProperties>
</file>