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BE842" w14:textId="77777777" w:rsidR="001A0D0B" w:rsidRDefault="001A0D0B" w:rsidP="001A0D0B">
      <w:pPr>
        <w:tabs>
          <w:tab w:val="right" w:pos="8640"/>
          <w:tab w:val="right" w:pos="8640"/>
        </w:tabs>
        <w:ind w:firstLine="0"/>
        <w:rPr>
          <w:rFonts w:asciiTheme="minorHAnsi" w:hAnsiTheme="minorHAnsi" w:cstheme="minorHAnsi"/>
        </w:rPr>
      </w:pPr>
    </w:p>
    <w:p w14:paraId="13A1EF7E" w14:textId="77777777" w:rsidR="00532B1F" w:rsidRDefault="00532B1F" w:rsidP="001A0D0B">
      <w:pPr>
        <w:tabs>
          <w:tab w:val="right" w:pos="8640"/>
          <w:tab w:val="right" w:pos="8640"/>
        </w:tabs>
        <w:ind w:firstLine="0"/>
        <w:rPr>
          <w:rFonts w:asciiTheme="minorHAnsi" w:hAnsiTheme="minorHAnsi" w:cstheme="minorHAnsi"/>
        </w:rPr>
      </w:pPr>
    </w:p>
    <w:p w14:paraId="6E7BCE76" w14:textId="77777777" w:rsidR="00532B1F" w:rsidRDefault="00532B1F" w:rsidP="001A0D0B">
      <w:pPr>
        <w:tabs>
          <w:tab w:val="right" w:pos="8640"/>
          <w:tab w:val="right" w:pos="8640"/>
        </w:tabs>
        <w:ind w:firstLine="0"/>
        <w:rPr>
          <w:rFonts w:asciiTheme="minorHAnsi" w:hAnsiTheme="minorHAnsi" w:cstheme="minorHAnsi"/>
        </w:rPr>
      </w:pPr>
    </w:p>
    <w:p w14:paraId="5B2C38B4" w14:textId="77777777" w:rsidR="00532B1F" w:rsidRDefault="00532B1F" w:rsidP="001A0D0B">
      <w:pPr>
        <w:tabs>
          <w:tab w:val="right" w:pos="8640"/>
          <w:tab w:val="right" w:pos="8640"/>
        </w:tabs>
        <w:ind w:firstLine="0"/>
        <w:rPr>
          <w:rFonts w:asciiTheme="minorHAnsi" w:hAnsiTheme="minorHAnsi" w:cstheme="minorHAnsi"/>
        </w:rPr>
      </w:pPr>
    </w:p>
    <w:p w14:paraId="644B6F7A" w14:textId="77777777" w:rsidR="00532B1F" w:rsidRDefault="00532B1F" w:rsidP="001A0D0B">
      <w:pPr>
        <w:tabs>
          <w:tab w:val="right" w:pos="8640"/>
          <w:tab w:val="right" w:pos="8640"/>
        </w:tabs>
        <w:ind w:firstLine="0"/>
        <w:rPr>
          <w:rFonts w:asciiTheme="minorHAnsi" w:hAnsiTheme="minorHAnsi" w:cstheme="minorHAnsi"/>
        </w:rPr>
      </w:pPr>
    </w:p>
    <w:p w14:paraId="563F5032" w14:textId="749FBCF2" w:rsidR="00532B1F" w:rsidRPr="00296E61" w:rsidRDefault="00532B1F" w:rsidP="00532B1F">
      <w:pPr>
        <w:tabs>
          <w:tab w:val="right" w:pos="8640"/>
          <w:tab w:val="right" w:pos="8640"/>
        </w:tabs>
        <w:ind w:firstLine="0"/>
        <w:jc w:val="center"/>
        <w:rPr>
          <w:rFonts w:asciiTheme="minorHAnsi" w:hAnsiTheme="minorHAnsi" w:cstheme="minorHAnsi"/>
          <w:sz w:val="28"/>
          <w:szCs w:val="28"/>
        </w:rPr>
      </w:pPr>
      <w:r w:rsidRPr="00296E61">
        <w:rPr>
          <w:rFonts w:asciiTheme="minorHAnsi" w:hAnsiTheme="minorHAnsi" w:cstheme="minorHAnsi"/>
          <w:sz w:val="28"/>
          <w:szCs w:val="28"/>
        </w:rPr>
        <w:t xml:space="preserve">Contextualization for Social Change </w:t>
      </w:r>
    </w:p>
    <w:p w14:paraId="0C7FA084" w14:textId="67CF74B0" w:rsidR="00532B1F" w:rsidRPr="00296E61" w:rsidRDefault="00532B1F" w:rsidP="00532B1F">
      <w:pPr>
        <w:tabs>
          <w:tab w:val="right" w:pos="8640"/>
          <w:tab w:val="right" w:pos="8640"/>
        </w:tabs>
        <w:ind w:firstLine="0"/>
        <w:jc w:val="center"/>
        <w:rPr>
          <w:rFonts w:asciiTheme="minorHAnsi" w:hAnsiTheme="minorHAnsi" w:cstheme="minorHAnsi"/>
          <w:sz w:val="28"/>
          <w:szCs w:val="28"/>
        </w:rPr>
      </w:pPr>
      <w:r w:rsidRPr="00296E61">
        <w:rPr>
          <w:rFonts w:asciiTheme="minorHAnsi" w:hAnsiTheme="minorHAnsi" w:cstheme="minorHAnsi"/>
          <w:sz w:val="28"/>
          <w:szCs w:val="28"/>
        </w:rPr>
        <w:t>Quinton Egson</w:t>
      </w:r>
    </w:p>
    <w:p w14:paraId="02E79BA4" w14:textId="0696322B" w:rsidR="00532B1F" w:rsidRPr="00296E61" w:rsidRDefault="00532B1F" w:rsidP="00532B1F">
      <w:pPr>
        <w:tabs>
          <w:tab w:val="right" w:pos="8640"/>
          <w:tab w:val="right" w:pos="8640"/>
        </w:tabs>
        <w:ind w:firstLine="0"/>
        <w:jc w:val="center"/>
        <w:rPr>
          <w:rFonts w:asciiTheme="minorHAnsi" w:hAnsiTheme="minorHAnsi" w:cstheme="minorHAnsi"/>
          <w:sz w:val="28"/>
          <w:szCs w:val="28"/>
        </w:rPr>
      </w:pPr>
      <w:r w:rsidRPr="00296E61">
        <w:rPr>
          <w:rFonts w:asciiTheme="minorHAnsi" w:hAnsiTheme="minorHAnsi" w:cstheme="minorHAnsi"/>
          <w:sz w:val="28"/>
          <w:szCs w:val="28"/>
        </w:rPr>
        <w:t>Omega Graduate School</w:t>
      </w:r>
    </w:p>
    <w:p w14:paraId="23DED4D4" w14:textId="16D6B2AE" w:rsidR="00532B1F" w:rsidRPr="00296E61" w:rsidRDefault="00296E61" w:rsidP="00532B1F">
      <w:pPr>
        <w:tabs>
          <w:tab w:val="right" w:pos="8640"/>
          <w:tab w:val="right" w:pos="8640"/>
        </w:tabs>
        <w:ind w:firstLine="0"/>
        <w:jc w:val="center"/>
        <w:rPr>
          <w:rFonts w:asciiTheme="minorHAnsi" w:hAnsiTheme="minorHAnsi" w:cstheme="minorHAnsi"/>
          <w:sz w:val="28"/>
          <w:szCs w:val="28"/>
        </w:rPr>
      </w:pPr>
      <w:r w:rsidRPr="00296E61">
        <w:rPr>
          <w:rFonts w:asciiTheme="minorHAnsi" w:hAnsiTheme="minorHAnsi" w:cstheme="minorHAnsi"/>
          <w:sz w:val="28"/>
          <w:szCs w:val="28"/>
        </w:rPr>
        <w:t>December 11, 2024</w:t>
      </w:r>
    </w:p>
    <w:p w14:paraId="7BFDEF2B" w14:textId="2305094F" w:rsidR="00296E61" w:rsidRPr="00296E61" w:rsidRDefault="00296E61" w:rsidP="00532B1F">
      <w:pPr>
        <w:tabs>
          <w:tab w:val="right" w:pos="8640"/>
          <w:tab w:val="right" w:pos="8640"/>
        </w:tabs>
        <w:ind w:firstLine="0"/>
        <w:jc w:val="center"/>
        <w:rPr>
          <w:rFonts w:asciiTheme="minorHAnsi" w:hAnsiTheme="minorHAnsi" w:cstheme="minorHAnsi"/>
          <w:sz w:val="28"/>
          <w:szCs w:val="28"/>
        </w:rPr>
      </w:pPr>
      <w:r w:rsidRPr="00296E61">
        <w:rPr>
          <w:rFonts w:asciiTheme="minorHAnsi" w:hAnsiTheme="minorHAnsi" w:cstheme="minorHAnsi"/>
          <w:sz w:val="28"/>
          <w:szCs w:val="28"/>
        </w:rPr>
        <w:t>Professor</w:t>
      </w:r>
    </w:p>
    <w:p w14:paraId="066313E4" w14:textId="70399930" w:rsidR="00296E61" w:rsidRPr="00296E61" w:rsidRDefault="00296E61" w:rsidP="00532B1F">
      <w:pPr>
        <w:tabs>
          <w:tab w:val="right" w:pos="8640"/>
          <w:tab w:val="right" w:pos="8640"/>
        </w:tabs>
        <w:ind w:firstLine="0"/>
        <w:jc w:val="center"/>
        <w:rPr>
          <w:rFonts w:asciiTheme="minorHAnsi" w:hAnsiTheme="minorHAnsi" w:cstheme="minorHAnsi"/>
          <w:sz w:val="28"/>
          <w:szCs w:val="28"/>
        </w:rPr>
      </w:pPr>
      <w:r w:rsidRPr="00296E61">
        <w:rPr>
          <w:rFonts w:asciiTheme="minorHAnsi" w:hAnsiTheme="minorHAnsi" w:cstheme="minorHAnsi"/>
          <w:sz w:val="28"/>
          <w:szCs w:val="28"/>
        </w:rPr>
        <w:t>Dr. David Ward</w:t>
      </w:r>
    </w:p>
    <w:p w14:paraId="1B8068F6" w14:textId="77777777" w:rsidR="00532B1F" w:rsidRDefault="00532B1F" w:rsidP="001A0D0B">
      <w:pPr>
        <w:tabs>
          <w:tab w:val="right" w:pos="8640"/>
          <w:tab w:val="right" w:pos="8640"/>
        </w:tabs>
        <w:ind w:firstLine="0"/>
        <w:rPr>
          <w:rFonts w:asciiTheme="minorHAnsi" w:hAnsiTheme="minorHAnsi" w:cstheme="minorHAnsi"/>
        </w:rPr>
      </w:pPr>
    </w:p>
    <w:p w14:paraId="56756DA1" w14:textId="77777777" w:rsidR="00532B1F" w:rsidRDefault="00532B1F" w:rsidP="001A0D0B">
      <w:pPr>
        <w:tabs>
          <w:tab w:val="right" w:pos="8640"/>
          <w:tab w:val="right" w:pos="8640"/>
        </w:tabs>
        <w:ind w:firstLine="0"/>
        <w:rPr>
          <w:rFonts w:asciiTheme="minorHAnsi" w:hAnsiTheme="minorHAnsi" w:cstheme="minorHAnsi"/>
        </w:rPr>
      </w:pPr>
    </w:p>
    <w:p w14:paraId="5B1EF162" w14:textId="77777777" w:rsidR="00532B1F" w:rsidRDefault="00532B1F" w:rsidP="001A0D0B">
      <w:pPr>
        <w:tabs>
          <w:tab w:val="right" w:pos="8640"/>
          <w:tab w:val="right" w:pos="8640"/>
        </w:tabs>
        <w:ind w:firstLine="0"/>
        <w:rPr>
          <w:rFonts w:asciiTheme="minorHAnsi" w:hAnsiTheme="minorHAnsi" w:cstheme="minorHAnsi"/>
        </w:rPr>
      </w:pPr>
    </w:p>
    <w:p w14:paraId="415E48AA" w14:textId="77777777" w:rsidR="00532B1F" w:rsidRDefault="00532B1F" w:rsidP="001A0D0B">
      <w:pPr>
        <w:tabs>
          <w:tab w:val="right" w:pos="8640"/>
          <w:tab w:val="right" w:pos="8640"/>
        </w:tabs>
        <w:ind w:firstLine="0"/>
        <w:rPr>
          <w:rFonts w:asciiTheme="minorHAnsi" w:hAnsiTheme="minorHAnsi" w:cstheme="minorHAnsi"/>
        </w:rPr>
      </w:pPr>
    </w:p>
    <w:p w14:paraId="4F0EE890" w14:textId="77777777" w:rsidR="00532B1F" w:rsidRDefault="00532B1F" w:rsidP="001A0D0B">
      <w:pPr>
        <w:tabs>
          <w:tab w:val="right" w:pos="8640"/>
          <w:tab w:val="right" w:pos="8640"/>
        </w:tabs>
        <w:ind w:firstLine="0"/>
        <w:rPr>
          <w:rFonts w:asciiTheme="minorHAnsi" w:hAnsiTheme="minorHAnsi" w:cstheme="minorHAnsi"/>
        </w:rPr>
      </w:pPr>
    </w:p>
    <w:p w14:paraId="4065F683" w14:textId="77777777" w:rsidR="00532B1F" w:rsidRDefault="00532B1F" w:rsidP="001A0D0B">
      <w:pPr>
        <w:tabs>
          <w:tab w:val="right" w:pos="8640"/>
          <w:tab w:val="right" w:pos="8640"/>
        </w:tabs>
        <w:ind w:firstLine="0"/>
        <w:rPr>
          <w:rFonts w:asciiTheme="minorHAnsi" w:hAnsiTheme="minorHAnsi" w:cstheme="minorHAnsi"/>
        </w:rPr>
      </w:pPr>
    </w:p>
    <w:p w14:paraId="26823D89" w14:textId="77777777" w:rsidR="00532B1F" w:rsidRDefault="00532B1F" w:rsidP="001A0D0B">
      <w:pPr>
        <w:tabs>
          <w:tab w:val="right" w:pos="8640"/>
          <w:tab w:val="right" w:pos="8640"/>
        </w:tabs>
        <w:ind w:firstLine="0"/>
        <w:rPr>
          <w:rFonts w:asciiTheme="minorHAnsi" w:hAnsiTheme="minorHAnsi" w:cstheme="minorHAnsi"/>
        </w:rPr>
      </w:pPr>
    </w:p>
    <w:p w14:paraId="4D1E4093" w14:textId="77777777" w:rsidR="00532B1F" w:rsidRDefault="00532B1F" w:rsidP="001A0D0B">
      <w:pPr>
        <w:tabs>
          <w:tab w:val="right" w:pos="8640"/>
          <w:tab w:val="right" w:pos="8640"/>
        </w:tabs>
        <w:ind w:firstLine="0"/>
        <w:rPr>
          <w:rFonts w:asciiTheme="minorHAnsi" w:hAnsiTheme="minorHAnsi" w:cstheme="minorHAnsi"/>
        </w:rPr>
      </w:pPr>
    </w:p>
    <w:p w14:paraId="4495AB4D" w14:textId="77777777" w:rsidR="00532B1F" w:rsidRDefault="00532B1F" w:rsidP="001A0D0B">
      <w:pPr>
        <w:tabs>
          <w:tab w:val="right" w:pos="8640"/>
          <w:tab w:val="right" w:pos="8640"/>
        </w:tabs>
        <w:ind w:firstLine="0"/>
        <w:rPr>
          <w:rFonts w:asciiTheme="minorHAnsi" w:hAnsiTheme="minorHAnsi" w:cstheme="minorHAnsi"/>
        </w:rPr>
      </w:pPr>
    </w:p>
    <w:p w14:paraId="7FA4756C" w14:textId="77777777" w:rsidR="00532B1F" w:rsidRDefault="00532B1F" w:rsidP="001A0D0B">
      <w:pPr>
        <w:tabs>
          <w:tab w:val="right" w:pos="8640"/>
          <w:tab w:val="right" w:pos="8640"/>
        </w:tabs>
        <w:ind w:firstLine="0"/>
        <w:rPr>
          <w:rFonts w:asciiTheme="minorHAnsi" w:hAnsiTheme="minorHAnsi" w:cstheme="minorHAnsi"/>
        </w:rPr>
      </w:pPr>
    </w:p>
    <w:p w14:paraId="343BAC94" w14:textId="77777777" w:rsidR="00532B1F" w:rsidRDefault="00532B1F" w:rsidP="001A0D0B">
      <w:pPr>
        <w:tabs>
          <w:tab w:val="right" w:pos="8640"/>
          <w:tab w:val="right" w:pos="8640"/>
        </w:tabs>
        <w:ind w:firstLine="0"/>
        <w:rPr>
          <w:rFonts w:asciiTheme="minorHAnsi" w:hAnsiTheme="minorHAnsi" w:cstheme="minorHAnsi"/>
        </w:rPr>
      </w:pPr>
    </w:p>
    <w:p w14:paraId="0C08E227" w14:textId="77777777" w:rsidR="00532B1F" w:rsidRDefault="00532B1F" w:rsidP="001A0D0B">
      <w:pPr>
        <w:tabs>
          <w:tab w:val="right" w:pos="8640"/>
          <w:tab w:val="right" w:pos="8640"/>
        </w:tabs>
        <w:ind w:firstLine="0"/>
        <w:rPr>
          <w:rFonts w:asciiTheme="minorHAnsi" w:hAnsiTheme="minorHAnsi" w:cstheme="minorHAnsi"/>
        </w:rPr>
      </w:pPr>
    </w:p>
    <w:p w14:paraId="1FB723FC" w14:textId="729847B5" w:rsidR="001A0D0B" w:rsidRPr="00BD5A1E" w:rsidRDefault="001A0D0B" w:rsidP="001A0D0B">
      <w:pPr>
        <w:tabs>
          <w:tab w:val="right" w:pos="8640"/>
          <w:tab w:val="right" w:pos="8640"/>
        </w:tabs>
        <w:ind w:firstLine="0"/>
        <w:rPr>
          <w:rFonts w:asciiTheme="minorHAnsi" w:hAnsiTheme="minorHAnsi" w:cstheme="minorHAnsi"/>
        </w:rPr>
      </w:pPr>
      <w:r w:rsidRPr="00BD5A1E">
        <w:rPr>
          <w:rFonts w:asciiTheme="minorHAnsi" w:hAnsiTheme="minorHAnsi" w:cstheme="minorHAnsi"/>
        </w:rPr>
        <w:t>1</w:t>
      </w:r>
      <w:r w:rsidRPr="00BD5A1E">
        <w:rPr>
          <w:rFonts w:asciiTheme="minorHAnsi" w:hAnsiTheme="minorHAnsi" w:cstheme="minorHAnsi"/>
          <w:b/>
          <w:bCs/>
        </w:rPr>
        <w:t>. Introduction</w:t>
      </w:r>
      <w:r w:rsidRPr="00BD5A1E">
        <w:rPr>
          <w:rFonts w:asciiTheme="minorHAnsi" w:hAnsiTheme="minorHAnsi" w:cstheme="minorHAnsi"/>
        </w:rPr>
        <w:t xml:space="preserve"> – Summarize the intent of the course, how it fits into the graduate</w:t>
      </w:r>
    </w:p>
    <w:p w14:paraId="4FEC30F2" w14:textId="77777777" w:rsidR="001A0D0B" w:rsidRPr="00BD5A1E" w:rsidRDefault="001A0D0B" w:rsidP="001A0D0B">
      <w:pPr>
        <w:tabs>
          <w:tab w:val="right" w:pos="8640"/>
          <w:tab w:val="right" w:pos="8640"/>
        </w:tabs>
        <w:ind w:firstLine="0"/>
        <w:rPr>
          <w:rFonts w:asciiTheme="minorHAnsi" w:hAnsiTheme="minorHAnsi" w:cstheme="minorHAnsi"/>
        </w:rPr>
      </w:pPr>
      <w:r w:rsidRPr="00BD5A1E">
        <w:rPr>
          <w:rFonts w:asciiTheme="minorHAnsi" w:hAnsiTheme="minorHAnsi" w:cstheme="minorHAnsi"/>
        </w:rPr>
        <w:t>program as a whole, and the relevance of its position in the curricular sequence.</w:t>
      </w:r>
    </w:p>
    <w:p w14:paraId="331E88CF" w14:textId="77777777" w:rsidR="001A0D0B" w:rsidRPr="00BD5A1E" w:rsidRDefault="001A0D0B" w:rsidP="001A0D0B">
      <w:pPr>
        <w:tabs>
          <w:tab w:val="right" w:pos="8640"/>
          <w:tab w:val="right" w:pos="8640"/>
        </w:tabs>
        <w:ind w:firstLine="0"/>
        <w:rPr>
          <w:rFonts w:asciiTheme="minorHAnsi" w:hAnsiTheme="minorHAnsi" w:cstheme="minorHAnsi"/>
        </w:rPr>
      </w:pPr>
      <w:r w:rsidRPr="00BD5A1E">
        <w:rPr>
          <w:rFonts w:asciiTheme="minorHAnsi" w:hAnsiTheme="minorHAnsi" w:cstheme="minorHAnsi"/>
        </w:rPr>
        <w:t xml:space="preserve">2. </w:t>
      </w:r>
      <w:r w:rsidRPr="00BD5A1E">
        <w:rPr>
          <w:rFonts w:asciiTheme="minorHAnsi" w:hAnsiTheme="minorHAnsi" w:cstheme="minorHAnsi"/>
          <w:b/>
          <w:bCs/>
        </w:rPr>
        <w:t>Personal Growth</w:t>
      </w:r>
      <w:r w:rsidRPr="00BD5A1E">
        <w:rPr>
          <w:rFonts w:asciiTheme="minorHAnsi" w:hAnsiTheme="minorHAnsi" w:cstheme="minorHAnsi"/>
        </w:rPr>
        <w:t xml:space="preserve"> - Describe your personal growth–how the course stretched or</w:t>
      </w:r>
    </w:p>
    <w:p w14:paraId="35733F52" w14:textId="77777777" w:rsidR="001A0D0B" w:rsidRPr="00BD5A1E" w:rsidRDefault="001A0D0B" w:rsidP="001A0D0B">
      <w:pPr>
        <w:tabs>
          <w:tab w:val="right" w:pos="8640"/>
          <w:tab w:val="right" w:pos="8640"/>
        </w:tabs>
        <w:ind w:firstLine="0"/>
        <w:rPr>
          <w:rFonts w:asciiTheme="minorHAnsi" w:hAnsiTheme="minorHAnsi" w:cstheme="minorHAnsi"/>
        </w:rPr>
      </w:pPr>
      <w:r w:rsidRPr="00BD5A1E">
        <w:rPr>
          <w:rFonts w:asciiTheme="minorHAnsi" w:hAnsiTheme="minorHAnsi" w:cstheme="minorHAnsi"/>
        </w:rPr>
        <w:t>challenged you– and your progress in mastery of course content and skills during</w:t>
      </w:r>
    </w:p>
    <w:p w14:paraId="215109A1" w14:textId="77777777" w:rsidR="001A0D0B" w:rsidRPr="00BD5A1E" w:rsidRDefault="001A0D0B" w:rsidP="001A0D0B">
      <w:pPr>
        <w:tabs>
          <w:tab w:val="right" w:pos="8640"/>
          <w:tab w:val="right" w:pos="8640"/>
        </w:tabs>
        <w:ind w:firstLine="0"/>
        <w:rPr>
          <w:rFonts w:asciiTheme="minorHAnsi" w:hAnsiTheme="minorHAnsi" w:cstheme="minorHAnsi"/>
        </w:rPr>
      </w:pPr>
      <w:r w:rsidRPr="00BD5A1E">
        <w:rPr>
          <w:rFonts w:asciiTheme="minorHAnsi" w:hAnsiTheme="minorHAnsi" w:cstheme="minorHAnsi"/>
        </w:rPr>
        <w:t>the week and through subsequent readings – what new insights or skills you gained.</w:t>
      </w:r>
    </w:p>
    <w:p w14:paraId="3CEB1AFD" w14:textId="77777777" w:rsidR="001A0D0B" w:rsidRPr="00BD5A1E" w:rsidRDefault="001A0D0B" w:rsidP="001A0D0B">
      <w:pPr>
        <w:tabs>
          <w:tab w:val="right" w:pos="8640"/>
          <w:tab w:val="right" w:pos="8640"/>
        </w:tabs>
        <w:ind w:firstLine="0"/>
        <w:rPr>
          <w:rFonts w:asciiTheme="minorHAnsi" w:hAnsiTheme="minorHAnsi" w:cstheme="minorHAnsi"/>
        </w:rPr>
      </w:pPr>
      <w:r w:rsidRPr="00BD5A1E">
        <w:rPr>
          <w:rFonts w:asciiTheme="minorHAnsi" w:hAnsiTheme="minorHAnsi" w:cstheme="minorHAnsi"/>
        </w:rPr>
        <w:t xml:space="preserve">3. </w:t>
      </w:r>
      <w:r w:rsidRPr="00BD5A1E">
        <w:rPr>
          <w:rFonts w:asciiTheme="minorHAnsi" w:hAnsiTheme="minorHAnsi" w:cstheme="minorHAnsi"/>
          <w:b/>
          <w:bCs/>
        </w:rPr>
        <w:t>Reflective Entry</w:t>
      </w:r>
      <w:r w:rsidRPr="00BD5A1E">
        <w:rPr>
          <w:rFonts w:asciiTheme="minorHAnsi" w:hAnsiTheme="minorHAnsi" w:cstheme="minorHAnsi"/>
        </w:rPr>
        <w:t xml:space="preserve"> - Add a reflective entry that describes the contextualization (or</w:t>
      </w:r>
    </w:p>
    <w:p w14:paraId="227729EA" w14:textId="77777777" w:rsidR="001A0D0B" w:rsidRPr="00BD5A1E" w:rsidRDefault="001A0D0B" w:rsidP="001A0D0B">
      <w:pPr>
        <w:tabs>
          <w:tab w:val="right" w:pos="8640"/>
          <w:tab w:val="right" w:pos="8640"/>
        </w:tabs>
        <w:ind w:firstLine="0"/>
        <w:rPr>
          <w:rFonts w:asciiTheme="minorHAnsi" w:hAnsiTheme="minorHAnsi" w:cstheme="minorHAnsi"/>
        </w:rPr>
      </w:pPr>
      <w:r w:rsidRPr="00BD5A1E">
        <w:rPr>
          <w:rFonts w:asciiTheme="minorHAnsi" w:hAnsiTheme="minorHAnsi" w:cstheme="minorHAnsi"/>
        </w:rPr>
        <w:t>adaptation and relevant application) of new learning in your professional field.</w:t>
      </w:r>
    </w:p>
    <w:p w14:paraId="508FACDB" w14:textId="77777777" w:rsidR="001A0D0B" w:rsidRPr="00BD5A1E" w:rsidRDefault="001A0D0B" w:rsidP="001A0D0B">
      <w:pPr>
        <w:tabs>
          <w:tab w:val="right" w:pos="8640"/>
          <w:tab w:val="right" w:pos="8640"/>
        </w:tabs>
        <w:ind w:firstLine="0"/>
        <w:rPr>
          <w:rFonts w:asciiTheme="minorHAnsi" w:hAnsiTheme="minorHAnsi" w:cstheme="minorHAnsi"/>
        </w:rPr>
      </w:pPr>
      <w:r w:rsidRPr="00BD5A1E">
        <w:rPr>
          <w:rFonts w:asciiTheme="minorHAnsi" w:hAnsiTheme="minorHAnsi" w:cstheme="minorHAnsi"/>
        </w:rPr>
        <w:t>What questions or concerns have surfaced about your professional field as a result</w:t>
      </w:r>
    </w:p>
    <w:p w14:paraId="32E725E6" w14:textId="77777777" w:rsidR="001A0D0B" w:rsidRPr="00BD5A1E" w:rsidRDefault="001A0D0B" w:rsidP="001A0D0B">
      <w:pPr>
        <w:tabs>
          <w:tab w:val="right" w:pos="8640"/>
          <w:tab w:val="right" w:pos="8640"/>
        </w:tabs>
        <w:ind w:firstLine="0"/>
        <w:rPr>
          <w:rFonts w:asciiTheme="minorHAnsi" w:hAnsiTheme="minorHAnsi" w:cstheme="minorHAnsi"/>
        </w:rPr>
      </w:pPr>
      <w:r w:rsidRPr="00BD5A1E">
        <w:rPr>
          <w:rFonts w:asciiTheme="minorHAnsi" w:hAnsiTheme="minorHAnsi" w:cstheme="minorHAnsi"/>
        </w:rPr>
        <w:t>of your study?</w:t>
      </w:r>
    </w:p>
    <w:p w14:paraId="68A5C850" w14:textId="77777777" w:rsidR="001A0D0B" w:rsidRPr="00BD5A1E" w:rsidRDefault="001A0D0B" w:rsidP="001A0D0B">
      <w:pPr>
        <w:tabs>
          <w:tab w:val="right" w:pos="8640"/>
          <w:tab w:val="right" w:pos="8640"/>
        </w:tabs>
        <w:ind w:firstLine="0"/>
        <w:rPr>
          <w:rFonts w:asciiTheme="minorHAnsi" w:hAnsiTheme="minorHAnsi" w:cstheme="minorHAnsi"/>
        </w:rPr>
      </w:pPr>
      <w:r w:rsidRPr="00BD5A1E">
        <w:rPr>
          <w:rFonts w:asciiTheme="minorHAnsi" w:hAnsiTheme="minorHAnsi" w:cstheme="minorHAnsi"/>
        </w:rPr>
        <w:t xml:space="preserve">4. </w:t>
      </w:r>
      <w:r w:rsidRPr="00BD5A1E">
        <w:rPr>
          <w:rFonts w:asciiTheme="minorHAnsi" w:hAnsiTheme="minorHAnsi" w:cstheme="minorHAnsi"/>
          <w:b/>
          <w:bCs/>
        </w:rPr>
        <w:t xml:space="preserve">Conclusion </w:t>
      </w:r>
      <w:r w:rsidRPr="00BD5A1E">
        <w:rPr>
          <w:rFonts w:asciiTheme="minorHAnsi" w:hAnsiTheme="minorHAnsi" w:cstheme="minorHAnsi"/>
        </w:rPr>
        <w:t>– Evaluate the effectiveness of the course in meeting your professional,</w:t>
      </w:r>
    </w:p>
    <w:p w14:paraId="3B028426" w14:textId="77777777" w:rsidR="001A0D0B" w:rsidRPr="00BD5A1E" w:rsidRDefault="001A0D0B" w:rsidP="001A0D0B">
      <w:pPr>
        <w:tabs>
          <w:tab w:val="right" w:pos="8640"/>
          <w:tab w:val="right" w:pos="8640"/>
        </w:tabs>
        <w:ind w:firstLine="0"/>
        <w:rPr>
          <w:rFonts w:asciiTheme="minorHAnsi" w:hAnsiTheme="minorHAnsi" w:cstheme="minorHAnsi"/>
        </w:rPr>
      </w:pPr>
      <w:r w:rsidRPr="00BD5A1E">
        <w:rPr>
          <w:rFonts w:asciiTheme="minorHAnsi" w:hAnsiTheme="minorHAnsi" w:cstheme="minorHAnsi"/>
        </w:rPr>
        <w:t>religious, and educational goals.</w:t>
      </w:r>
    </w:p>
    <w:p w14:paraId="156FFF09" w14:textId="77777777" w:rsidR="004D5821" w:rsidRDefault="004D5821"/>
    <w:p w14:paraId="3C1F8269" w14:textId="77777777" w:rsidR="001A0D0B" w:rsidRDefault="001A0D0B"/>
    <w:p w14:paraId="29979AA4" w14:textId="77777777" w:rsidR="001A0D0B" w:rsidRDefault="001A0D0B"/>
    <w:p w14:paraId="7EF110CF" w14:textId="77777777" w:rsidR="001A0D0B" w:rsidRDefault="001A0D0B"/>
    <w:p w14:paraId="16E5027B" w14:textId="77777777" w:rsidR="001A0D0B" w:rsidRDefault="001A0D0B"/>
    <w:p w14:paraId="207FF982" w14:textId="77777777" w:rsidR="001A0D0B" w:rsidRDefault="001A0D0B"/>
    <w:p w14:paraId="04A84ECC" w14:textId="77777777" w:rsidR="001A0D0B" w:rsidRDefault="001A0D0B"/>
    <w:p w14:paraId="01BABC55" w14:textId="77777777" w:rsidR="001A0D0B" w:rsidRDefault="001A0D0B"/>
    <w:p w14:paraId="361FA3B5" w14:textId="77777777" w:rsidR="001A0D0B" w:rsidRDefault="001A0D0B"/>
    <w:p w14:paraId="5287B0AA" w14:textId="3A5835D5" w:rsidR="00E1711B" w:rsidRPr="00E1711B" w:rsidRDefault="00E1711B" w:rsidP="00550820">
      <w:pPr>
        <w:ind w:firstLine="0"/>
        <w:rPr>
          <w:rFonts w:asciiTheme="minorHAnsi" w:hAnsiTheme="minorHAnsi" w:cstheme="minorHAnsi"/>
          <w:b/>
          <w:bCs/>
        </w:rPr>
      </w:pPr>
      <w:r w:rsidRPr="00E1711B">
        <w:rPr>
          <w:rFonts w:asciiTheme="minorHAnsi" w:hAnsiTheme="minorHAnsi" w:cstheme="minorHAnsi"/>
          <w:b/>
          <w:bCs/>
        </w:rPr>
        <w:lastRenderedPageBreak/>
        <w:t>Introduction:</w:t>
      </w:r>
    </w:p>
    <w:p w14:paraId="0D170268" w14:textId="5C00E715" w:rsidR="001A0D0B" w:rsidRPr="001A0D0B" w:rsidRDefault="00E1711B" w:rsidP="00550820">
      <w:pPr>
        <w:ind w:firstLine="0"/>
        <w:rPr>
          <w:rFonts w:asciiTheme="minorHAnsi" w:eastAsia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1A0D0B" w:rsidRPr="00E1711B">
        <w:rPr>
          <w:rFonts w:asciiTheme="minorHAnsi" w:hAnsiTheme="minorHAnsi" w:cstheme="minorHAnsi"/>
        </w:rPr>
        <w:t xml:space="preserve">In summarizing the </w:t>
      </w:r>
      <w:r w:rsidR="00550820" w:rsidRPr="00E1711B">
        <w:rPr>
          <w:rFonts w:asciiTheme="minorHAnsi" w:hAnsiTheme="minorHAnsi" w:cstheme="minorHAnsi"/>
        </w:rPr>
        <w:t>course's intent and how it fits into the graduate program as a whole, I found that the topic of contextualization for social change was well-positioned in the overall makeup of the program. This particular subject matter sent me on a soul-searching</w:t>
      </w:r>
      <w:r w:rsidR="001A0D0B" w:rsidRPr="00E1711B">
        <w:rPr>
          <w:rFonts w:asciiTheme="minorHAnsi" w:hAnsiTheme="minorHAnsi" w:cstheme="minorHAnsi"/>
        </w:rPr>
        <w:t xml:space="preserve"> research mission. </w:t>
      </w:r>
      <w:r w:rsidR="00550820" w:rsidRPr="00E1711B">
        <w:rPr>
          <w:rFonts w:asciiTheme="minorHAnsi" w:hAnsiTheme="minorHAnsi" w:cstheme="minorHAnsi"/>
        </w:rPr>
        <w:t>This specific course</w:t>
      </w:r>
      <w:r>
        <w:rPr>
          <w:rFonts w:asciiTheme="minorHAnsi" w:hAnsiTheme="minorHAnsi" w:cstheme="minorHAnsi"/>
        </w:rPr>
        <w:t xml:space="preserve"> was so meaningful that it</w:t>
      </w:r>
      <w:r w:rsidR="00550820" w:rsidRPr="00E1711B">
        <w:rPr>
          <w:rFonts w:asciiTheme="minorHAnsi" w:hAnsiTheme="minorHAnsi" w:cstheme="minorHAnsi"/>
        </w:rPr>
        <w:t xml:space="preserve"> could be offered twice in the program.</w:t>
      </w:r>
    </w:p>
    <w:p w14:paraId="4DEB6A01" w14:textId="5E75D11B" w:rsidR="00550820" w:rsidRPr="00E1711B" w:rsidRDefault="001A0D0B" w:rsidP="001A0D0B">
      <w:pPr>
        <w:tabs>
          <w:tab w:val="clear" w:pos="8640"/>
        </w:tabs>
        <w:suppressAutoHyphens w:val="0"/>
        <w:autoSpaceDE/>
        <w:autoSpaceDN/>
        <w:spacing w:after="160"/>
        <w:ind w:firstLine="0"/>
        <w:rPr>
          <w:rFonts w:asciiTheme="minorHAnsi" w:eastAsiaTheme="minorHAnsi" w:hAnsiTheme="minorHAnsi" w:cstheme="minorHAnsi"/>
        </w:rPr>
      </w:pPr>
      <w:r w:rsidRPr="001A0D0B">
        <w:rPr>
          <w:rFonts w:asciiTheme="minorHAnsi" w:eastAsiaTheme="minorHAnsi" w:hAnsiTheme="minorHAnsi" w:cstheme="minorHAnsi"/>
        </w:rPr>
        <w:t xml:space="preserve">As described by Kilag, contextualization refers to integrating values education while adopting an interdisciplinary approach to enhance authentic learning experiences, foster holistic development, and empower students to be ethical and responsible (Kilag et al., 2023, p.2). </w:t>
      </w:r>
    </w:p>
    <w:p w14:paraId="500262F2" w14:textId="12D0E33E" w:rsidR="00550820" w:rsidRPr="00E1711B" w:rsidRDefault="00550820" w:rsidP="001A0D0B">
      <w:pPr>
        <w:tabs>
          <w:tab w:val="clear" w:pos="8640"/>
        </w:tabs>
        <w:suppressAutoHyphens w:val="0"/>
        <w:autoSpaceDE/>
        <w:autoSpaceDN/>
        <w:spacing w:after="160"/>
        <w:ind w:firstLine="0"/>
        <w:rPr>
          <w:rFonts w:asciiTheme="minorHAnsi" w:eastAsiaTheme="minorHAnsi" w:hAnsiTheme="minorHAnsi" w:cstheme="minorHAnsi"/>
        </w:rPr>
      </w:pPr>
      <w:r w:rsidRPr="00E1711B">
        <w:rPr>
          <w:rFonts w:asciiTheme="minorHAnsi" w:eastAsiaTheme="minorHAnsi" w:hAnsiTheme="minorHAnsi" w:cstheme="minorHAnsi"/>
        </w:rPr>
        <w:t xml:space="preserve">Leaning into my statement regarding having this course offered twice, coupled with Kilag’s comments, I believe students can genuinely benefit from a sequel to the course because there is so much to be gained from taking a deeper dive and/or approaching the subject matter from a different perspective, based on a different set/list of the course's essential elements. This was one of the most fascinating, challenging, and rewarding courses.  </w:t>
      </w:r>
    </w:p>
    <w:p w14:paraId="76A25E31" w14:textId="7BA8163D" w:rsidR="00327868" w:rsidRPr="00E1711B" w:rsidRDefault="00327868" w:rsidP="00327868">
      <w:pPr>
        <w:tabs>
          <w:tab w:val="clear" w:pos="8640"/>
        </w:tabs>
        <w:suppressAutoHyphens w:val="0"/>
        <w:autoSpaceDE/>
        <w:autoSpaceDN/>
        <w:spacing w:after="160"/>
        <w:rPr>
          <w:rFonts w:asciiTheme="minorHAnsi" w:eastAsiaTheme="minorHAnsi" w:hAnsiTheme="minorHAnsi" w:cstheme="minorHAnsi"/>
          <w:b/>
          <w:bCs/>
        </w:rPr>
      </w:pPr>
      <w:r w:rsidRPr="00E1711B">
        <w:rPr>
          <w:rFonts w:asciiTheme="minorHAnsi" w:eastAsiaTheme="minorHAnsi" w:hAnsiTheme="minorHAnsi" w:cstheme="minorHAnsi"/>
          <w:b/>
          <w:bCs/>
        </w:rPr>
        <w:t>Personal Growth</w:t>
      </w:r>
    </w:p>
    <w:p w14:paraId="561C6B4A" w14:textId="1F4D537F" w:rsidR="00327868" w:rsidRPr="00E1711B" w:rsidRDefault="00327868" w:rsidP="00E1711B">
      <w:pPr>
        <w:tabs>
          <w:tab w:val="clear" w:pos="8640"/>
        </w:tabs>
        <w:suppressAutoHyphens w:val="0"/>
        <w:autoSpaceDE/>
        <w:autoSpaceDN/>
        <w:spacing w:after="160"/>
        <w:rPr>
          <w:rFonts w:asciiTheme="minorHAnsi" w:eastAsiaTheme="minorHAnsi" w:hAnsiTheme="minorHAnsi" w:cstheme="minorHAnsi"/>
        </w:rPr>
      </w:pPr>
      <w:r w:rsidRPr="00E1711B">
        <w:rPr>
          <w:rFonts w:asciiTheme="minorHAnsi" w:eastAsiaTheme="minorHAnsi" w:hAnsiTheme="minorHAnsi" w:cstheme="minorHAnsi"/>
        </w:rPr>
        <w:t>As Dr. Christina Hibbert describes, “Personal Growth is a process of identifying the physical, emotional, mental, social, and spiritual changes we desire and working in each area to improve and reach our fullest potential.”  I concur with her statement</w:t>
      </w:r>
      <w:r w:rsidR="00033D29" w:rsidRPr="00E1711B">
        <w:rPr>
          <w:rFonts w:asciiTheme="minorHAnsi" w:eastAsiaTheme="minorHAnsi" w:hAnsiTheme="minorHAnsi" w:cstheme="minorHAnsi"/>
        </w:rPr>
        <w:t>, and my stance is that everyone should embrace a constant improvement process (C.I.P.) mindset. I often tell my t</w:t>
      </w:r>
      <w:r w:rsidR="00E1711B">
        <w:rPr>
          <w:rFonts w:asciiTheme="minorHAnsi" w:eastAsiaTheme="minorHAnsi" w:hAnsiTheme="minorHAnsi" w:cstheme="minorHAnsi"/>
        </w:rPr>
        <w:t xml:space="preserve">eam </w:t>
      </w:r>
      <w:r w:rsidR="00033D29" w:rsidRPr="00E1711B">
        <w:rPr>
          <w:rFonts w:asciiTheme="minorHAnsi" w:eastAsiaTheme="minorHAnsi" w:hAnsiTheme="minorHAnsi" w:cstheme="minorHAnsi"/>
        </w:rPr>
        <w:t xml:space="preserve">to remember to take a daily </w:t>
      </w:r>
      <w:r w:rsidR="00AC3B4E" w:rsidRPr="00E1711B">
        <w:rPr>
          <w:rFonts w:asciiTheme="minorHAnsi" w:eastAsiaTheme="minorHAnsi" w:hAnsiTheme="minorHAnsi" w:cstheme="minorHAnsi"/>
        </w:rPr>
        <w:t>C.I.P.</w:t>
      </w:r>
      <w:r w:rsidR="00033D29" w:rsidRPr="00E1711B">
        <w:rPr>
          <w:rFonts w:asciiTheme="minorHAnsi" w:eastAsiaTheme="minorHAnsi" w:hAnsiTheme="minorHAnsi" w:cstheme="minorHAnsi"/>
        </w:rPr>
        <w:t>, which</w:t>
      </w:r>
      <w:r w:rsidRPr="00E1711B">
        <w:rPr>
          <w:rFonts w:asciiTheme="minorHAnsi" w:eastAsiaTheme="minorHAnsi" w:hAnsiTheme="minorHAnsi" w:cstheme="minorHAnsi"/>
        </w:rPr>
        <w:t xml:space="preserve"> is </w:t>
      </w:r>
      <w:r w:rsidR="00296E61">
        <w:rPr>
          <w:rFonts w:asciiTheme="minorHAnsi" w:eastAsiaTheme="minorHAnsi" w:hAnsiTheme="minorHAnsi" w:cstheme="minorHAnsi"/>
        </w:rPr>
        <w:t>to relentlessly adopt a continuous improvement process/mentality</w:t>
      </w:r>
      <w:r w:rsidRPr="00E1711B">
        <w:rPr>
          <w:rFonts w:asciiTheme="minorHAnsi" w:eastAsiaTheme="minorHAnsi" w:hAnsiTheme="minorHAnsi" w:cstheme="minorHAnsi"/>
        </w:rPr>
        <w:t xml:space="preserve">.  </w:t>
      </w:r>
      <w:r w:rsidR="00095D7F" w:rsidRPr="00E1711B">
        <w:rPr>
          <w:rFonts w:asciiTheme="minorHAnsi" w:eastAsiaTheme="minorHAnsi" w:hAnsiTheme="minorHAnsi" w:cstheme="minorHAnsi"/>
        </w:rPr>
        <w:t xml:space="preserve"> </w:t>
      </w:r>
    </w:p>
    <w:p w14:paraId="493F37E0" w14:textId="10FD2447" w:rsidR="00095D7F" w:rsidRPr="00E1711B" w:rsidRDefault="00251E24" w:rsidP="00532B1F">
      <w:pPr>
        <w:tabs>
          <w:tab w:val="clear" w:pos="8640"/>
        </w:tabs>
        <w:suppressAutoHyphens w:val="0"/>
        <w:autoSpaceDE/>
        <w:autoSpaceDN/>
        <w:spacing w:after="160"/>
        <w:ind w:firstLine="360"/>
        <w:rPr>
          <w:rFonts w:asciiTheme="minorHAnsi" w:eastAsiaTheme="minorHAnsi" w:hAnsiTheme="minorHAnsi" w:cstheme="minorHAnsi"/>
        </w:rPr>
      </w:pPr>
      <w:r w:rsidRPr="00E1711B">
        <w:rPr>
          <w:rFonts w:asciiTheme="minorHAnsi" w:eastAsiaTheme="minorHAnsi" w:hAnsiTheme="minorHAnsi" w:cstheme="minorHAnsi"/>
        </w:rPr>
        <w:lastRenderedPageBreak/>
        <w:t xml:space="preserve">My response to the question regarding how the course challenged me would be </w:t>
      </w:r>
      <w:r w:rsidR="00095D7F" w:rsidRPr="00E1711B">
        <w:rPr>
          <w:rFonts w:asciiTheme="minorHAnsi" w:eastAsiaTheme="minorHAnsi" w:hAnsiTheme="minorHAnsi" w:cstheme="minorHAnsi"/>
        </w:rPr>
        <w:t>as follows</w:t>
      </w:r>
      <w:r w:rsidRPr="00E1711B">
        <w:rPr>
          <w:rFonts w:asciiTheme="minorHAnsi" w:eastAsiaTheme="minorHAnsi" w:hAnsiTheme="minorHAnsi" w:cstheme="minorHAnsi"/>
        </w:rPr>
        <w:t xml:space="preserve">: Although Contextualization is an everyday word in my vocabulary, contextualizing, as I would personally define it (in </w:t>
      </w:r>
      <w:r w:rsidR="00E1711B" w:rsidRPr="00E1711B">
        <w:rPr>
          <w:rFonts w:asciiTheme="minorHAnsi" w:eastAsiaTheme="minorHAnsi" w:hAnsiTheme="minorHAnsi" w:cstheme="minorHAnsi"/>
        </w:rPr>
        <w:t>layperson's</w:t>
      </w:r>
      <w:r w:rsidRPr="00E1711B">
        <w:rPr>
          <w:rFonts w:asciiTheme="minorHAnsi" w:eastAsiaTheme="minorHAnsi" w:hAnsiTheme="minorHAnsi" w:cstheme="minorHAnsi"/>
        </w:rPr>
        <w:t xml:space="preserve"> terms), is comprehensively applying your understanding of the subject matter to a workable/real-world</w:t>
      </w:r>
      <w:r w:rsidR="00095D7F" w:rsidRPr="00E1711B">
        <w:rPr>
          <w:rFonts w:asciiTheme="minorHAnsi" w:eastAsiaTheme="minorHAnsi" w:hAnsiTheme="minorHAnsi" w:cstheme="minorHAnsi"/>
        </w:rPr>
        <w:t xml:space="preserve"> situation.  </w:t>
      </w:r>
      <w:r w:rsidRPr="00E1711B">
        <w:rPr>
          <w:rFonts w:asciiTheme="minorHAnsi" w:eastAsiaTheme="minorHAnsi" w:hAnsiTheme="minorHAnsi" w:cstheme="minorHAnsi"/>
        </w:rPr>
        <w:t xml:space="preserve">In other words, </w:t>
      </w:r>
      <w:r w:rsidR="002309F4" w:rsidRPr="00E1711B">
        <w:rPr>
          <w:rFonts w:asciiTheme="minorHAnsi" w:eastAsiaTheme="minorHAnsi" w:hAnsiTheme="minorHAnsi" w:cstheme="minorHAnsi"/>
        </w:rPr>
        <w:t>contextualization aims</w:t>
      </w:r>
      <w:r w:rsidRPr="00E1711B">
        <w:rPr>
          <w:rFonts w:asciiTheme="minorHAnsi" w:eastAsiaTheme="minorHAnsi" w:hAnsiTheme="minorHAnsi" w:cstheme="minorHAnsi"/>
        </w:rPr>
        <w:t xml:space="preserve"> </w:t>
      </w:r>
      <w:r w:rsidR="002309F4" w:rsidRPr="00E1711B">
        <w:rPr>
          <w:rFonts w:asciiTheme="minorHAnsi" w:eastAsiaTheme="minorHAnsi" w:hAnsiTheme="minorHAnsi" w:cstheme="minorHAnsi"/>
        </w:rPr>
        <w:t>to connect academic understanding and content with students'</w:t>
      </w:r>
      <w:r w:rsidRPr="00E1711B">
        <w:rPr>
          <w:rFonts w:asciiTheme="minorHAnsi" w:eastAsiaTheme="minorHAnsi" w:hAnsiTheme="minorHAnsi" w:cstheme="minorHAnsi"/>
        </w:rPr>
        <w:t xml:space="preserve"> </w:t>
      </w:r>
      <w:r w:rsidR="002309F4" w:rsidRPr="00E1711B">
        <w:rPr>
          <w:rFonts w:asciiTheme="minorHAnsi" w:eastAsiaTheme="minorHAnsi" w:hAnsiTheme="minorHAnsi" w:cstheme="minorHAnsi"/>
        </w:rPr>
        <w:t xml:space="preserve">life experiences.  In my estimation, learning does not occur without connecting the subject matter to a student's life experience.  Learning (acquiring new information) is the seed, whereas life experience is the soil; the seed has to be planted in the soil to initiate/stimulate growth! </w:t>
      </w:r>
      <w:r w:rsidR="00A61EAA" w:rsidRPr="00E1711B">
        <w:rPr>
          <w:rFonts w:asciiTheme="minorHAnsi" w:eastAsiaTheme="minorHAnsi" w:hAnsiTheme="minorHAnsi" w:cstheme="minorHAnsi"/>
        </w:rPr>
        <w:t>Moreover, the courses come with a built-in mechanism that stimulates learning, called developmental readings</w:t>
      </w:r>
      <w:r w:rsidR="00033D29" w:rsidRPr="00E1711B">
        <w:rPr>
          <w:rFonts w:asciiTheme="minorHAnsi" w:eastAsiaTheme="minorHAnsi" w:hAnsiTheme="minorHAnsi" w:cstheme="minorHAnsi"/>
        </w:rPr>
        <w:t>,</w:t>
      </w:r>
      <w:r w:rsidR="00A61EAA" w:rsidRPr="00E1711B">
        <w:rPr>
          <w:rFonts w:asciiTheme="minorHAnsi" w:eastAsiaTheme="minorHAnsi" w:hAnsiTheme="minorHAnsi" w:cstheme="minorHAnsi"/>
        </w:rPr>
        <w:t xml:space="preserve"> which are directed by course essential elements. </w:t>
      </w:r>
      <w:r w:rsidR="006D36D1" w:rsidRPr="00E1711B">
        <w:rPr>
          <w:rFonts w:asciiTheme="minorHAnsi" w:eastAsiaTheme="minorHAnsi" w:hAnsiTheme="minorHAnsi" w:cstheme="minorHAnsi"/>
        </w:rPr>
        <w:t xml:space="preserve"> The course essential elements for this particular course are:</w:t>
      </w:r>
    </w:p>
    <w:p w14:paraId="0EF0A94B" w14:textId="77777777" w:rsidR="006D36D1" w:rsidRPr="00E1711B" w:rsidRDefault="006D36D1" w:rsidP="006D36D1">
      <w:pPr>
        <w:pStyle w:val="ListParagraph"/>
        <w:numPr>
          <w:ilvl w:val="0"/>
          <w:numId w:val="1"/>
        </w:numPr>
        <w:rPr>
          <w:rFonts w:cstheme="minorHAnsi"/>
          <w:sz w:val="24"/>
          <w:szCs w:val="24"/>
        </w:rPr>
      </w:pPr>
      <w:r w:rsidRPr="00E1711B">
        <w:rPr>
          <w:rFonts w:cstheme="minorHAnsi"/>
          <w:sz w:val="24"/>
          <w:szCs w:val="24"/>
        </w:rPr>
        <w:t xml:space="preserve">History of contextualization </w:t>
      </w:r>
    </w:p>
    <w:p w14:paraId="58531EFF" w14:textId="46F7B553" w:rsidR="006D36D1" w:rsidRPr="00E1711B" w:rsidRDefault="006D36D1" w:rsidP="006D36D1">
      <w:pPr>
        <w:pStyle w:val="ListParagraph"/>
        <w:numPr>
          <w:ilvl w:val="0"/>
          <w:numId w:val="1"/>
        </w:numPr>
        <w:rPr>
          <w:rFonts w:cstheme="minorHAnsi"/>
          <w:sz w:val="24"/>
          <w:szCs w:val="24"/>
        </w:rPr>
      </w:pPr>
      <w:r w:rsidRPr="00E1711B">
        <w:rPr>
          <w:rFonts w:cstheme="minorHAnsi"/>
          <w:sz w:val="24"/>
          <w:szCs w:val="24"/>
        </w:rPr>
        <w:t xml:space="preserve">Approaches to </w:t>
      </w:r>
      <w:r w:rsidR="00033D29" w:rsidRPr="00E1711B">
        <w:rPr>
          <w:rFonts w:cstheme="minorHAnsi"/>
          <w:sz w:val="24"/>
          <w:szCs w:val="24"/>
        </w:rPr>
        <w:t>contextualization</w:t>
      </w:r>
      <w:r w:rsidRPr="00E1711B">
        <w:rPr>
          <w:rFonts w:cstheme="minorHAnsi"/>
          <w:sz w:val="24"/>
          <w:szCs w:val="24"/>
        </w:rPr>
        <w:t xml:space="preserve"> </w:t>
      </w:r>
    </w:p>
    <w:p w14:paraId="6011BD03" w14:textId="5DDD1B10" w:rsidR="006D36D1" w:rsidRPr="00E1711B" w:rsidRDefault="006D36D1" w:rsidP="006D36D1">
      <w:pPr>
        <w:pStyle w:val="ListParagraph"/>
        <w:numPr>
          <w:ilvl w:val="0"/>
          <w:numId w:val="1"/>
        </w:numPr>
        <w:rPr>
          <w:rFonts w:cstheme="minorHAnsi"/>
          <w:sz w:val="24"/>
          <w:szCs w:val="24"/>
        </w:rPr>
      </w:pPr>
      <w:r w:rsidRPr="00E1711B">
        <w:rPr>
          <w:rFonts w:cstheme="minorHAnsi"/>
          <w:sz w:val="24"/>
          <w:szCs w:val="24"/>
        </w:rPr>
        <w:t xml:space="preserve">Culture &amp; </w:t>
      </w:r>
      <w:r w:rsidR="00033D29" w:rsidRPr="00E1711B">
        <w:rPr>
          <w:rFonts w:cstheme="minorHAnsi"/>
          <w:sz w:val="24"/>
          <w:szCs w:val="24"/>
        </w:rPr>
        <w:t>contextualization</w:t>
      </w:r>
    </w:p>
    <w:p w14:paraId="2F89806C" w14:textId="0F464457" w:rsidR="006D36D1" w:rsidRPr="00E1711B" w:rsidRDefault="00033D29" w:rsidP="006D36D1">
      <w:pPr>
        <w:pStyle w:val="ListParagraph"/>
        <w:numPr>
          <w:ilvl w:val="0"/>
          <w:numId w:val="1"/>
        </w:numPr>
        <w:rPr>
          <w:rFonts w:cstheme="minorHAnsi"/>
          <w:sz w:val="24"/>
          <w:szCs w:val="24"/>
        </w:rPr>
      </w:pPr>
      <w:r w:rsidRPr="00E1711B">
        <w:rPr>
          <w:rFonts w:cstheme="minorHAnsi"/>
          <w:sz w:val="24"/>
          <w:szCs w:val="24"/>
        </w:rPr>
        <w:t>Contextualization</w:t>
      </w:r>
      <w:r w:rsidR="006D36D1" w:rsidRPr="00E1711B">
        <w:rPr>
          <w:rFonts w:cstheme="minorHAnsi"/>
          <w:sz w:val="24"/>
          <w:szCs w:val="24"/>
        </w:rPr>
        <w:t xml:space="preserve"> for constructive change  </w:t>
      </w:r>
    </w:p>
    <w:p w14:paraId="0BCC45AA" w14:textId="73A7AEBD" w:rsidR="00550820" w:rsidRPr="00E1711B" w:rsidRDefault="00550820" w:rsidP="001A0D0B">
      <w:pPr>
        <w:tabs>
          <w:tab w:val="clear" w:pos="8640"/>
        </w:tabs>
        <w:suppressAutoHyphens w:val="0"/>
        <w:autoSpaceDE/>
        <w:autoSpaceDN/>
        <w:spacing w:after="160"/>
        <w:ind w:firstLine="0"/>
        <w:rPr>
          <w:rFonts w:asciiTheme="minorHAnsi" w:eastAsiaTheme="minorHAnsi" w:hAnsiTheme="minorHAnsi" w:cstheme="minorHAnsi"/>
        </w:rPr>
      </w:pPr>
    </w:p>
    <w:p w14:paraId="1E818138" w14:textId="77777777" w:rsidR="00495F6E" w:rsidRDefault="006D36D1" w:rsidP="00495F6E">
      <w:pPr>
        <w:tabs>
          <w:tab w:val="clear" w:pos="8640"/>
        </w:tabs>
        <w:suppressAutoHyphens w:val="0"/>
        <w:autoSpaceDE/>
        <w:autoSpaceDN/>
        <w:spacing w:after="160"/>
        <w:ind w:firstLine="360"/>
        <w:rPr>
          <w:rFonts w:asciiTheme="minorHAnsi" w:eastAsiaTheme="minorHAnsi" w:hAnsiTheme="minorHAnsi" w:cstheme="minorHAnsi"/>
        </w:rPr>
      </w:pPr>
      <w:r w:rsidRPr="00E1711B">
        <w:rPr>
          <w:rFonts w:asciiTheme="minorHAnsi" w:eastAsiaTheme="minorHAnsi" w:hAnsiTheme="minorHAnsi" w:cstheme="minorHAnsi"/>
        </w:rPr>
        <w:t xml:space="preserve">In an effort to </w:t>
      </w:r>
      <w:r w:rsidR="00033D29" w:rsidRPr="00E1711B">
        <w:rPr>
          <w:rFonts w:asciiTheme="minorHAnsi" w:eastAsiaTheme="minorHAnsi" w:hAnsiTheme="minorHAnsi" w:cstheme="minorHAnsi"/>
        </w:rPr>
        <w:t>maximize my studies/understanding of the subject matter, I make it a point to embrace and explore all of the course's essential elements; in doing so, I found that the history of contextualization from a religious</w:t>
      </w:r>
      <w:r w:rsidR="00E1711B">
        <w:rPr>
          <w:rFonts w:asciiTheme="minorHAnsi" w:eastAsiaTheme="minorHAnsi" w:hAnsiTheme="minorHAnsi" w:cstheme="minorHAnsi"/>
        </w:rPr>
        <w:t xml:space="preserve"> point of view</w:t>
      </w:r>
      <w:r w:rsidR="00033D29" w:rsidRPr="00E1711B">
        <w:rPr>
          <w:rFonts w:asciiTheme="minorHAnsi" w:eastAsiaTheme="minorHAnsi" w:hAnsiTheme="minorHAnsi" w:cstheme="minorHAnsi"/>
        </w:rPr>
        <w:t xml:space="preserve"> was intriguing and that contextualization for constructive</w:t>
      </w:r>
      <w:r w:rsidR="00495F6E">
        <w:rPr>
          <w:rFonts w:asciiTheme="minorHAnsi" w:eastAsiaTheme="minorHAnsi" w:hAnsiTheme="minorHAnsi" w:cstheme="minorHAnsi"/>
        </w:rPr>
        <w:t xml:space="preserve"> change</w:t>
      </w:r>
      <w:r w:rsidR="00033D29" w:rsidRPr="00E1711B">
        <w:rPr>
          <w:rFonts w:asciiTheme="minorHAnsi" w:eastAsiaTheme="minorHAnsi" w:hAnsiTheme="minorHAnsi" w:cstheme="minorHAnsi"/>
        </w:rPr>
        <w:t xml:space="preserve"> resonated</w:t>
      </w:r>
      <w:r w:rsidRPr="00E1711B">
        <w:rPr>
          <w:rFonts w:asciiTheme="minorHAnsi" w:eastAsiaTheme="minorHAnsi" w:hAnsiTheme="minorHAnsi" w:cstheme="minorHAnsi"/>
        </w:rPr>
        <w:t xml:space="preserve"> with me.</w:t>
      </w:r>
      <w:r w:rsidR="00495F6E">
        <w:rPr>
          <w:rFonts w:asciiTheme="minorHAnsi" w:eastAsiaTheme="minorHAnsi" w:hAnsiTheme="minorHAnsi" w:cstheme="minorHAnsi"/>
        </w:rPr>
        <w:t xml:space="preserve"> The other two, </w:t>
      </w:r>
      <w:r w:rsidR="00495F6E" w:rsidRPr="00495F6E">
        <w:rPr>
          <w:rFonts w:asciiTheme="minorHAnsi" w:eastAsiaTheme="minorHAnsi" w:hAnsiTheme="minorHAnsi" w:cstheme="minorHAnsi"/>
          <w:i/>
          <w:iCs/>
        </w:rPr>
        <w:t>approaches for contextualization and culture for contextualization</w:t>
      </w:r>
      <w:r w:rsidR="00495F6E">
        <w:rPr>
          <w:rFonts w:asciiTheme="minorHAnsi" w:eastAsiaTheme="minorHAnsi" w:hAnsiTheme="minorHAnsi" w:cstheme="minorHAnsi"/>
        </w:rPr>
        <w:t xml:space="preserve">, expanded my horizons but did not have the same impact.  </w:t>
      </w:r>
    </w:p>
    <w:p w14:paraId="1D315E3C" w14:textId="2F0BC649" w:rsidR="006D36D1" w:rsidRPr="00E1711B" w:rsidRDefault="00495F6E" w:rsidP="00495F6E">
      <w:pPr>
        <w:tabs>
          <w:tab w:val="clear" w:pos="8640"/>
        </w:tabs>
        <w:suppressAutoHyphens w:val="0"/>
        <w:autoSpaceDE/>
        <w:autoSpaceDN/>
        <w:spacing w:after="160"/>
        <w:rPr>
          <w:rFonts w:asciiTheme="minorHAnsi" w:eastAsiaTheme="minorHAnsi" w:hAnsiTheme="minorHAnsi" w:cstheme="minorHAnsi"/>
        </w:rPr>
      </w:pPr>
      <w:r>
        <w:rPr>
          <w:rFonts w:asciiTheme="minorHAnsi" w:eastAsiaTheme="minorHAnsi" w:hAnsiTheme="minorHAnsi" w:cstheme="minorHAnsi"/>
        </w:rPr>
        <w:lastRenderedPageBreak/>
        <w:t xml:space="preserve">Finally, my stance is that </w:t>
      </w:r>
      <w:r w:rsidRPr="00495F6E">
        <w:rPr>
          <w:rFonts w:asciiTheme="minorHAnsi" w:eastAsiaTheme="minorHAnsi" w:hAnsiTheme="minorHAnsi" w:cstheme="minorHAnsi"/>
          <w:i/>
          <w:iCs/>
        </w:rPr>
        <w:t>contextualization for constructive change</w:t>
      </w:r>
      <w:r>
        <w:rPr>
          <w:rFonts w:asciiTheme="minorHAnsi" w:eastAsiaTheme="minorHAnsi" w:hAnsiTheme="minorHAnsi" w:cstheme="minorHAnsi"/>
        </w:rPr>
        <w:t xml:space="preserve"> is a concept/theory that, </w:t>
      </w:r>
      <w:r w:rsidR="006D36D1" w:rsidRPr="00E1711B">
        <w:rPr>
          <w:rFonts w:asciiTheme="minorHAnsi" w:eastAsiaTheme="minorHAnsi" w:hAnsiTheme="minorHAnsi" w:cstheme="minorHAnsi"/>
        </w:rPr>
        <w:t xml:space="preserve">if embraced </w:t>
      </w:r>
      <w:r w:rsidR="00033D29" w:rsidRPr="00E1711B">
        <w:rPr>
          <w:rFonts w:asciiTheme="minorHAnsi" w:eastAsiaTheme="minorHAnsi" w:hAnsiTheme="minorHAnsi" w:cstheme="minorHAnsi"/>
        </w:rPr>
        <w:t>by a true Christian,</w:t>
      </w:r>
      <w:r w:rsidR="006D36D1" w:rsidRPr="00E1711B">
        <w:rPr>
          <w:rFonts w:asciiTheme="minorHAnsi" w:eastAsiaTheme="minorHAnsi" w:hAnsiTheme="minorHAnsi" w:cstheme="minorHAnsi"/>
        </w:rPr>
        <w:t xml:space="preserve"> can change the world from what it is to what it should be.  Most of my research was geared toward learning</w:t>
      </w:r>
      <w:r w:rsidR="00033D29" w:rsidRPr="00E1711B">
        <w:rPr>
          <w:rFonts w:asciiTheme="minorHAnsi" w:eastAsiaTheme="minorHAnsi" w:hAnsiTheme="minorHAnsi" w:cstheme="minorHAnsi"/>
        </w:rPr>
        <w:t xml:space="preserve"> more about developing strategies likely to lead to constructive social change.</w:t>
      </w:r>
      <w:r w:rsidR="006D36D1" w:rsidRPr="00E1711B">
        <w:rPr>
          <w:rFonts w:asciiTheme="minorHAnsi" w:eastAsiaTheme="minorHAnsi" w:hAnsiTheme="minorHAnsi" w:cstheme="minorHAnsi"/>
        </w:rPr>
        <w:t xml:space="preserve"> </w:t>
      </w:r>
    </w:p>
    <w:p w14:paraId="3B9C2CEE" w14:textId="56319A44" w:rsidR="006D36D1" w:rsidRPr="00E1711B" w:rsidRDefault="00033D29" w:rsidP="001A0D0B">
      <w:pPr>
        <w:tabs>
          <w:tab w:val="clear" w:pos="8640"/>
        </w:tabs>
        <w:suppressAutoHyphens w:val="0"/>
        <w:autoSpaceDE/>
        <w:autoSpaceDN/>
        <w:spacing w:after="160"/>
        <w:ind w:firstLine="0"/>
        <w:rPr>
          <w:rFonts w:asciiTheme="minorHAnsi" w:eastAsiaTheme="minorHAnsi" w:hAnsiTheme="minorHAnsi" w:cstheme="minorHAnsi"/>
          <w:b/>
          <w:bCs/>
        </w:rPr>
      </w:pPr>
      <w:r w:rsidRPr="00E1711B">
        <w:rPr>
          <w:rFonts w:asciiTheme="minorHAnsi" w:eastAsiaTheme="minorHAnsi" w:hAnsiTheme="minorHAnsi" w:cstheme="minorHAnsi"/>
          <w:b/>
          <w:bCs/>
        </w:rPr>
        <w:t>Reflective Entry:</w:t>
      </w:r>
    </w:p>
    <w:p w14:paraId="6F61457D" w14:textId="7FD07022" w:rsidR="00550820" w:rsidRPr="00E1711B" w:rsidRDefault="00AC3B4E" w:rsidP="00495F6E">
      <w:pPr>
        <w:tabs>
          <w:tab w:val="clear" w:pos="8640"/>
        </w:tabs>
        <w:suppressAutoHyphens w:val="0"/>
        <w:autoSpaceDE/>
        <w:autoSpaceDN/>
        <w:spacing w:after="160"/>
        <w:rPr>
          <w:rFonts w:asciiTheme="minorHAnsi" w:eastAsiaTheme="minorHAnsi" w:hAnsiTheme="minorHAnsi" w:cstheme="minorHAnsi"/>
        </w:rPr>
      </w:pPr>
      <w:r w:rsidRPr="00E1711B">
        <w:rPr>
          <w:rFonts w:asciiTheme="minorHAnsi" w:eastAsiaTheme="minorHAnsi" w:hAnsiTheme="minorHAnsi" w:cstheme="minorHAnsi"/>
        </w:rPr>
        <w:t xml:space="preserve">I will state the following regarding how learning about this subject matter has impacted my professional life. Although there has been no immediate applicable learning at this time, what is learned today often comes into play tomorrow. </w:t>
      </w:r>
      <w:r w:rsidR="00575630" w:rsidRPr="00E1711B">
        <w:rPr>
          <w:rFonts w:asciiTheme="minorHAnsi" w:eastAsiaTheme="minorHAnsi" w:hAnsiTheme="minorHAnsi" w:cstheme="minorHAnsi"/>
        </w:rPr>
        <w:t>The</w:t>
      </w:r>
      <w:r w:rsidR="00033D29" w:rsidRPr="00E1711B">
        <w:rPr>
          <w:rFonts w:asciiTheme="minorHAnsi" w:eastAsiaTheme="minorHAnsi" w:hAnsiTheme="minorHAnsi" w:cstheme="minorHAnsi"/>
        </w:rPr>
        <w:t xml:space="preserve"> knowledge gained during this course will be put on </w:t>
      </w:r>
      <w:r w:rsidRPr="00E1711B">
        <w:rPr>
          <w:rFonts w:asciiTheme="minorHAnsi" w:eastAsiaTheme="minorHAnsi" w:hAnsiTheme="minorHAnsi" w:cstheme="minorHAnsi"/>
        </w:rPr>
        <w:t xml:space="preserve">the </w:t>
      </w:r>
      <w:r w:rsidR="00033D29" w:rsidRPr="00E1711B">
        <w:rPr>
          <w:rFonts w:asciiTheme="minorHAnsi" w:eastAsiaTheme="minorHAnsi" w:hAnsiTheme="minorHAnsi" w:cstheme="minorHAnsi"/>
        </w:rPr>
        <w:t>shelf to be accessed when (not if) it is needed.</w:t>
      </w:r>
    </w:p>
    <w:p w14:paraId="26D24529" w14:textId="1213D367" w:rsidR="001A0D0B" w:rsidRPr="00E1711B" w:rsidRDefault="00AC3B4E" w:rsidP="00AC3B4E">
      <w:pPr>
        <w:tabs>
          <w:tab w:val="clear" w:pos="8640"/>
        </w:tabs>
        <w:suppressAutoHyphens w:val="0"/>
        <w:autoSpaceDE/>
        <w:autoSpaceDN/>
        <w:spacing w:after="160"/>
        <w:ind w:firstLine="0"/>
        <w:rPr>
          <w:rFonts w:asciiTheme="minorHAnsi" w:eastAsiaTheme="minorHAnsi" w:hAnsiTheme="minorHAnsi" w:cstheme="minorHAnsi"/>
          <w:b/>
          <w:bCs/>
        </w:rPr>
      </w:pPr>
      <w:r w:rsidRPr="00E1711B">
        <w:rPr>
          <w:rFonts w:asciiTheme="minorHAnsi" w:eastAsiaTheme="minorHAnsi" w:hAnsiTheme="minorHAnsi" w:cstheme="minorHAnsi"/>
          <w:b/>
          <w:bCs/>
        </w:rPr>
        <w:t xml:space="preserve">Conclusion: </w:t>
      </w:r>
    </w:p>
    <w:p w14:paraId="43C8F40F" w14:textId="77777777" w:rsidR="00AC3B4E" w:rsidRPr="00E1711B" w:rsidRDefault="00AC3B4E" w:rsidP="00532B1F">
      <w:pPr>
        <w:tabs>
          <w:tab w:val="clear" w:pos="8640"/>
        </w:tabs>
        <w:suppressAutoHyphens w:val="0"/>
        <w:autoSpaceDE/>
        <w:autoSpaceDN/>
        <w:spacing w:after="160"/>
        <w:rPr>
          <w:rFonts w:asciiTheme="minorHAnsi" w:eastAsiaTheme="minorHAnsi" w:hAnsiTheme="minorHAnsi" w:cstheme="minorHAnsi"/>
        </w:rPr>
      </w:pPr>
      <w:r w:rsidRPr="001A0D0B">
        <w:rPr>
          <w:rFonts w:asciiTheme="minorHAnsi" w:eastAsiaTheme="minorHAnsi" w:hAnsiTheme="minorHAnsi" w:cstheme="minorHAnsi"/>
        </w:rPr>
        <w:t xml:space="preserve">As described by Kilag, contextualization refers to integrating values education while adopting an interdisciplinary approach to enhance authentic learning experiences, foster holistic development, and empower students to be ethical and responsible (Kilag et al., 2023, p.2). </w:t>
      </w:r>
    </w:p>
    <w:p w14:paraId="1D3C9DB8" w14:textId="2F987E92" w:rsidR="005C03FC" w:rsidRPr="00E1711B" w:rsidRDefault="005C03FC" w:rsidP="00532B1F">
      <w:pPr>
        <w:tabs>
          <w:tab w:val="clear" w:pos="8640"/>
        </w:tabs>
        <w:suppressAutoHyphens w:val="0"/>
        <w:autoSpaceDE/>
        <w:autoSpaceDN/>
        <w:spacing w:after="160"/>
        <w:rPr>
          <w:rFonts w:asciiTheme="minorHAnsi" w:eastAsiaTheme="minorHAnsi" w:hAnsiTheme="minorHAnsi" w:cstheme="minorHAnsi"/>
        </w:rPr>
      </w:pPr>
      <w:r w:rsidRPr="00E1711B">
        <w:rPr>
          <w:rFonts w:asciiTheme="minorHAnsi" w:eastAsiaTheme="minorHAnsi" w:hAnsiTheme="minorHAnsi" w:cstheme="minorHAnsi"/>
        </w:rPr>
        <w:t xml:space="preserve">Integrating values and being ethically responsible are things that should be standardized for the betterment of humankind.  During my studies of Contextualization for social change, I discovered that although most people embrace being ethically responsible, especially regarding religion and spiritual beliefs, some purposely and others inadvertently take things such as the word of God out of context to meet their specific needs and desires.  Looking at the statement mentioned above </w:t>
      </w:r>
      <w:r w:rsidR="00532B1F">
        <w:rPr>
          <w:rFonts w:asciiTheme="minorHAnsi" w:eastAsiaTheme="minorHAnsi" w:hAnsiTheme="minorHAnsi" w:cstheme="minorHAnsi"/>
        </w:rPr>
        <w:t xml:space="preserve">(regarding people taking God’s word out of context) </w:t>
      </w:r>
      <w:r w:rsidRPr="00E1711B">
        <w:rPr>
          <w:rFonts w:asciiTheme="minorHAnsi" w:eastAsiaTheme="minorHAnsi" w:hAnsiTheme="minorHAnsi" w:cstheme="minorHAnsi"/>
        </w:rPr>
        <w:t xml:space="preserve">through a ministerial </w:t>
      </w:r>
      <w:r w:rsidRPr="00E1711B">
        <w:rPr>
          <w:rFonts w:asciiTheme="minorHAnsi" w:eastAsiaTheme="minorHAnsi" w:hAnsiTheme="minorHAnsi" w:cstheme="minorHAnsi"/>
        </w:rPr>
        <w:lastRenderedPageBreak/>
        <w:t>lens, I find that troubling while understanding that it’s not foreign to human nature.  We are imperfect, but we should strive to understand and respect each other regardless of our differences</w:t>
      </w:r>
      <w:r w:rsidR="00532B1F">
        <w:rPr>
          <w:rFonts w:asciiTheme="minorHAnsi" w:eastAsiaTheme="minorHAnsi" w:hAnsiTheme="minorHAnsi" w:cstheme="minorHAnsi"/>
        </w:rPr>
        <w:t xml:space="preserve">. Understanding God’s word is a pivotal step toward accomplishing that.  </w:t>
      </w:r>
    </w:p>
    <w:p w14:paraId="70F2A8D6" w14:textId="77777777" w:rsidR="001A0D0B" w:rsidRPr="00E1711B" w:rsidRDefault="001A0D0B">
      <w:pPr>
        <w:rPr>
          <w:rFonts w:asciiTheme="minorHAnsi" w:hAnsiTheme="minorHAnsi" w:cstheme="minorHAnsi"/>
        </w:rPr>
      </w:pPr>
    </w:p>
    <w:p w14:paraId="542ED27E" w14:textId="77777777" w:rsidR="001A0D0B" w:rsidRPr="00E1711B" w:rsidRDefault="001A0D0B">
      <w:pPr>
        <w:rPr>
          <w:rFonts w:asciiTheme="minorHAnsi" w:hAnsiTheme="minorHAnsi" w:cstheme="minorHAnsi"/>
        </w:rPr>
      </w:pPr>
    </w:p>
    <w:p w14:paraId="04B2B8C5" w14:textId="77777777" w:rsidR="001A0D0B" w:rsidRPr="00E1711B" w:rsidRDefault="001A0D0B">
      <w:pPr>
        <w:rPr>
          <w:rFonts w:asciiTheme="minorHAnsi" w:hAnsiTheme="minorHAnsi" w:cstheme="minorHAnsi"/>
        </w:rPr>
      </w:pPr>
    </w:p>
    <w:p w14:paraId="2F9A7315" w14:textId="77777777" w:rsidR="001A0D0B" w:rsidRPr="00E1711B" w:rsidRDefault="001A0D0B">
      <w:pPr>
        <w:rPr>
          <w:rFonts w:asciiTheme="minorHAnsi" w:hAnsiTheme="minorHAnsi" w:cstheme="minorHAnsi"/>
        </w:rPr>
      </w:pPr>
    </w:p>
    <w:sectPr w:rsidR="001A0D0B" w:rsidRPr="00E171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A9024" w14:textId="77777777" w:rsidR="00532B1F" w:rsidRDefault="00532B1F" w:rsidP="00532B1F">
      <w:pPr>
        <w:spacing w:line="240" w:lineRule="auto"/>
      </w:pPr>
      <w:r>
        <w:separator/>
      </w:r>
    </w:p>
  </w:endnote>
  <w:endnote w:type="continuationSeparator" w:id="0">
    <w:p w14:paraId="6A7557F5" w14:textId="77777777" w:rsidR="00532B1F" w:rsidRDefault="00532B1F" w:rsidP="00532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D544" w14:textId="77777777" w:rsidR="00296E61" w:rsidRDefault="00296E61">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45B246EE" w14:textId="77777777" w:rsidR="00296E61" w:rsidRDefault="00296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FD73" w14:textId="77777777" w:rsidR="00532B1F" w:rsidRDefault="00532B1F" w:rsidP="00532B1F">
      <w:pPr>
        <w:spacing w:line="240" w:lineRule="auto"/>
      </w:pPr>
      <w:r>
        <w:separator/>
      </w:r>
    </w:p>
  </w:footnote>
  <w:footnote w:type="continuationSeparator" w:id="0">
    <w:p w14:paraId="1522A4CC" w14:textId="77777777" w:rsidR="00532B1F" w:rsidRDefault="00532B1F" w:rsidP="00532B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FFE9F" w14:textId="2B17F22E" w:rsidR="00532B1F" w:rsidRDefault="00532B1F">
    <w:pPr>
      <w:pStyle w:val="Header"/>
      <w:rPr>
        <w:rFonts w:asciiTheme="minorHAnsi" w:hAnsiTheme="minorHAnsi" w:cstheme="minorHAnsi"/>
        <w:sz w:val="22"/>
        <w:szCs w:val="22"/>
      </w:rPr>
    </w:pPr>
    <w:r w:rsidRPr="00532B1F">
      <w:rPr>
        <w:rFonts w:asciiTheme="minorHAnsi" w:hAnsiTheme="minorHAnsi" w:cstheme="minorHAnsi"/>
        <w:sz w:val="22"/>
        <w:szCs w:val="22"/>
      </w:rPr>
      <w:t>Quinton Egson,    PHI-32,   Contextualization for Social Change,    12/11/2024</w:t>
    </w:r>
  </w:p>
  <w:p w14:paraId="3AB870EE" w14:textId="77777777" w:rsidR="00532B1F" w:rsidRPr="00532B1F" w:rsidRDefault="00532B1F">
    <w:pPr>
      <w:pStyle w:val="Header"/>
      <w:rPr>
        <w:rFonts w:asciiTheme="minorHAnsi" w:hAnsiTheme="minorHAnsi" w:cstheme="minorHAnsi"/>
        <w:sz w:val="22"/>
        <w:szCs w:val="22"/>
      </w:rPr>
    </w:pPr>
  </w:p>
  <w:p w14:paraId="1A380E0D" w14:textId="77777777" w:rsidR="00532B1F" w:rsidRPr="00532B1F" w:rsidRDefault="00532B1F">
    <w:pPr>
      <w:pStyle w:val="Head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16088"/>
    <w:multiLevelType w:val="hybridMultilevel"/>
    <w:tmpl w:val="88B877F8"/>
    <w:lvl w:ilvl="0" w:tplc="C41ACD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48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0B"/>
    <w:rsid w:val="00033D29"/>
    <w:rsid w:val="00095D7F"/>
    <w:rsid w:val="001A0D0B"/>
    <w:rsid w:val="002309F4"/>
    <w:rsid w:val="00251E24"/>
    <w:rsid w:val="00296E61"/>
    <w:rsid w:val="00327868"/>
    <w:rsid w:val="00495F6E"/>
    <w:rsid w:val="004D5821"/>
    <w:rsid w:val="00532B1F"/>
    <w:rsid w:val="00550820"/>
    <w:rsid w:val="00575630"/>
    <w:rsid w:val="005C03FC"/>
    <w:rsid w:val="006B017F"/>
    <w:rsid w:val="006D36D1"/>
    <w:rsid w:val="00A61EAA"/>
    <w:rsid w:val="00AC3B4E"/>
    <w:rsid w:val="00E1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1ED6A"/>
  <w15:chartTrackingRefBased/>
  <w15:docId w15:val="{BA125AC8-0559-44DA-8525-6B81AA4D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0B"/>
    <w:pPr>
      <w:tabs>
        <w:tab w:val="right" w:leader="dot" w:pos="8640"/>
      </w:tabs>
      <w:suppressAutoHyphens/>
      <w:autoSpaceDE w:val="0"/>
      <w:autoSpaceDN w:val="0"/>
      <w:spacing w:after="0" w:line="480" w:lineRule="auto"/>
      <w:ind w:firstLine="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A0D0B"/>
    <w:pPr>
      <w:keepNext/>
      <w:keepLines/>
      <w:tabs>
        <w:tab w:val="clear" w:pos="8640"/>
      </w:tabs>
      <w:suppressAutoHyphens w:val="0"/>
      <w:autoSpaceDE/>
      <w:autoSpaceDN/>
      <w:spacing w:before="360" w:after="80" w:line="259" w:lineRule="auto"/>
      <w:ind w:firstLine="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0D0B"/>
    <w:pPr>
      <w:keepNext/>
      <w:keepLines/>
      <w:tabs>
        <w:tab w:val="clear" w:pos="8640"/>
      </w:tabs>
      <w:suppressAutoHyphens w:val="0"/>
      <w:autoSpaceDE/>
      <w:autoSpaceDN/>
      <w:spacing w:before="160" w:after="80" w:line="259" w:lineRule="auto"/>
      <w:ind w:firstLine="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0D0B"/>
    <w:pPr>
      <w:keepNext/>
      <w:keepLines/>
      <w:tabs>
        <w:tab w:val="clear" w:pos="8640"/>
      </w:tabs>
      <w:suppressAutoHyphens w:val="0"/>
      <w:autoSpaceDE/>
      <w:autoSpaceDN/>
      <w:spacing w:before="160" w:after="80" w:line="259" w:lineRule="auto"/>
      <w:ind w:firstLine="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0D0B"/>
    <w:pPr>
      <w:keepNext/>
      <w:keepLines/>
      <w:tabs>
        <w:tab w:val="clear" w:pos="8640"/>
      </w:tabs>
      <w:suppressAutoHyphens w:val="0"/>
      <w:autoSpaceDE/>
      <w:autoSpaceDN/>
      <w:spacing w:before="80" w:after="40" w:line="259" w:lineRule="auto"/>
      <w:ind w:firstLine="0"/>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1A0D0B"/>
    <w:pPr>
      <w:keepNext/>
      <w:keepLines/>
      <w:tabs>
        <w:tab w:val="clear" w:pos="8640"/>
      </w:tabs>
      <w:suppressAutoHyphens w:val="0"/>
      <w:autoSpaceDE/>
      <w:autoSpaceDN/>
      <w:spacing w:before="80" w:after="40" w:line="259" w:lineRule="auto"/>
      <w:ind w:firstLine="0"/>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1A0D0B"/>
    <w:pPr>
      <w:keepNext/>
      <w:keepLines/>
      <w:tabs>
        <w:tab w:val="clear" w:pos="8640"/>
      </w:tabs>
      <w:suppressAutoHyphens w:val="0"/>
      <w:autoSpaceDE/>
      <w:autoSpaceDN/>
      <w:spacing w:before="40" w:line="259" w:lineRule="auto"/>
      <w:ind w:firstLine="0"/>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1A0D0B"/>
    <w:pPr>
      <w:keepNext/>
      <w:keepLines/>
      <w:tabs>
        <w:tab w:val="clear" w:pos="8640"/>
      </w:tabs>
      <w:suppressAutoHyphens w:val="0"/>
      <w:autoSpaceDE/>
      <w:autoSpaceDN/>
      <w:spacing w:before="40" w:line="259" w:lineRule="auto"/>
      <w:ind w:firstLine="0"/>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1A0D0B"/>
    <w:pPr>
      <w:keepNext/>
      <w:keepLines/>
      <w:tabs>
        <w:tab w:val="clear" w:pos="8640"/>
      </w:tabs>
      <w:suppressAutoHyphens w:val="0"/>
      <w:autoSpaceDE/>
      <w:autoSpaceDN/>
      <w:spacing w:line="259" w:lineRule="auto"/>
      <w:ind w:firstLine="0"/>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1A0D0B"/>
    <w:pPr>
      <w:keepNext/>
      <w:keepLines/>
      <w:tabs>
        <w:tab w:val="clear" w:pos="8640"/>
      </w:tabs>
      <w:suppressAutoHyphens w:val="0"/>
      <w:autoSpaceDE/>
      <w:autoSpaceDN/>
      <w:spacing w:line="259" w:lineRule="auto"/>
      <w:ind w:firstLine="0"/>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D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0D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0D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0D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0D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0D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D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D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D0B"/>
    <w:rPr>
      <w:rFonts w:eastAsiaTheme="majorEastAsia" w:cstheme="majorBidi"/>
      <w:color w:val="272727" w:themeColor="text1" w:themeTint="D8"/>
    </w:rPr>
  </w:style>
  <w:style w:type="paragraph" w:styleId="Title">
    <w:name w:val="Title"/>
    <w:basedOn w:val="Normal"/>
    <w:next w:val="Normal"/>
    <w:link w:val="TitleChar"/>
    <w:uiPriority w:val="10"/>
    <w:qFormat/>
    <w:rsid w:val="001A0D0B"/>
    <w:pPr>
      <w:tabs>
        <w:tab w:val="clear" w:pos="8640"/>
      </w:tabs>
      <w:suppressAutoHyphens w:val="0"/>
      <w:autoSpaceDE/>
      <w:autoSpaceDN/>
      <w:spacing w:after="80" w:line="240" w:lineRule="auto"/>
      <w:ind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D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D0B"/>
    <w:pPr>
      <w:numPr>
        <w:ilvl w:val="1"/>
      </w:numPr>
      <w:tabs>
        <w:tab w:val="clear" w:pos="8640"/>
      </w:tabs>
      <w:suppressAutoHyphens w:val="0"/>
      <w:autoSpaceDE/>
      <w:autoSpaceDN/>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D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D0B"/>
    <w:pPr>
      <w:tabs>
        <w:tab w:val="clear" w:pos="8640"/>
      </w:tabs>
      <w:suppressAutoHyphens w:val="0"/>
      <w:autoSpaceDE/>
      <w:autoSpaceDN/>
      <w:spacing w:before="160" w:after="160" w:line="259" w:lineRule="auto"/>
      <w:ind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1A0D0B"/>
    <w:rPr>
      <w:i/>
      <w:iCs/>
      <w:color w:val="404040" w:themeColor="text1" w:themeTint="BF"/>
    </w:rPr>
  </w:style>
  <w:style w:type="paragraph" w:styleId="ListParagraph">
    <w:name w:val="List Paragraph"/>
    <w:basedOn w:val="Normal"/>
    <w:uiPriority w:val="34"/>
    <w:qFormat/>
    <w:rsid w:val="001A0D0B"/>
    <w:pPr>
      <w:tabs>
        <w:tab w:val="clear" w:pos="8640"/>
      </w:tabs>
      <w:suppressAutoHyphens w:val="0"/>
      <w:autoSpaceDE/>
      <w:autoSpaceDN/>
      <w:spacing w:after="160" w:line="259" w:lineRule="auto"/>
      <w:ind w:left="720" w:firstLine="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1A0D0B"/>
    <w:rPr>
      <w:i/>
      <w:iCs/>
      <w:color w:val="2F5496" w:themeColor="accent1" w:themeShade="BF"/>
    </w:rPr>
  </w:style>
  <w:style w:type="paragraph" w:styleId="IntenseQuote">
    <w:name w:val="Intense Quote"/>
    <w:basedOn w:val="Normal"/>
    <w:next w:val="Normal"/>
    <w:link w:val="IntenseQuoteChar"/>
    <w:uiPriority w:val="30"/>
    <w:qFormat/>
    <w:rsid w:val="001A0D0B"/>
    <w:pPr>
      <w:pBdr>
        <w:top w:val="single" w:sz="4" w:space="10" w:color="2F5496" w:themeColor="accent1" w:themeShade="BF"/>
        <w:bottom w:val="single" w:sz="4" w:space="10" w:color="2F5496" w:themeColor="accent1" w:themeShade="BF"/>
      </w:pBdr>
      <w:tabs>
        <w:tab w:val="clear" w:pos="8640"/>
      </w:tabs>
      <w:suppressAutoHyphens w:val="0"/>
      <w:autoSpaceDE/>
      <w:autoSpaceDN/>
      <w:spacing w:before="360" w:after="360" w:line="259" w:lineRule="auto"/>
      <w:ind w:left="864" w:right="864" w:firstLine="0"/>
      <w:jc w:val="center"/>
    </w:pPr>
    <w:rPr>
      <w:rFonts w:asciiTheme="minorHAnsi" w:eastAsia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1A0D0B"/>
    <w:rPr>
      <w:i/>
      <w:iCs/>
      <w:color w:val="2F5496" w:themeColor="accent1" w:themeShade="BF"/>
    </w:rPr>
  </w:style>
  <w:style w:type="character" w:styleId="IntenseReference">
    <w:name w:val="Intense Reference"/>
    <w:basedOn w:val="DefaultParagraphFont"/>
    <w:uiPriority w:val="32"/>
    <w:qFormat/>
    <w:rsid w:val="001A0D0B"/>
    <w:rPr>
      <w:b/>
      <w:bCs/>
      <w:smallCaps/>
      <w:color w:val="2F5496" w:themeColor="accent1" w:themeShade="BF"/>
      <w:spacing w:val="5"/>
    </w:rPr>
  </w:style>
  <w:style w:type="paragraph" w:styleId="Header">
    <w:name w:val="header"/>
    <w:basedOn w:val="Normal"/>
    <w:link w:val="HeaderChar"/>
    <w:uiPriority w:val="99"/>
    <w:unhideWhenUsed/>
    <w:rsid w:val="00532B1F"/>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532B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2B1F"/>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532B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872</Words>
  <Characters>5022</Characters>
  <Application>Microsoft Office Word</Application>
  <DocSecurity>0</DocSecurity>
  <Lines>114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Quinton Egson</cp:lastModifiedBy>
  <cp:revision>2</cp:revision>
  <dcterms:created xsi:type="dcterms:W3CDTF">2024-12-11T18:43:00Z</dcterms:created>
  <dcterms:modified xsi:type="dcterms:W3CDTF">2024-12-11T18:43:00Z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28a6ec9f-9956-4fa2-affe-849bdc61fcf7</vt:lpwstr>
  </property>
</Properties>
</file>