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000001" w14:textId="77777777" w:rsidR="001D23EC" w:rsidRDefault="001D23EC">
      <w:pPr>
        <w:pBdr>
          <w:top w:val="nil"/>
          <w:left w:val="nil"/>
          <w:bottom w:val="nil"/>
          <w:right w:val="nil"/>
          <w:between w:val="nil"/>
        </w:pBdr>
        <w:rPr>
          <w:color w:val="000000"/>
        </w:rPr>
      </w:pPr>
      <w:bookmarkStart w:id="0" w:name="_heading=h.gjdgxs" w:colFirst="0" w:colLast="0"/>
      <w:bookmarkEnd w:id="0"/>
    </w:p>
    <w:p w14:paraId="00000002" w14:textId="77777777" w:rsidR="001D23EC" w:rsidRDefault="001D23EC">
      <w:pPr>
        <w:rPr>
          <w:b/>
        </w:rPr>
      </w:pPr>
    </w:p>
    <w:p w14:paraId="00000003" w14:textId="77777777" w:rsidR="001D23EC" w:rsidRDefault="001D23EC">
      <w:pPr>
        <w:rPr>
          <w:b/>
        </w:rPr>
      </w:pPr>
    </w:p>
    <w:p w14:paraId="00000004" w14:textId="77777777" w:rsidR="001D23EC" w:rsidRDefault="001D23EC">
      <w:pPr>
        <w:rPr>
          <w:b/>
        </w:rPr>
      </w:pPr>
    </w:p>
    <w:p w14:paraId="00000005" w14:textId="77777777" w:rsidR="001D23EC" w:rsidRDefault="001D23EC">
      <w:pPr>
        <w:rPr>
          <w:b/>
        </w:rPr>
      </w:pPr>
    </w:p>
    <w:p w14:paraId="00000006" w14:textId="77777777" w:rsidR="001D23EC" w:rsidRDefault="001D23EC">
      <w:pPr>
        <w:rPr>
          <w:b/>
        </w:rPr>
      </w:pPr>
    </w:p>
    <w:p w14:paraId="00000007" w14:textId="77777777" w:rsidR="001D23EC" w:rsidRDefault="001D23EC">
      <w:pPr>
        <w:rPr>
          <w:b/>
        </w:rPr>
      </w:pPr>
    </w:p>
    <w:p w14:paraId="00000008" w14:textId="77777777" w:rsidR="001D23EC" w:rsidRDefault="001D23EC">
      <w:pPr>
        <w:rPr>
          <w:b/>
        </w:rPr>
      </w:pPr>
    </w:p>
    <w:p w14:paraId="00000009" w14:textId="77777777" w:rsidR="001D23EC" w:rsidRDefault="001D23EC">
      <w:pPr>
        <w:rPr>
          <w:b/>
        </w:rPr>
      </w:pPr>
    </w:p>
    <w:p w14:paraId="0000000A" w14:textId="77777777" w:rsidR="001D23EC" w:rsidRDefault="001D23EC">
      <w:pPr>
        <w:rPr>
          <w:b/>
        </w:rPr>
      </w:pPr>
    </w:p>
    <w:p w14:paraId="0000000B" w14:textId="77777777" w:rsidR="001D23EC" w:rsidRDefault="001D23EC">
      <w:pPr>
        <w:rPr>
          <w:b/>
        </w:rPr>
      </w:pPr>
    </w:p>
    <w:p w14:paraId="0000000C" w14:textId="77777777" w:rsidR="001D23EC" w:rsidRDefault="001D23EC">
      <w:pPr>
        <w:rPr>
          <w:b/>
        </w:rPr>
      </w:pPr>
    </w:p>
    <w:p w14:paraId="0000000D" w14:textId="77777777" w:rsidR="001D23EC" w:rsidRDefault="001D23EC">
      <w:pPr>
        <w:rPr>
          <w:b/>
        </w:rPr>
      </w:pPr>
    </w:p>
    <w:p w14:paraId="0000000E" w14:textId="77777777" w:rsidR="001D23EC" w:rsidRDefault="00000000">
      <w:pPr>
        <w:jc w:val="center"/>
      </w:pPr>
      <w:r>
        <w:t>SR 968-22 Sociological Methodology</w:t>
      </w:r>
    </w:p>
    <w:p w14:paraId="0000000F" w14:textId="77777777" w:rsidR="001D23EC" w:rsidRDefault="001D23EC">
      <w:pPr>
        <w:jc w:val="center"/>
      </w:pPr>
    </w:p>
    <w:p w14:paraId="00000010" w14:textId="77777777" w:rsidR="001D23EC" w:rsidRDefault="00000000">
      <w:pPr>
        <w:jc w:val="center"/>
      </w:pPr>
      <w:r>
        <w:t>C. Brian Diggs</w:t>
      </w:r>
    </w:p>
    <w:p w14:paraId="00000011" w14:textId="77777777" w:rsidR="001D23EC" w:rsidRDefault="001D23EC">
      <w:pPr>
        <w:jc w:val="center"/>
      </w:pPr>
    </w:p>
    <w:p w14:paraId="00000012" w14:textId="77777777" w:rsidR="001D23EC" w:rsidRDefault="00000000">
      <w:pPr>
        <w:jc w:val="center"/>
      </w:pPr>
      <w:r>
        <w:t>Omega Graduate School</w:t>
      </w:r>
    </w:p>
    <w:p w14:paraId="00000013" w14:textId="77777777" w:rsidR="001D23EC" w:rsidRDefault="001D23EC">
      <w:pPr>
        <w:jc w:val="center"/>
      </w:pPr>
    </w:p>
    <w:p w14:paraId="00000014" w14:textId="77777777" w:rsidR="001D23EC" w:rsidRDefault="00000000">
      <w:pPr>
        <w:jc w:val="center"/>
      </w:pPr>
      <w:r>
        <w:t>Date: October 19, 2024</w:t>
      </w:r>
    </w:p>
    <w:p w14:paraId="00000015" w14:textId="77777777" w:rsidR="001D23EC" w:rsidRDefault="001D23EC">
      <w:pPr>
        <w:jc w:val="center"/>
      </w:pPr>
    </w:p>
    <w:p w14:paraId="00000016" w14:textId="77777777" w:rsidR="001D23EC" w:rsidRDefault="001D23EC">
      <w:pPr>
        <w:jc w:val="center"/>
      </w:pPr>
    </w:p>
    <w:p w14:paraId="00000017" w14:textId="77777777" w:rsidR="001D23EC" w:rsidRDefault="001D23EC">
      <w:pPr>
        <w:jc w:val="center"/>
      </w:pPr>
    </w:p>
    <w:p w14:paraId="00000018" w14:textId="77777777" w:rsidR="001D23EC" w:rsidRDefault="001D23EC">
      <w:pPr>
        <w:jc w:val="center"/>
      </w:pPr>
    </w:p>
    <w:p w14:paraId="00000019" w14:textId="77777777" w:rsidR="001D23EC" w:rsidRDefault="001D23EC">
      <w:pPr>
        <w:jc w:val="center"/>
      </w:pPr>
    </w:p>
    <w:p w14:paraId="0000001A" w14:textId="77777777" w:rsidR="001D23EC" w:rsidRDefault="00000000">
      <w:pPr>
        <w:jc w:val="center"/>
      </w:pPr>
      <w:r>
        <w:t>Professor</w:t>
      </w:r>
    </w:p>
    <w:p w14:paraId="0000001B" w14:textId="77777777" w:rsidR="001D23EC" w:rsidRDefault="001D23EC">
      <w:pPr>
        <w:jc w:val="center"/>
      </w:pPr>
    </w:p>
    <w:p w14:paraId="0000001C" w14:textId="77777777" w:rsidR="001D23EC" w:rsidRDefault="001D23EC">
      <w:pPr>
        <w:jc w:val="center"/>
      </w:pPr>
    </w:p>
    <w:p w14:paraId="0000001D" w14:textId="77777777" w:rsidR="001D23EC" w:rsidRDefault="00000000">
      <w:pPr>
        <w:jc w:val="center"/>
      </w:pPr>
      <w:r>
        <w:t xml:space="preserve">Joshua Reichard, DPhil, Ph.D., </w:t>
      </w:r>
      <w:proofErr w:type="spellStart"/>
      <w:r>
        <w:t>EdS</w:t>
      </w:r>
      <w:proofErr w:type="spellEnd"/>
      <w:r>
        <w:t>, CCS</w:t>
      </w:r>
    </w:p>
    <w:p w14:paraId="0000001E" w14:textId="77777777" w:rsidR="001D23EC" w:rsidRDefault="00000000">
      <w:pPr>
        <w:jc w:val="center"/>
        <w:rPr>
          <w:b/>
        </w:rPr>
      </w:pPr>
      <w:r>
        <w:br w:type="page"/>
      </w:r>
    </w:p>
    <w:p w14:paraId="0000001F" w14:textId="77777777" w:rsidR="001D23EC" w:rsidRDefault="00000000">
      <w:pPr>
        <w:spacing w:line="480" w:lineRule="auto"/>
        <w:ind w:left="720" w:hanging="720"/>
        <w:jc w:val="both"/>
      </w:pPr>
      <w:r>
        <w:lastRenderedPageBreak/>
        <w:t>Assignment #1 – Core Essential Elements</w:t>
      </w:r>
    </w:p>
    <w:p w14:paraId="00000020" w14:textId="77777777" w:rsidR="001D23EC" w:rsidRDefault="00000000">
      <w:pPr>
        <w:spacing w:line="480" w:lineRule="auto"/>
        <w:ind w:left="720" w:hanging="720"/>
        <w:jc w:val="both"/>
      </w:pPr>
      <w:r>
        <w:t xml:space="preserve"> 1. Select One (1) Core Essential Element from the Syllabus Outline:</w:t>
      </w:r>
    </w:p>
    <w:p w14:paraId="00000021" w14:textId="77777777" w:rsidR="001D23EC" w:rsidRDefault="00000000">
      <w:pPr>
        <w:spacing w:line="480" w:lineRule="auto"/>
        <w:ind w:left="1440" w:hanging="720"/>
        <w:jc w:val="both"/>
      </w:pPr>
      <w:r>
        <w:t xml:space="preserve"> a. Create a 350-word original discussion paper (with cited sources) during the first week of the term. Post this document in DIAL.</w:t>
      </w:r>
    </w:p>
    <w:p w14:paraId="00000022" w14:textId="77777777" w:rsidR="001D23EC" w:rsidRDefault="00000000">
      <w:pPr>
        <w:spacing w:line="480" w:lineRule="auto"/>
        <w:ind w:left="1440" w:hanging="720"/>
        <w:jc w:val="both"/>
      </w:pPr>
      <w:r>
        <w:t xml:space="preserve"> b. The professor will check for content quality and word-count requirements.           </w:t>
      </w:r>
    </w:p>
    <w:p w14:paraId="00000023" w14:textId="77777777" w:rsidR="001D23EC" w:rsidRDefault="00000000">
      <w:pPr>
        <w:spacing w:line="480" w:lineRule="auto"/>
        <w:ind w:left="1440" w:hanging="720"/>
        <w:jc w:val="both"/>
      </w:pPr>
      <w:r>
        <w:t xml:space="preserve">     The grade assigned will be Credit or No Credit (CR/NC).</w:t>
      </w:r>
    </w:p>
    <w:p w14:paraId="00000024" w14:textId="77777777" w:rsidR="001D23EC" w:rsidRDefault="00000000">
      <w:pPr>
        <w:spacing w:line="480" w:lineRule="auto"/>
        <w:ind w:left="720" w:hanging="720"/>
        <w:jc w:val="both"/>
        <w:rPr>
          <w:b/>
        </w:rPr>
      </w:pPr>
      <w:r>
        <w:br w:type="page"/>
      </w:r>
    </w:p>
    <w:p w14:paraId="00000025" w14:textId="77777777" w:rsidR="001D23EC" w:rsidRDefault="00000000">
      <w:pPr>
        <w:spacing w:before="240" w:after="240" w:line="480" w:lineRule="auto"/>
        <w:ind w:firstLine="720"/>
        <w:rPr>
          <w:highlight w:val="white"/>
        </w:rPr>
      </w:pPr>
      <w:r>
        <w:rPr>
          <w:highlight w:val="white"/>
        </w:rPr>
        <w:lastRenderedPageBreak/>
        <w:t xml:space="preserve">In cultural analysis, a sociological framework explores the reciprocal relationship between culture and social structures, interactions, and institutions. Symbolic interactionism is a fundamental perspective within this framework, centering on the significance individuals attribute to symbols, interactions, and experiences. This approach underscores the subjective nature of social reality and the role of individuals in constructing and interpreting meanings through their interactions within society.  </w:t>
      </w:r>
    </w:p>
    <w:p w14:paraId="00000026" w14:textId="77777777" w:rsidR="001D23EC" w:rsidRDefault="00000000">
      <w:pPr>
        <w:spacing w:before="240" w:after="240" w:line="480" w:lineRule="auto"/>
        <w:ind w:firstLine="720"/>
        <w:rPr>
          <w:highlight w:val="white"/>
        </w:rPr>
      </w:pPr>
      <w:r>
        <w:rPr>
          <w:highlight w:val="white"/>
        </w:rPr>
        <w:t>Symbolic interactionism is a theoretical perspective in sociology that explores how society is formed and upheld through the everyday, personal, and significant exchanges between individuals (Carter &amp; Fuller, 2016).</w:t>
      </w:r>
    </w:p>
    <w:p w14:paraId="00000027" w14:textId="77777777" w:rsidR="001D23EC" w:rsidRDefault="00000000">
      <w:pPr>
        <w:shd w:val="clear" w:color="auto" w:fill="FFFFFF"/>
        <w:spacing w:after="260" w:line="480" w:lineRule="auto"/>
        <w:ind w:firstLine="720"/>
        <w:rPr>
          <w:highlight w:val="white"/>
        </w:rPr>
      </w:pPr>
      <w:r>
        <w:rPr>
          <w:highlight w:val="white"/>
        </w:rPr>
        <w:t xml:space="preserve">Symbolic interactionism emphasizes process rather than structure, yet it does not ignore the latter in favor of the former. While it frequently puts the individual in center stage rather than society, it recognizes their mutual dependence (Wang, 2022). Symbolic interactionism is an insightful sociological perspective that delves into how individuals create and interpret meanings within their social interactions. This framework emphasizes human relationships' dynamic and fluid nature, highlighting that our understanding of the world is shaped through communication and shared experiences (Wang, 2022). </w:t>
      </w:r>
    </w:p>
    <w:p w14:paraId="00000028" w14:textId="5B25A4C7" w:rsidR="001D23EC" w:rsidRDefault="00000000">
      <w:pPr>
        <w:shd w:val="clear" w:color="auto" w:fill="FFFFFF"/>
        <w:spacing w:after="260" w:line="480" w:lineRule="auto"/>
        <w:ind w:firstLine="720"/>
        <w:rPr>
          <w:highlight w:val="white"/>
        </w:rPr>
      </w:pPr>
      <w:r>
        <w:rPr>
          <w:highlight w:val="white"/>
        </w:rPr>
        <w:t xml:space="preserve">When I decided to become a state trooper, it was a long process, but from my initial meeting with my recruiter to this </w:t>
      </w:r>
      <w:r w:rsidR="006A00C5">
        <w:rPr>
          <w:highlight w:val="white"/>
        </w:rPr>
        <w:t>day, I</w:t>
      </w:r>
      <w:r>
        <w:rPr>
          <w:highlight w:val="white"/>
        </w:rPr>
        <w:t xml:space="preserve"> was expected to conform to the standards required of a state trooper.  The para-military environment was taken seriously when I walked into the recruitment building. When I look back and examine my state police indoctrinations, </w:t>
      </w:r>
      <w:r w:rsidR="006A00C5">
        <w:rPr>
          <w:highlight w:val="white"/>
        </w:rPr>
        <w:t>this</w:t>
      </w:r>
      <w:r>
        <w:rPr>
          <w:highlight w:val="white"/>
        </w:rPr>
        <w:t xml:space="preserve"> process involved a deep socialization journey for me and the new recruits in my academy class. As we began our careers in the state police community, we were immersed in a structured environment </w:t>
      </w:r>
      <w:r>
        <w:rPr>
          <w:highlight w:val="white"/>
        </w:rPr>
        <w:lastRenderedPageBreak/>
        <w:t>where we learned the norms, values, and behaviors expected of us. This indoctrination is not merely about acquiring skills or knowledge; it involves a transformation of identity as trooper candidates assimilate the collective ethos of the state police. During our academy time, we engaged with veteran troopers who emphasized their roles since taking the oath to become a trooper, the significance of law enforcement, and the moral responsibilities that come with the duties of wearing the badge. Gradually, over a six-month period, my classmates and I began to embody the attitudes and outlooks that defined our decision to become state troopers, ultimately shaping our interactions with our families, friends, and the public.</w:t>
      </w:r>
    </w:p>
    <w:p w14:paraId="00000029" w14:textId="77777777" w:rsidR="001D23EC" w:rsidRDefault="00000000">
      <w:pPr>
        <w:shd w:val="clear" w:color="auto" w:fill="FFFFFF"/>
        <w:spacing w:after="260" w:line="480" w:lineRule="auto"/>
        <w:ind w:firstLine="720"/>
        <w:rPr>
          <w:highlight w:val="white"/>
        </w:rPr>
      </w:pPr>
      <w:r>
        <w:rPr>
          <w:highlight w:val="white"/>
        </w:rPr>
        <w:t>For symbolic interactionists, meaning is one of the most important elements in understanding human behavior, interactions, and social processes. It sets out three basic premises. The first premise is that human beings act toward things based on the meanings that the things have for them. The second premise is that the meaning of such things is derived from, or arises from, the social interaction one has with one's fellows. The third premise is that these meanings are handled and modified through an interpretative process used by the person dealing with the things he encounters (Carter &amp; Fuller, 2016).</w:t>
      </w:r>
    </w:p>
    <w:p w14:paraId="0000002A" w14:textId="75CF4500" w:rsidR="001D23EC" w:rsidRDefault="00000000">
      <w:pPr>
        <w:shd w:val="clear" w:color="auto" w:fill="FFFFFF"/>
        <w:spacing w:after="260" w:line="480" w:lineRule="auto"/>
        <w:ind w:firstLine="720"/>
        <w:rPr>
          <w:highlight w:val="white"/>
        </w:rPr>
      </w:pPr>
      <w:r>
        <w:rPr>
          <w:highlight w:val="white"/>
        </w:rPr>
        <w:t xml:space="preserve">The process of state police indoctrination, when viewed through the lens of symbolic interactionism, illuminates how social interactions play a crucial role in shaping the identities and behaviors of law enforcement personnel. This perspective underscores the significance of everyday </w:t>
      </w:r>
      <w:r w:rsidR="006A00C5">
        <w:rPr>
          <w:highlight w:val="white"/>
        </w:rPr>
        <w:t>interactions,</w:t>
      </w:r>
      <w:r>
        <w:rPr>
          <w:highlight w:val="white"/>
        </w:rPr>
        <w:t xml:space="preserve"> and the meanings individuals derive from them. By utilizing the framework of symbolic </w:t>
      </w:r>
      <w:r w:rsidR="006A00C5">
        <w:rPr>
          <w:highlight w:val="white"/>
        </w:rPr>
        <w:t>interactionism, valuable</w:t>
      </w:r>
      <w:r>
        <w:rPr>
          <w:highlight w:val="white"/>
        </w:rPr>
        <w:t xml:space="preserve"> insight is gained into the police culture and its influence on societal dynamics. Furthermore, this approach reveals how cultural norms and values can shape individual identities and serve as catalysts for social change, highlighting the fluid nature of culture within law enforcement and beyond.</w:t>
      </w:r>
    </w:p>
    <w:p w14:paraId="0000002B" w14:textId="77777777" w:rsidR="001D23EC" w:rsidRDefault="00000000">
      <w:pPr>
        <w:shd w:val="clear" w:color="auto" w:fill="FFFFFF"/>
        <w:spacing w:after="260" w:line="480" w:lineRule="auto"/>
        <w:ind w:firstLine="720"/>
        <w:jc w:val="center"/>
        <w:rPr>
          <w:b/>
          <w:highlight w:val="white"/>
        </w:rPr>
      </w:pPr>
      <w:r>
        <w:rPr>
          <w:highlight w:val="white"/>
        </w:rPr>
        <w:lastRenderedPageBreak/>
        <w:t xml:space="preserve"> </w:t>
      </w:r>
      <w:r>
        <w:rPr>
          <w:b/>
          <w:highlight w:val="white"/>
        </w:rPr>
        <w:t>References</w:t>
      </w:r>
    </w:p>
    <w:p w14:paraId="0000002C" w14:textId="77777777" w:rsidR="001D23EC" w:rsidRDefault="00000000">
      <w:pPr>
        <w:shd w:val="clear" w:color="auto" w:fill="FFFFFF"/>
        <w:spacing w:line="480" w:lineRule="auto"/>
        <w:ind w:left="720"/>
        <w:rPr>
          <w:highlight w:val="white"/>
        </w:rPr>
      </w:pPr>
      <w:r>
        <w:rPr>
          <w:highlight w:val="white"/>
        </w:rPr>
        <w:t xml:space="preserve">Carter, M. J., &amp; Fuller, C. (2016). Symbols, meaning, and action: The past, present, and future of symbolic interactionism. </w:t>
      </w:r>
      <w:r>
        <w:rPr>
          <w:i/>
          <w:highlight w:val="white"/>
        </w:rPr>
        <w:t>Current Sociology</w:t>
      </w:r>
      <w:r>
        <w:rPr>
          <w:highlight w:val="white"/>
        </w:rPr>
        <w:t xml:space="preserve">, </w:t>
      </w:r>
      <w:r>
        <w:rPr>
          <w:i/>
          <w:highlight w:val="white"/>
        </w:rPr>
        <w:t>64</w:t>
      </w:r>
      <w:r>
        <w:rPr>
          <w:highlight w:val="white"/>
        </w:rPr>
        <w:t>(6), 931–961. https://doi.org/10.1177/0011392116638396</w:t>
      </w:r>
    </w:p>
    <w:p w14:paraId="0000002D" w14:textId="77777777" w:rsidR="001D23EC" w:rsidRDefault="00000000">
      <w:pPr>
        <w:shd w:val="clear" w:color="auto" w:fill="FFFFFF"/>
        <w:spacing w:line="480" w:lineRule="auto"/>
        <w:ind w:left="720"/>
        <w:rPr>
          <w:highlight w:val="white"/>
        </w:rPr>
      </w:pPr>
      <w:r>
        <w:rPr>
          <w:highlight w:val="white"/>
        </w:rPr>
        <w:t xml:space="preserve">Talita </w:t>
      </w:r>
      <w:proofErr w:type="spellStart"/>
      <w:r>
        <w:rPr>
          <w:highlight w:val="white"/>
        </w:rPr>
        <w:t>Ravagnã</w:t>
      </w:r>
      <w:proofErr w:type="spellEnd"/>
      <w:r>
        <w:rPr>
          <w:highlight w:val="white"/>
        </w:rPr>
        <w:t xml:space="preserve"> Piga, &amp; Marcia, S. (2023). The process of construction of social values: revisiting the concept of social value from the point of view of the symbolic interactionism tradition. </w:t>
      </w:r>
      <w:proofErr w:type="spellStart"/>
      <w:r>
        <w:rPr>
          <w:i/>
          <w:highlight w:val="white"/>
        </w:rPr>
        <w:t>Cadernos</w:t>
      </w:r>
      <w:proofErr w:type="spellEnd"/>
      <w:r>
        <w:rPr>
          <w:i/>
          <w:highlight w:val="white"/>
        </w:rPr>
        <w:t xml:space="preserve"> Ebape.br</w:t>
      </w:r>
      <w:r>
        <w:rPr>
          <w:highlight w:val="white"/>
        </w:rPr>
        <w:t xml:space="preserve">, </w:t>
      </w:r>
      <w:r>
        <w:rPr>
          <w:i/>
          <w:highlight w:val="white"/>
        </w:rPr>
        <w:t>21</w:t>
      </w:r>
      <w:r>
        <w:rPr>
          <w:highlight w:val="white"/>
        </w:rPr>
        <w:t>(4). https://doi.org/10.1590/1679-395120220161x</w:t>
      </w:r>
    </w:p>
    <w:p w14:paraId="0000002E" w14:textId="77777777" w:rsidR="001D23EC" w:rsidRDefault="00000000">
      <w:pPr>
        <w:shd w:val="clear" w:color="auto" w:fill="FFFFFF"/>
        <w:spacing w:line="480" w:lineRule="auto"/>
        <w:ind w:left="720"/>
        <w:rPr>
          <w:highlight w:val="white"/>
        </w:rPr>
      </w:pPr>
      <w:r>
        <w:rPr>
          <w:highlight w:val="white"/>
        </w:rPr>
        <w:t xml:space="preserve">Wang, L. (2022). A Study of Symbolic Interactionism and Communication from the Perspective of American Social Psychology. </w:t>
      </w:r>
      <w:r>
        <w:rPr>
          <w:i/>
          <w:highlight w:val="white"/>
        </w:rPr>
        <w:t>European Review</w:t>
      </w:r>
      <w:r>
        <w:rPr>
          <w:highlight w:val="white"/>
        </w:rPr>
        <w:t xml:space="preserve">, </w:t>
      </w:r>
      <w:r>
        <w:rPr>
          <w:i/>
          <w:highlight w:val="white"/>
        </w:rPr>
        <w:t>31</w:t>
      </w:r>
      <w:r>
        <w:rPr>
          <w:highlight w:val="white"/>
        </w:rPr>
        <w:t>(3), 1–14. https://doi.org/10.1017/s1062798722000266</w:t>
      </w:r>
    </w:p>
    <w:p w14:paraId="0000002F" w14:textId="77777777" w:rsidR="001D23EC" w:rsidRDefault="00000000">
      <w:pPr>
        <w:shd w:val="clear" w:color="auto" w:fill="FFFFFF"/>
        <w:spacing w:line="480" w:lineRule="auto"/>
        <w:ind w:left="720"/>
        <w:rPr>
          <w:highlight w:val="white"/>
        </w:rPr>
      </w:pPr>
      <w:r>
        <w:rPr>
          <w:highlight w:val="white"/>
        </w:rPr>
        <w:t xml:space="preserve">Wu, Y., &amp; Miethe, T. D. (2022). Race/Ethnicity, Area and Willingness to Call Police. </w:t>
      </w:r>
      <w:r>
        <w:rPr>
          <w:i/>
          <w:highlight w:val="white"/>
        </w:rPr>
        <w:t>American Journal of Criminal Justice</w:t>
      </w:r>
      <w:r>
        <w:rPr>
          <w:highlight w:val="white"/>
        </w:rPr>
        <w:t xml:space="preserve">, </w:t>
      </w:r>
      <w:r>
        <w:rPr>
          <w:i/>
          <w:highlight w:val="white"/>
        </w:rPr>
        <w:t>49</w:t>
      </w:r>
      <w:r>
        <w:rPr>
          <w:highlight w:val="white"/>
        </w:rPr>
        <w:t>(1). https://doi.org/10.1007/s12103-022-09691-8</w:t>
      </w:r>
    </w:p>
    <w:p w14:paraId="00000030" w14:textId="77777777" w:rsidR="001D23EC" w:rsidRDefault="001D23EC">
      <w:pPr>
        <w:shd w:val="clear" w:color="auto" w:fill="FFFFFF"/>
        <w:spacing w:after="260" w:line="480" w:lineRule="auto"/>
        <w:ind w:firstLine="720"/>
        <w:rPr>
          <w:highlight w:val="white"/>
        </w:rPr>
      </w:pPr>
    </w:p>
    <w:p w14:paraId="00000031" w14:textId="77777777" w:rsidR="001D23EC" w:rsidRDefault="001D23EC">
      <w:pPr>
        <w:spacing w:line="360" w:lineRule="auto"/>
        <w:ind w:left="720"/>
      </w:pPr>
    </w:p>
    <w:sectPr w:rsidR="001D23EC">
      <w:headerReference w:type="default" r:id="rId7"/>
      <w:footerReference w:type="default" r:id="rId8"/>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184CB56" w14:textId="77777777" w:rsidR="00460809" w:rsidRDefault="00460809">
      <w:r>
        <w:separator/>
      </w:r>
    </w:p>
  </w:endnote>
  <w:endnote w:type="continuationSeparator" w:id="0">
    <w:p w14:paraId="230AA0CA" w14:textId="77777777" w:rsidR="00460809" w:rsidRDefault="004608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auto"/>
    <w:pitch w:val="default"/>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000033" w14:textId="77777777" w:rsidR="001D23EC" w:rsidRDefault="001D23EC">
    <w:pPr>
      <w:spacing w:line="480" w:lineRule="auto"/>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1603449" w14:textId="77777777" w:rsidR="00460809" w:rsidRDefault="00460809">
      <w:r>
        <w:separator/>
      </w:r>
    </w:p>
  </w:footnote>
  <w:footnote w:type="continuationSeparator" w:id="0">
    <w:p w14:paraId="55176998" w14:textId="77777777" w:rsidR="00460809" w:rsidRDefault="0046080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000032" w14:textId="77777777" w:rsidR="001D23EC" w:rsidRDefault="00000000">
    <w:pPr>
      <w:pBdr>
        <w:top w:val="nil"/>
        <w:left w:val="nil"/>
        <w:bottom w:val="nil"/>
        <w:right w:val="nil"/>
        <w:between w:val="nil"/>
      </w:pBdr>
      <w:tabs>
        <w:tab w:val="center" w:pos="4680"/>
        <w:tab w:val="right" w:pos="9360"/>
      </w:tabs>
      <w:rPr>
        <w:rFonts w:ascii="Arial" w:eastAsia="Arial" w:hAnsi="Arial" w:cs="Arial"/>
        <w:color w:val="000000"/>
        <w:sz w:val="16"/>
        <w:szCs w:val="16"/>
      </w:rPr>
    </w:pPr>
    <w:bookmarkStart w:id="1" w:name="_heading=h.tyjcwt" w:colFirst="0" w:colLast="0"/>
    <w:bookmarkEnd w:id="1"/>
    <w:r>
      <w:rPr>
        <w:rFonts w:ascii="Arial" w:eastAsia="Arial" w:hAnsi="Arial" w:cs="Arial"/>
        <w:sz w:val="16"/>
        <w:szCs w:val="16"/>
      </w:rPr>
      <w:t>C. Brian Diggs, SR-968-22</w:t>
    </w:r>
    <w:r>
      <w:rPr>
        <w:sz w:val="20"/>
        <w:szCs w:val="20"/>
      </w:rPr>
      <w:t xml:space="preserve"> Sociological Methodology, </w:t>
    </w:r>
    <w:r>
      <w:rPr>
        <w:rFonts w:ascii="Arial" w:eastAsia="Arial" w:hAnsi="Arial" w:cs="Arial"/>
        <w:color w:val="000000"/>
        <w:sz w:val="16"/>
        <w:szCs w:val="16"/>
      </w:rPr>
      <w:t>Assignment #</w:t>
    </w:r>
    <w:r>
      <w:rPr>
        <w:rFonts w:ascii="Arial" w:eastAsia="Arial" w:hAnsi="Arial" w:cs="Arial"/>
        <w:sz w:val="16"/>
        <w:szCs w:val="16"/>
      </w:rPr>
      <w:t>1</w:t>
    </w:r>
    <w:r>
      <w:rPr>
        <w:rFonts w:ascii="Arial" w:eastAsia="Arial" w:hAnsi="Arial" w:cs="Arial"/>
        <w:color w:val="000000"/>
        <w:sz w:val="16"/>
        <w:szCs w:val="16"/>
      </w:rPr>
      <w:t xml:space="preserve">, Date </w:t>
    </w:r>
    <w:r>
      <w:rPr>
        <w:rFonts w:ascii="Arial" w:eastAsia="Arial" w:hAnsi="Arial" w:cs="Arial"/>
        <w:sz w:val="16"/>
        <w:szCs w:val="16"/>
      </w:rPr>
      <w:t>10/19/2024</w:t>
    </w:r>
    <w:r>
      <w:rPr>
        <w:rFonts w:ascii="Arial" w:eastAsia="Arial" w:hAnsi="Arial" w:cs="Arial"/>
        <w:color w:val="000000"/>
        <w:sz w:val="16"/>
        <w:szCs w:val="16"/>
      </w:rPr>
      <w:tab/>
    </w:r>
    <w:r>
      <w:rPr>
        <w:rFonts w:ascii="Arial" w:eastAsia="Arial" w:hAnsi="Arial" w:cs="Arial"/>
        <w:sz w:val="16"/>
        <w:szCs w:val="16"/>
      </w:rPr>
      <w:t>1</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D23EC"/>
    <w:rsid w:val="001D23EC"/>
    <w:rsid w:val="00460809"/>
    <w:rsid w:val="006A00C5"/>
    <w:rsid w:val="009B7A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6356EAA-BCA2-4016-A052-A164B53922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pBdr>
        <w:top w:val="nil"/>
        <w:left w:val="nil"/>
        <w:bottom w:val="nil"/>
        <w:right w:val="nil"/>
        <w:between w:val="nil"/>
      </w:pBdr>
      <w:spacing w:after="196" w:line="259" w:lineRule="auto"/>
      <w:ind w:left="459" w:hanging="10"/>
      <w:jc w:val="center"/>
      <w:outlineLvl w:val="0"/>
    </w:pPr>
    <w:rPr>
      <w:rFonts w:ascii="Arial" w:eastAsia="Arial" w:hAnsi="Arial" w:cs="Arial"/>
      <w:b/>
      <w:color w:val="000000"/>
      <w:sz w:val="28"/>
      <w:szCs w:val="2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NoSpacing">
    <w:name w:val="No Spacing"/>
    <w:uiPriority w:val="1"/>
    <w:qFormat/>
    <w:rsid w:val="00F32886"/>
  </w:style>
  <w:style w:type="paragraph" w:styleId="Header">
    <w:name w:val="header"/>
    <w:basedOn w:val="Normal"/>
    <w:link w:val="HeaderChar"/>
    <w:uiPriority w:val="99"/>
    <w:unhideWhenUsed/>
    <w:rsid w:val="00F32886"/>
    <w:pPr>
      <w:tabs>
        <w:tab w:val="center" w:pos="4680"/>
        <w:tab w:val="right" w:pos="9360"/>
      </w:tabs>
    </w:pPr>
  </w:style>
  <w:style w:type="character" w:customStyle="1" w:styleId="HeaderChar">
    <w:name w:val="Header Char"/>
    <w:basedOn w:val="DefaultParagraphFont"/>
    <w:link w:val="Header"/>
    <w:uiPriority w:val="99"/>
    <w:rsid w:val="00F32886"/>
  </w:style>
  <w:style w:type="paragraph" w:styleId="Footer">
    <w:name w:val="footer"/>
    <w:basedOn w:val="Normal"/>
    <w:link w:val="FooterChar"/>
    <w:uiPriority w:val="99"/>
    <w:unhideWhenUsed/>
    <w:rsid w:val="00F32886"/>
    <w:pPr>
      <w:tabs>
        <w:tab w:val="center" w:pos="4680"/>
        <w:tab w:val="right" w:pos="9360"/>
      </w:tabs>
    </w:pPr>
  </w:style>
  <w:style w:type="character" w:customStyle="1" w:styleId="FooterChar">
    <w:name w:val="Footer Char"/>
    <w:basedOn w:val="DefaultParagraphFont"/>
    <w:link w:val="Footer"/>
    <w:uiPriority w:val="99"/>
    <w:rsid w:val="00F3288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CM9f3v7DdXhsgBRI/HwlUwLWH5g==">CgMxLjAyCGguZ2pkZ3hzMghoLnR5amN3dDgAciExaVY1VWxoODY5ZEYwS3lKNW9xTW1BNnhERHFlQ01hME8=</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Pages>
  <Words>796</Words>
  <Characters>4538</Characters>
  <Application>Microsoft Office Word</Application>
  <DocSecurity>0</DocSecurity>
  <Lines>37</Lines>
  <Paragraphs>10</Paragraphs>
  <ScaleCrop>false</ScaleCrop>
  <Company/>
  <LinksUpToDate>false</LinksUpToDate>
  <CharactersWithSpaces>5324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Brian D</dc:creator>
  <cp:lastModifiedBy>Brian D</cp:lastModifiedBy>
  <cp:revision>2</cp:revision>
  <dcterms:created xsi:type="dcterms:W3CDTF">2024-10-17T21:02:00Z</dcterms:created>
  <dcterms:modified xsi:type="dcterms:W3CDTF">2024-10-17T21:02:00Z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a1bf8adf7142c126b225ccca3eab796167976d77ff61b08761b3d01896db12f7</vt:lpwstr>
  </property>
</Properties>
</file>