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44032" w:rsidRDefault="00444032">
      <w:pPr>
        <w:spacing w:line="480" w:lineRule="auto"/>
        <w:rPr>
          <w:rFonts w:ascii="Times New Roman" w:eastAsia="Times New Roman" w:hAnsi="Times New Roman" w:cs="Times New Roman"/>
          <w:color w:val="000000"/>
          <w:sz w:val="24"/>
          <w:szCs w:val="24"/>
        </w:rPr>
      </w:pPr>
    </w:p>
    <w:p w14:paraId="00000002" w14:textId="77777777"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805-15 Assignment # 3 Tiffanie Willis </w:t>
      </w:r>
      <w:r>
        <w:rPr>
          <w:rFonts w:ascii="Times New Roman" w:eastAsia="Times New Roman" w:hAnsi="Times New Roman" w:cs="Times New Roman"/>
          <w:color w:val="000000"/>
          <w:sz w:val="24"/>
          <w:szCs w:val="24"/>
        </w:rPr>
        <w:t xml:space="preserve">Faith-Learning Integration and Interdisciplinary Studies </w:t>
      </w:r>
    </w:p>
    <w:p w14:paraId="00000003" w14:textId="77777777" w:rsidR="00444032" w:rsidRDefault="00444032">
      <w:pPr>
        <w:spacing w:line="480" w:lineRule="auto"/>
        <w:rPr>
          <w:rFonts w:ascii="Times New Roman" w:eastAsia="Times New Roman" w:hAnsi="Times New Roman" w:cs="Times New Roman"/>
          <w:color w:val="000000"/>
          <w:sz w:val="24"/>
          <w:szCs w:val="24"/>
        </w:rPr>
      </w:pPr>
    </w:p>
    <w:p w14:paraId="00000004" w14:textId="77777777" w:rsidR="00444032" w:rsidRDefault="00444032">
      <w:pPr>
        <w:spacing w:line="480" w:lineRule="auto"/>
        <w:rPr>
          <w:rFonts w:ascii="Times New Roman" w:eastAsia="Times New Roman" w:hAnsi="Times New Roman" w:cs="Times New Roman"/>
          <w:color w:val="000000"/>
          <w:sz w:val="24"/>
          <w:szCs w:val="24"/>
        </w:rPr>
      </w:pPr>
    </w:p>
    <w:p w14:paraId="00000005" w14:textId="77777777"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06" w14:textId="77777777"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Omega Graduate School</w:t>
      </w:r>
    </w:p>
    <w:p w14:paraId="00000007" w14:textId="77777777" w:rsidR="00444032" w:rsidRDefault="00444032">
      <w:pPr>
        <w:spacing w:line="480" w:lineRule="auto"/>
        <w:rPr>
          <w:rFonts w:ascii="Times New Roman" w:eastAsia="Times New Roman" w:hAnsi="Times New Roman" w:cs="Times New Roman"/>
          <w:color w:val="000000"/>
          <w:sz w:val="24"/>
          <w:szCs w:val="24"/>
        </w:rPr>
      </w:pPr>
    </w:p>
    <w:p w14:paraId="00000008" w14:textId="77777777" w:rsidR="00444032" w:rsidRDefault="00444032">
      <w:pPr>
        <w:spacing w:line="480" w:lineRule="auto"/>
        <w:rPr>
          <w:rFonts w:ascii="Times New Roman" w:eastAsia="Times New Roman" w:hAnsi="Times New Roman" w:cs="Times New Roman"/>
          <w:color w:val="000000"/>
          <w:sz w:val="24"/>
          <w:szCs w:val="24"/>
        </w:rPr>
      </w:pPr>
    </w:p>
    <w:p w14:paraId="00000009" w14:textId="77777777"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September 10, 2024</w:t>
      </w:r>
    </w:p>
    <w:p w14:paraId="0000000C" w14:textId="133304C2"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0E" w14:textId="469A2B09" w:rsidR="00444032"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David Ward</w:t>
      </w:r>
    </w:p>
    <w:p w14:paraId="0000000F" w14:textId="45E39364" w:rsidR="00444032" w:rsidRPr="00990356" w:rsidRDefault="00990356" w:rsidP="00FE3322">
      <w:pPr>
        <w:rPr>
          <w:rFonts w:ascii="Times New Roman" w:eastAsia="Times New Roman" w:hAnsi="Times New Roman" w:cs="Times New Roman"/>
          <w:color w:val="FF0000"/>
          <w:sz w:val="24"/>
          <w:szCs w:val="24"/>
        </w:rPr>
      </w:pPr>
      <w:r w:rsidRPr="00990356">
        <w:rPr>
          <w:rFonts w:ascii="Times New Roman" w:eastAsia="Times New Roman" w:hAnsi="Times New Roman" w:cs="Times New Roman"/>
          <w:color w:val="FF0000"/>
          <w:sz w:val="24"/>
          <w:szCs w:val="24"/>
        </w:rPr>
        <w:t>Tiffanie, this assignment was supposed to use the Seven Step process using the Worksheet provided in the Course Resources. It was to have you work through the OGS learning process with a research topic question.</w:t>
      </w:r>
      <w:r w:rsidR="00FE3322" w:rsidRPr="00FE3322">
        <w:rPr>
          <w:rFonts w:ascii="Times New Roman" w:eastAsia="Times New Roman" w:hAnsi="Times New Roman" w:cs="Times New Roman"/>
          <w:color w:val="FF0000"/>
          <w:sz w:val="24"/>
          <w:szCs w:val="24"/>
        </w:rPr>
        <w:t xml:space="preserve"> </w:t>
      </w:r>
      <w:r w:rsidR="00FE3322" w:rsidRPr="00990356">
        <w:rPr>
          <w:rFonts w:ascii="Times New Roman" w:eastAsia="Times New Roman" w:hAnsi="Times New Roman" w:cs="Times New Roman"/>
          <w:color w:val="FF0000"/>
          <w:sz w:val="24"/>
          <w:szCs w:val="24"/>
        </w:rPr>
        <w:t>Working through the OGS 7 step learning-to-change-your-world process will make you a more powerful redemptive change agent. But to master it you must stay focused on the objective of each step in order. Then the lights come on more brightly as the power in each step is unleashed!</w:t>
      </w:r>
    </w:p>
    <w:p w14:paraId="169043E8" w14:textId="4CAEB135" w:rsidR="00990356" w:rsidRPr="00990356" w:rsidRDefault="00990356" w:rsidP="00990356">
      <w:pPr>
        <w:rPr>
          <w:rFonts w:ascii="Times New Roman" w:eastAsia="Times New Roman" w:hAnsi="Times New Roman" w:cs="Times New Roman"/>
          <w:color w:val="FF0000"/>
          <w:sz w:val="24"/>
          <w:szCs w:val="24"/>
        </w:rPr>
      </w:pPr>
      <w:r w:rsidRPr="00990356">
        <w:rPr>
          <w:rFonts w:ascii="Times New Roman" w:eastAsia="Times New Roman" w:hAnsi="Times New Roman" w:cs="Times New Roman"/>
          <w:color w:val="FF0000"/>
          <w:sz w:val="24"/>
          <w:szCs w:val="24"/>
        </w:rPr>
        <w:t xml:space="preserve">Step 1 Research Problem/Question: Doing a good job with problem definition and what to focus research on through the right question is the secret of good research. </w:t>
      </w:r>
    </w:p>
    <w:p w14:paraId="00000010" w14:textId="5A4B8DCB" w:rsidR="00444032" w:rsidRPr="00990356" w:rsidRDefault="00990356" w:rsidP="00990356">
      <w:pPr>
        <w:rPr>
          <w:rFonts w:ascii="Times New Roman" w:eastAsia="Times New Roman" w:hAnsi="Times New Roman" w:cs="Times New Roman"/>
          <w:color w:val="FF0000"/>
          <w:sz w:val="24"/>
          <w:szCs w:val="24"/>
        </w:rPr>
      </w:pPr>
      <w:r w:rsidRPr="00990356">
        <w:rPr>
          <w:rFonts w:ascii="Times New Roman" w:eastAsia="Times New Roman" w:hAnsi="Times New Roman" w:cs="Times New Roman"/>
          <w:color w:val="FF0000"/>
          <w:sz w:val="24"/>
          <w:szCs w:val="24"/>
        </w:rPr>
        <w:t>Step 2 Hermeneutics/Literature Review: What disciplines or perspectives need to be considered to adequately address this subject/problem</w:t>
      </w:r>
    </w:p>
    <w:p w14:paraId="00000011" w14:textId="1BBCE432" w:rsidR="0044403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Step 3 Faith-Learning Integration: How faith-integrated interdisciplinary research will yield better answers</w:t>
      </w:r>
      <w:r>
        <w:rPr>
          <w:rFonts w:ascii="Times New Roman" w:eastAsia="Times New Roman" w:hAnsi="Times New Roman" w:cs="Times New Roman"/>
          <w:color w:val="FF0000"/>
          <w:sz w:val="24"/>
          <w:szCs w:val="24"/>
        </w:rPr>
        <w:t>.</w:t>
      </w:r>
    </w:p>
    <w:p w14:paraId="1D70A430" w14:textId="368C491F" w:rsidR="00FE3322" w:rsidRPr="00FE332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 xml:space="preserve">Step 4 Social Research Problem and Hypothesis: My Research Problem: </w:t>
      </w:r>
    </w:p>
    <w:p w14:paraId="055788A7" w14:textId="47FF3FCC" w:rsidR="00FE3322" w:rsidRPr="00FE332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 xml:space="preserve">My Research Hypothesis: Hypothesis: </w:t>
      </w:r>
    </w:p>
    <w:p w14:paraId="486CD5DD" w14:textId="274A50E2" w:rsidR="00FE3322" w:rsidRPr="00FE332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Step 5 Contextualization: How do you contextualize your perspective to influence the culture/context where it applies? Contextualization is about communicating solutions in a way that your target audience can receive and be influenced by the results of your research.</w:t>
      </w:r>
    </w:p>
    <w:p w14:paraId="21B6C545" w14:textId="3BE247E5" w:rsidR="00FE3322" w:rsidRPr="00FE332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Step 6 Orthopraxis/Leadership: What practical implications does your interdisciplinary Christian perspective have for your orthopraxis or leadership for world change?</w:t>
      </w:r>
    </w:p>
    <w:p w14:paraId="074E4697" w14:textId="77777777" w:rsidR="00FE3322" w:rsidRPr="00FE3322" w:rsidRDefault="00FE3322" w:rsidP="00FE3322">
      <w:pPr>
        <w:rPr>
          <w:rFonts w:ascii="Times New Roman" w:eastAsia="Times New Roman" w:hAnsi="Times New Roman" w:cs="Times New Roman"/>
          <w:color w:val="FF0000"/>
          <w:sz w:val="24"/>
          <w:szCs w:val="24"/>
        </w:rPr>
      </w:pPr>
      <w:r w:rsidRPr="00FE3322">
        <w:rPr>
          <w:rFonts w:ascii="Times New Roman" w:eastAsia="Times New Roman" w:hAnsi="Times New Roman" w:cs="Times New Roman"/>
          <w:color w:val="FF0000"/>
          <w:sz w:val="24"/>
          <w:szCs w:val="24"/>
        </w:rPr>
        <w:t>Step 7 Evaluation (of the Process):</w:t>
      </w:r>
    </w:p>
    <w:p w14:paraId="00000012" w14:textId="19D5BE05" w:rsidR="00444032" w:rsidRPr="00E56236" w:rsidRDefault="00E56236" w:rsidP="00E56236">
      <w:pPr>
        <w:rPr>
          <w:rFonts w:ascii="Times New Roman" w:eastAsia="Times New Roman" w:hAnsi="Times New Roman" w:cs="Times New Roman"/>
          <w:color w:val="FF0000"/>
          <w:sz w:val="24"/>
          <w:szCs w:val="24"/>
        </w:rPr>
      </w:pPr>
      <w:r w:rsidRPr="00E56236">
        <w:rPr>
          <w:rFonts w:ascii="Times New Roman" w:eastAsia="Times New Roman" w:hAnsi="Times New Roman" w:cs="Times New Roman"/>
          <w:color w:val="FF0000"/>
          <w:sz w:val="24"/>
          <w:szCs w:val="24"/>
        </w:rPr>
        <w:t>What you wrote was thoughtful and supported by sources (although many of them were old).</w:t>
      </w:r>
      <w:r>
        <w:rPr>
          <w:rFonts w:ascii="Times New Roman" w:eastAsia="Times New Roman" w:hAnsi="Times New Roman" w:cs="Times New Roman"/>
          <w:color w:val="FF0000"/>
          <w:sz w:val="24"/>
          <w:szCs w:val="24"/>
        </w:rPr>
        <w:t xml:space="preserve"> I would have liked to see your research </w:t>
      </w:r>
      <w:r w:rsidR="000D3808">
        <w:rPr>
          <w:rFonts w:ascii="Times New Roman" w:eastAsia="Times New Roman" w:hAnsi="Times New Roman" w:cs="Times New Roman"/>
          <w:color w:val="FF0000"/>
          <w:sz w:val="24"/>
          <w:szCs w:val="24"/>
        </w:rPr>
        <w:t>question about youth sexual abstinence worked through the research process.</w:t>
      </w:r>
    </w:p>
    <w:p w14:paraId="00000013" w14:textId="77777777" w:rsidR="00444032" w:rsidRDefault="00444032">
      <w:pPr>
        <w:spacing w:line="480" w:lineRule="auto"/>
        <w:rPr>
          <w:rFonts w:ascii="Times New Roman" w:eastAsia="Times New Roman" w:hAnsi="Times New Roman" w:cs="Times New Roman"/>
          <w:color w:val="000000"/>
          <w:sz w:val="24"/>
          <w:szCs w:val="24"/>
        </w:rPr>
      </w:pPr>
    </w:p>
    <w:p w14:paraId="00000014" w14:textId="77777777" w:rsidR="0044403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805-12 Course Essential Elements</w:t>
      </w:r>
    </w:p>
    <w:p w14:paraId="00000015" w14:textId="77777777" w:rsidR="00444032" w:rsidRDefault="00000000">
      <w:pPr>
        <w:numPr>
          <w:ilvl w:val="0"/>
          <w:numId w:val="1"/>
        </w:num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 to Change the World</w:t>
      </w:r>
    </w:p>
    <w:p w14:paraId="00000016" w14:textId="77777777" w:rsidR="00444032" w:rsidRDefault="00000000">
      <w:pPr>
        <w:numPr>
          <w:ilvl w:val="0"/>
          <w:numId w:val="1"/>
        </w:num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Worldview Literacy in Research</w:t>
      </w:r>
    </w:p>
    <w:p w14:paraId="00000017" w14:textId="77777777" w:rsidR="00444032" w:rsidRDefault="00000000">
      <w:pPr>
        <w:numPr>
          <w:ilvl w:val="0"/>
          <w:numId w:val="1"/>
        </w:num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Faith-Learning Integration</w:t>
      </w:r>
    </w:p>
    <w:p w14:paraId="00000018" w14:textId="77777777" w:rsidR="00444032" w:rsidRDefault="00000000">
      <w:pPr>
        <w:numPr>
          <w:ilvl w:val="0"/>
          <w:numId w:val="1"/>
        </w:num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Interdisciplinary Research </w:t>
      </w:r>
    </w:p>
    <w:p w14:paraId="00000019" w14:textId="77777777" w:rsidR="00444032" w:rsidRDefault="00444032">
      <w:pPr>
        <w:spacing w:after="240"/>
        <w:rPr>
          <w:rFonts w:ascii="Times New Roman" w:eastAsia="Times New Roman" w:hAnsi="Times New Roman" w:cs="Times New Roman"/>
          <w:sz w:val="24"/>
          <w:szCs w:val="24"/>
        </w:rPr>
      </w:pPr>
    </w:p>
    <w:p w14:paraId="0000001A"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Faith-Learning Integration and Interdisciplinary study for Learning to Change the World through Faith-Learning Integration. In the Journal of Interdisciplinary Studies Research </w:t>
      </w:r>
      <w:proofErr w:type="spellStart"/>
      <w:r>
        <w:rPr>
          <w:rFonts w:ascii="Times New Roman" w:eastAsia="Times New Roman" w:hAnsi="Times New Roman" w:cs="Times New Roman"/>
          <w:color w:val="000000"/>
          <w:sz w:val="24"/>
          <w:szCs w:val="24"/>
        </w:rPr>
        <w:t>LibraryJournal</w:t>
      </w:r>
      <w:proofErr w:type="spellEnd"/>
      <w:r>
        <w:rPr>
          <w:rFonts w:ascii="Times New Roman" w:eastAsia="Times New Roman" w:hAnsi="Times New Roman" w:cs="Times New Roman"/>
          <w:color w:val="000000"/>
          <w:sz w:val="24"/>
          <w:szCs w:val="24"/>
        </w:rPr>
        <w:t xml:space="preserve"> entry, Dr. David Ward, writes “The need for a Christian approach to interdisciplinary research emerges by looking at this history through  worldview lens  (Ward page 30) who punctuated from Dennison 2007:47), movements in the nineteenth century produced a polarization between… causation and explanation, versus the human sciences’ emphasis on understanding, interpretations, and purpose. With seminal</w:t>
      </w:r>
      <w:r>
        <w:rPr>
          <w:rFonts w:ascii="Times New Roman" w:eastAsia="Times New Roman" w:hAnsi="Times New Roman" w:cs="Times New Roman"/>
          <w:sz w:val="24"/>
          <w:szCs w:val="24"/>
        </w:rPr>
        <w:t xml:space="preserve"> Arthur </w:t>
      </w:r>
      <w:r>
        <w:rPr>
          <w:rFonts w:ascii="Times New Roman" w:eastAsia="Times New Roman" w:hAnsi="Times New Roman" w:cs="Times New Roman"/>
          <w:color w:val="000000"/>
          <w:sz w:val="24"/>
          <w:szCs w:val="24"/>
        </w:rPr>
        <w:t xml:space="preserve">Byl (2002:73-85) Two </w:t>
      </w:r>
      <w:r>
        <w:rPr>
          <w:rFonts w:ascii="Times New Roman" w:eastAsia="Times New Roman" w:hAnsi="Times New Roman" w:cs="Times New Roman"/>
          <w:sz w:val="24"/>
          <w:szCs w:val="24"/>
        </w:rPr>
        <w:t>worldview</w:t>
      </w:r>
      <w:r>
        <w:rPr>
          <w:rFonts w:ascii="Times New Roman" w:eastAsia="Times New Roman" w:hAnsi="Times New Roman" w:cs="Times New Roman"/>
          <w:color w:val="000000"/>
          <w:sz w:val="24"/>
          <w:szCs w:val="24"/>
        </w:rPr>
        <w:t xml:space="preserve"> perspectives rest on metaphysical assumptions that affect their epistemology regarding knowledge and truth. </w:t>
      </w:r>
    </w:p>
    <w:p w14:paraId="0000001B"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This paper explores how developing a healthy mindset (spiritual nature) focused on the Truth of freedom for adolescent youth (1 Timothy 2:10)  effective leadership cheerleading for righteous fueled justice through </w:t>
      </w:r>
      <w:r>
        <w:rPr>
          <w:rFonts w:ascii="Times New Roman" w:eastAsia="Times New Roman" w:hAnsi="Times New Roman" w:cs="Times New Roman"/>
          <w:sz w:val="24"/>
          <w:szCs w:val="24"/>
        </w:rPr>
        <w:t>intimacy or health</w:t>
      </w:r>
      <w:r>
        <w:rPr>
          <w:rFonts w:ascii="Times New Roman" w:eastAsia="Times New Roman" w:hAnsi="Times New Roman" w:cs="Times New Roman"/>
          <w:color w:val="000000"/>
          <w:sz w:val="24"/>
          <w:szCs w:val="24"/>
        </w:rPr>
        <w:t xml:space="preserve">, forgiveness and the Sanctuary. Reviewing critical thinking examples from past and current Temperance movements, can help </w:t>
      </w:r>
      <w:proofErr w:type="gramStart"/>
      <w:r>
        <w:rPr>
          <w:rFonts w:ascii="Times New Roman" w:eastAsia="Times New Roman" w:hAnsi="Times New Roman" w:cs="Times New Roman"/>
          <w:color w:val="000000"/>
          <w:sz w:val="24"/>
          <w:szCs w:val="24"/>
        </w:rPr>
        <w:t>adolescents</w:t>
      </w:r>
      <w:proofErr w:type="gramEnd"/>
      <w:r>
        <w:rPr>
          <w:rFonts w:ascii="Times New Roman" w:eastAsia="Times New Roman" w:hAnsi="Times New Roman" w:cs="Times New Roman"/>
          <w:color w:val="000000"/>
          <w:sz w:val="24"/>
          <w:szCs w:val="24"/>
        </w:rPr>
        <w:t xml:space="preserve"> resistance of risky behaviors, but thrive for purity and abstinence in an effort to gain to understand the true spiritual nature of intimacy.  In comparison to the Temperance and Prohibition </w:t>
      </w:r>
      <w:r>
        <w:rPr>
          <w:rFonts w:ascii="Times New Roman" w:eastAsia="Times New Roman" w:hAnsi="Times New Roman" w:cs="Times New Roman"/>
          <w:sz w:val="24"/>
          <w:szCs w:val="24"/>
        </w:rPr>
        <w:t xml:space="preserve">with Women’s Suffrage </w:t>
      </w:r>
      <w:r>
        <w:rPr>
          <w:rFonts w:ascii="Times New Roman" w:eastAsia="Times New Roman" w:hAnsi="Times New Roman" w:cs="Times New Roman"/>
          <w:color w:val="000000"/>
          <w:sz w:val="24"/>
          <w:szCs w:val="24"/>
        </w:rPr>
        <w:t xml:space="preserve">movement to uphold Christian principles not </w:t>
      </w:r>
      <w:r>
        <w:rPr>
          <w:rFonts w:ascii="Times New Roman" w:eastAsia="Times New Roman" w:hAnsi="Times New Roman" w:cs="Times New Roman"/>
          <w:color w:val="000000"/>
          <w:sz w:val="24"/>
          <w:szCs w:val="24"/>
        </w:rPr>
        <w:lastRenderedPageBreak/>
        <w:t>tribalism.  Similar now as to when Christ came to the earth, humanity seemed to be fast reaching its lowest point</w:t>
      </w:r>
      <w:r>
        <w:rPr>
          <w:rFonts w:ascii="Times New Roman" w:eastAsia="Times New Roman" w:hAnsi="Times New Roman" w:cs="Times New Roman"/>
          <w:sz w:val="24"/>
          <w:szCs w:val="24"/>
        </w:rPr>
        <w:t>, just as today in 2024.</w:t>
      </w:r>
    </w:p>
    <w:p w14:paraId="0000001C"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The word Christian literally means, “little Christ.” It was a term given by secular people who were not believers in Jesus to identify people who imitated Christ’s morality and humanity. But the truth is Christians now would not welcome Jesus as exemplified in the Scriptures because Jesus was way too social for righteous justice for His own church. The Christian in 1 Samuel 7:13-15 and 8:1-19 the Israelites given freedom, they journeyed and rejected God and forsook Him for an earthly king and be like other nations. In the book Dynamics of Christian Living by Dr. Hollis Green shares, Empire had their own deities and festivities, BUT the cities soon declined and the people abandoned faith in gods that were unable to aid them against outside forces. *(Green, 16) Dr. Green, on page 40 in the section Dialogue Man with Man: Circle of Human Experience, emeritus and founder of Oxford Graduate School (now O.M.E.G.A.) writes “From the Christian point of view, the center of all  things is divine love.” With this in mind, </w:t>
      </w:r>
      <w:proofErr w:type="gramStart"/>
      <w:r>
        <w:rPr>
          <w:rFonts w:ascii="Times New Roman" w:eastAsia="Times New Roman" w:hAnsi="Times New Roman" w:cs="Times New Roman"/>
          <w:color w:val="000000"/>
          <w:sz w:val="24"/>
          <w:szCs w:val="24"/>
        </w:rPr>
        <w:t>let's</w:t>
      </w:r>
      <w:proofErr w:type="gramEnd"/>
      <w:r>
        <w:rPr>
          <w:rFonts w:ascii="Times New Roman" w:eastAsia="Times New Roman" w:hAnsi="Times New Roman" w:cs="Times New Roman"/>
          <w:color w:val="000000"/>
          <w:sz w:val="24"/>
          <w:szCs w:val="24"/>
        </w:rPr>
        <w:t xml:space="preserve"> define intimacy or as</w:t>
      </w:r>
      <w:r>
        <w:rPr>
          <w:rFonts w:ascii="Times New Roman" w:eastAsia="Times New Roman" w:hAnsi="Times New Roman" w:cs="Times New Roman"/>
          <w:sz w:val="24"/>
          <w:szCs w:val="24"/>
        </w:rPr>
        <w:t xml:space="preserve"> I am broad stroking the word intimacy as health</w:t>
      </w:r>
      <w:r>
        <w:rPr>
          <w:rFonts w:ascii="Times New Roman" w:eastAsia="Times New Roman" w:hAnsi="Times New Roman" w:cs="Times New Roman"/>
          <w:color w:val="000000"/>
          <w:sz w:val="24"/>
          <w:szCs w:val="24"/>
        </w:rPr>
        <w:t>. </w:t>
      </w:r>
    </w:p>
    <w:p w14:paraId="0000001D"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In Christian Youth Groups I have enjoyed facilitating, often the question may surface: “</w:t>
      </w:r>
      <w:proofErr w:type="spellStart"/>
      <w:r>
        <w:rPr>
          <w:rFonts w:ascii="Times New Roman" w:eastAsia="Times New Roman" w:hAnsi="Times New Roman" w:cs="Times New Roman"/>
          <w:color w:val="000000"/>
          <w:sz w:val="24"/>
          <w:szCs w:val="24"/>
        </w:rPr>
        <w:t>Whats</w:t>
      </w:r>
      <w:proofErr w:type="spellEnd"/>
      <w:r>
        <w:rPr>
          <w:rFonts w:ascii="Times New Roman" w:eastAsia="Times New Roman" w:hAnsi="Times New Roman" w:cs="Times New Roman"/>
          <w:color w:val="000000"/>
          <w:sz w:val="24"/>
          <w:szCs w:val="24"/>
        </w:rPr>
        <w:t xml:space="preserve"> in a kiss? Another inquiry, similar but different from the first is: Why wait for intimacy?” </w:t>
      </w:r>
      <w:r>
        <w:rPr>
          <w:rFonts w:ascii="Times New Roman" w:eastAsia="Times New Roman" w:hAnsi="Times New Roman" w:cs="Times New Roman"/>
          <w:sz w:val="24"/>
          <w:szCs w:val="24"/>
        </w:rPr>
        <w:t xml:space="preserve">Why maintain </w:t>
      </w:r>
      <w:proofErr w:type="gramStart"/>
      <w:r>
        <w:rPr>
          <w:rFonts w:ascii="Times New Roman" w:eastAsia="Times New Roman" w:hAnsi="Times New Roman" w:cs="Times New Roman"/>
          <w:sz w:val="24"/>
          <w:szCs w:val="24"/>
        </w:rPr>
        <w:t>ones</w:t>
      </w:r>
      <w:proofErr w:type="gramEnd"/>
      <w:r>
        <w:rPr>
          <w:rFonts w:ascii="Times New Roman" w:eastAsia="Times New Roman" w:hAnsi="Times New Roman" w:cs="Times New Roman"/>
          <w:sz w:val="24"/>
          <w:szCs w:val="24"/>
        </w:rPr>
        <w:t xml:space="preserve"> health? </w:t>
      </w:r>
      <w:r>
        <w:rPr>
          <w:rFonts w:ascii="Times New Roman" w:eastAsia="Times New Roman" w:hAnsi="Times New Roman" w:cs="Times New Roman"/>
          <w:color w:val="000000"/>
          <w:sz w:val="24"/>
          <w:szCs w:val="24"/>
        </w:rPr>
        <w:t>While the first question points to a feeling which technically is only a stimulation, an intention or an abstract perception, the second question points directly to a definite transaction to a definite moment. Each of these questions have begged for explanation then, now and throughout historical timeframes. Who is the most influential voice and definition of the two questions I give supporting presentation to the ‘man’:  Christ Jesus one who lived discipleship, with sacrifice, He afforded the World, through His redemptive sacrifice of intimacy with marred h</w:t>
      </w:r>
      <w:r>
        <w:rPr>
          <w:rFonts w:ascii="Times New Roman" w:eastAsia="Times New Roman" w:hAnsi="Times New Roman" w:cs="Times New Roman"/>
          <w:sz w:val="24"/>
          <w:szCs w:val="24"/>
        </w:rPr>
        <w:t>ealth and</w:t>
      </w:r>
      <w:r>
        <w:rPr>
          <w:rFonts w:ascii="Times New Roman" w:eastAsia="Times New Roman" w:hAnsi="Times New Roman" w:cs="Times New Roman"/>
          <w:color w:val="000000"/>
          <w:sz w:val="24"/>
          <w:szCs w:val="24"/>
        </w:rPr>
        <w:t xml:space="preserve"> by leaving the Holy Spirit </w:t>
      </w:r>
      <w:r>
        <w:rPr>
          <w:rFonts w:ascii="Times New Roman" w:eastAsia="Times New Roman" w:hAnsi="Times New Roman" w:cs="Times New Roman"/>
          <w:color w:val="000000"/>
          <w:sz w:val="24"/>
          <w:szCs w:val="24"/>
        </w:rPr>
        <w:lastRenderedPageBreak/>
        <w:t xml:space="preserve">(Comforter). When intimacy </w:t>
      </w:r>
      <w:r>
        <w:rPr>
          <w:rFonts w:ascii="Times New Roman" w:eastAsia="Times New Roman" w:hAnsi="Times New Roman" w:cs="Times New Roman"/>
          <w:sz w:val="24"/>
          <w:szCs w:val="24"/>
        </w:rPr>
        <w:t>of excellence of health</w:t>
      </w:r>
      <w:r>
        <w:rPr>
          <w:rFonts w:ascii="Times New Roman" w:eastAsia="Times New Roman" w:hAnsi="Times New Roman" w:cs="Times New Roman"/>
          <w:color w:val="000000"/>
          <w:sz w:val="24"/>
          <w:szCs w:val="24"/>
        </w:rPr>
        <w:t xml:space="preserve"> is </w:t>
      </w:r>
      <w:proofErr w:type="gramStart"/>
      <w:r>
        <w:rPr>
          <w:rFonts w:ascii="Times New Roman" w:eastAsia="Times New Roman" w:hAnsi="Times New Roman" w:cs="Times New Roman"/>
          <w:color w:val="000000"/>
          <w:sz w:val="24"/>
          <w:szCs w:val="24"/>
        </w:rPr>
        <w:t>lived</w:t>
      </w:r>
      <w:proofErr w:type="gramEnd"/>
      <w:r>
        <w:rPr>
          <w:rFonts w:ascii="Times New Roman" w:eastAsia="Times New Roman" w:hAnsi="Times New Roman" w:cs="Times New Roman"/>
          <w:color w:val="000000"/>
          <w:sz w:val="24"/>
          <w:szCs w:val="24"/>
        </w:rPr>
        <w:t xml:space="preserve"> we gain principles of Fruit of the Spirit, Galatians 5:22-26. The Fruit of the Spirit imbues Christ “like” character for effective Leadership growth, then has opportunity to develop for adolescent youth to get to ”</w:t>
      </w:r>
      <w:proofErr w:type="spellStart"/>
      <w:r>
        <w:rPr>
          <w:rFonts w:ascii="Times New Roman" w:eastAsia="Times New Roman" w:hAnsi="Times New Roman" w:cs="Times New Roman"/>
          <w:color w:val="000000"/>
          <w:sz w:val="24"/>
          <w:szCs w:val="24"/>
        </w:rPr>
        <w:t>kNOwing</w:t>
      </w:r>
      <w:proofErr w:type="spellEnd"/>
      <w:r>
        <w:rPr>
          <w:rFonts w:ascii="Times New Roman" w:eastAsia="Times New Roman" w:hAnsi="Times New Roman" w:cs="Times New Roman"/>
          <w:color w:val="000000"/>
          <w:sz w:val="24"/>
          <w:szCs w:val="24"/>
        </w:rPr>
        <w:t xml:space="preserve"> their NO, in a Wink! Having refusal skills that are immediate and from a foundation of conviction and not preferences. This, never transactional.</w:t>
      </w:r>
    </w:p>
    <w:p w14:paraId="0000001E"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In modern society and in built-environments intimacy is seen with naturally born children. Children who are taught or not to become knowledge-learners, by inward choice not external exposures for healthful living</w:t>
      </w:r>
      <w:r>
        <w:rPr>
          <w:rFonts w:ascii="Times New Roman" w:eastAsia="Times New Roman" w:hAnsi="Times New Roman" w:cs="Times New Roman"/>
          <w:sz w:val="24"/>
          <w:szCs w:val="24"/>
        </w:rPr>
        <w:t xml:space="preserve"> 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Respond</w:t>
      </w:r>
      <w:r>
        <w:rPr>
          <w:rFonts w:ascii="Times New Roman" w:eastAsia="Times New Roman" w:hAnsi="Times New Roman" w:cs="Times New Roman"/>
          <w:color w:val="000000"/>
          <w:sz w:val="24"/>
          <w:szCs w:val="24"/>
        </w:rPr>
        <w:t xml:space="preserve"> and vote. </w:t>
      </w:r>
    </w:p>
    <w:p w14:paraId="0000001F"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D</w:t>
      </w:r>
      <w:r>
        <w:rPr>
          <w:rFonts w:ascii="Times New Roman" w:eastAsia="Times New Roman" w:hAnsi="Times New Roman" w:cs="Times New Roman"/>
          <w:color w:val="000000"/>
          <w:sz w:val="24"/>
          <w:szCs w:val="24"/>
        </w:rPr>
        <w:t xml:space="preserve">uring the Suffrage movement due to the war and impact to the managerial class at the time, the (Scott, Dutch white) woman mid class was awarded the right to vote, final for all stages 1920. Whereas in 1870 the right to vote was extended to all freedmen but did not </w:t>
      </w:r>
      <w:proofErr w:type="gramStart"/>
      <w:r>
        <w:rPr>
          <w:rFonts w:ascii="Times New Roman" w:eastAsia="Times New Roman" w:hAnsi="Times New Roman" w:cs="Times New Roman"/>
          <w:color w:val="000000"/>
          <w:sz w:val="24"/>
          <w:szCs w:val="24"/>
        </w:rPr>
        <w:t>extended</w:t>
      </w:r>
      <w:proofErr w:type="gramEnd"/>
      <w:r>
        <w:rPr>
          <w:rFonts w:ascii="Times New Roman" w:eastAsia="Times New Roman" w:hAnsi="Times New Roman" w:cs="Times New Roman"/>
          <w:color w:val="000000"/>
          <w:sz w:val="24"/>
          <w:szCs w:val="24"/>
        </w:rPr>
        <w:t xml:space="preserve"> to the women only freed Ruddy-Tint men who were former slaves.  Education of the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lacks in the mid-nineteenth century comprised of both vertical and horizontal proportions that surfaced rehearsal over many timeframes. (Genesis 32:26 or Ruth 1:16, Job 3:11 James 5:7) effort was to emerge during the Temperance and Women’s Suffrage as only the delicate finesse of a women’s pearl would birth. The muscle, the agitation the formation of collaboration through the United States and collective cultures would have to take place for this transaction of ’intimacy’ or health living and generational sustainability and for the time was considered success.  However, collectively these coalition of voices for the closure of saloons to save the home, which spilled into the women‘s vote dis</w:t>
      </w:r>
      <w:r>
        <w:rPr>
          <w:rFonts w:ascii="Times New Roman" w:eastAsia="Times New Roman" w:hAnsi="Times New Roman" w:cs="Times New Roman"/>
          <w:sz w:val="24"/>
          <w:szCs w:val="24"/>
        </w:rPr>
        <w:t>quieted</w:t>
      </w:r>
      <w:r>
        <w:rPr>
          <w:rFonts w:ascii="Times New Roman" w:eastAsia="Times New Roman" w:hAnsi="Times New Roman" w:cs="Times New Roman"/>
          <w:color w:val="000000"/>
          <w:sz w:val="24"/>
          <w:szCs w:val="24"/>
        </w:rPr>
        <w:t xml:space="preserve"> social, civil, and religious condition and rights. In addition to the Anti-suffragist women need not become more like men in public roles and threaten existing, ‘special privileges’”.  </w:t>
      </w:r>
      <w:r>
        <w:rPr>
          <w:color w:val="000000"/>
        </w:rPr>
        <w:t xml:space="preserve">Suffrage fought for female suffrage (right to vote) headed by Carrie Chapman Catt and Anna Howard and others to include Sojourner Truth (born Isabela Baumfree) who was pitted as depicted </w:t>
      </w:r>
      <w:r>
        <w:rPr>
          <w:color w:val="000000"/>
        </w:rPr>
        <w:lastRenderedPageBreak/>
        <w:t xml:space="preserve">as pitting gender rights for Ruddy-tint men recently freed and Ruddy-Tint women rights, however collectively these coalition of voices for the closure of saloons which spilled into the women‘s vote discussed social, civil, and religious conditions and rights. In addition to the Anti-suffragist, Josephine Dodge, “who shared women need not become more like men in public roles and threaten existing, ‘special privileges’”. 19th Amendment ratification to vote and more vocal role in government, was allowed in 1920. Is </w:t>
      </w:r>
      <w:r>
        <w:rPr>
          <w:i/>
          <w:color w:val="000000"/>
        </w:rPr>
        <w:t>place</w:t>
      </w:r>
      <w:r>
        <w:rPr>
          <w:color w:val="000000"/>
        </w:rPr>
        <w:t xml:space="preserve"> in society worth the generational impact to solid-worth of the righteous American Christian life? </w:t>
      </w:r>
      <w:r>
        <w:rPr>
          <w:rFonts w:ascii="Times New Roman" w:eastAsia="Times New Roman" w:hAnsi="Times New Roman" w:cs="Times New Roman"/>
          <w:color w:val="000000"/>
          <w:sz w:val="24"/>
          <w:szCs w:val="24"/>
        </w:rPr>
        <w:t>These special privileges of home building, nutrition, birth as the words in the poem by William Ross Wallace gives praises to motherhood as the preeminent force for change in the world, in 1865. “The Hand That Rocks the Cradle is the Hand That Rules the World.”</w:t>
      </w:r>
    </w:p>
    <w:p w14:paraId="00000020"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I am a female, a woman of Ruddy-Tint and cheerleader for Christ. The question to ask in this timeframe is our “lady like” women now voted out of the home, while impacting less baby births and a downhill slide of home to only a house? This vote tore the social fabric. While a direct off-shot of the Anti-slavery </w:t>
      </w:r>
      <w:r>
        <w:rPr>
          <w:rFonts w:ascii="Times New Roman" w:eastAsia="Times New Roman" w:hAnsi="Times New Roman" w:cs="Times New Roman"/>
          <w:sz w:val="24"/>
          <w:szCs w:val="24"/>
        </w:rPr>
        <w:t xml:space="preserve">movement, was this the America </w:t>
      </w:r>
      <w:proofErr w:type="gramStart"/>
      <w:r>
        <w:rPr>
          <w:rFonts w:ascii="Times New Roman" w:eastAsia="Times New Roman" w:hAnsi="Times New Roman" w:cs="Times New Roman"/>
          <w:sz w:val="24"/>
          <w:szCs w:val="24"/>
        </w:rPr>
        <w:t>wanted?</w:t>
      </w:r>
      <w:r>
        <w:rPr>
          <w:rFonts w:ascii="Times New Roman" w:eastAsia="Times New Roman" w:hAnsi="Times New Roman" w:cs="Times New Roman"/>
          <w:color w:val="000000"/>
          <w:sz w:val="24"/>
          <w:szCs w:val="24"/>
        </w:rPr>
        <w:t>.</w:t>
      </w:r>
      <w:proofErr w:type="gramEnd"/>
    </w:p>
    <w:p w14:paraId="00000021"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Look at the full circle of human experience and relationship, in the chapter Degrees of Darkness: Despair of Pagan Society, Dr. Hollis Green writes, … “The religious beliefs of pagan society bred superstition and fear. The moral decadence, revealed by the writers of this period, was unbelievable. ” continuing on Dr. Green defines “Animism,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primitive religion of man was animism which was based on fear. The belief seemed to be that everything that existed was a god and that the </w:t>
      </w:r>
      <w:proofErr w:type="gramStart"/>
      <w:r>
        <w:rPr>
          <w:rFonts w:ascii="Times New Roman" w:eastAsia="Times New Roman" w:hAnsi="Times New Roman" w:cs="Times New Roman"/>
          <w:color w:val="000000"/>
          <w:sz w:val="24"/>
          <w:szCs w:val="24"/>
        </w:rPr>
        <w:t>sum total</w:t>
      </w:r>
      <w:proofErr w:type="gramEnd"/>
      <w:r>
        <w:rPr>
          <w:rFonts w:ascii="Times New Roman" w:eastAsia="Times New Roman" w:hAnsi="Times New Roman" w:cs="Times New Roman"/>
          <w:color w:val="000000"/>
          <w:sz w:val="24"/>
          <w:szCs w:val="24"/>
        </w:rPr>
        <w:t xml:space="preserve"> of these gods was the true God. Each family had its own gods as Rome practice. ” (Green, 44) </w:t>
      </w:r>
    </w:p>
    <w:p w14:paraId="00000022"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color w:val="000000"/>
          <w:sz w:val="24"/>
          <w:szCs w:val="24"/>
        </w:rPr>
        <w:t xml:space="preserve">Religion no longer guides culture over all.  The Protestant Churches should be unifying </w:t>
      </w:r>
      <w:r>
        <w:rPr>
          <w:rFonts w:ascii="Times New Roman" w:eastAsia="Times New Roman" w:hAnsi="Times New Roman" w:cs="Times New Roman"/>
          <w:sz w:val="24"/>
          <w:szCs w:val="24"/>
        </w:rPr>
        <w:t>NOT</w:t>
      </w:r>
      <w:r>
        <w:rPr>
          <w:rFonts w:ascii="Times New Roman" w:eastAsia="Times New Roman" w:hAnsi="Times New Roman" w:cs="Times New Roman"/>
          <w:color w:val="000000"/>
          <w:sz w:val="24"/>
          <w:szCs w:val="24"/>
        </w:rPr>
        <w:t xml:space="preserve"> getting more disoriented nor compliant. The lack of union is not on what the Church lacks,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color w:val="000000"/>
          <w:sz w:val="24"/>
          <w:szCs w:val="24"/>
        </w:rPr>
        <w:t xml:space="preserve"> what the generation lacks. I believe that unless the youth know that joy comes from </w:t>
      </w:r>
      <w:proofErr w:type="gramStart"/>
      <w:r>
        <w:rPr>
          <w:rFonts w:ascii="Times New Roman" w:eastAsia="Times New Roman" w:hAnsi="Times New Roman" w:cs="Times New Roman"/>
          <w:color w:val="000000"/>
          <w:sz w:val="24"/>
          <w:szCs w:val="24"/>
        </w:rPr>
        <w:t>God</w:t>
      </w:r>
      <w:proofErr w:type="gramEnd"/>
      <w:r>
        <w:rPr>
          <w:rFonts w:ascii="Times New Roman" w:eastAsia="Times New Roman" w:hAnsi="Times New Roman" w:cs="Times New Roman"/>
          <w:color w:val="000000"/>
          <w:sz w:val="24"/>
          <w:szCs w:val="24"/>
        </w:rPr>
        <w:t xml:space="preserve"> they will remain unhappy lonely and desired of intimacy and healthful-living which only true intimacy comes from God.  The time of intimacy and the healthfully-living home allowed for the ‘women’ </w:t>
      </w:r>
      <w:r>
        <w:rPr>
          <w:rFonts w:ascii="Times New Roman" w:eastAsia="Times New Roman" w:hAnsi="Times New Roman" w:cs="Times New Roman"/>
          <w:sz w:val="24"/>
          <w:szCs w:val="24"/>
        </w:rPr>
        <w:t xml:space="preserve">to </w:t>
      </w:r>
      <w:r>
        <w:rPr>
          <w:rFonts w:ascii="Times New Roman" w:eastAsia="Times New Roman" w:hAnsi="Times New Roman" w:cs="Times New Roman"/>
          <w:color w:val="000000"/>
          <w:sz w:val="24"/>
          <w:szCs w:val="24"/>
        </w:rPr>
        <w:t xml:space="preserve"> trade off participation in the larger society for </w:t>
      </w:r>
      <w:r>
        <w:rPr>
          <w:rFonts w:ascii="Times New Roman" w:eastAsia="Times New Roman" w:hAnsi="Times New Roman" w:cs="Times New Roman"/>
          <w:i/>
          <w:color w:val="000000"/>
          <w:sz w:val="24"/>
          <w:szCs w:val="24"/>
        </w:rPr>
        <w:t>the vote</w:t>
      </w:r>
      <w:r>
        <w:rPr>
          <w:rFonts w:ascii="Times New Roman" w:eastAsia="Times New Roman" w:hAnsi="Times New Roman" w:cs="Times New Roman"/>
          <w:color w:val="000000"/>
          <w:sz w:val="24"/>
          <w:szCs w:val="24"/>
        </w:rPr>
        <w:t xml:space="preserve">. Although in unprecedented prosperity while living and being born in the USA, as many </w:t>
      </w:r>
      <w:r>
        <w:rPr>
          <w:rFonts w:ascii="Times New Roman" w:eastAsia="Times New Roman" w:hAnsi="Times New Roman" w:cs="Times New Roman"/>
          <w:i/>
          <w:color w:val="000000"/>
          <w:sz w:val="24"/>
          <w:szCs w:val="24"/>
        </w:rPr>
        <w:t>Americans</w:t>
      </w:r>
      <w:r>
        <w:rPr>
          <w:rFonts w:ascii="Times New Roman" w:eastAsia="Times New Roman" w:hAnsi="Times New Roman" w:cs="Times New Roman"/>
          <w:color w:val="000000"/>
          <w:sz w:val="24"/>
          <w:szCs w:val="24"/>
        </w:rPr>
        <w:t>, I desire that we not get off the track especially when we allow the society to be our measure stick.</w:t>
      </w:r>
    </w:p>
    <w:p w14:paraId="00000023"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will assert this tragedy in the making through the craving for intimacy, based on general culture and how </w:t>
      </w:r>
      <w:proofErr w:type="spellStart"/>
      <w:r>
        <w:rPr>
          <w:rFonts w:ascii="Times New Roman" w:eastAsia="Times New Roman" w:hAnsi="Times New Roman" w:cs="Times New Roman"/>
          <w:color w:val="000000"/>
          <w:sz w:val="24"/>
          <w:szCs w:val="24"/>
        </w:rPr>
        <w:t>loose</w:t>
      </w:r>
      <w:proofErr w:type="spellEnd"/>
      <w:r>
        <w:rPr>
          <w:rFonts w:ascii="Times New Roman" w:eastAsia="Times New Roman" w:hAnsi="Times New Roman" w:cs="Times New Roman"/>
          <w:color w:val="000000"/>
          <w:sz w:val="24"/>
          <w:szCs w:val="24"/>
        </w:rPr>
        <w:t xml:space="preserve"> all principles now morals are here in </w:t>
      </w:r>
      <w:r>
        <w:rPr>
          <w:rFonts w:ascii="Times New Roman" w:eastAsia="Times New Roman" w:hAnsi="Times New Roman" w:cs="Times New Roman"/>
          <w:sz w:val="24"/>
          <w:szCs w:val="24"/>
        </w:rPr>
        <w:t>third quarter of</w:t>
      </w:r>
      <w:r>
        <w:rPr>
          <w:rFonts w:ascii="Times New Roman" w:eastAsia="Times New Roman" w:hAnsi="Times New Roman" w:cs="Times New Roman"/>
          <w:color w:val="000000"/>
          <w:sz w:val="24"/>
          <w:szCs w:val="24"/>
        </w:rPr>
        <w:t>, 2024; like sex, sexuality, identity, open marriage, feelings, emotions, the vote</w:t>
      </w:r>
      <w:r>
        <w:rPr>
          <w:rFonts w:ascii="Times New Roman" w:eastAsia="Times New Roman" w:hAnsi="Times New Roman" w:cs="Times New Roman"/>
          <w:sz w:val="24"/>
          <w:szCs w:val="24"/>
        </w:rPr>
        <w:t xml:space="preserve">, health choices </w:t>
      </w:r>
      <w:r>
        <w:rPr>
          <w:rFonts w:ascii="Times New Roman" w:eastAsia="Times New Roman" w:hAnsi="Times New Roman" w:cs="Times New Roman"/>
          <w:color w:val="000000"/>
          <w:sz w:val="24"/>
          <w:szCs w:val="24"/>
        </w:rPr>
        <w:t xml:space="preserve">and beauty, etc. With boundaries or guardrails in society the moral decay was not as punctuated during movement gains or trade-offs. Because mainstream culture was maintained by the undercurrent of religious traditions. </w:t>
      </w:r>
    </w:p>
    <w:p w14:paraId="00000024"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Adolescent youth have more access to everything than any other time. However, having access and limited critical thinking skills, is a fault to our young knowledge-learner because the more they see, the dumber proportionately they seem to be getting. The adolescent lacks to seek for knowledge and the historical impacts of not knowing actions of former generation is detrimental and patterns of former generations (Green, pp. 35-36). </w:t>
      </w:r>
    </w:p>
    <w:p w14:paraId="00000025"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women of True Temperance Movement of 1784 - 1861 first wave, second wave 1872-1893, third wave 1893-1933, after the Civil War and Post War II and the youth leading all got mad women vote suffrage, the holy discontent and these pillars of the last </w:t>
      </w:r>
      <w:proofErr w:type="spellStart"/>
      <w:r>
        <w:rPr>
          <w:rFonts w:ascii="Times New Roman" w:eastAsia="Times New Roman" w:hAnsi="Times New Roman" w:cs="Times New Roman"/>
          <w:color w:val="000000"/>
          <w:sz w:val="24"/>
          <w:szCs w:val="24"/>
        </w:rPr>
        <w:t>rong</w:t>
      </w:r>
      <w:proofErr w:type="spellEnd"/>
      <w:r>
        <w:rPr>
          <w:rFonts w:ascii="Times New Roman" w:eastAsia="Times New Roman" w:hAnsi="Times New Roman" w:cs="Times New Roman"/>
          <w:color w:val="000000"/>
          <w:sz w:val="24"/>
          <w:szCs w:val="24"/>
        </w:rPr>
        <w:t xml:space="preserve"> and structured in </w:t>
      </w:r>
      <w:r>
        <w:rPr>
          <w:rFonts w:ascii="Times New Roman" w:eastAsia="Times New Roman" w:hAnsi="Times New Roman" w:cs="Times New Roman"/>
          <w:color w:val="000000"/>
          <w:sz w:val="24"/>
          <w:szCs w:val="24"/>
        </w:rPr>
        <w:lastRenderedPageBreak/>
        <w:t xml:space="preserve">terms of social order, home and health promotion and disease prevention with supporting Sunday blue laws due to lack of the knowledge-learner adolescent youth. Although the original temperance </w:t>
      </w:r>
      <w:proofErr w:type="gramStart"/>
      <w:r>
        <w:rPr>
          <w:rFonts w:ascii="Times New Roman" w:eastAsia="Times New Roman" w:hAnsi="Times New Roman" w:cs="Times New Roman"/>
          <w:color w:val="000000"/>
          <w:sz w:val="24"/>
          <w:szCs w:val="24"/>
        </w:rPr>
        <w:t>remain</w:t>
      </w:r>
      <w:proofErr w:type="gramEnd"/>
      <w:r>
        <w:rPr>
          <w:rFonts w:ascii="Times New Roman" w:eastAsia="Times New Roman" w:hAnsi="Times New Roman" w:cs="Times New Roman"/>
          <w:color w:val="000000"/>
          <w:sz w:val="24"/>
          <w:szCs w:val="24"/>
        </w:rPr>
        <w:t>, the true foundation of many decisions today, which are now in peril. Youth of old who whole-</w:t>
      </w:r>
      <w:proofErr w:type="spellStart"/>
      <w:r>
        <w:rPr>
          <w:rFonts w:ascii="Times New Roman" w:eastAsia="Times New Roman" w:hAnsi="Times New Roman" w:cs="Times New Roman"/>
          <w:color w:val="000000"/>
          <w:sz w:val="24"/>
          <w:szCs w:val="24"/>
        </w:rPr>
        <w:t>heartlidldy</w:t>
      </w:r>
      <w:proofErr w:type="spellEnd"/>
      <w:r>
        <w:rPr>
          <w:rFonts w:ascii="Times New Roman" w:eastAsia="Times New Roman" w:hAnsi="Times New Roman" w:cs="Times New Roman"/>
          <w:color w:val="000000"/>
          <w:sz w:val="24"/>
          <w:szCs w:val="24"/>
        </w:rPr>
        <w:t xml:space="preserve"> contend for faith, are rarely seen today. The not faint at heart person could not have survived the stiff challenges associated with the prophetic calling of doctrinal jungle that was active before and at 1844 toward the turn of century for the early years of the </w:t>
      </w:r>
      <w:proofErr w:type="spellStart"/>
      <w:r>
        <w:rPr>
          <w:rFonts w:ascii="Times New Roman" w:eastAsia="Times New Roman" w:hAnsi="Times New Roman" w:cs="Times New Roman"/>
          <w:color w:val="000000"/>
          <w:sz w:val="24"/>
          <w:szCs w:val="24"/>
        </w:rPr>
        <w:t>Sabbitarian</w:t>
      </w:r>
      <w:proofErr w:type="spellEnd"/>
      <w:r>
        <w:rPr>
          <w:rFonts w:ascii="Times New Roman" w:eastAsia="Times New Roman" w:hAnsi="Times New Roman" w:cs="Times New Roman"/>
          <w:color w:val="000000"/>
          <w:sz w:val="24"/>
          <w:szCs w:val="24"/>
        </w:rPr>
        <w:t xml:space="preserve">, combing of civil and religious power while understanding the testimony of Jesus” to be “the spirit of prophecy.” The </w:t>
      </w:r>
      <w:r>
        <w:rPr>
          <w:rFonts w:ascii="Times New Roman" w:eastAsia="Times New Roman" w:hAnsi="Times New Roman" w:cs="Times New Roman"/>
          <w:sz w:val="24"/>
          <w:szCs w:val="24"/>
        </w:rPr>
        <w:t xml:space="preserve">Christian </w:t>
      </w:r>
      <w:r>
        <w:rPr>
          <w:rFonts w:ascii="Times New Roman" w:eastAsia="Times New Roman" w:hAnsi="Times New Roman" w:cs="Times New Roman"/>
          <w:color w:val="000000"/>
          <w:sz w:val="24"/>
          <w:szCs w:val="24"/>
        </w:rPr>
        <w:t xml:space="preserve">faith today, may be more of religious transition but with loose morals, nevertheless faith with active movement from convictions. </w:t>
      </w:r>
    </w:p>
    <w:p w14:paraId="00000026"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MSNBC October 25, 2023 poll-states chilling findings about political violence (23%-33%) as the trend during each Temperance movement. </w:t>
      </w:r>
    </w:p>
    <w:p w14:paraId="00000027"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Convictions that established America and maintained ‘separation of church and state’ for the common good and support of liberty of conscience</w:t>
      </w:r>
      <w:r>
        <w:rPr>
          <w:rFonts w:ascii="Times New Roman" w:eastAsia="Times New Roman" w:hAnsi="Times New Roman" w:cs="Times New Roman"/>
          <w:sz w:val="24"/>
          <w:szCs w:val="24"/>
        </w:rPr>
        <w:t xml:space="preserve">, is Constitutional. </w:t>
      </w:r>
      <w:r>
        <w:rPr>
          <w:rFonts w:ascii="Times New Roman" w:eastAsia="Times New Roman" w:hAnsi="Times New Roman" w:cs="Times New Roman"/>
          <w:color w:val="000000"/>
          <w:sz w:val="24"/>
          <w:szCs w:val="24"/>
        </w:rPr>
        <w:t xml:space="preserve">White women gained everything with the 19th Amendment ratification win as that was a direct off-shot of the Anti-slavery movement “She” stabilized </w:t>
      </w:r>
      <w:r>
        <w:rPr>
          <w:rFonts w:ascii="Times New Roman" w:eastAsia="Times New Roman" w:hAnsi="Times New Roman" w:cs="Times New Roman"/>
          <w:sz w:val="24"/>
          <w:szCs w:val="24"/>
        </w:rPr>
        <w:t xml:space="preserve">her </w:t>
      </w:r>
      <w:r>
        <w:rPr>
          <w:rFonts w:ascii="Times New Roman" w:eastAsia="Times New Roman" w:hAnsi="Times New Roman" w:cs="Times New Roman"/>
          <w:color w:val="000000"/>
          <w:sz w:val="24"/>
          <w:szCs w:val="24"/>
        </w:rPr>
        <w:t>family economy as primary and the war-raveled male who was returned and maintained her gains. BUT at what expense, her children and the intimacy ( health) or the freedom she gained dismantled the home, while moving further from word of God. The Ruddy-Tint female woman who bec</w:t>
      </w:r>
      <w:r>
        <w:rPr>
          <w:rFonts w:ascii="Times New Roman" w:eastAsia="Times New Roman" w:hAnsi="Times New Roman" w:cs="Times New Roman"/>
          <w:sz w:val="24"/>
          <w:szCs w:val="24"/>
        </w:rPr>
        <w:t xml:space="preserve">ame </w:t>
      </w:r>
      <w:r>
        <w:rPr>
          <w:rFonts w:ascii="Times New Roman" w:eastAsia="Times New Roman" w:hAnsi="Times New Roman" w:cs="Times New Roman"/>
          <w:color w:val="000000"/>
          <w:sz w:val="24"/>
          <w:szCs w:val="24"/>
        </w:rPr>
        <w:t>connected with this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suffrage and women </w:t>
      </w:r>
      <w:proofErr w:type="spellStart"/>
      <w:r>
        <w:rPr>
          <w:rFonts w:ascii="Times New Roman" w:eastAsia="Times New Roman" w:hAnsi="Times New Roman" w:cs="Times New Roman"/>
          <w:sz w:val="24"/>
          <w:szCs w:val="24"/>
        </w:rPr>
        <w:t>christian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temperence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movement also released gains and misplaced the covering of the house-ban</w:t>
      </w:r>
      <w:r>
        <w:rPr>
          <w:rFonts w:ascii="Times New Roman" w:eastAsia="Times New Roman" w:hAnsi="Times New Roman" w:cs="Times New Roman"/>
          <w:sz w:val="24"/>
          <w:szCs w:val="24"/>
        </w:rPr>
        <w:t>d who represents the earthly</w:t>
      </w:r>
      <w:r>
        <w:rPr>
          <w:rFonts w:ascii="Times New Roman" w:eastAsia="Times New Roman" w:hAnsi="Times New Roman" w:cs="Times New Roman"/>
          <w:color w:val="000000"/>
          <w:sz w:val="24"/>
          <w:szCs w:val="24"/>
        </w:rPr>
        <w:t xml:space="preserve"> ‘God-head</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vote aided </w:t>
      </w:r>
      <w:r>
        <w:rPr>
          <w:rFonts w:ascii="Times New Roman" w:eastAsia="Times New Roman" w:hAnsi="Times New Roman" w:cs="Times New Roman"/>
          <w:color w:val="000000"/>
          <w:sz w:val="24"/>
          <w:szCs w:val="24"/>
        </w:rPr>
        <w:t xml:space="preserve">further and disallowed the structure of the malefactor for the Ruddy-tint house recently freed and establishing, a way of life, labor-skill, education and home. Today in 2024, the urban home experiences social factors of  “racism, separatism and sexism now gender and climate control </w:t>
      </w:r>
      <w:r>
        <w:rPr>
          <w:rFonts w:ascii="Times New Roman" w:eastAsia="Times New Roman" w:hAnsi="Times New Roman" w:cs="Times New Roman"/>
          <w:color w:val="000000"/>
          <w:sz w:val="24"/>
          <w:szCs w:val="24"/>
        </w:rPr>
        <w:lastRenderedPageBreak/>
        <w:t xml:space="preserve">(earth sabbath)” </w:t>
      </w:r>
      <w:r>
        <w:rPr>
          <w:rFonts w:ascii="Times New Roman" w:eastAsia="Times New Roman" w:hAnsi="Times New Roman" w:cs="Times New Roman"/>
          <w:sz w:val="24"/>
          <w:szCs w:val="24"/>
        </w:rPr>
        <w:t>and healthful living as</w:t>
      </w:r>
      <w:r>
        <w:rPr>
          <w:rFonts w:ascii="Times New Roman" w:eastAsia="Times New Roman" w:hAnsi="Times New Roman" w:cs="Times New Roman"/>
          <w:color w:val="000000"/>
          <w:sz w:val="24"/>
          <w:szCs w:val="24"/>
        </w:rPr>
        <w:t xml:space="preserve"> in 1848 at Seneca Falls, these areas appear </w:t>
      </w:r>
      <w:r>
        <w:rPr>
          <w:rFonts w:ascii="Times New Roman" w:eastAsia="Times New Roman" w:hAnsi="Times New Roman" w:cs="Times New Roman"/>
          <w:sz w:val="24"/>
          <w:szCs w:val="24"/>
        </w:rPr>
        <w:t>resurfaced resurrected now in</w:t>
      </w:r>
      <w:r>
        <w:rPr>
          <w:rFonts w:ascii="Times New Roman" w:eastAsia="Times New Roman" w:hAnsi="Times New Roman" w:cs="Times New Roman"/>
          <w:color w:val="000000"/>
          <w:sz w:val="24"/>
          <w:szCs w:val="24"/>
        </w:rPr>
        <w:t xml:space="preserve"> 2024, but irreversible.  Especially with missionaries of the past and clearly of the present who have misinterpreted the definition of </w:t>
      </w:r>
      <w:r>
        <w:rPr>
          <w:rFonts w:ascii="Times New Roman" w:eastAsia="Times New Roman" w:hAnsi="Times New Roman" w:cs="Times New Roman"/>
          <w:i/>
          <w:color w:val="000000"/>
          <w:sz w:val="24"/>
          <w:szCs w:val="24"/>
        </w:rPr>
        <w:t>Christianity and Intimacy (of healthful-living)</w:t>
      </w:r>
      <w:r>
        <w:rPr>
          <w:rFonts w:ascii="Times New Roman" w:eastAsia="Times New Roman" w:hAnsi="Times New Roman" w:cs="Times New Roman"/>
          <w:color w:val="000000"/>
          <w:sz w:val="24"/>
          <w:szCs w:val="24"/>
        </w:rPr>
        <w:t xml:space="preserve">. With the Ruddy-Tint Diaspora gatekeeper, the woman, has continued with ascension and adjustment through trade off. With the displacement of the Ruddy-tint malefactor to position himself affirmatively in the freed </w:t>
      </w:r>
      <w:proofErr w:type="spellStart"/>
      <w:r>
        <w:rPr>
          <w:rFonts w:ascii="Times New Roman" w:eastAsia="Times New Roman" w:hAnsi="Times New Roman" w:cs="Times New Roman"/>
          <w:color w:val="000000"/>
          <w:sz w:val="24"/>
          <w:szCs w:val="24"/>
        </w:rPr>
        <w:t>mans</w:t>
      </w:r>
      <w:proofErr w:type="spellEnd"/>
      <w:r>
        <w:rPr>
          <w:rFonts w:ascii="Times New Roman" w:eastAsia="Times New Roman" w:hAnsi="Times New Roman" w:cs="Times New Roman"/>
          <w:color w:val="000000"/>
          <w:sz w:val="24"/>
          <w:szCs w:val="24"/>
        </w:rPr>
        <w:t xml:space="preserve"> world, she steadily remains to navigate the built-environment and all layers of zoning-stigmas and tensions, despite accepting, the trade-off for the queer male, for intimacy in conversation but without matrimony has now not only readjusted the Ruddy-Tint woman of the Diaspora for generations but also her position and voiced concerns as a Ruddy-Tint woman home-maker. She </w:t>
      </w:r>
      <w:proofErr w:type="gramStart"/>
      <w:r>
        <w:rPr>
          <w:rFonts w:ascii="Times New Roman" w:eastAsia="Times New Roman" w:hAnsi="Times New Roman" w:cs="Times New Roman"/>
          <w:color w:val="000000"/>
          <w:sz w:val="24"/>
          <w:szCs w:val="24"/>
        </w:rPr>
        <w:t>choose</w:t>
      </w:r>
      <w:proofErr w:type="gramEnd"/>
      <w:r>
        <w:rPr>
          <w:rFonts w:ascii="Times New Roman" w:eastAsia="Times New Roman" w:hAnsi="Times New Roman" w:cs="Times New Roman"/>
          <w:color w:val="000000"/>
          <w:sz w:val="24"/>
          <w:szCs w:val="24"/>
        </w:rPr>
        <w:t xml:space="preserve"> intimacy of freedom (money), each of these perceived gains have given way to lack and now both offer little to no positioning of power. Citizen on the 14th and 15th Amendment was the focus. United Stats </w:t>
      </w:r>
      <w:proofErr w:type="spellStart"/>
      <w:r>
        <w:rPr>
          <w:rFonts w:ascii="Times New Roman" w:eastAsia="Times New Roman" w:hAnsi="Times New Roman" w:cs="Times New Roman"/>
          <w:color w:val="000000"/>
          <w:sz w:val="24"/>
          <w:szCs w:val="24"/>
        </w:rPr>
        <w:t>can not</w:t>
      </w:r>
      <w:proofErr w:type="spellEnd"/>
      <w:r>
        <w:rPr>
          <w:rFonts w:ascii="Times New Roman" w:eastAsia="Times New Roman" w:hAnsi="Times New Roman" w:cs="Times New Roman"/>
          <w:color w:val="000000"/>
          <w:sz w:val="24"/>
          <w:szCs w:val="24"/>
        </w:rPr>
        <w:t xml:space="preserve"> focus on two major variables traditionally, at the same time (1) female and (2)  USA President all at the same time during the regional movement or voice of tortured voice of millennials with their political exceedance of climate (earth rest) and undetermined or queer lifestyle list of concerns.</w:t>
      </w:r>
    </w:p>
    <w:p w14:paraId="00000028"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If the adolescent youth of this generation are going to gain any opportunity to get to live the freedoms that founder influencer Roger Williams instituted, an undiluted explanation of what it means to be and remain spiritually pure and healthy while living </w:t>
      </w:r>
      <w:proofErr w:type="gramStart"/>
      <w:r>
        <w:rPr>
          <w:rFonts w:ascii="Times New Roman" w:eastAsia="Times New Roman" w:hAnsi="Times New Roman" w:cs="Times New Roman"/>
          <w:color w:val="000000"/>
          <w:sz w:val="24"/>
          <w:szCs w:val="24"/>
        </w:rPr>
        <w:t>has to</w:t>
      </w:r>
      <w:proofErr w:type="gramEnd"/>
      <w:r>
        <w:rPr>
          <w:rFonts w:ascii="Times New Roman" w:eastAsia="Times New Roman" w:hAnsi="Times New Roman" w:cs="Times New Roman"/>
          <w:color w:val="000000"/>
          <w:sz w:val="24"/>
          <w:szCs w:val="24"/>
        </w:rPr>
        <w:t xml:space="preserve"> be taught, modeled and lived, for youth to display effective leadership. A polarization on politics for populism and not character or religion will foster the deterioration of a healthy adolescent mental wellbeing.</w:t>
      </w:r>
    </w:p>
    <w:p w14:paraId="00000029"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The definition of intimacy in adolescence: physical vs. emotional/spiritual dimensions, is best defined now as a defiance away from home-social or the healthfully upbringing.</w:t>
      </w:r>
    </w:p>
    <w:p w14:paraId="0000002A" w14:textId="77777777" w:rsidR="00444032" w:rsidRDefault="00000000">
      <w:pPr>
        <w:spacing w:before="240" w:after="240" w:line="480" w:lineRule="auto"/>
        <w:ind w:firstLine="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current New </w:t>
      </w:r>
      <w:proofErr w:type="spellStart"/>
      <w:r>
        <w:rPr>
          <w:rFonts w:ascii="Times New Roman" w:eastAsia="Times New Roman" w:hAnsi="Times New Roman" w:cs="Times New Roman"/>
          <w:color w:val="000000"/>
          <w:sz w:val="24"/>
          <w:szCs w:val="24"/>
        </w:rPr>
        <w:t>socioculture</w:t>
      </w:r>
      <w:proofErr w:type="spellEnd"/>
      <w:r>
        <w:rPr>
          <w:rFonts w:ascii="Times New Roman" w:eastAsia="Times New Roman" w:hAnsi="Times New Roman" w:cs="Times New Roman"/>
          <w:color w:val="000000"/>
          <w:sz w:val="24"/>
          <w:szCs w:val="24"/>
        </w:rPr>
        <w:t xml:space="preserve"> dynamic of freedom landscape: trending toward adolescent early low to no Christian principles or morals.  Adolescent youth nearly void of the true character, are primarily those whose frontal lobes have been damage. </w:t>
      </w:r>
    </w:p>
    <w:p w14:paraId="0000002B"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Sanchez, Lutheran, and Parasher </w:t>
      </w:r>
      <w:r>
        <w:rPr>
          <w:rFonts w:ascii="Times New Roman" w:eastAsia="Times New Roman" w:hAnsi="Times New Roman" w:cs="Times New Roman"/>
          <w:sz w:val="24"/>
          <w:szCs w:val="24"/>
        </w:rPr>
        <w:t>in an</w:t>
      </w:r>
      <w:r>
        <w:rPr>
          <w:rFonts w:ascii="Times New Roman" w:eastAsia="Times New Roman" w:hAnsi="Times New Roman" w:cs="Times New Roman"/>
          <w:color w:val="000000"/>
          <w:sz w:val="24"/>
          <w:szCs w:val="24"/>
        </w:rPr>
        <w:t xml:space="preserve"> online article Brookings.Edu </w:t>
      </w:r>
      <w:proofErr w:type="spellStart"/>
      <w:r>
        <w:rPr>
          <w:rFonts w:ascii="Times New Roman" w:eastAsia="Times New Roman" w:hAnsi="Times New Roman" w:cs="Times New Roman"/>
          <w:color w:val="000000"/>
          <w:sz w:val="24"/>
          <w:szCs w:val="24"/>
        </w:rPr>
        <w:t>on</w:t>
      </w:r>
      <w:r>
        <w:rPr>
          <w:rFonts w:ascii="Times New Roman" w:eastAsia="Times New Roman" w:hAnsi="Times New Roman" w:cs="Times New Roman"/>
          <w:sz w:val="24"/>
          <w:szCs w:val="24"/>
        </w:rPr>
        <w:t>ine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article dated September 5, 2024,  “states, inflation, abortion and Israel-Hamas conflict” are top issues for millennials. Information lowering the cognitive ability are laden in music, food additives, storefront ‘</w:t>
      </w:r>
      <w:proofErr w:type="spellStart"/>
      <w:r>
        <w:rPr>
          <w:rFonts w:ascii="Times New Roman" w:eastAsia="Times New Roman" w:hAnsi="Times New Roman" w:cs="Times New Roman"/>
          <w:color w:val="000000"/>
          <w:sz w:val="24"/>
          <w:szCs w:val="24"/>
        </w:rPr>
        <w:t>funlife</w:t>
      </w:r>
      <w:proofErr w:type="spellEnd"/>
      <w:r>
        <w:rPr>
          <w:rFonts w:ascii="Times New Roman" w:eastAsia="Times New Roman" w:hAnsi="Times New Roman" w:cs="Times New Roman"/>
          <w:color w:val="000000"/>
          <w:sz w:val="24"/>
          <w:szCs w:val="24"/>
        </w:rPr>
        <w:t xml:space="preserve"> activities and taste or looks’ advertisements and self-centered parents or guardian</w:t>
      </w:r>
      <w:r>
        <w:rPr>
          <w:rFonts w:ascii="Times New Roman" w:eastAsia="Times New Roman" w:hAnsi="Times New Roman" w:cs="Times New Roman"/>
          <w:sz w:val="24"/>
          <w:szCs w:val="24"/>
        </w:rPr>
        <w:t>s and low to know or limited church attendance</w:t>
      </w:r>
      <w:r>
        <w:rPr>
          <w:rFonts w:ascii="Times New Roman" w:eastAsia="Times New Roman" w:hAnsi="Times New Roman" w:cs="Times New Roman"/>
          <w:color w:val="000000"/>
          <w:sz w:val="24"/>
          <w:szCs w:val="24"/>
        </w:rPr>
        <w:t>. Thus, when youth are exposed to compromised situations feelings of pleasure are sought, extreme external high</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the youth is often not temperate or healthy especially with physical intimacy without foundational emotional maturity, and the onset of technology exposure and often time without restraint depending on environment has deeply impacted the impressionable mind.  It is past time for interdisciplinary integration of faith deeply into society. </w:t>
      </w:r>
    </w:p>
    <w:p w14:paraId="0000002C" w14:textId="77777777" w:rsidR="00444032" w:rsidRDefault="00000000">
      <w:pPr>
        <w:spacing w:before="240" w:after="240" w:line="480" w:lineRule="auto"/>
        <w:ind w:firstLine="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     So much so that our healthy mental well-being for youth to develop critical thinking and make informed choices is depleted when parents and teachers are not effective leaders, teaching to “take the country by force Biblically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7"/>
          <w:szCs w:val="27"/>
        </w:rPr>
        <w:t>McDowell, &amp; Hostetler)</w:t>
      </w:r>
    </w:p>
    <w:p w14:paraId="0000002D"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4"/>
          <w:szCs w:val="24"/>
        </w:rPr>
        <w:t>Violent. Bee-ad-zo ( reflexively) crowd oneself, be seized or pressed, suffer violence; Force - had-pad-zo. From derivative ; to seize or pull. Something is given resistance and giving in to get the prize. (Luke 16:16)  The Gospel is heard and Intimacy healthful living is made available and we adults must press to study to hear and grasp toward Fruit of Spirit no matter what, so the something that is not making it easy will be Refused.  I am now teaching youth effective le</w:t>
      </w:r>
      <w:r>
        <w:rPr>
          <w:rFonts w:ascii="Times New Roman" w:eastAsia="Times New Roman" w:hAnsi="Times New Roman" w:cs="Times New Roman"/>
          <w:sz w:val="24"/>
          <w:szCs w:val="24"/>
        </w:rPr>
        <w:t>adership skills to include</w:t>
      </w:r>
      <w:r>
        <w:rPr>
          <w:rFonts w:ascii="Times New Roman" w:eastAsia="Times New Roman" w:hAnsi="Times New Roman" w:cs="Times New Roman"/>
          <w:color w:val="000000"/>
          <w:sz w:val="24"/>
          <w:szCs w:val="24"/>
        </w:rPr>
        <w:t xml:space="preserve"> recalibration of our Rigorous refusal skill response, so these elements </w:t>
      </w:r>
      <w:r>
        <w:rPr>
          <w:rFonts w:ascii="Times New Roman" w:eastAsia="Times New Roman" w:hAnsi="Times New Roman" w:cs="Times New Roman"/>
          <w:color w:val="000000"/>
          <w:sz w:val="24"/>
          <w:szCs w:val="24"/>
        </w:rPr>
        <w:lastRenderedPageBreak/>
        <w:t xml:space="preserve">parallels with the Biblical study is known. This ensures youth solid-worth and delay to </w:t>
      </w:r>
      <w:proofErr w:type="spellStart"/>
      <w:r>
        <w:rPr>
          <w:rFonts w:ascii="Times New Roman" w:eastAsia="Times New Roman" w:hAnsi="Times New Roman" w:cs="Times New Roman"/>
          <w:color w:val="000000"/>
          <w:sz w:val="24"/>
          <w:szCs w:val="24"/>
        </w:rPr>
        <w:t>non compromise</w:t>
      </w:r>
      <w:proofErr w:type="spellEnd"/>
      <w:r>
        <w:rPr>
          <w:rFonts w:ascii="Times New Roman" w:eastAsia="Times New Roman" w:hAnsi="Times New Roman" w:cs="Times New Roman"/>
          <w:color w:val="000000"/>
          <w:sz w:val="24"/>
          <w:szCs w:val="24"/>
        </w:rPr>
        <w:t xml:space="preserve">, over all. Knowing why they need to get violent.   These and other current mainstream comparisons for the heavenly country not comparable (Matthew 11, Isaiah 5) Influence is power and intimacy </w:t>
      </w:r>
      <w:r>
        <w:rPr>
          <w:rFonts w:ascii="Times New Roman" w:eastAsia="Times New Roman" w:hAnsi="Times New Roman" w:cs="Times New Roman"/>
          <w:sz w:val="24"/>
          <w:szCs w:val="24"/>
        </w:rPr>
        <w:t>that is healthy for healthful-living</w:t>
      </w:r>
      <w:r>
        <w:rPr>
          <w:rFonts w:ascii="Times New Roman" w:eastAsia="Times New Roman" w:hAnsi="Times New Roman" w:cs="Times New Roman"/>
          <w:color w:val="000000"/>
          <w:sz w:val="24"/>
          <w:szCs w:val="24"/>
        </w:rPr>
        <w:t xml:space="preserve"> is persuasive Truth (Jeremiah 18:4-6, Isaiah 64:8). </w:t>
      </w:r>
    </w:p>
    <w:p w14:paraId="0000002E"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Darkness is so attractive. But the he</w:t>
      </w:r>
      <w:r>
        <w:rPr>
          <w:rFonts w:ascii="Times New Roman" w:eastAsia="Times New Roman" w:hAnsi="Times New Roman" w:cs="Times New Roman"/>
          <w:sz w:val="24"/>
          <w:szCs w:val="24"/>
        </w:rPr>
        <w:t xml:space="preserve">althy light of living can be also. </w:t>
      </w:r>
      <w:r>
        <w:rPr>
          <w:rFonts w:ascii="Times New Roman" w:eastAsia="Times New Roman" w:hAnsi="Times New Roman" w:cs="Times New Roman"/>
          <w:color w:val="000000"/>
          <w:sz w:val="24"/>
          <w:szCs w:val="24"/>
        </w:rPr>
        <w:t>We cannot accept weakness or deficiency. We must stop walking around or speaking like there is no God. Youth must be empowered to think on their own with clarity.  (Revelation 13:2-3, 7-8 &amp;11)  as they will position the civil power (John 16:22) Adults must keep being great and giving excellent instruction to the youth, through teaching them the character comes from the wrestling with craving for the intimacy and health (</w:t>
      </w:r>
      <w:proofErr w:type="spellStart"/>
      <w:r>
        <w:rPr>
          <w:rFonts w:ascii="Times New Roman" w:eastAsia="Times New Roman" w:hAnsi="Times New Roman" w:cs="Times New Roman"/>
          <w:color w:val="000000"/>
          <w:sz w:val="24"/>
          <w:szCs w:val="24"/>
        </w:rPr>
        <w:t>Epheaians</w:t>
      </w:r>
      <w:proofErr w:type="spellEnd"/>
      <w:r>
        <w:rPr>
          <w:rFonts w:ascii="Times New Roman" w:eastAsia="Times New Roman" w:hAnsi="Times New Roman" w:cs="Times New Roman"/>
          <w:color w:val="000000"/>
          <w:sz w:val="24"/>
          <w:szCs w:val="24"/>
        </w:rPr>
        <w:t xml:space="preserve"> 6:18, James 5:16, 1 Thessalonians 5:17) so they desire greatness for their entire life and not willingly participate in levels of intimacy that will unfit Christian America. (Matthew 11:12)  no more “Christianity and Buddhism are penetrating one another to the point, even stubborn old Catholic Church, in a flush of post-conciliar humility, feels that she can gain from Zen </w:t>
      </w:r>
      <w:proofErr w:type="spellStart"/>
      <w:r>
        <w:rPr>
          <w:rFonts w:ascii="Times New Roman" w:eastAsia="Times New Roman" w:hAnsi="Times New Roman" w:cs="Times New Roman"/>
          <w:color w:val="000000"/>
          <w:sz w:val="24"/>
          <w:szCs w:val="24"/>
        </w:rPr>
        <w:t>roshi</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zen</w:t>
      </w:r>
      <w:proofErr w:type="spellEnd"/>
      <w:r>
        <w:rPr>
          <w:rFonts w:ascii="Times New Roman" w:eastAsia="Times New Roman" w:hAnsi="Times New Roman" w:cs="Times New Roman"/>
          <w:color w:val="000000"/>
          <w:sz w:val="24"/>
          <w:szCs w:val="24"/>
        </w:rPr>
        <w:t xml:space="preserve"> master] imbibing the age-odd wisdom of the East.” ( Johnston p.1)</w:t>
      </w:r>
    </w:p>
    <w:p w14:paraId="0000002F"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xml:space="preserve">        </w:t>
      </w:r>
      <w:proofErr w:type="gramStart"/>
      <w:r>
        <w:rPr>
          <w:rFonts w:ascii="Times New Roman" w:eastAsia="Times New Roman" w:hAnsi="Times New Roman" w:cs="Times New Roman"/>
          <w:color w:val="000000"/>
          <w:sz w:val="27"/>
          <w:szCs w:val="27"/>
        </w:rPr>
        <w:t>So</w:t>
      </w:r>
      <w:proofErr w:type="gramEnd"/>
      <w:r>
        <w:rPr>
          <w:rFonts w:ascii="Times New Roman" w:eastAsia="Times New Roman" w:hAnsi="Times New Roman" w:cs="Times New Roman"/>
          <w:color w:val="000000"/>
          <w:sz w:val="27"/>
          <w:szCs w:val="27"/>
        </w:rPr>
        <w:t xml:space="preserve"> youth who live under the banner of Fruit of the Spirit Psalms 77:13) they are invincible and very capable to resist risky behaviors that harm principled character. </w:t>
      </w:r>
    </w:p>
    <w:p w14:paraId="00000030"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w:t>
      </w:r>
    </w:p>
    <w:p w14:paraId="00000031" w14:textId="77777777" w:rsidR="00444032" w:rsidRDefault="00444032">
      <w:pPr>
        <w:spacing w:before="240" w:after="240" w:line="480" w:lineRule="auto"/>
        <w:rPr>
          <w:rFonts w:ascii="Times New Roman" w:eastAsia="Times New Roman" w:hAnsi="Times New Roman" w:cs="Times New Roman"/>
          <w:sz w:val="24"/>
          <w:szCs w:val="24"/>
        </w:rPr>
      </w:pPr>
    </w:p>
    <w:p w14:paraId="00000032"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0"/>
      <w:r>
        <w:rPr>
          <w:rFonts w:ascii="Times New Roman" w:eastAsia="Times New Roman" w:hAnsi="Times New Roman" w:cs="Times New Roman"/>
          <w:color w:val="000000"/>
          <w:sz w:val="27"/>
          <w:szCs w:val="27"/>
        </w:rPr>
        <w:t>WORK-CITED</w:t>
      </w:r>
      <w:commentRangeEnd w:id="0"/>
      <w:r w:rsidR="00067B0A">
        <w:rPr>
          <w:rStyle w:val="CommentReference"/>
        </w:rPr>
        <w:commentReference w:id="0"/>
      </w:r>
    </w:p>
    <w:p w14:paraId="00000033"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lastRenderedPageBreak/>
        <w:t> </w:t>
      </w:r>
    </w:p>
    <w:p w14:paraId="00000034"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
      <w:proofErr w:type="spellStart"/>
      <w:r>
        <w:rPr>
          <w:rFonts w:ascii="Times New Roman" w:eastAsia="Times New Roman" w:hAnsi="Times New Roman" w:cs="Times New Roman"/>
          <w:color w:val="000000"/>
          <w:sz w:val="27"/>
          <w:szCs w:val="27"/>
        </w:rPr>
        <w:t>Brozovio</w:t>
      </w:r>
      <w:proofErr w:type="spellEnd"/>
      <w:r>
        <w:rPr>
          <w:rFonts w:ascii="Times New Roman" w:eastAsia="Times New Roman" w:hAnsi="Times New Roman" w:cs="Times New Roman"/>
          <w:color w:val="000000"/>
          <w:sz w:val="27"/>
          <w:szCs w:val="27"/>
        </w:rPr>
        <w:t>, D. (2023). Societal collapse: A literature review Futures,  145, 103075.</w:t>
      </w:r>
      <w:commentRangeEnd w:id="1"/>
      <w:r w:rsidR="00067B0A">
        <w:rPr>
          <w:rStyle w:val="CommentReference"/>
        </w:rPr>
        <w:commentReference w:id="1"/>
      </w:r>
    </w:p>
    <w:p w14:paraId="00000035"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2"/>
      <w:r>
        <w:rPr>
          <w:rFonts w:ascii="Times New Roman" w:eastAsia="Times New Roman" w:hAnsi="Times New Roman" w:cs="Times New Roman"/>
          <w:color w:val="000000"/>
          <w:sz w:val="27"/>
          <w:szCs w:val="27"/>
        </w:rPr>
        <w:t>Huntington, S. P. (2020). The clash of civilizations? . In The new social theory reader (pp. 305-313). Rutledge </w:t>
      </w:r>
      <w:commentRangeEnd w:id="2"/>
      <w:r w:rsidR="00067B0A">
        <w:rPr>
          <w:rStyle w:val="CommentReference"/>
        </w:rPr>
        <w:commentReference w:id="2"/>
      </w:r>
    </w:p>
    <w:p w14:paraId="00000036"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xml:space="preserve">Green, H. L., (1968). </w:t>
      </w:r>
      <w:commentRangeStart w:id="3"/>
      <w:r>
        <w:rPr>
          <w:rFonts w:ascii="Times New Roman" w:eastAsia="Times New Roman" w:hAnsi="Times New Roman" w:cs="Times New Roman"/>
          <w:color w:val="000000"/>
          <w:sz w:val="27"/>
          <w:szCs w:val="27"/>
        </w:rPr>
        <w:t xml:space="preserve">Dynamics of Chrisitan Discipleship. </w:t>
      </w:r>
      <w:commentRangeEnd w:id="3"/>
      <w:r w:rsidR="00067B0A">
        <w:rPr>
          <w:rStyle w:val="CommentReference"/>
        </w:rPr>
        <w:commentReference w:id="3"/>
      </w:r>
      <w:r>
        <w:rPr>
          <w:rFonts w:ascii="Times New Roman" w:eastAsia="Times New Roman" w:hAnsi="Times New Roman" w:cs="Times New Roman"/>
          <w:color w:val="000000"/>
          <w:sz w:val="27"/>
          <w:szCs w:val="27"/>
        </w:rPr>
        <w:t>(pp. 36 and pp. 49-51) Pathway Press.</w:t>
      </w:r>
    </w:p>
    <w:p w14:paraId="00000037"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xml:space="preserve">Green, H. L., (1972)  </w:t>
      </w:r>
      <w:commentRangeStart w:id="4"/>
      <w:r>
        <w:rPr>
          <w:rFonts w:ascii="Times New Roman" w:eastAsia="Times New Roman" w:hAnsi="Times New Roman" w:cs="Times New Roman"/>
          <w:color w:val="000000"/>
          <w:sz w:val="27"/>
          <w:szCs w:val="27"/>
        </w:rPr>
        <w:t>When Churches Die</w:t>
      </w:r>
      <w:commentRangeEnd w:id="4"/>
      <w:r w:rsidR="00067B0A">
        <w:rPr>
          <w:rStyle w:val="CommentReference"/>
        </w:rPr>
        <w:commentReference w:id="4"/>
      </w:r>
      <w:r>
        <w:rPr>
          <w:rFonts w:ascii="Times New Roman" w:eastAsia="Times New Roman" w:hAnsi="Times New Roman" w:cs="Times New Roman"/>
          <w:color w:val="000000"/>
          <w:sz w:val="27"/>
          <w:szCs w:val="27"/>
        </w:rPr>
        <w:t>. (pp. 36-37) Bethany Fellowship, Inc. </w:t>
      </w:r>
    </w:p>
    <w:p w14:paraId="00000038"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5"/>
      <w:r>
        <w:rPr>
          <w:rFonts w:ascii="Times New Roman" w:eastAsia="Times New Roman" w:hAnsi="Times New Roman" w:cs="Times New Roman"/>
          <w:color w:val="000000"/>
          <w:sz w:val="27"/>
          <w:szCs w:val="27"/>
        </w:rPr>
        <w:t>Johnston, W. (1970 &amp; 1997). Christian Zen. Fordham University Press. </w:t>
      </w:r>
      <w:commentRangeEnd w:id="5"/>
      <w:r w:rsidR="00447751">
        <w:rPr>
          <w:rStyle w:val="CommentReference"/>
        </w:rPr>
        <w:commentReference w:id="5"/>
      </w:r>
    </w:p>
    <w:p w14:paraId="00000039" w14:textId="77777777" w:rsidR="00444032"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xml:space="preserve">Lonergan, B. (2017) </w:t>
      </w:r>
      <w:commentRangeStart w:id="6"/>
      <w:r>
        <w:rPr>
          <w:rFonts w:ascii="Times New Roman" w:eastAsia="Times New Roman" w:hAnsi="Times New Roman" w:cs="Times New Roman"/>
          <w:color w:val="000000"/>
          <w:sz w:val="27"/>
          <w:szCs w:val="27"/>
        </w:rPr>
        <w:t xml:space="preserve">Method in Theology: Volume 14 </w:t>
      </w:r>
      <w:commentRangeEnd w:id="6"/>
      <w:r w:rsidR="00447751">
        <w:rPr>
          <w:rStyle w:val="CommentReference"/>
        </w:rPr>
        <w:commentReference w:id="6"/>
      </w:r>
      <w:r>
        <w:rPr>
          <w:rFonts w:ascii="Times New Roman" w:eastAsia="Times New Roman" w:hAnsi="Times New Roman" w:cs="Times New Roman"/>
          <w:color w:val="000000"/>
          <w:sz w:val="27"/>
          <w:szCs w:val="27"/>
        </w:rPr>
        <w:t>(Vol. 14). University of Toronto Press.</w:t>
      </w:r>
    </w:p>
    <w:p w14:paraId="0000003A"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7"/>
      <w:r>
        <w:rPr>
          <w:rFonts w:ascii="Times New Roman" w:eastAsia="Times New Roman" w:hAnsi="Times New Roman" w:cs="Times New Roman"/>
          <w:color w:val="000000"/>
          <w:sz w:val="27"/>
          <w:szCs w:val="27"/>
        </w:rPr>
        <w:t>McClellan. D.C. (1961). The achieving society. Van No Strand.</w:t>
      </w:r>
      <w:commentRangeEnd w:id="7"/>
      <w:r w:rsidR="00447751">
        <w:rPr>
          <w:rStyle w:val="CommentReference"/>
        </w:rPr>
        <w:commentReference w:id="7"/>
      </w:r>
    </w:p>
    <w:p w14:paraId="0000003B"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8"/>
      <w:r>
        <w:rPr>
          <w:rFonts w:ascii="Times New Roman" w:eastAsia="Times New Roman" w:hAnsi="Times New Roman" w:cs="Times New Roman"/>
          <w:color w:val="000000"/>
          <w:sz w:val="27"/>
          <w:szCs w:val="27"/>
        </w:rPr>
        <w:t>McDowell, J., &amp; McDowell, S. (2011) , More than a Carpenter. Tyndale House Publishers, Inc., 2011.</w:t>
      </w:r>
      <w:commentRangeEnd w:id="8"/>
      <w:r w:rsidR="00447751">
        <w:rPr>
          <w:rStyle w:val="CommentReference"/>
        </w:rPr>
        <w:commentReference w:id="8"/>
      </w:r>
    </w:p>
    <w:p w14:paraId="0000003C"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9"/>
      <w:r>
        <w:rPr>
          <w:rFonts w:ascii="Times New Roman" w:eastAsia="Times New Roman" w:hAnsi="Times New Roman" w:cs="Times New Roman"/>
          <w:color w:val="000000"/>
          <w:sz w:val="27"/>
          <w:szCs w:val="27"/>
        </w:rPr>
        <w:t>McDowell, J., &amp; McDowell, S. (2017) . Evidence that demands a verdict: Life-changing truth for a skeptical world. Thomas Nelson. </w:t>
      </w:r>
      <w:commentRangeEnd w:id="9"/>
      <w:r w:rsidR="00447751">
        <w:rPr>
          <w:rStyle w:val="CommentReference"/>
        </w:rPr>
        <w:commentReference w:id="9"/>
      </w:r>
    </w:p>
    <w:p w14:paraId="0000003D"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0"/>
      <w:r>
        <w:rPr>
          <w:rFonts w:ascii="Times New Roman" w:eastAsia="Times New Roman" w:hAnsi="Times New Roman" w:cs="Times New Roman"/>
          <w:color w:val="000000"/>
          <w:sz w:val="27"/>
          <w:szCs w:val="27"/>
        </w:rPr>
        <w:t>McDowell, J., &amp; Hostetler, B. (2002). Beyond belief to convictions. Tyndale House Publisher, Inc.</w:t>
      </w:r>
      <w:commentRangeEnd w:id="10"/>
      <w:r w:rsidR="00447751">
        <w:rPr>
          <w:rStyle w:val="CommentReference"/>
        </w:rPr>
        <w:commentReference w:id="10"/>
      </w:r>
    </w:p>
    <w:p w14:paraId="0000003E"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1"/>
      <w:r>
        <w:rPr>
          <w:rFonts w:ascii="Times New Roman" w:eastAsia="Times New Roman" w:hAnsi="Times New Roman" w:cs="Times New Roman"/>
          <w:color w:val="000000"/>
          <w:sz w:val="27"/>
          <w:szCs w:val="27"/>
        </w:rPr>
        <w:lastRenderedPageBreak/>
        <w:t>Toynbee, Arnold J. A Study of history: volume 1: abridgement of volumes I - VI. Vol. 1. Oxford Paperbacks, 1987.</w:t>
      </w:r>
      <w:commentRangeEnd w:id="11"/>
      <w:r w:rsidR="00447751">
        <w:rPr>
          <w:rStyle w:val="CommentReference"/>
        </w:rPr>
        <w:commentReference w:id="11"/>
      </w:r>
    </w:p>
    <w:p w14:paraId="0000003F"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2"/>
      <w:r>
        <w:rPr>
          <w:rFonts w:ascii="Times New Roman" w:eastAsia="Times New Roman" w:hAnsi="Times New Roman" w:cs="Times New Roman"/>
          <w:color w:val="000000"/>
          <w:sz w:val="27"/>
          <w:szCs w:val="27"/>
        </w:rPr>
        <w:t xml:space="preserve">Toynbee, Arnold Joseph, and David </w:t>
      </w:r>
      <w:proofErr w:type="spellStart"/>
      <w:r>
        <w:rPr>
          <w:rFonts w:ascii="Times New Roman" w:eastAsia="Times New Roman" w:hAnsi="Times New Roman" w:cs="Times New Roman"/>
          <w:color w:val="000000"/>
          <w:sz w:val="27"/>
          <w:szCs w:val="27"/>
        </w:rPr>
        <w:t>Churchhill</w:t>
      </w:r>
      <w:proofErr w:type="spellEnd"/>
      <w:r>
        <w:rPr>
          <w:rFonts w:ascii="Times New Roman" w:eastAsia="Times New Roman" w:hAnsi="Times New Roman" w:cs="Times New Roman"/>
          <w:color w:val="000000"/>
          <w:sz w:val="27"/>
          <w:szCs w:val="27"/>
        </w:rPr>
        <w:t xml:space="preserve"> Somervell. Civilization on </w:t>
      </w:r>
      <w:proofErr w:type="spellStart"/>
      <w:r>
        <w:rPr>
          <w:rFonts w:ascii="Times New Roman" w:eastAsia="Times New Roman" w:hAnsi="Times New Roman" w:cs="Times New Roman"/>
          <w:color w:val="000000"/>
          <w:sz w:val="27"/>
          <w:szCs w:val="27"/>
        </w:rPr>
        <w:t>trail</w:t>
      </w:r>
      <w:proofErr w:type="spellEnd"/>
      <w:r>
        <w:rPr>
          <w:rFonts w:ascii="Times New Roman" w:eastAsia="Times New Roman" w:hAnsi="Times New Roman" w:cs="Times New Roman"/>
          <w:color w:val="000000"/>
          <w:sz w:val="27"/>
          <w:szCs w:val="27"/>
        </w:rPr>
        <w:t>. New York: Oxford University Press.</w:t>
      </w:r>
      <w:commentRangeEnd w:id="12"/>
      <w:r w:rsidR="00447751">
        <w:rPr>
          <w:rStyle w:val="CommentReference"/>
        </w:rPr>
        <w:commentReference w:id="12"/>
      </w:r>
    </w:p>
    <w:p w14:paraId="00000040"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3"/>
      <w:r>
        <w:rPr>
          <w:rFonts w:ascii="Times New Roman" w:eastAsia="Times New Roman" w:hAnsi="Times New Roman" w:cs="Times New Roman"/>
          <w:color w:val="000000"/>
          <w:sz w:val="27"/>
          <w:szCs w:val="27"/>
        </w:rPr>
        <w:t xml:space="preserve">Toynbee, Jason “Critical Realism and the </w:t>
      </w:r>
      <w:proofErr w:type="spellStart"/>
      <w:r>
        <w:rPr>
          <w:rFonts w:ascii="Times New Roman" w:eastAsia="Times New Roman" w:hAnsi="Times New Roman" w:cs="Times New Roman"/>
          <w:color w:val="000000"/>
          <w:sz w:val="27"/>
          <w:szCs w:val="27"/>
        </w:rPr>
        <w:t>Precdence</w:t>
      </w:r>
      <w:proofErr w:type="spellEnd"/>
      <w:r>
        <w:rPr>
          <w:rFonts w:ascii="Times New Roman" w:eastAsia="Times New Roman" w:hAnsi="Times New Roman" w:cs="Times New Roman"/>
          <w:color w:val="000000"/>
          <w:sz w:val="27"/>
          <w:szCs w:val="27"/>
        </w:rPr>
        <w:t xml:space="preserve"> of Production”</w:t>
      </w:r>
      <w:commentRangeEnd w:id="13"/>
      <w:r w:rsidR="00447751">
        <w:rPr>
          <w:rStyle w:val="CommentReference"/>
        </w:rPr>
        <w:commentReference w:id="13"/>
      </w:r>
    </w:p>
    <w:p w14:paraId="00000041"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4"/>
      <w:r>
        <w:rPr>
          <w:rFonts w:ascii="Times New Roman" w:eastAsia="Times New Roman" w:hAnsi="Times New Roman" w:cs="Times New Roman"/>
          <w:color w:val="000000"/>
          <w:sz w:val="27"/>
          <w:szCs w:val="27"/>
        </w:rPr>
        <w:t xml:space="preserve">Wolf, A.T.(2007), Shared waters: Conflict and cooperation. An u. Rev. Environ: </w:t>
      </w:r>
      <w:proofErr w:type="spellStart"/>
      <w:r>
        <w:rPr>
          <w:rFonts w:ascii="Times New Roman" w:eastAsia="Times New Roman" w:hAnsi="Times New Roman" w:cs="Times New Roman"/>
          <w:color w:val="000000"/>
          <w:sz w:val="27"/>
          <w:szCs w:val="27"/>
        </w:rPr>
        <w:t>Resoir</w:t>
      </w:r>
      <w:proofErr w:type="spellEnd"/>
      <w:r>
        <w:rPr>
          <w:rFonts w:ascii="Times New Roman" w:eastAsia="Times New Roman" w:hAnsi="Times New Roman" w:cs="Times New Roman"/>
          <w:color w:val="000000"/>
          <w:sz w:val="27"/>
          <w:szCs w:val="27"/>
        </w:rPr>
        <w:t>., 32(1), 241-269.</w:t>
      </w:r>
      <w:commentRangeEnd w:id="14"/>
      <w:r w:rsidR="00447751">
        <w:rPr>
          <w:rStyle w:val="CommentReference"/>
        </w:rPr>
        <w:commentReference w:id="14"/>
      </w:r>
    </w:p>
    <w:p w14:paraId="00000042" w14:textId="77777777" w:rsidR="00444032" w:rsidRDefault="00000000">
      <w:pPr>
        <w:spacing w:before="240" w:after="240" w:line="480" w:lineRule="auto"/>
        <w:ind w:firstLine="20"/>
        <w:rPr>
          <w:rFonts w:ascii="Times New Roman" w:eastAsia="Times New Roman" w:hAnsi="Times New Roman" w:cs="Times New Roman"/>
          <w:sz w:val="24"/>
          <w:szCs w:val="24"/>
        </w:rPr>
      </w:pPr>
      <w:commentRangeStart w:id="15"/>
      <w:r>
        <w:rPr>
          <w:rFonts w:ascii="Times New Roman" w:eastAsia="Times New Roman" w:hAnsi="Times New Roman" w:cs="Times New Roman"/>
          <w:color w:val="000000"/>
          <w:sz w:val="27"/>
          <w:szCs w:val="27"/>
        </w:rPr>
        <w:t xml:space="preserve">Ward, D. (2014). </w:t>
      </w:r>
      <w:r>
        <w:rPr>
          <w:rFonts w:ascii="Times New Roman" w:eastAsia="Times New Roman" w:hAnsi="Times New Roman" w:cs="Times New Roman"/>
          <w:sz w:val="24"/>
          <w:szCs w:val="24"/>
        </w:rPr>
        <w:t>Journal of Interdisciplinary Studies Research Library Journal</w:t>
      </w: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 (pp. 30, 35, 49).</w:t>
      </w:r>
      <w:commentRangeEnd w:id="15"/>
      <w:r w:rsidR="00447751">
        <w:rPr>
          <w:rStyle w:val="CommentReference"/>
        </w:rPr>
        <w:commentReference w:id="15"/>
      </w:r>
    </w:p>
    <w:p w14:paraId="00000043" w14:textId="77777777" w:rsidR="00444032" w:rsidRDefault="00444032">
      <w:pPr>
        <w:rPr>
          <w:rFonts w:ascii="Times New Roman" w:eastAsia="Times New Roman" w:hAnsi="Times New Roman" w:cs="Times New Roman"/>
          <w:sz w:val="24"/>
          <w:szCs w:val="24"/>
        </w:rPr>
      </w:pPr>
    </w:p>
    <w:p w14:paraId="00000044" w14:textId="77777777" w:rsidR="00444032" w:rsidRDefault="00444032">
      <w:pPr>
        <w:pBdr>
          <w:top w:val="nil"/>
          <w:left w:val="nil"/>
          <w:bottom w:val="nil"/>
          <w:right w:val="nil"/>
          <w:between w:val="nil"/>
        </w:pBdr>
        <w:spacing w:before="280"/>
        <w:ind w:firstLine="720"/>
        <w:rPr>
          <w:rFonts w:ascii="Helvetica Neue" w:eastAsia="Helvetica Neue" w:hAnsi="Helvetica Neue" w:cs="Helvetica Neue"/>
          <w:color w:val="000000"/>
          <w:sz w:val="27"/>
          <w:szCs w:val="27"/>
        </w:rPr>
      </w:pPr>
    </w:p>
    <w:sectPr w:rsidR="00444032">
      <w:headerReference w:type="default" r:id="rId1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vid Ward" w:date="2024-11-30T11:45:00Z" w:initials="DW">
    <w:p w14:paraId="31D5875F" w14:textId="020C57ED" w:rsidR="00067B0A" w:rsidRDefault="00067B0A">
      <w:pPr>
        <w:pStyle w:val="CommentText"/>
      </w:pPr>
      <w:r>
        <w:rPr>
          <w:rStyle w:val="CommentReference"/>
        </w:rPr>
        <w:annotationRef/>
      </w:r>
      <w:r>
        <w:t>Centered and Bold</w:t>
      </w:r>
    </w:p>
  </w:comment>
  <w:comment w:id="1" w:author="David Ward" w:date="2024-11-30T11:46:00Z" w:initials="DW">
    <w:p w14:paraId="5DA89F31" w14:textId="18274DA6" w:rsidR="00067B0A" w:rsidRDefault="00067B0A" w:rsidP="00067B0A">
      <w:pPr>
        <w:spacing w:before="240" w:after="240" w:line="480" w:lineRule="auto"/>
        <w:ind w:firstLine="20"/>
        <w:rPr>
          <w:rFonts w:ascii="Times New Roman" w:eastAsia="Times New Roman" w:hAnsi="Times New Roman" w:cs="Times New Roman"/>
          <w:sz w:val="24"/>
          <w:szCs w:val="24"/>
        </w:rPr>
      </w:pPr>
      <w:r>
        <w:rPr>
          <w:rStyle w:val="CommentReference"/>
        </w:rPr>
        <w:annotationRef/>
      </w:r>
      <w:proofErr w:type="spellStart"/>
      <w:r>
        <w:rPr>
          <w:rFonts w:ascii="Times New Roman" w:eastAsia="Times New Roman" w:hAnsi="Times New Roman" w:cs="Times New Roman"/>
          <w:color w:val="000000"/>
          <w:sz w:val="27"/>
          <w:szCs w:val="27"/>
        </w:rPr>
        <w:t>Brozovio</w:t>
      </w:r>
      <w:proofErr w:type="spellEnd"/>
      <w:r>
        <w:rPr>
          <w:rFonts w:ascii="Times New Roman" w:eastAsia="Times New Roman" w:hAnsi="Times New Roman" w:cs="Times New Roman"/>
          <w:color w:val="000000"/>
          <w:sz w:val="27"/>
          <w:szCs w:val="27"/>
        </w:rPr>
        <w:t>, D. (2023). Societal collapse: A literature review</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067B0A">
        <w:rPr>
          <w:rFonts w:ascii="Times New Roman" w:eastAsia="Times New Roman" w:hAnsi="Times New Roman" w:cs="Times New Roman"/>
          <w:i/>
          <w:iCs/>
          <w:color w:val="000000"/>
          <w:sz w:val="27"/>
          <w:szCs w:val="27"/>
        </w:rPr>
        <w:t>Futures,  145</w:t>
      </w:r>
      <w:r>
        <w:rPr>
          <w:rFonts w:ascii="Times New Roman" w:eastAsia="Times New Roman" w:hAnsi="Times New Roman" w:cs="Times New Roman"/>
          <w:color w:val="000000"/>
          <w:sz w:val="27"/>
          <w:szCs w:val="27"/>
        </w:rPr>
        <w:t>, 103075.</w:t>
      </w:r>
    </w:p>
    <w:p w14:paraId="0E67312C" w14:textId="28EFF218" w:rsidR="00067B0A" w:rsidRDefault="00067B0A">
      <w:pPr>
        <w:pStyle w:val="CommentText"/>
      </w:pPr>
    </w:p>
  </w:comment>
  <w:comment w:id="2" w:author="David Ward" w:date="2024-11-30T11:47:00Z" w:initials="DW">
    <w:p w14:paraId="490CFE17" w14:textId="6D522829" w:rsidR="00067B0A" w:rsidRDefault="00067B0A" w:rsidP="00067B0A">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Huntington, S. P. (2020). The clash of civilizations? In </w:t>
      </w:r>
      <w:r w:rsidRPr="00067B0A">
        <w:rPr>
          <w:rFonts w:ascii="Times New Roman" w:eastAsia="Times New Roman" w:hAnsi="Times New Roman" w:cs="Times New Roman"/>
          <w:i/>
          <w:iCs/>
          <w:color w:val="000000"/>
          <w:sz w:val="27"/>
          <w:szCs w:val="27"/>
        </w:rPr>
        <w:t>The new social theory reader</w:t>
      </w:r>
      <w:r>
        <w:rPr>
          <w:rFonts w:ascii="Times New Roman" w:eastAsia="Times New Roman" w:hAnsi="Times New Roman" w:cs="Times New Roman"/>
          <w:color w:val="000000"/>
          <w:sz w:val="27"/>
          <w:szCs w:val="27"/>
        </w:rPr>
        <w:t xml:space="preserve"> (pp. 305-313). R</w:t>
      </w:r>
      <w:r>
        <w:rPr>
          <w:rFonts w:ascii="Times New Roman" w:eastAsia="Times New Roman" w:hAnsi="Times New Roman" w:cs="Times New Roman"/>
          <w:color w:val="000000"/>
          <w:sz w:val="27"/>
          <w:szCs w:val="27"/>
        </w:rPr>
        <w:t>o</w:t>
      </w:r>
      <w:r>
        <w:rPr>
          <w:rFonts w:ascii="Times New Roman" w:eastAsia="Times New Roman" w:hAnsi="Times New Roman" w:cs="Times New Roman"/>
          <w:color w:val="000000"/>
          <w:sz w:val="27"/>
          <w:szCs w:val="27"/>
        </w:rPr>
        <w:t>utledge </w:t>
      </w:r>
    </w:p>
    <w:p w14:paraId="7D067BE8" w14:textId="127C86F5" w:rsidR="00067B0A" w:rsidRDefault="00067B0A">
      <w:pPr>
        <w:pStyle w:val="CommentText"/>
      </w:pPr>
    </w:p>
  </w:comment>
  <w:comment w:id="3" w:author="David Ward" w:date="2024-11-30T11:48:00Z" w:initials="DW">
    <w:p w14:paraId="7F1ECC87" w14:textId="77777777" w:rsidR="00067B0A" w:rsidRDefault="00067B0A">
      <w:pPr>
        <w:pStyle w:val="CommentText"/>
        <w:rPr>
          <w:rFonts w:ascii="Times New Roman" w:eastAsia="Times New Roman" w:hAnsi="Times New Roman" w:cs="Times New Roman"/>
          <w:color w:val="000000"/>
          <w:sz w:val="27"/>
          <w:szCs w:val="27"/>
        </w:rPr>
      </w:pPr>
      <w:r>
        <w:rPr>
          <w:rStyle w:val="CommentReference"/>
        </w:rPr>
        <w:annotationRef/>
      </w:r>
      <w:r w:rsidRPr="00067B0A">
        <w:rPr>
          <w:rFonts w:ascii="Times New Roman" w:eastAsia="Times New Roman" w:hAnsi="Times New Roman" w:cs="Times New Roman"/>
          <w:i/>
          <w:iCs/>
          <w:color w:val="000000"/>
          <w:sz w:val="27"/>
          <w:szCs w:val="27"/>
        </w:rPr>
        <w:t xml:space="preserve">Dynamics of Chrisitan </w:t>
      </w:r>
      <w:r w:rsidRPr="00067B0A">
        <w:rPr>
          <w:rFonts w:ascii="Times New Roman" w:eastAsia="Times New Roman" w:hAnsi="Times New Roman" w:cs="Times New Roman"/>
          <w:i/>
          <w:iCs/>
          <w:color w:val="000000"/>
          <w:sz w:val="27"/>
          <w:szCs w:val="27"/>
        </w:rPr>
        <w:t>d</w:t>
      </w:r>
      <w:r w:rsidRPr="00067B0A">
        <w:rPr>
          <w:rFonts w:ascii="Times New Roman" w:eastAsia="Times New Roman" w:hAnsi="Times New Roman" w:cs="Times New Roman"/>
          <w:i/>
          <w:iCs/>
          <w:color w:val="000000"/>
          <w:sz w:val="27"/>
          <w:szCs w:val="27"/>
        </w:rPr>
        <w:t>iscipleship</w:t>
      </w:r>
      <w:r>
        <w:rPr>
          <w:rFonts w:ascii="Times New Roman" w:eastAsia="Times New Roman" w:hAnsi="Times New Roman" w:cs="Times New Roman"/>
          <w:color w:val="000000"/>
          <w:sz w:val="27"/>
          <w:szCs w:val="27"/>
        </w:rPr>
        <w:t>.</w:t>
      </w:r>
    </w:p>
    <w:p w14:paraId="1A1CD168" w14:textId="3D8B194E" w:rsidR="00447751" w:rsidRDefault="00447751">
      <w:pPr>
        <w:pStyle w:val="CommentText"/>
      </w:pPr>
      <w:r>
        <w:rPr>
          <w:rFonts w:ascii="Times New Roman" w:eastAsia="Times New Roman" w:hAnsi="Times New Roman" w:cs="Times New Roman"/>
          <w:color w:val="000000"/>
          <w:sz w:val="27"/>
          <w:szCs w:val="27"/>
        </w:rPr>
        <w:t>A very old source!</w:t>
      </w:r>
    </w:p>
  </w:comment>
  <w:comment w:id="4" w:author="David Ward" w:date="2024-11-30T11:48:00Z" w:initials="DW">
    <w:p w14:paraId="7DDFF906" w14:textId="77777777" w:rsidR="00067B0A" w:rsidRDefault="00067B0A">
      <w:pPr>
        <w:pStyle w:val="CommentText"/>
        <w:rPr>
          <w:rFonts w:ascii="Times New Roman" w:eastAsia="Times New Roman" w:hAnsi="Times New Roman" w:cs="Times New Roman"/>
          <w:i/>
          <w:iCs/>
          <w:color w:val="000000"/>
          <w:sz w:val="27"/>
          <w:szCs w:val="27"/>
        </w:rPr>
      </w:pPr>
      <w:r>
        <w:rPr>
          <w:rStyle w:val="CommentReference"/>
        </w:rPr>
        <w:annotationRef/>
      </w:r>
      <w:r w:rsidRPr="00067B0A">
        <w:rPr>
          <w:rFonts w:ascii="Times New Roman" w:eastAsia="Times New Roman" w:hAnsi="Times New Roman" w:cs="Times New Roman"/>
          <w:i/>
          <w:iCs/>
          <w:color w:val="000000"/>
          <w:sz w:val="27"/>
          <w:szCs w:val="27"/>
        </w:rPr>
        <w:t xml:space="preserve">When </w:t>
      </w:r>
      <w:r w:rsidRPr="00067B0A">
        <w:rPr>
          <w:rFonts w:ascii="Times New Roman" w:eastAsia="Times New Roman" w:hAnsi="Times New Roman" w:cs="Times New Roman"/>
          <w:i/>
          <w:iCs/>
          <w:color w:val="000000"/>
          <w:sz w:val="27"/>
          <w:szCs w:val="27"/>
        </w:rPr>
        <w:t>c</w:t>
      </w:r>
      <w:r w:rsidRPr="00067B0A">
        <w:rPr>
          <w:rFonts w:ascii="Times New Roman" w:eastAsia="Times New Roman" w:hAnsi="Times New Roman" w:cs="Times New Roman"/>
          <w:i/>
          <w:iCs/>
          <w:color w:val="000000"/>
          <w:sz w:val="27"/>
          <w:szCs w:val="27"/>
        </w:rPr>
        <w:t xml:space="preserve">hurches </w:t>
      </w:r>
      <w:r w:rsidRPr="00067B0A">
        <w:rPr>
          <w:rFonts w:ascii="Times New Roman" w:eastAsia="Times New Roman" w:hAnsi="Times New Roman" w:cs="Times New Roman"/>
          <w:i/>
          <w:iCs/>
          <w:color w:val="000000"/>
          <w:sz w:val="27"/>
          <w:szCs w:val="27"/>
        </w:rPr>
        <w:t>d</w:t>
      </w:r>
      <w:r w:rsidRPr="00067B0A">
        <w:rPr>
          <w:rFonts w:ascii="Times New Roman" w:eastAsia="Times New Roman" w:hAnsi="Times New Roman" w:cs="Times New Roman"/>
          <w:i/>
          <w:iCs/>
          <w:color w:val="000000"/>
          <w:sz w:val="27"/>
          <w:szCs w:val="27"/>
        </w:rPr>
        <w:t>ie</w:t>
      </w:r>
      <w:r w:rsidRPr="00067B0A">
        <w:rPr>
          <w:rFonts w:ascii="Times New Roman" w:eastAsia="Times New Roman" w:hAnsi="Times New Roman" w:cs="Times New Roman"/>
          <w:i/>
          <w:iCs/>
          <w:color w:val="000000"/>
          <w:sz w:val="27"/>
          <w:szCs w:val="27"/>
        </w:rPr>
        <w:t>.</w:t>
      </w:r>
    </w:p>
    <w:p w14:paraId="15F5B7F0" w14:textId="14615E15" w:rsidR="00447751" w:rsidRPr="00067B0A" w:rsidRDefault="00447751">
      <w:pPr>
        <w:pStyle w:val="CommentText"/>
        <w:rPr>
          <w:i/>
          <w:iCs/>
        </w:rPr>
      </w:pPr>
      <w:r>
        <w:rPr>
          <w:rFonts w:ascii="Times New Roman" w:eastAsia="Times New Roman" w:hAnsi="Times New Roman" w:cs="Times New Roman"/>
          <w:color w:val="000000"/>
          <w:sz w:val="27"/>
          <w:szCs w:val="27"/>
        </w:rPr>
        <w:t>A very old source!</w:t>
      </w:r>
    </w:p>
  </w:comment>
  <w:comment w:id="5" w:author="David Ward" w:date="2024-11-30T11:50:00Z" w:initials="DW">
    <w:p w14:paraId="4AC49A83" w14:textId="77777777"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Johnston, W. (1970 &amp; 1997). </w:t>
      </w:r>
      <w:r w:rsidRPr="00447751">
        <w:rPr>
          <w:rFonts w:ascii="Times New Roman" w:eastAsia="Times New Roman" w:hAnsi="Times New Roman" w:cs="Times New Roman"/>
          <w:i/>
          <w:iCs/>
          <w:color w:val="000000"/>
          <w:sz w:val="27"/>
          <w:szCs w:val="27"/>
        </w:rPr>
        <w:t>Christian Zen</w:t>
      </w:r>
      <w:r>
        <w:rPr>
          <w:rFonts w:ascii="Times New Roman" w:eastAsia="Times New Roman" w:hAnsi="Times New Roman" w:cs="Times New Roman"/>
          <w:color w:val="000000"/>
          <w:sz w:val="27"/>
          <w:szCs w:val="27"/>
        </w:rPr>
        <w:t>. Fordham University Press. </w:t>
      </w:r>
    </w:p>
    <w:p w14:paraId="1A4045DB" w14:textId="505E7097" w:rsidR="00447751" w:rsidRDefault="00447751">
      <w:pPr>
        <w:pStyle w:val="CommentText"/>
      </w:pPr>
      <w:r>
        <w:rPr>
          <w:rFonts w:ascii="Times New Roman" w:eastAsia="Times New Roman" w:hAnsi="Times New Roman" w:cs="Times New Roman"/>
          <w:color w:val="000000"/>
          <w:sz w:val="27"/>
          <w:szCs w:val="27"/>
        </w:rPr>
        <w:t>A very old source!</w:t>
      </w:r>
    </w:p>
  </w:comment>
  <w:comment w:id="6" w:author="David Ward" w:date="2024-11-30T11:49:00Z" w:initials="DW">
    <w:p w14:paraId="4CE60FC0" w14:textId="131DAAAF" w:rsidR="00447751" w:rsidRPr="00447751" w:rsidRDefault="00447751">
      <w:pPr>
        <w:pStyle w:val="CommentText"/>
        <w:rPr>
          <w:i/>
          <w:iCs/>
        </w:rPr>
      </w:pPr>
      <w:r>
        <w:rPr>
          <w:rStyle w:val="CommentReference"/>
        </w:rPr>
        <w:annotationRef/>
      </w:r>
      <w:r w:rsidRPr="00447751">
        <w:rPr>
          <w:rFonts w:ascii="Times New Roman" w:eastAsia="Times New Roman" w:hAnsi="Times New Roman" w:cs="Times New Roman"/>
          <w:i/>
          <w:iCs/>
          <w:color w:val="000000"/>
          <w:sz w:val="27"/>
          <w:szCs w:val="27"/>
        </w:rPr>
        <w:t>Method in Theology: Volume 14</w:t>
      </w:r>
    </w:p>
  </w:comment>
  <w:comment w:id="7" w:author="David Ward" w:date="2024-11-30T11:51:00Z" w:initials="DW">
    <w:p w14:paraId="48F5F0A6" w14:textId="77777777"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McClellan. D.C. (1961). </w:t>
      </w:r>
      <w:r w:rsidRPr="00447751">
        <w:rPr>
          <w:rFonts w:ascii="Times New Roman" w:eastAsia="Times New Roman" w:hAnsi="Times New Roman" w:cs="Times New Roman"/>
          <w:i/>
          <w:iCs/>
          <w:color w:val="000000"/>
          <w:sz w:val="27"/>
          <w:szCs w:val="27"/>
        </w:rPr>
        <w:t>The achieving society.</w:t>
      </w:r>
      <w:r>
        <w:rPr>
          <w:rFonts w:ascii="Times New Roman" w:eastAsia="Times New Roman" w:hAnsi="Times New Roman" w:cs="Times New Roman"/>
          <w:color w:val="000000"/>
          <w:sz w:val="27"/>
          <w:szCs w:val="27"/>
        </w:rPr>
        <w:t xml:space="preserve"> Van No Strand.</w:t>
      </w:r>
    </w:p>
    <w:p w14:paraId="162512BE" w14:textId="73AF4EC3" w:rsidR="00447751" w:rsidRDefault="00447751">
      <w:pPr>
        <w:pStyle w:val="CommentText"/>
      </w:pPr>
      <w:r>
        <w:t>A 60 + year old source!</w:t>
      </w:r>
    </w:p>
  </w:comment>
  <w:comment w:id="8" w:author="David Ward" w:date="2024-11-30T11:52:00Z" w:initials="DW">
    <w:p w14:paraId="46F1E505" w14:textId="485334CB"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McDowell, J., &amp; McDowell, S. (2011)</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47751">
        <w:rPr>
          <w:rFonts w:ascii="Times New Roman" w:eastAsia="Times New Roman" w:hAnsi="Times New Roman" w:cs="Times New Roman"/>
          <w:i/>
          <w:iCs/>
          <w:color w:val="000000"/>
          <w:sz w:val="27"/>
          <w:szCs w:val="27"/>
        </w:rPr>
        <w:t xml:space="preserve">More than a </w:t>
      </w:r>
      <w:r w:rsidRPr="00447751">
        <w:rPr>
          <w:rFonts w:ascii="Times New Roman" w:eastAsia="Times New Roman" w:hAnsi="Times New Roman" w:cs="Times New Roman"/>
          <w:i/>
          <w:iCs/>
          <w:color w:val="000000"/>
          <w:sz w:val="27"/>
          <w:szCs w:val="27"/>
        </w:rPr>
        <w:t>c</w:t>
      </w:r>
      <w:r w:rsidRPr="00447751">
        <w:rPr>
          <w:rFonts w:ascii="Times New Roman" w:eastAsia="Times New Roman" w:hAnsi="Times New Roman" w:cs="Times New Roman"/>
          <w:i/>
          <w:iCs/>
          <w:color w:val="000000"/>
          <w:sz w:val="27"/>
          <w:szCs w:val="27"/>
        </w:rPr>
        <w:t>arpenter</w:t>
      </w:r>
      <w:r>
        <w:rPr>
          <w:rFonts w:ascii="Times New Roman" w:eastAsia="Times New Roman" w:hAnsi="Times New Roman" w:cs="Times New Roman"/>
          <w:color w:val="000000"/>
          <w:sz w:val="27"/>
          <w:szCs w:val="27"/>
        </w:rPr>
        <w:t>. Tyndale House Publishers, Inc.</w:t>
      </w:r>
    </w:p>
    <w:p w14:paraId="2F1B8181" w14:textId="48EBC2F0" w:rsidR="00447751" w:rsidRDefault="00447751">
      <w:pPr>
        <w:pStyle w:val="CommentText"/>
      </w:pPr>
    </w:p>
  </w:comment>
  <w:comment w:id="9" w:author="David Ward" w:date="2024-11-30T11:52:00Z" w:initials="DW">
    <w:p w14:paraId="21E443C1" w14:textId="77777777"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McDowell, J., &amp; McDowell, S. (2017) . </w:t>
      </w:r>
      <w:r w:rsidRPr="00447751">
        <w:rPr>
          <w:rFonts w:ascii="Times New Roman" w:eastAsia="Times New Roman" w:hAnsi="Times New Roman" w:cs="Times New Roman"/>
          <w:i/>
          <w:iCs/>
          <w:color w:val="000000"/>
          <w:sz w:val="27"/>
          <w:szCs w:val="27"/>
        </w:rPr>
        <w:t>Evidence that demands a verdict: Life-changing truth for a skeptical world</w:t>
      </w:r>
      <w:r>
        <w:rPr>
          <w:rFonts w:ascii="Times New Roman" w:eastAsia="Times New Roman" w:hAnsi="Times New Roman" w:cs="Times New Roman"/>
          <w:color w:val="000000"/>
          <w:sz w:val="27"/>
          <w:szCs w:val="27"/>
        </w:rPr>
        <w:t>. Thomas Nelson. </w:t>
      </w:r>
    </w:p>
    <w:p w14:paraId="6B0A578E" w14:textId="4D080F17" w:rsidR="00447751" w:rsidRDefault="00447751">
      <w:pPr>
        <w:pStyle w:val="CommentText"/>
      </w:pPr>
    </w:p>
  </w:comment>
  <w:comment w:id="10" w:author="David Ward" w:date="2024-11-30T11:53:00Z" w:initials="DW">
    <w:p w14:paraId="75DE7AB5" w14:textId="77777777"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McDowell, J., &amp; Hostetler, B. (2002). </w:t>
      </w:r>
      <w:r w:rsidRPr="00447751">
        <w:rPr>
          <w:rFonts w:ascii="Times New Roman" w:eastAsia="Times New Roman" w:hAnsi="Times New Roman" w:cs="Times New Roman"/>
          <w:i/>
          <w:iCs/>
          <w:color w:val="000000"/>
          <w:sz w:val="27"/>
          <w:szCs w:val="27"/>
        </w:rPr>
        <w:t>Beyond belief to convictions.</w:t>
      </w:r>
      <w:r>
        <w:rPr>
          <w:rFonts w:ascii="Times New Roman" w:eastAsia="Times New Roman" w:hAnsi="Times New Roman" w:cs="Times New Roman"/>
          <w:color w:val="000000"/>
          <w:sz w:val="27"/>
          <w:szCs w:val="27"/>
        </w:rPr>
        <w:t xml:space="preserve"> Tyndale House Publisher, Inc.</w:t>
      </w:r>
    </w:p>
    <w:p w14:paraId="7BBCE6AD" w14:textId="73167912" w:rsidR="00447751" w:rsidRDefault="00447751">
      <w:pPr>
        <w:pStyle w:val="CommentText"/>
      </w:pPr>
    </w:p>
  </w:comment>
  <w:comment w:id="11" w:author="David Ward" w:date="2024-11-30T11:53:00Z" w:initials="DW">
    <w:p w14:paraId="7CDFF39D" w14:textId="54559C95"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Toynbee, Arnold J. </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1987</w:t>
      </w:r>
      <w:r>
        <w:rPr>
          <w:rFonts w:ascii="Times New Roman" w:eastAsia="Times New Roman" w:hAnsi="Times New Roman" w:cs="Times New Roman"/>
          <w:color w:val="000000"/>
          <w:sz w:val="27"/>
          <w:szCs w:val="27"/>
        </w:rPr>
        <w:t xml:space="preserve">). </w:t>
      </w:r>
      <w:r w:rsidRPr="00447751">
        <w:rPr>
          <w:rFonts w:ascii="Times New Roman" w:eastAsia="Times New Roman" w:hAnsi="Times New Roman" w:cs="Times New Roman"/>
          <w:i/>
          <w:iCs/>
          <w:color w:val="000000"/>
          <w:sz w:val="27"/>
          <w:szCs w:val="27"/>
        </w:rPr>
        <w:t xml:space="preserve">A </w:t>
      </w:r>
      <w:r w:rsidRPr="00447751">
        <w:rPr>
          <w:rFonts w:ascii="Times New Roman" w:eastAsia="Times New Roman" w:hAnsi="Times New Roman" w:cs="Times New Roman"/>
          <w:i/>
          <w:iCs/>
          <w:color w:val="000000"/>
          <w:sz w:val="27"/>
          <w:szCs w:val="27"/>
        </w:rPr>
        <w:t>s</w:t>
      </w:r>
      <w:r w:rsidRPr="00447751">
        <w:rPr>
          <w:rFonts w:ascii="Times New Roman" w:eastAsia="Times New Roman" w:hAnsi="Times New Roman" w:cs="Times New Roman"/>
          <w:i/>
          <w:iCs/>
          <w:color w:val="000000"/>
          <w:sz w:val="27"/>
          <w:szCs w:val="27"/>
        </w:rPr>
        <w:t xml:space="preserve">tudy of history: </w:t>
      </w:r>
      <w:r w:rsidRPr="00447751">
        <w:rPr>
          <w:rFonts w:ascii="Times New Roman" w:eastAsia="Times New Roman" w:hAnsi="Times New Roman" w:cs="Times New Roman"/>
          <w:i/>
          <w:iCs/>
          <w:color w:val="000000"/>
          <w:sz w:val="27"/>
          <w:szCs w:val="27"/>
        </w:rPr>
        <w:t>V</w:t>
      </w:r>
      <w:r w:rsidRPr="00447751">
        <w:rPr>
          <w:rFonts w:ascii="Times New Roman" w:eastAsia="Times New Roman" w:hAnsi="Times New Roman" w:cs="Times New Roman"/>
          <w:i/>
          <w:iCs/>
          <w:color w:val="000000"/>
          <w:sz w:val="27"/>
          <w:szCs w:val="27"/>
        </w:rPr>
        <w:t>olume 1: abridgement of volumes I - VI. Vol. 1.</w:t>
      </w:r>
      <w:r>
        <w:rPr>
          <w:rFonts w:ascii="Times New Roman" w:eastAsia="Times New Roman" w:hAnsi="Times New Roman" w:cs="Times New Roman"/>
          <w:color w:val="000000"/>
          <w:sz w:val="27"/>
          <w:szCs w:val="27"/>
        </w:rPr>
        <w:t xml:space="preserve"> Oxford Paperbacks.</w:t>
      </w:r>
    </w:p>
    <w:p w14:paraId="1D75544D" w14:textId="4E8F8642" w:rsidR="00447751" w:rsidRDefault="00447751">
      <w:pPr>
        <w:pStyle w:val="CommentText"/>
      </w:pPr>
      <w:r>
        <w:rPr>
          <w:rFonts w:ascii="Times New Roman" w:eastAsia="Times New Roman" w:hAnsi="Times New Roman" w:cs="Times New Roman"/>
          <w:color w:val="000000"/>
          <w:sz w:val="27"/>
          <w:szCs w:val="27"/>
        </w:rPr>
        <w:t>A very old source!</w:t>
      </w:r>
    </w:p>
  </w:comment>
  <w:comment w:id="12" w:author="David Ward" w:date="2024-11-30T11:55:00Z" w:initials="DW">
    <w:p w14:paraId="04CAD72C" w14:textId="6080EF85"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Toynbee, A</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J</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&amp; </w:t>
      </w:r>
      <w:r>
        <w:rPr>
          <w:rFonts w:ascii="Times New Roman" w:eastAsia="Times New Roman" w:hAnsi="Times New Roman" w:cs="Times New Roman"/>
          <w:color w:val="000000"/>
          <w:sz w:val="27"/>
          <w:szCs w:val="27"/>
        </w:rPr>
        <w:t>Somervell</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D</w:t>
      </w:r>
      <w:r>
        <w:rPr>
          <w:rFonts w:ascii="Times New Roman" w:eastAsia="Times New Roman" w:hAnsi="Times New Roman" w:cs="Times New Roman"/>
          <w:color w:val="000000"/>
          <w:sz w:val="27"/>
          <w:szCs w:val="27"/>
        </w:rPr>
        <w:t>. C</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447751">
        <w:rPr>
          <w:rFonts w:ascii="Times New Roman" w:eastAsia="Times New Roman" w:hAnsi="Times New Roman" w:cs="Times New Roman"/>
          <w:i/>
          <w:iCs/>
          <w:color w:val="000000"/>
          <w:sz w:val="27"/>
          <w:szCs w:val="27"/>
        </w:rPr>
        <w:t xml:space="preserve"> Civilization on </w:t>
      </w:r>
      <w:proofErr w:type="spellStart"/>
      <w:r w:rsidRPr="00447751">
        <w:rPr>
          <w:rFonts w:ascii="Times New Roman" w:eastAsia="Times New Roman" w:hAnsi="Times New Roman" w:cs="Times New Roman"/>
          <w:i/>
          <w:iCs/>
          <w:color w:val="000000"/>
          <w:sz w:val="27"/>
          <w:szCs w:val="27"/>
        </w:rPr>
        <w:t>trail</w:t>
      </w:r>
      <w:proofErr w:type="spellEnd"/>
      <w:r>
        <w:rPr>
          <w:rFonts w:ascii="Times New Roman" w:eastAsia="Times New Roman" w:hAnsi="Times New Roman" w:cs="Times New Roman"/>
          <w:color w:val="000000"/>
          <w:sz w:val="27"/>
          <w:szCs w:val="27"/>
        </w:rPr>
        <w:t>. Oxford University Press.</w:t>
      </w:r>
    </w:p>
    <w:p w14:paraId="141FAFF2" w14:textId="74AD7465" w:rsidR="00447751" w:rsidRDefault="00447751">
      <w:pPr>
        <w:pStyle w:val="CommentText"/>
      </w:pPr>
    </w:p>
  </w:comment>
  <w:comment w:id="13" w:author="David Ward" w:date="2024-11-30T11:57:00Z" w:initials="DW">
    <w:p w14:paraId="2FC0E27D" w14:textId="33E19C8B"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Toynbee, J</w:t>
      </w:r>
      <w:r>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t xml:space="preserve"> </w:t>
      </w:r>
      <w:r w:rsidRPr="00447751">
        <w:rPr>
          <w:rFonts w:ascii="Times New Roman" w:eastAsia="Times New Roman" w:hAnsi="Times New Roman" w:cs="Times New Roman"/>
          <w:i/>
          <w:iCs/>
          <w:color w:val="000000"/>
          <w:sz w:val="27"/>
          <w:szCs w:val="27"/>
        </w:rPr>
        <w:t xml:space="preserve">Critical </w:t>
      </w:r>
      <w:r w:rsidRPr="00447751">
        <w:rPr>
          <w:rFonts w:ascii="Times New Roman" w:eastAsia="Times New Roman" w:hAnsi="Times New Roman" w:cs="Times New Roman"/>
          <w:i/>
          <w:iCs/>
          <w:color w:val="000000"/>
          <w:sz w:val="27"/>
          <w:szCs w:val="27"/>
        </w:rPr>
        <w:t>r</w:t>
      </w:r>
      <w:r w:rsidRPr="00447751">
        <w:rPr>
          <w:rFonts w:ascii="Times New Roman" w:eastAsia="Times New Roman" w:hAnsi="Times New Roman" w:cs="Times New Roman"/>
          <w:i/>
          <w:iCs/>
          <w:color w:val="000000"/>
          <w:sz w:val="27"/>
          <w:szCs w:val="27"/>
        </w:rPr>
        <w:t xml:space="preserve">ealism and the </w:t>
      </w:r>
      <w:r w:rsidRPr="00447751">
        <w:rPr>
          <w:rFonts w:ascii="Times New Roman" w:eastAsia="Times New Roman" w:hAnsi="Times New Roman" w:cs="Times New Roman"/>
          <w:i/>
          <w:iCs/>
          <w:color w:val="000000"/>
          <w:sz w:val="27"/>
          <w:szCs w:val="27"/>
        </w:rPr>
        <w:t>p</w:t>
      </w:r>
      <w:r w:rsidRPr="00447751">
        <w:rPr>
          <w:rFonts w:ascii="Times New Roman" w:eastAsia="Times New Roman" w:hAnsi="Times New Roman" w:cs="Times New Roman"/>
          <w:i/>
          <w:iCs/>
          <w:color w:val="000000"/>
          <w:sz w:val="27"/>
          <w:szCs w:val="27"/>
        </w:rPr>
        <w:t>rec</w:t>
      </w:r>
      <w:r w:rsidRPr="00447751">
        <w:rPr>
          <w:rFonts w:ascii="Times New Roman" w:eastAsia="Times New Roman" w:hAnsi="Times New Roman" w:cs="Times New Roman"/>
          <w:i/>
          <w:iCs/>
          <w:color w:val="000000"/>
          <w:sz w:val="27"/>
          <w:szCs w:val="27"/>
        </w:rPr>
        <w:t>e</w:t>
      </w:r>
      <w:r w:rsidRPr="00447751">
        <w:rPr>
          <w:rFonts w:ascii="Times New Roman" w:eastAsia="Times New Roman" w:hAnsi="Times New Roman" w:cs="Times New Roman"/>
          <w:i/>
          <w:iCs/>
          <w:color w:val="000000"/>
          <w:sz w:val="27"/>
          <w:szCs w:val="27"/>
        </w:rPr>
        <w:t xml:space="preserve">dence of </w:t>
      </w:r>
      <w:r w:rsidRPr="00447751">
        <w:rPr>
          <w:rFonts w:ascii="Times New Roman" w:eastAsia="Times New Roman" w:hAnsi="Times New Roman" w:cs="Times New Roman"/>
          <w:i/>
          <w:iCs/>
          <w:color w:val="000000"/>
          <w:sz w:val="27"/>
          <w:szCs w:val="27"/>
        </w:rPr>
        <w:t>p</w:t>
      </w:r>
      <w:r w:rsidRPr="00447751">
        <w:rPr>
          <w:rFonts w:ascii="Times New Roman" w:eastAsia="Times New Roman" w:hAnsi="Times New Roman" w:cs="Times New Roman"/>
          <w:i/>
          <w:iCs/>
          <w:color w:val="000000"/>
          <w:sz w:val="27"/>
          <w:szCs w:val="27"/>
        </w:rPr>
        <w:t>roduction</w:t>
      </w:r>
      <w:r>
        <w:rPr>
          <w:rFonts w:ascii="Times New Roman" w:eastAsia="Times New Roman" w:hAnsi="Times New Roman" w:cs="Times New Roman"/>
          <w:color w:val="000000"/>
          <w:sz w:val="27"/>
          <w:szCs w:val="27"/>
        </w:rPr>
        <w:t>. Publisher?</w:t>
      </w:r>
    </w:p>
    <w:p w14:paraId="4522365A" w14:textId="15BD8FB5" w:rsidR="00447751" w:rsidRDefault="00447751">
      <w:pPr>
        <w:pStyle w:val="CommentText"/>
      </w:pPr>
    </w:p>
  </w:comment>
  <w:comment w:id="14" w:author="David Ward" w:date="2024-11-30T11:58:00Z" w:initials="DW">
    <w:p w14:paraId="2A45F9CA" w14:textId="77777777"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 xml:space="preserve">Wolf, A.T.(2007), Shared waters: Conflict and cooperation. </w:t>
      </w:r>
      <w:r w:rsidRPr="00447751">
        <w:rPr>
          <w:rFonts w:ascii="Times New Roman" w:eastAsia="Times New Roman" w:hAnsi="Times New Roman" w:cs="Times New Roman"/>
          <w:i/>
          <w:iCs/>
          <w:color w:val="000000"/>
          <w:sz w:val="27"/>
          <w:szCs w:val="27"/>
        </w:rPr>
        <w:t xml:space="preserve">An u. Rev. Environ: </w:t>
      </w:r>
      <w:proofErr w:type="spellStart"/>
      <w:r w:rsidRPr="00447751">
        <w:rPr>
          <w:rFonts w:ascii="Times New Roman" w:eastAsia="Times New Roman" w:hAnsi="Times New Roman" w:cs="Times New Roman"/>
          <w:i/>
          <w:iCs/>
          <w:color w:val="000000"/>
          <w:sz w:val="27"/>
          <w:szCs w:val="27"/>
        </w:rPr>
        <w:t>Resoir</w:t>
      </w:r>
      <w:proofErr w:type="spellEnd"/>
      <w:r w:rsidRPr="00447751">
        <w:rPr>
          <w:rFonts w:ascii="Times New Roman" w:eastAsia="Times New Roman" w:hAnsi="Times New Roman" w:cs="Times New Roman"/>
          <w:i/>
          <w:iCs/>
          <w:color w:val="000000"/>
          <w:sz w:val="27"/>
          <w:szCs w:val="27"/>
        </w:rPr>
        <w:t>., 32</w:t>
      </w:r>
      <w:r>
        <w:rPr>
          <w:rFonts w:ascii="Times New Roman" w:eastAsia="Times New Roman" w:hAnsi="Times New Roman" w:cs="Times New Roman"/>
          <w:color w:val="000000"/>
          <w:sz w:val="27"/>
          <w:szCs w:val="27"/>
        </w:rPr>
        <w:t>(1), 241-269.</w:t>
      </w:r>
    </w:p>
    <w:p w14:paraId="2548B4A0" w14:textId="598C7BF2" w:rsidR="00447751" w:rsidRDefault="00447751">
      <w:pPr>
        <w:pStyle w:val="CommentText"/>
      </w:pPr>
    </w:p>
  </w:comment>
  <w:comment w:id="15" w:author="David Ward" w:date="2024-11-30T11:58:00Z" w:initials="DW">
    <w:p w14:paraId="4DA1EFF8" w14:textId="29D42F0B" w:rsidR="00447751" w:rsidRDefault="00447751" w:rsidP="00447751">
      <w:pPr>
        <w:spacing w:before="240" w:after="240" w:line="480" w:lineRule="auto"/>
        <w:ind w:firstLine="20"/>
        <w:rPr>
          <w:rFonts w:ascii="Times New Roman" w:eastAsia="Times New Roman" w:hAnsi="Times New Roman" w:cs="Times New Roman"/>
          <w:sz w:val="24"/>
          <w:szCs w:val="24"/>
        </w:rPr>
      </w:pPr>
      <w:r>
        <w:rPr>
          <w:rStyle w:val="CommentReference"/>
        </w:rPr>
        <w:annotationRef/>
      </w:r>
      <w:r>
        <w:rPr>
          <w:rFonts w:ascii="Times New Roman" w:eastAsia="Times New Roman" w:hAnsi="Times New Roman" w:cs="Times New Roman"/>
          <w:color w:val="000000"/>
          <w:sz w:val="27"/>
          <w:szCs w:val="27"/>
        </w:rPr>
        <w:t>Ward, D. (2014).</w:t>
      </w:r>
      <w:r w:rsidR="00990356">
        <w:rPr>
          <w:rFonts w:ascii="Times New Roman" w:eastAsia="Times New Roman" w:hAnsi="Times New Roman" w:cs="Times New Roman"/>
          <w:color w:val="000000"/>
          <w:sz w:val="27"/>
          <w:szCs w:val="27"/>
        </w:rPr>
        <w:t xml:space="preserve"> Article title missing.</w:t>
      </w:r>
      <w:r>
        <w:rPr>
          <w:rFonts w:ascii="Times New Roman" w:eastAsia="Times New Roman" w:hAnsi="Times New Roman" w:cs="Times New Roman"/>
          <w:color w:val="000000"/>
          <w:sz w:val="27"/>
          <w:szCs w:val="27"/>
        </w:rPr>
        <w:t xml:space="preserve"> </w:t>
      </w:r>
      <w:r w:rsidRPr="00990356">
        <w:rPr>
          <w:rFonts w:ascii="Times New Roman" w:eastAsia="Times New Roman" w:hAnsi="Times New Roman" w:cs="Times New Roman"/>
          <w:i/>
          <w:iCs/>
          <w:sz w:val="24"/>
          <w:szCs w:val="24"/>
        </w:rPr>
        <w:t>Journal of Interdisciplinary Studies</w:t>
      </w:r>
      <w:r>
        <w:rPr>
          <w:rFonts w:ascii="Times New Roman" w:eastAsia="Times New Roman" w:hAnsi="Times New Roman" w:cs="Times New Roman"/>
          <w:color w:val="000000"/>
          <w:sz w:val="27"/>
          <w:szCs w:val="27"/>
        </w:rPr>
        <w:t xml:space="preserve">, </w:t>
      </w:r>
      <w:r w:rsidR="00990356">
        <w:rPr>
          <w:rFonts w:ascii="Times New Roman" w:eastAsia="Times New Roman" w:hAnsi="Times New Roman" w:cs="Times New Roman"/>
          <w:color w:val="000000"/>
          <w:sz w:val="27"/>
          <w:szCs w:val="27"/>
        </w:rPr>
        <w:t>Volume and Issue # and page range missing.</w:t>
      </w:r>
    </w:p>
    <w:p w14:paraId="7D7BCA47" w14:textId="587FE95D" w:rsidR="00447751" w:rsidRDefault="0044775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D5875F" w15:done="0"/>
  <w15:commentEx w15:paraId="0E67312C" w15:done="0"/>
  <w15:commentEx w15:paraId="7D067BE8" w15:done="0"/>
  <w15:commentEx w15:paraId="1A1CD168" w15:done="0"/>
  <w15:commentEx w15:paraId="15F5B7F0" w15:done="0"/>
  <w15:commentEx w15:paraId="1A4045DB" w15:done="0"/>
  <w15:commentEx w15:paraId="4CE60FC0" w15:done="0"/>
  <w15:commentEx w15:paraId="162512BE" w15:done="0"/>
  <w15:commentEx w15:paraId="2F1B8181" w15:done="0"/>
  <w15:commentEx w15:paraId="6B0A578E" w15:done="0"/>
  <w15:commentEx w15:paraId="7BBCE6AD" w15:done="0"/>
  <w15:commentEx w15:paraId="1D75544D" w15:done="0"/>
  <w15:commentEx w15:paraId="141FAFF2" w15:done="0"/>
  <w15:commentEx w15:paraId="4522365A" w15:done="0"/>
  <w15:commentEx w15:paraId="2548B4A0" w15:done="0"/>
  <w15:commentEx w15:paraId="7D7BCA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4135F7" w16cex:dateUtc="2024-11-30T16:45:00Z"/>
  <w16cex:commentExtensible w16cex:durableId="171ACB7A" w16cex:dateUtc="2024-11-30T16:46:00Z"/>
  <w16cex:commentExtensible w16cex:durableId="64156F26" w16cex:dateUtc="2024-11-30T16:47:00Z"/>
  <w16cex:commentExtensible w16cex:durableId="59F6D167" w16cex:dateUtc="2024-11-30T16:48:00Z"/>
  <w16cex:commentExtensible w16cex:durableId="6AAFB2FC" w16cex:dateUtc="2024-11-30T16:48:00Z"/>
  <w16cex:commentExtensible w16cex:durableId="0D67F42B" w16cex:dateUtc="2024-11-30T16:50:00Z"/>
  <w16cex:commentExtensible w16cex:durableId="3DE5C754" w16cex:dateUtc="2024-11-30T16:49:00Z"/>
  <w16cex:commentExtensible w16cex:durableId="108091CD" w16cex:dateUtc="2024-11-30T16:51:00Z"/>
  <w16cex:commentExtensible w16cex:durableId="37D3209F" w16cex:dateUtc="2024-11-30T16:52:00Z"/>
  <w16cex:commentExtensible w16cex:durableId="0371519E" w16cex:dateUtc="2024-11-30T16:52:00Z"/>
  <w16cex:commentExtensible w16cex:durableId="47A028B3" w16cex:dateUtc="2024-11-30T16:53:00Z"/>
  <w16cex:commentExtensible w16cex:durableId="438639C3" w16cex:dateUtc="2024-11-30T16:53:00Z"/>
  <w16cex:commentExtensible w16cex:durableId="28013608" w16cex:dateUtc="2024-11-30T16:55:00Z"/>
  <w16cex:commentExtensible w16cex:durableId="74ABA254" w16cex:dateUtc="2024-11-30T16:57:00Z"/>
  <w16cex:commentExtensible w16cex:durableId="1D7B9DB4" w16cex:dateUtc="2024-11-30T16:58:00Z"/>
  <w16cex:commentExtensible w16cex:durableId="0AFD52B1" w16cex:dateUtc="2024-11-30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D5875F" w16cid:durableId="594135F7"/>
  <w16cid:commentId w16cid:paraId="0E67312C" w16cid:durableId="171ACB7A"/>
  <w16cid:commentId w16cid:paraId="7D067BE8" w16cid:durableId="64156F26"/>
  <w16cid:commentId w16cid:paraId="1A1CD168" w16cid:durableId="59F6D167"/>
  <w16cid:commentId w16cid:paraId="15F5B7F0" w16cid:durableId="6AAFB2FC"/>
  <w16cid:commentId w16cid:paraId="1A4045DB" w16cid:durableId="0D67F42B"/>
  <w16cid:commentId w16cid:paraId="4CE60FC0" w16cid:durableId="3DE5C754"/>
  <w16cid:commentId w16cid:paraId="162512BE" w16cid:durableId="108091CD"/>
  <w16cid:commentId w16cid:paraId="2F1B8181" w16cid:durableId="37D3209F"/>
  <w16cid:commentId w16cid:paraId="6B0A578E" w16cid:durableId="0371519E"/>
  <w16cid:commentId w16cid:paraId="7BBCE6AD" w16cid:durableId="47A028B3"/>
  <w16cid:commentId w16cid:paraId="1D75544D" w16cid:durableId="438639C3"/>
  <w16cid:commentId w16cid:paraId="141FAFF2" w16cid:durableId="28013608"/>
  <w16cid:commentId w16cid:paraId="4522365A" w16cid:durableId="74ABA254"/>
  <w16cid:commentId w16cid:paraId="2548B4A0" w16cid:durableId="1D7B9DB4"/>
  <w16cid:commentId w16cid:paraId="7D7BCA47" w16cid:durableId="0AFD52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9883A" w14:textId="77777777" w:rsidR="00547142" w:rsidRDefault="00547142">
      <w:r>
        <w:separator/>
      </w:r>
    </w:p>
  </w:endnote>
  <w:endnote w:type="continuationSeparator" w:id="0">
    <w:p w14:paraId="29C35EC3" w14:textId="77777777" w:rsidR="00547142" w:rsidRDefault="00547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DB64F25-3C32-4472-94A3-633B0A783328}"/>
    <w:embedBold r:id="rId2" w:fontKey="{2B3DFE5E-51F9-4F98-93CB-164072D8596C}"/>
    <w:embedItalic r:id="rId3" w:fontKey="{8C8714F9-FC90-48B8-975C-625156E61C67}"/>
  </w:font>
  <w:font w:name="Calibri Light">
    <w:panose1 w:val="020F0302020204030204"/>
    <w:charset w:val="00"/>
    <w:family w:val="swiss"/>
    <w:pitch w:val="variable"/>
    <w:sig w:usb0="E4002EFF" w:usb1="C000247B" w:usb2="00000009" w:usb3="00000000" w:csb0="000001FF" w:csb1="00000000"/>
    <w:embedRegular r:id="rId4" w:fontKey="{54898C73-C35F-49A8-B07E-3576FF1BD05C}"/>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5" w:fontKey="{96250698-8158-4218-8080-4A21BE047A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B3605" w14:textId="77777777" w:rsidR="00547142" w:rsidRDefault="00547142">
      <w:r>
        <w:separator/>
      </w:r>
    </w:p>
  </w:footnote>
  <w:footnote w:type="continuationSeparator" w:id="0">
    <w:p w14:paraId="01CA570C" w14:textId="77777777" w:rsidR="00547142" w:rsidRDefault="00547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77777777" w:rsidR="00444032" w:rsidRDefault="00000000">
    <w:pPr>
      <w:pBdr>
        <w:top w:val="nil"/>
        <w:left w:val="nil"/>
        <w:bottom w:val="nil"/>
        <w:right w:val="nil"/>
        <w:between w:val="nil"/>
      </w:pBdr>
      <w:tabs>
        <w:tab w:val="center" w:pos="4680"/>
        <w:tab w:val="right" w:pos="9360"/>
      </w:tabs>
      <w:rPr>
        <w:color w:val="000000"/>
      </w:rPr>
    </w:pPr>
    <w:r>
      <w:rPr>
        <w:color w:val="000000"/>
      </w:rPr>
      <w:t>PHI 805 Assignment 1 Faith-Learning Integration and Interdisciplinary Studies. Tiffanie Willis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A560E"/>
    <w:multiLevelType w:val="multilevel"/>
    <w:tmpl w:val="51C20D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658914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032"/>
    <w:rsid w:val="00067B0A"/>
    <w:rsid w:val="000D3808"/>
    <w:rsid w:val="00282311"/>
    <w:rsid w:val="00444032"/>
    <w:rsid w:val="00447751"/>
    <w:rsid w:val="00547142"/>
    <w:rsid w:val="007B2AE1"/>
    <w:rsid w:val="00990356"/>
    <w:rsid w:val="00E56236"/>
    <w:rsid w:val="00FE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2A53E"/>
  <w15:docId w15:val="{237BDDF5-38C5-4E68-88F6-4232FB8C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F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6F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6F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6F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6F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6F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6FC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66F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6F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6F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6F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6F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6F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C8"/>
    <w:rPr>
      <w:rFonts w:eastAsiaTheme="majorEastAsia" w:cstheme="majorBidi"/>
      <w:color w:val="272727" w:themeColor="text1" w:themeTint="D8"/>
    </w:rPr>
  </w:style>
  <w:style w:type="character" w:customStyle="1" w:styleId="TitleChar">
    <w:name w:val="Title Char"/>
    <w:basedOn w:val="DefaultParagraphFont"/>
    <w:link w:val="Title"/>
    <w:uiPriority w:val="10"/>
    <w:rsid w:val="00366F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66F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C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66FC8"/>
    <w:rPr>
      <w:i/>
      <w:iCs/>
      <w:color w:val="404040" w:themeColor="text1" w:themeTint="BF"/>
    </w:rPr>
  </w:style>
  <w:style w:type="paragraph" w:styleId="ListParagraph">
    <w:name w:val="List Paragraph"/>
    <w:basedOn w:val="Normal"/>
    <w:uiPriority w:val="34"/>
    <w:qFormat/>
    <w:rsid w:val="00366FC8"/>
    <w:pPr>
      <w:ind w:left="720"/>
      <w:contextualSpacing/>
    </w:pPr>
  </w:style>
  <w:style w:type="character" w:styleId="IntenseEmphasis">
    <w:name w:val="Intense Emphasis"/>
    <w:basedOn w:val="DefaultParagraphFont"/>
    <w:uiPriority w:val="21"/>
    <w:qFormat/>
    <w:rsid w:val="00366FC8"/>
    <w:rPr>
      <w:i/>
      <w:iCs/>
      <w:color w:val="2F5496" w:themeColor="accent1" w:themeShade="BF"/>
    </w:rPr>
  </w:style>
  <w:style w:type="paragraph" w:styleId="IntenseQuote">
    <w:name w:val="Intense Quote"/>
    <w:basedOn w:val="Normal"/>
    <w:next w:val="Normal"/>
    <w:link w:val="IntenseQuoteChar"/>
    <w:uiPriority w:val="30"/>
    <w:qFormat/>
    <w:rsid w:val="00366F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6FC8"/>
    <w:rPr>
      <w:i/>
      <w:iCs/>
      <w:color w:val="2F5496" w:themeColor="accent1" w:themeShade="BF"/>
    </w:rPr>
  </w:style>
  <w:style w:type="character" w:styleId="IntenseReference">
    <w:name w:val="Intense Reference"/>
    <w:basedOn w:val="DefaultParagraphFont"/>
    <w:uiPriority w:val="32"/>
    <w:qFormat/>
    <w:rsid w:val="00366FC8"/>
    <w:rPr>
      <w:b/>
      <w:bCs/>
      <w:smallCaps/>
      <w:color w:val="2F5496" w:themeColor="accent1" w:themeShade="BF"/>
      <w:spacing w:val="5"/>
    </w:rPr>
  </w:style>
  <w:style w:type="paragraph" w:styleId="NormalWeb">
    <w:name w:val="Normal (Web)"/>
    <w:basedOn w:val="Normal"/>
    <w:uiPriority w:val="99"/>
    <w:semiHidden/>
    <w:unhideWhenUsed/>
    <w:rsid w:val="00366FC8"/>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547E86"/>
    <w:pPr>
      <w:tabs>
        <w:tab w:val="center" w:pos="4680"/>
        <w:tab w:val="right" w:pos="9360"/>
      </w:tabs>
    </w:pPr>
  </w:style>
  <w:style w:type="character" w:customStyle="1" w:styleId="HeaderChar">
    <w:name w:val="Header Char"/>
    <w:basedOn w:val="DefaultParagraphFont"/>
    <w:link w:val="Header"/>
    <w:uiPriority w:val="99"/>
    <w:rsid w:val="00547E86"/>
  </w:style>
  <w:style w:type="paragraph" w:styleId="Footer">
    <w:name w:val="footer"/>
    <w:basedOn w:val="Normal"/>
    <w:link w:val="FooterChar"/>
    <w:uiPriority w:val="99"/>
    <w:unhideWhenUsed/>
    <w:rsid w:val="00547E86"/>
    <w:pPr>
      <w:tabs>
        <w:tab w:val="center" w:pos="4680"/>
        <w:tab w:val="right" w:pos="9360"/>
      </w:tabs>
    </w:pPr>
  </w:style>
  <w:style w:type="character" w:customStyle="1" w:styleId="FooterChar">
    <w:name w:val="Footer Char"/>
    <w:basedOn w:val="DefaultParagraphFont"/>
    <w:link w:val="Footer"/>
    <w:uiPriority w:val="99"/>
    <w:rsid w:val="00547E86"/>
  </w:style>
  <w:style w:type="character" w:customStyle="1" w:styleId="apple-converted-space">
    <w:name w:val="apple-converted-space"/>
    <w:basedOn w:val="DefaultParagraphFont"/>
    <w:rsid w:val="0057049B"/>
  </w:style>
  <w:style w:type="character" w:styleId="CommentReference">
    <w:name w:val="annotation reference"/>
    <w:basedOn w:val="DefaultParagraphFont"/>
    <w:uiPriority w:val="99"/>
    <w:semiHidden/>
    <w:unhideWhenUsed/>
    <w:rsid w:val="00067B0A"/>
    <w:rPr>
      <w:sz w:val="16"/>
      <w:szCs w:val="16"/>
    </w:rPr>
  </w:style>
  <w:style w:type="paragraph" w:styleId="CommentText">
    <w:name w:val="annotation text"/>
    <w:basedOn w:val="Normal"/>
    <w:link w:val="CommentTextChar"/>
    <w:uiPriority w:val="99"/>
    <w:semiHidden/>
    <w:unhideWhenUsed/>
    <w:rsid w:val="00067B0A"/>
    <w:rPr>
      <w:sz w:val="20"/>
      <w:szCs w:val="20"/>
    </w:rPr>
  </w:style>
  <w:style w:type="character" w:customStyle="1" w:styleId="CommentTextChar">
    <w:name w:val="Comment Text Char"/>
    <w:basedOn w:val="DefaultParagraphFont"/>
    <w:link w:val="CommentText"/>
    <w:uiPriority w:val="99"/>
    <w:semiHidden/>
    <w:rsid w:val="00067B0A"/>
    <w:rPr>
      <w:sz w:val="20"/>
      <w:szCs w:val="20"/>
    </w:rPr>
  </w:style>
  <w:style w:type="paragraph" w:styleId="CommentSubject">
    <w:name w:val="annotation subject"/>
    <w:basedOn w:val="CommentText"/>
    <w:next w:val="CommentText"/>
    <w:link w:val="CommentSubjectChar"/>
    <w:uiPriority w:val="99"/>
    <w:semiHidden/>
    <w:unhideWhenUsed/>
    <w:rsid w:val="00067B0A"/>
    <w:rPr>
      <w:b/>
      <w:bCs/>
    </w:rPr>
  </w:style>
  <w:style w:type="character" w:customStyle="1" w:styleId="CommentSubjectChar">
    <w:name w:val="Comment Subject Char"/>
    <w:basedOn w:val="CommentTextChar"/>
    <w:link w:val="CommentSubject"/>
    <w:uiPriority w:val="99"/>
    <w:semiHidden/>
    <w:rsid w:val="00067B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0N4K3T6q/F9FQl0MMbqScn4pQ==">CgMxLjA4AHIhMV9wNkJQQ3Vlc2FOMHVXMFdERlNpNEV6b25mY1c3RnhI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Pages>
  <Words>3216</Words>
  <Characters>17437</Characters>
  <Application>Microsoft Office Word</Application>
  <DocSecurity>0</DocSecurity>
  <Lines>268</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Health Humanity)</dc:creator>
  <cp:lastModifiedBy>David Ward</cp:lastModifiedBy>
  <cp:revision>3</cp:revision>
  <dcterms:created xsi:type="dcterms:W3CDTF">2024-11-27T20:57:00Z</dcterms:created>
  <dcterms:modified xsi:type="dcterms:W3CDTF">2024-11-30T17:36:00Z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b5f00f87ae9a29ab290769694c39d8da3074a67b2ae8eaf4d054324d96ec6f97</vt:lpwstr>
  </property>
</Properties>
</file>