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236E06" w14:textId="77777777" w:rsidR="00C11F95" w:rsidRPr="00F20CCA" w:rsidRDefault="00C11F95" w:rsidP="00F20CCA">
      <w:pPr>
        <w:pBdr>
          <w:top w:val="nil"/>
          <w:left w:val="nil"/>
          <w:bottom w:val="nil"/>
          <w:right w:val="nil"/>
          <w:between w:val="nil"/>
        </w:pBdr>
        <w:tabs>
          <w:tab w:val="right" w:pos="8640"/>
          <w:tab w:val="right" w:pos="8640"/>
        </w:tabs>
        <w:ind w:firstLine="0"/>
        <w:rPr>
          <w:color w:val="000000" w:themeColor="text1"/>
        </w:rPr>
      </w:pPr>
    </w:p>
    <w:p w14:paraId="3540CA2D" w14:textId="77777777" w:rsidR="00C11F95" w:rsidRPr="00F20CCA" w:rsidRDefault="00C11F95" w:rsidP="00F20CCA">
      <w:pPr>
        <w:pBdr>
          <w:top w:val="nil"/>
          <w:left w:val="nil"/>
          <w:bottom w:val="nil"/>
          <w:right w:val="nil"/>
          <w:between w:val="nil"/>
        </w:pBdr>
        <w:tabs>
          <w:tab w:val="right" w:pos="8640"/>
          <w:tab w:val="right" w:pos="8640"/>
        </w:tabs>
        <w:ind w:firstLine="0"/>
        <w:jc w:val="center"/>
        <w:rPr>
          <w:color w:val="000000" w:themeColor="text1"/>
        </w:rPr>
      </w:pPr>
    </w:p>
    <w:p w14:paraId="32BD6C64" w14:textId="4B370E0D" w:rsidR="00C11F95" w:rsidRPr="00BF6051" w:rsidRDefault="00BD1C6D" w:rsidP="00F20CCA">
      <w:pPr>
        <w:ind w:firstLine="0"/>
        <w:jc w:val="center"/>
        <w:rPr>
          <w:rFonts w:ascii="Arial" w:hAnsi="Arial" w:cs="Arial"/>
          <w:color w:val="000000" w:themeColor="text1"/>
        </w:rPr>
      </w:pPr>
      <w:r w:rsidRPr="00BF6051">
        <w:rPr>
          <w:rFonts w:ascii="Arial" w:hAnsi="Arial" w:cs="Arial"/>
          <w:b/>
          <w:bCs/>
          <w:color w:val="000000" w:themeColor="text1"/>
        </w:rPr>
        <w:t>Assignment #1</w:t>
      </w:r>
    </w:p>
    <w:p w14:paraId="55873A0A" w14:textId="77777777" w:rsidR="00C11F95" w:rsidRPr="00BF6051" w:rsidRDefault="00C11F95" w:rsidP="00F20CCA">
      <w:pPr>
        <w:ind w:firstLine="0"/>
        <w:rPr>
          <w:rFonts w:ascii="Arial" w:hAnsi="Arial" w:cs="Arial"/>
          <w:color w:val="000000" w:themeColor="text1"/>
        </w:rPr>
      </w:pPr>
    </w:p>
    <w:p w14:paraId="3FCA7177" w14:textId="77777777" w:rsidR="00C11F95" w:rsidRPr="00BF6051" w:rsidRDefault="00C11F95" w:rsidP="00F20CCA">
      <w:pPr>
        <w:ind w:firstLine="0"/>
        <w:jc w:val="center"/>
        <w:rPr>
          <w:rFonts w:ascii="Arial" w:hAnsi="Arial" w:cs="Arial"/>
          <w:color w:val="000000" w:themeColor="text1"/>
        </w:rPr>
      </w:pPr>
      <w:r w:rsidRPr="00BF6051">
        <w:rPr>
          <w:rFonts w:ascii="Arial" w:hAnsi="Arial" w:cs="Arial"/>
          <w:color w:val="000000" w:themeColor="text1"/>
        </w:rPr>
        <w:t>James Hollywood III</w:t>
      </w:r>
    </w:p>
    <w:p w14:paraId="546FC848" w14:textId="77777777" w:rsidR="00C11F95" w:rsidRPr="00BF6051" w:rsidRDefault="00C11F95" w:rsidP="00F20CCA">
      <w:pPr>
        <w:ind w:firstLine="0"/>
        <w:jc w:val="center"/>
        <w:rPr>
          <w:rFonts w:ascii="Arial" w:hAnsi="Arial" w:cs="Arial"/>
          <w:color w:val="000000" w:themeColor="text1"/>
        </w:rPr>
      </w:pPr>
    </w:p>
    <w:p w14:paraId="5F635B21" w14:textId="77777777" w:rsidR="00C11F95" w:rsidRPr="00BF6051" w:rsidRDefault="00C11F95" w:rsidP="00F20CCA">
      <w:pPr>
        <w:ind w:firstLine="0"/>
        <w:jc w:val="center"/>
        <w:rPr>
          <w:rFonts w:ascii="Arial" w:hAnsi="Arial" w:cs="Arial"/>
          <w:color w:val="000000" w:themeColor="text1"/>
        </w:rPr>
      </w:pPr>
      <w:r w:rsidRPr="00BF6051">
        <w:rPr>
          <w:rFonts w:ascii="Arial" w:hAnsi="Arial" w:cs="Arial"/>
          <w:color w:val="000000" w:themeColor="text1"/>
        </w:rPr>
        <w:t>Omega Graduate School</w:t>
      </w:r>
    </w:p>
    <w:p w14:paraId="01ABED30" w14:textId="77777777" w:rsidR="00C11F95" w:rsidRPr="00BF6051" w:rsidRDefault="00C11F95" w:rsidP="00F20CCA">
      <w:pPr>
        <w:ind w:firstLine="0"/>
        <w:jc w:val="center"/>
        <w:rPr>
          <w:rFonts w:ascii="Arial" w:hAnsi="Arial" w:cs="Arial"/>
          <w:color w:val="000000" w:themeColor="text1"/>
        </w:rPr>
      </w:pPr>
    </w:p>
    <w:p w14:paraId="3BB70901" w14:textId="2360D938" w:rsidR="00C11F95" w:rsidRPr="00BF6051" w:rsidRDefault="008A127D" w:rsidP="00F20CCA">
      <w:pPr>
        <w:ind w:firstLine="0"/>
        <w:jc w:val="center"/>
        <w:rPr>
          <w:rFonts w:ascii="Arial" w:hAnsi="Arial" w:cs="Arial"/>
          <w:color w:val="000000" w:themeColor="text1"/>
        </w:rPr>
      </w:pPr>
      <w:r w:rsidRPr="00BF6051">
        <w:rPr>
          <w:rFonts w:ascii="Arial" w:hAnsi="Arial" w:cs="Arial"/>
          <w:color w:val="000000" w:themeColor="text1"/>
        </w:rPr>
        <w:t>PHI 815-22 History of the Integration of Religion and Society</w:t>
      </w:r>
    </w:p>
    <w:p w14:paraId="77E1388A" w14:textId="77777777" w:rsidR="00C11F95" w:rsidRPr="00BF6051" w:rsidRDefault="00C11F95" w:rsidP="00F20CCA">
      <w:pPr>
        <w:ind w:firstLine="0"/>
        <w:jc w:val="center"/>
        <w:rPr>
          <w:rFonts w:ascii="Arial" w:hAnsi="Arial" w:cs="Arial"/>
          <w:color w:val="000000" w:themeColor="text1"/>
        </w:rPr>
      </w:pPr>
    </w:p>
    <w:p w14:paraId="22E63E6A" w14:textId="38764FE3" w:rsidR="00C11F95" w:rsidRPr="00BF6051" w:rsidRDefault="00C11F95" w:rsidP="00F20CCA">
      <w:pPr>
        <w:ind w:firstLine="0"/>
        <w:jc w:val="center"/>
        <w:rPr>
          <w:rFonts w:ascii="Arial" w:hAnsi="Arial" w:cs="Arial"/>
          <w:color w:val="000000" w:themeColor="text1"/>
        </w:rPr>
      </w:pPr>
      <w:r w:rsidRPr="00BF6051">
        <w:rPr>
          <w:rFonts w:ascii="Arial" w:hAnsi="Arial" w:cs="Arial"/>
          <w:color w:val="000000" w:themeColor="text1"/>
        </w:rPr>
        <w:t xml:space="preserve">Professor Dr. </w:t>
      </w:r>
      <w:r w:rsidR="008A127D" w:rsidRPr="00BF6051">
        <w:rPr>
          <w:rFonts w:ascii="Arial" w:hAnsi="Arial" w:cs="Arial"/>
          <w:color w:val="000000" w:themeColor="text1"/>
        </w:rPr>
        <w:t>David Ward</w:t>
      </w:r>
    </w:p>
    <w:p w14:paraId="228DD77B" w14:textId="77777777" w:rsidR="00C11F95" w:rsidRPr="00BF6051" w:rsidRDefault="00C11F95" w:rsidP="00F20CCA">
      <w:pPr>
        <w:ind w:firstLine="0"/>
        <w:jc w:val="center"/>
        <w:rPr>
          <w:rFonts w:ascii="Arial" w:hAnsi="Arial" w:cs="Arial"/>
          <w:color w:val="000000" w:themeColor="text1"/>
        </w:rPr>
      </w:pPr>
    </w:p>
    <w:p w14:paraId="00000017" w14:textId="3BED65DC" w:rsidR="000D5719" w:rsidRPr="00BF6051" w:rsidRDefault="008A127D" w:rsidP="00F20CCA">
      <w:pPr>
        <w:pBdr>
          <w:top w:val="nil"/>
          <w:left w:val="nil"/>
          <w:bottom w:val="nil"/>
          <w:right w:val="nil"/>
          <w:between w:val="nil"/>
        </w:pBdr>
        <w:tabs>
          <w:tab w:val="right" w:pos="8640"/>
          <w:tab w:val="right" w:pos="8640"/>
        </w:tabs>
        <w:ind w:firstLine="0"/>
        <w:jc w:val="center"/>
        <w:rPr>
          <w:rFonts w:ascii="Arial" w:hAnsi="Arial" w:cs="Arial"/>
          <w:color w:val="000000" w:themeColor="text1"/>
        </w:rPr>
      </w:pPr>
      <w:r w:rsidRPr="00BF6051">
        <w:rPr>
          <w:rFonts w:ascii="Arial" w:hAnsi="Arial" w:cs="Arial"/>
          <w:color w:val="000000" w:themeColor="text1"/>
        </w:rPr>
        <w:t>August</w:t>
      </w:r>
      <w:r w:rsidR="00C11F95" w:rsidRPr="00BF6051">
        <w:rPr>
          <w:rFonts w:ascii="Arial" w:hAnsi="Arial" w:cs="Arial"/>
          <w:color w:val="000000" w:themeColor="text1"/>
        </w:rPr>
        <w:t xml:space="preserve"> </w:t>
      </w:r>
      <w:r w:rsidRPr="00BF6051">
        <w:rPr>
          <w:rFonts w:ascii="Arial" w:hAnsi="Arial" w:cs="Arial"/>
          <w:color w:val="000000" w:themeColor="text1"/>
        </w:rPr>
        <w:t>17</w:t>
      </w:r>
      <w:r w:rsidR="00C11F95" w:rsidRPr="00BF6051">
        <w:rPr>
          <w:rFonts w:ascii="Arial" w:hAnsi="Arial" w:cs="Arial"/>
          <w:color w:val="000000" w:themeColor="text1"/>
        </w:rPr>
        <w:t>, 2024</w:t>
      </w:r>
    </w:p>
    <w:p w14:paraId="1644B765" w14:textId="5D7EB337" w:rsidR="001C4C70" w:rsidRPr="00BF6051" w:rsidRDefault="00630DF7" w:rsidP="00F20CCA">
      <w:pPr>
        <w:tabs>
          <w:tab w:val="right" w:pos="8640"/>
          <w:tab w:val="right" w:pos="8640"/>
        </w:tabs>
        <w:ind w:firstLine="0"/>
        <w:jc w:val="both"/>
        <w:rPr>
          <w:rFonts w:ascii="Arial" w:hAnsi="Arial" w:cs="Arial"/>
          <w:color w:val="000000" w:themeColor="text1"/>
        </w:rPr>
      </w:pPr>
      <w:r w:rsidRPr="00BF6051">
        <w:rPr>
          <w:rFonts w:ascii="Arial" w:hAnsi="Arial" w:cs="Arial"/>
          <w:color w:val="000000" w:themeColor="text1"/>
        </w:rPr>
        <w:br w:type="page"/>
      </w:r>
    </w:p>
    <w:p w14:paraId="4126B13B" w14:textId="77777777" w:rsidR="00DE08B4" w:rsidRPr="00BF6051" w:rsidRDefault="00DE08B4" w:rsidP="00DE08B4">
      <w:pPr>
        <w:ind w:firstLine="0"/>
        <w:rPr>
          <w:rFonts w:ascii="Arial" w:hAnsi="Arial" w:cs="Arial"/>
          <w:b/>
          <w:bCs/>
          <w:color w:val="000000" w:themeColor="text1"/>
        </w:rPr>
      </w:pPr>
      <w:r w:rsidRPr="00BF6051">
        <w:rPr>
          <w:rFonts w:ascii="Arial" w:hAnsi="Arial" w:cs="Arial"/>
          <w:b/>
          <w:bCs/>
          <w:color w:val="000000" w:themeColor="text1"/>
        </w:rPr>
        <w:lastRenderedPageBreak/>
        <w:t>Assignment #1 – Core Essential Elements</w:t>
      </w:r>
    </w:p>
    <w:p w14:paraId="0469F6B5" w14:textId="77777777" w:rsidR="00DE08B4" w:rsidRPr="00BF6051" w:rsidRDefault="00DE08B4" w:rsidP="00DE08B4">
      <w:pPr>
        <w:ind w:firstLine="0"/>
        <w:rPr>
          <w:rFonts w:ascii="Arial" w:hAnsi="Arial" w:cs="Arial"/>
          <w:color w:val="000000" w:themeColor="text1"/>
        </w:rPr>
      </w:pPr>
      <w:r w:rsidRPr="00BF6051">
        <w:rPr>
          <w:rFonts w:ascii="Arial" w:hAnsi="Arial" w:cs="Arial"/>
          <w:color w:val="000000" w:themeColor="text1"/>
        </w:rPr>
        <w:t>1. Select One (1) Core Essential Element from the Syllabus Outline:</w:t>
      </w:r>
    </w:p>
    <w:p w14:paraId="0106BD53" w14:textId="77777777" w:rsidR="00DE08B4" w:rsidRPr="00BF6051" w:rsidRDefault="00DE08B4" w:rsidP="00DE08B4">
      <w:pPr>
        <w:ind w:firstLine="0"/>
        <w:rPr>
          <w:rFonts w:ascii="Arial" w:hAnsi="Arial" w:cs="Arial"/>
          <w:color w:val="000000" w:themeColor="text1"/>
        </w:rPr>
      </w:pPr>
    </w:p>
    <w:p w14:paraId="497C3E7D" w14:textId="28800562" w:rsidR="00DE08B4" w:rsidRPr="00BF6051" w:rsidRDefault="00DE08B4" w:rsidP="00DE08B4">
      <w:pPr>
        <w:ind w:firstLine="0"/>
        <w:rPr>
          <w:rFonts w:ascii="Arial" w:hAnsi="Arial" w:cs="Arial"/>
          <w:color w:val="000000" w:themeColor="text1"/>
        </w:rPr>
      </w:pPr>
      <w:r w:rsidRPr="00BF6051">
        <w:rPr>
          <w:rFonts w:ascii="Arial" w:hAnsi="Arial" w:cs="Arial"/>
          <w:color w:val="000000" w:themeColor="text1"/>
        </w:rPr>
        <w:t xml:space="preserve">a. Create a 350-word original discussion paper (with cited sources) during the week of the </w:t>
      </w:r>
      <w:r w:rsidR="009E33C3" w:rsidRPr="00BF6051">
        <w:rPr>
          <w:rFonts w:ascii="Arial" w:hAnsi="Arial" w:cs="Arial"/>
          <w:color w:val="000000" w:themeColor="text1"/>
        </w:rPr>
        <w:t>term</w:t>
      </w:r>
      <w:r w:rsidRPr="00BF6051">
        <w:rPr>
          <w:rFonts w:ascii="Arial" w:hAnsi="Arial" w:cs="Arial"/>
          <w:color w:val="000000" w:themeColor="text1"/>
        </w:rPr>
        <w:t>.</w:t>
      </w:r>
      <w:r w:rsidR="009E33C3" w:rsidRPr="00BF6051">
        <w:rPr>
          <w:rFonts w:ascii="Arial" w:hAnsi="Arial" w:cs="Arial"/>
          <w:color w:val="000000" w:themeColor="text1"/>
        </w:rPr>
        <w:t xml:space="preserve"> </w:t>
      </w:r>
      <w:r w:rsidRPr="00BF6051">
        <w:rPr>
          <w:rFonts w:ascii="Arial" w:hAnsi="Arial" w:cs="Arial"/>
          <w:color w:val="000000" w:themeColor="text1"/>
        </w:rPr>
        <w:t>Post this document in DIAL.</w:t>
      </w:r>
    </w:p>
    <w:p w14:paraId="3619EF7F" w14:textId="77777777" w:rsidR="00DE08B4" w:rsidRPr="00BF6051" w:rsidRDefault="00DE08B4" w:rsidP="00DE08B4">
      <w:pPr>
        <w:ind w:firstLine="0"/>
        <w:rPr>
          <w:rFonts w:ascii="Arial" w:hAnsi="Arial" w:cs="Arial"/>
          <w:color w:val="000000" w:themeColor="text1"/>
        </w:rPr>
      </w:pPr>
    </w:p>
    <w:p w14:paraId="1FC7DE14" w14:textId="3F3D84BC" w:rsidR="00DE08B4" w:rsidRPr="00BF6051" w:rsidRDefault="00DE08B4" w:rsidP="00DE08B4">
      <w:pPr>
        <w:ind w:firstLine="0"/>
        <w:rPr>
          <w:rFonts w:ascii="Arial" w:hAnsi="Arial" w:cs="Arial"/>
          <w:color w:val="000000" w:themeColor="text1"/>
        </w:rPr>
      </w:pPr>
      <w:r w:rsidRPr="00BF6051">
        <w:rPr>
          <w:rFonts w:ascii="Arial" w:hAnsi="Arial" w:cs="Arial"/>
          <w:color w:val="000000" w:themeColor="text1"/>
        </w:rPr>
        <w:t>b. Professor will check for quality of content and word-count requirements. Grade assigned will be Credit or No Credit (CR/NC).</w:t>
      </w:r>
    </w:p>
    <w:p w14:paraId="6D271423" w14:textId="77777777" w:rsidR="00DE08B4" w:rsidRPr="00BF6051" w:rsidRDefault="00DE08B4" w:rsidP="00DE08B4">
      <w:pPr>
        <w:ind w:firstLine="0"/>
        <w:rPr>
          <w:rFonts w:ascii="Arial" w:hAnsi="Arial" w:cs="Arial"/>
          <w:color w:val="000000" w:themeColor="text1"/>
        </w:rPr>
      </w:pPr>
    </w:p>
    <w:p w14:paraId="1B893062" w14:textId="77777777" w:rsidR="00DE08B4" w:rsidRPr="00BF6051" w:rsidRDefault="00DE08B4" w:rsidP="00DE08B4">
      <w:pPr>
        <w:ind w:firstLine="0"/>
        <w:rPr>
          <w:rFonts w:ascii="Arial" w:hAnsi="Arial" w:cs="Arial"/>
          <w:color w:val="000000" w:themeColor="text1"/>
        </w:rPr>
      </w:pPr>
    </w:p>
    <w:p w14:paraId="4045251D" w14:textId="77777777" w:rsidR="00DE08B4" w:rsidRPr="00BF6051" w:rsidRDefault="00DE08B4" w:rsidP="00DE08B4">
      <w:pPr>
        <w:ind w:firstLine="0"/>
        <w:rPr>
          <w:rFonts w:ascii="Arial" w:hAnsi="Arial" w:cs="Arial"/>
          <w:color w:val="000000" w:themeColor="text1"/>
        </w:rPr>
      </w:pPr>
    </w:p>
    <w:p w14:paraId="1A13FA8D" w14:textId="77777777" w:rsidR="00DE08B4" w:rsidRPr="00BF6051" w:rsidRDefault="00DE08B4" w:rsidP="00DE08B4">
      <w:pPr>
        <w:ind w:firstLine="0"/>
        <w:rPr>
          <w:rFonts w:ascii="Arial" w:hAnsi="Arial" w:cs="Arial"/>
          <w:color w:val="000000" w:themeColor="text1"/>
        </w:rPr>
      </w:pPr>
    </w:p>
    <w:p w14:paraId="3DC014F4" w14:textId="77777777" w:rsidR="00DE08B4" w:rsidRPr="00BF6051" w:rsidRDefault="00DE08B4" w:rsidP="00DE08B4">
      <w:pPr>
        <w:ind w:firstLine="0"/>
        <w:rPr>
          <w:rFonts w:ascii="Arial" w:hAnsi="Arial" w:cs="Arial"/>
          <w:color w:val="000000" w:themeColor="text1"/>
        </w:rPr>
      </w:pPr>
    </w:p>
    <w:p w14:paraId="0A0063BC" w14:textId="77777777" w:rsidR="00DE08B4" w:rsidRPr="00BF6051" w:rsidRDefault="00DE08B4" w:rsidP="00DE08B4">
      <w:pPr>
        <w:ind w:firstLine="0"/>
        <w:rPr>
          <w:rFonts w:ascii="Arial" w:hAnsi="Arial" w:cs="Arial"/>
          <w:color w:val="000000" w:themeColor="text1"/>
        </w:rPr>
      </w:pPr>
    </w:p>
    <w:p w14:paraId="0D7ED934" w14:textId="77777777" w:rsidR="00DE08B4" w:rsidRPr="00BF6051" w:rsidRDefault="00DE08B4" w:rsidP="00DE08B4">
      <w:pPr>
        <w:ind w:firstLine="0"/>
        <w:rPr>
          <w:rFonts w:ascii="Arial" w:hAnsi="Arial" w:cs="Arial"/>
          <w:color w:val="000000" w:themeColor="text1"/>
        </w:rPr>
      </w:pPr>
    </w:p>
    <w:p w14:paraId="246F7368" w14:textId="77777777" w:rsidR="00DE08B4" w:rsidRPr="00BF6051" w:rsidRDefault="00DE08B4" w:rsidP="00DE08B4">
      <w:pPr>
        <w:ind w:firstLine="0"/>
        <w:rPr>
          <w:rFonts w:ascii="Arial" w:hAnsi="Arial" w:cs="Arial"/>
          <w:color w:val="000000" w:themeColor="text1"/>
        </w:rPr>
      </w:pPr>
    </w:p>
    <w:p w14:paraId="58D7B76C" w14:textId="77777777" w:rsidR="00DE08B4" w:rsidRPr="00BF6051" w:rsidRDefault="00DE08B4" w:rsidP="00DE08B4">
      <w:pPr>
        <w:ind w:firstLine="0"/>
        <w:rPr>
          <w:rFonts w:ascii="Arial" w:hAnsi="Arial" w:cs="Arial"/>
          <w:color w:val="000000" w:themeColor="text1"/>
        </w:rPr>
      </w:pPr>
    </w:p>
    <w:p w14:paraId="51689331" w14:textId="77777777" w:rsidR="00DE08B4" w:rsidRPr="00BF6051" w:rsidRDefault="00DE08B4" w:rsidP="00DE08B4">
      <w:pPr>
        <w:ind w:firstLine="0"/>
        <w:rPr>
          <w:rFonts w:ascii="Arial" w:hAnsi="Arial" w:cs="Arial"/>
          <w:color w:val="000000" w:themeColor="text1"/>
        </w:rPr>
      </w:pPr>
    </w:p>
    <w:p w14:paraId="407739D1" w14:textId="77777777" w:rsidR="00DE08B4" w:rsidRPr="00BF6051" w:rsidRDefault="00DE08B4" w:rsidP="00DE08B4">
      <w:pPr>
        <w:ind w:firstLine="0"/>
        <w:rPr>
          <w:rFonts w:ascii="Arial" w:hAnsi="Arial" w:cs="Arial"/>
          <w:color w:val="000000" w:themeColor="text1"/>
        </w:rPr>
      </w:pPr>
    </w:p>
    <w:p w14:paraId="2FB92E5D" w14:textId="77777777" w:rsidR="00DE08B4" w:rsidRPr="00BF6051" w:rsidRDefault="00DE08B4" w:rsidP="00DE08B4">
      <w:pPr>
        <w:ind w:firstLine="0"/>
        <w:rPr>
          <w:rFonts w:ascii="Arial" w:hAnsi="Arial" w:cs="Arial"/>
          <w:color w:val="000000" w:themeColor="text1"/>
        </w:rPr>
      </w:pPr>
    </w:p>
    <w:p w14:paraId="6C145132" w14:textId="77777777" w:rsidR="00DE08B4" w:rsidRPr="00BF6051" w:rsidRDefault="00DE08B4" w:rsidP="00DE08B4">
      <w:pPr>
        <w:ind w:firstLine="0"/>
        <w:rPr>
          <w:rFonts w:ascii="Arial" w:hAnsi="Arial" w:cs="Arial"/>
          <w:color w:val="000000" w:themeColor="text1"/>
        </w:rPr>
      </w:pPr>
    </w:p>
    <w:p w14:paraId="447D63DD" w14:textId="77777777" w:rsidR="00DE08B4" w:rsidRPr="00BF6051" w:rsidRDefault="00DE08B4" w:rsidP="00DE08B4">
      <w:pPr>
        <w:ind w:firstLine="0"/>
        <w:rPr>
          <w:rFonts w:ascii="Arial" w:hAnsi="Arial" w:cs="Arial"/>
          <w:color w:val="000000" w:themeColor="text1"/>
        </w:rPr>
      </w:pPr>
    </w:p>
    <w:p w14:paraId="451FF84F" w14:textId="77777777" w:rsidR="00BF6051" w:rsidRDefault="00BF6051" w:rsidP="008A127D">
      <w:pPr>
        <w:ind w:firstLine="0"/>
        <w:rPr>
          <w:rFonts w:ascii="Arial" w:hAnsi="Arial" w:cs="Arial"/>
        </w:rPr>
      </w:pPr>
    </w:p>
    <w:p w14:paraId="13B3F081" w14:textId="47CE7156" w:rsidR="00F03AF3" w:rsidRPr="00F03AF3" w:rsidRDefault="00F03AF3" w:rsidP="00F03AF3">
      <w:pPr>
        <w:ind w:firstLine="0"/>
        <w:jc w:val="center"/>
        <w:rPr>
          <w:rFonts w:ascii="Arial" w:hAnsi="Arial" w:cs="Arial"/>
          <w:b/>
          <w:bCs/>
        </w:rPr>
      </w:pPr>
      <w:r>
        <w:rPr>
          <w:rFonts w:ascii="Arial" w:hAnsi="Arial" w:cs="Arial"/>
          <w:b/>
          <w:bCs/>
        </w:rPr>
        <w:t xml:space="preserve">The Role of </w:t>
      </w:r>
      <w:r w:rsidR="0091780E">
        <w:rPr>
          <w:rFonts w:ascii="Arial" w:hAnsi="Arial" w:cs="Arial"/>
          <w:b/>
          <w:bCs/>
        </w:rPr>
        <w:t>Faith-Learning</w:t>
      </w:r>
      <w:r>
        <w:rPr>
          <w:rFonts w:ascii="Arial" w:hAnsi="Arial" w:cs="Arial"/>
          <w:b/>
          <w:bCs/>
        </w:rPr>
        <w:t xml:space="preserve"> Integration in Promoting Equity</w:t>
      </w:r>
    </w:p>
    <w:p w14:paraId="0BA8906D" w14:textId="1935DE9D" w:rsidR="00575A74" w:rsidRDefault="00575A74" w:rsidP="001A4D31">
      <w:pPr>
        <w:tabs>
          <w:tab w:val="right" w:pos="8640"/>
          <w:tab w:val="right" w:pos="8640"/>
        </w:tabs>
        <w:rPr>
          <w:rFonts w:ascii="Arial" w:hAnsi="Arial" w:cs="Arial"/>
        </w:rPr>
      </w:pPr>
      <w:r>
        <w:rPr>
          <w:rFonts w:ascii="Arial" w:hAnsi="Arial" w:cs="Arial"/>
        </w:rPr>
        <w:t>Faith-learning</w:t>
      </w:r>
      <w:r w:rsidR="00BF6051">
        <w:rPr>
          <w:rFonts w:ascii="Arial" w:hAnsi="Arial" w:cs="Arial"/>
        </w:rPr>
        <w:t xml:space="preserve"> integration is </w:t>
      </w:r>
      <w:r>
        <w:rPr>
          <w:rFonts w:ascii="Arial" w:hAnsi="Arial" w:cs="Arial"/>
        </w:rPr>
        <w:t>an</w:t>
      </w:r>
      <w:r w:rsidR="00BF6051">
        <w:rPr>
          <w:rFonts w:ascii="Arial" w:hAnsi="Arial" w:cs="Arial"/>
        </w:rPr>
        <w:t xml:space="preserve"> essential aspect of Christian scholarship, empha</w:t>
      </w:r>
      <w:r w:rsidR="003A6209">
        <w:rPr>
          <w:rFonts w:ascii="Arial" w:hAnsi="Arial" w:cs="Arial"/>
        </w:rPr>
        <w:t xml:space="preserve">sizing the alignment of faith with academic and professional endeavors. This </w:t>
      </w:r>
      <w:r>
        <w:rPr>
          <w:rFonts w:ascii="Arial" w:hAnsi="Arial" w:cs="Arial"/>
        </w:rPr>
        <w:t>integration</w:t>
      </w:r>
      <w:r w:rsidR="003A6209">
        <w:rPr>
          <w:rFonts w:ascii="Arial" w:hAnsi="Arial" w:cs="Arial"/>
        </w:rPr>
        <w:t xml:space="preserve"> not only enriches intellectual </w:t>
      </w:r>
      <w:r>
        <w:rPr>
          <w:rFonts w:ascii="Arial" w:hAnsi="Arial" w:cs="Arial"/>
        </w:rPr>
        <w:t>pursuits</w:t>
      </w:r>
      <w:r w:rsidR="003A6209">
        <w:rPr>
          <w:rFonts w:ascii="Arial" w:hAnsi="Arial" w:cs="Arial"/>
        </w:rPr>
        <w:t xml:space="preserve"> but also plays a significant role in promoting eq</w:t>
      </w:r>
      <w:r>
        <w:rPr>
          <w:rFonts w:ascii="Arial" w:hAnsi="Arial" w:cs="Arial"/>
        </w:rPr>
        <w:t>uality and justice within society. By viewing knowledge through the lens of faith, scholars and professionals are</w:t>
      </w:r>
      <w:r w:rsidR="00B6770C">
        <w:rPr>
          <w:rFonts w:ascii="Arial" w:hAnsi="Arial" w:cs="Arial"/>
        </w:rPr>
        <w:t xml:space="preserve"> even more </w:t>
      </w:r>
      <w:r>
        <w:rPr>
          <w:rFonts w:ascii="Arial" w:hAnsi="Arial" w:cs="Arial"/>
        </w:rPr>
        <w:t xml:space="preserve">equipped to address issues of inequity, ensuring that their work upholds the values of dignity, fairness, and justice. </w:t>
      </w:r>
    </w:p>
    <w:p w14:paraId="48CE17C8" w14:textId="09E3802C" w:rsidR="001A4D31" w:rsidRDefault="00AE6914" w:rsidP="001A4D31">
      <w:pPr>
        <w:tabs>
          <w:tab w:val="right" w:pos="8640"/>
          <w:tab w:val="right" w:pos="8640"/>
        </w:tabs>
        <w:rPr>
          <w:rFonts w:ascii="Arial" w:hAnsi="Arial" w:cs="Arial"/>
        </w:rPr>
      </w:pPr>
      <w:r>
        <w:rPr>
          <w:rFonts w:ascii="Arial" w:hAnsi="Arial" w:cs="Arial"/>
        </w:rPr>
        <w:t>Faith-learning</w:t>
      </w:r>
      <w:r w:rsidR="001A4D31">
        <w:rPr>
          <w:rFonts w:ascii="Arial" w:hAnsi="Arial" w:cs="Arial"/>
        </w:rPr>
        <w:t xml:space="preserve"> </w:t>
      </w:r>
      <w:r w:rsidR="00FE27AE">
        <w:rPr>
          <w:rFonts w:ascii="Arial" w:hAnsi="Arial" w:cs="Arial"/>
        </w:rPr>
        <w:t>integration</w:t>
      </w:r>
      <w:r w:rsidR="001A4D31">
        <w:rPr>
          <w:rFonts w:ascii="Arial" w:hAnsi="Arial" w:cs="Arial"/>
        </w:rPr>
        <w:t xml:space="preserve"> involves harmonizing one’s religious beliefs with academic and </w:t>
      </w:r>
      <w:r w:rsidR="00FE27AE">
        <w:rPr>
          <w:rFonts w:ascii="Arial" w:hAnsi="Arial" w:cs="Arial"/>
        </w:rPr>
        <w:t>professional</w:t>
      </w:r>
      <w:r w:rsidR="001A4D31">
        <w:rPr>
          <w:rFonts w:ascii="Arial" w:hAnsi="Arial" w:cs="Arial"/>
        </w:rPr>
        <w:t xml:space="preserve"> activities, providing a </w:t>
      </w:r>
      <w:r w:rsidR="00FE27AE">
        <w:rPr>
          <w:rFonts w:ascii="Arial" w:hAnsi="Arial" w:cs="Arial"/>
        </w:rPr>
        <w:t xml:space="preserve">framework for addressing complex societal issues, such as inequality. Integrating faith with learning </w:t>
      </w:r>
      <w:r>
        <w:rPr>
          <w:rFonts w:ascii="Arial" w:hAnsi="Arial" w:cs="Arial"/>
        </w:rPr>
        <w:t>encourages</w:t>
      </w:r>
      <w:r w:rsidR="00FE27AE">
        <w:rPr>
          <w:rFonts w:ascii="Arial" w:hAnsi="Arial" w:cs="Arial"/>
        </w:rPr>
        <w:t xml:space="preserve"> a </w:t>
      </w:r>
      <w:r>
        <w:rPr>
          <w:rFonts w:ascii="Arial" w:hAnsi="Arial" w:cs="Arial"/>
        </w:rPr>
        <w:t>holistic</w:t>
      </w:r>
      <w:r w:rsidR="004D4CE7">
        <w:rPr>
          <w:rFonts w:ascii="Arial" w:hAnsi="Arial" w:cs="Arial"/>
        </w:rPr>
        <w:t xml:space="preserve"> understanding of disciplines, where the pursuit of knowledge is inseparable from the pursuit of justice and equity. This approach empowers individuals to evaluate how their faith shapes their </w:t>
      </w:r>
      <w:r>
        <w:rPr>
          <w:rFonts w:ascii="Arial" w:hAnsi="Arial" w:cs="Arial"/>
        </w:rPr>
        <w:t>perspectives</w:t>
      </w:r>
      <w:r w:rsidR="004D4CE7">
        <w:rPr>
          <w:rFonts w:ascii="Arial" w:hAnsi="Arial" w:cs="Arial"/>
        </w:rPr>
        <w:t xml:space="preserve"> on equality, leading to more ethically grounded decisions and actions. </w:t>
      </w:r>
    </w:p>
    <w:p w14:paraId="3381A2AD" w14:textId="46B60A48" w:rsidR="004D4CE7" w:rsidRDefault="004D4CE7" w:rsidP="001A4D31">
      <w:pPr>
        <w:tabs>
          <w:tab w:val="right" w:pos="8640"/>
          <w:tab w:val="right" w:pos="8640"/>
        </w:tabs>
        <w:rPr>
          <w:rFonts w:ascii="Arial" w:hAnsi="Arial" w:cs="Arial"/>
        </w:rPr>
      </w:pPr>
      <w:r>
        <w:rPr>
          <w:rFonts w:ascii="Arial" w:hAnsi="Arial" w:cs="Arial"/>
        </w:rPr>
        <w:t xml:space="preserve">For instance, in fields like social sciences and </w:t>
      </w:r>
      <w:r w:rsidR="00AE6914">
        <w:rPr>
          <w:rFonts w:ascii="Arial" w:hAnsi="Arial" w:cs="Arial"/>
        </w:rPr>
        <w:t>education</w:t>
      </w:r>
      <w:r>
        <w:rPr>
          <w:rFonts w:ascii="Arial" w:hAnsi="Arial" w:cs="Arial"/>
        </w:rPr>
        <w:t>, faith-learning integ</w:t>
      </w:r>
      <w:r w:rsidR="00AE6914">
        <w:rPr>
          <w:rFonts w:ascii="Arial" w:hAnsi="Arial" w:cs="Arial"/>
        </w:rPr>
        <w:t xml:space="preserve">ration can inspire professionals to advocate for marginalized communities, addressing systemic inequalities that persist in society. The integration fosters a commitment to social justice, as it compels scholars to apply their knowledge in ways that promote the dignity and rights of all individuals, regardless of background. </w:t>
      </w:r>
    </w:p>
    <w:p w14:paraId="3A01FBD3" w14:textId="3CBA0D98" w:rsidR="00AE6914" w:rsidRDefault="00AE6914" w:rsidP="001A4D31">
      <w:pPr>
        <w:tabs>
          <w:tab w:val="right" w:pos="8640"/>
          <w:tab w:val="right" w:pos="8640"/>
        </w:tabs>
        <w:rPr>
          <w:rFonts w:ascii="Arial" w:hAnsi="Arial" w:cs="Arial"/>
        </w:rPr>
      </w:pPr>
      <w:r>
        <w:rPr>
          <w:rFonts w:ascii="Arial" w:hAnsi="Arial" w:cs="Arial"/>
        </w:rPr>
        <w:t xml:space="preserve">Moreover, faith-learning integration is essential for developing professionals who are not only competent in their fields but also dedicated to using their skills to advance </w:t>
      </w:r>
      <w:r>
        <w:rPr>
          <w:rFonts w:ascii="Arial" w:hAnsi="Arial" w:cs="Arial"/>
        </w:rPr>
        <w:lastRenderedPageBreak/>
        <w:t xml:space="preserve">equality. In interdisciplinary studies, where solving real-world problems often requires collaboration across various fields, integrating faith with learning ensures that the solutions proposed are not only effective but also equitable and just, reflecting the core Christian principles of love and justice. </w:t>
      </w:r>
    </w:p>
    <w:p w14:paraId="7B29BEEC" w14:textId="198B0DB4" w:rsidR="00F03AF3" w:rsidRDefault="00F46F82" w:rsidP="001A4D31">
      <w:pPr>
        <w:tabs>
          <w:tab w:val="right" w:pos="8640"/>
          <w:tab w:val="right" w:pos="8640"/>
        </w:tabs>
        <w:rPr>
          <w:rFonts w:ascii="Arial" w:hAnsi="Arial" w:cs="Arial"/>
        </w:rPr>
      </w:pPr>
      <w:r>
        <w:rPr>
          <w:rFonts w:ascii="Arial" w:hAnsi="Arial" w:cs="Arial"/>
        </w:rPr>
        <w:t xml:space="preserve">Integrating faith with learning is important for Christian scholars and professionals who seek to </w:t>
      </w:r>
      <w:r w:rsidR="00910258">
        <w:rPr>
          <w:rFonts w:ascii="Arial" w:hAnsi="Arial" w:cs="Arial"/>
        </w:rPr>
        <w:t>contribute</w:t>
      </w:r>
      <w:r>
        <w:rPr>
          <w:rFonts w:ascii="Arial" w:hAnsi="Arial" w:cs="Arial"/>
        </w:rPr>
        <w:t xml:space="preserve"> t</w:t>
      </w:r>
      <w:r w:rsidR="00910258">
        <w:rPr>
          <w:rFonts w:ascii="Arial" w:hAnsi="Arial" w:cs="Arial"/>
        </w:rPr>
        <w:t xml:space="preserve">o social justice causes that </w:t>
      </w:r>
      <w:r w:rsidR="00DA3DDA">
        <w:rPr>
          <w:rFonts w:ascii="Arial" w:hAnsi="Arial" w:cs="Arial"/>
        </w:rPr>
        <w:t>advan</w:t>
      </w:r>
      <w:r w:rsidR="0091780E">
        <w:rPr>
          <w:rFonts w:ascii="Arial" w:hAnsi="Arial" w:cs="Arial"/>
        </w:rPr>
        <w:t>ces</w:t>
      </w:r>
      <w:r w:rsidR="00910258">
        <w:rPr>
          <w:rFonts w:ascii="Arial" w:hAnsi="Arial" w:cs="Arial"/>
        </w:rPr>
        <w:t xml:space="preserve"> a just and </w:t>
      </w:r>
      <w:r w:rsidR="00FC1CBB">
        <w:rPr>
          <w:rFonts w:ascii="Arial" w:hAnsi="Arial" w:cs="Arial"/>
        </w:rPr>
        <w:t xml:space="preserve">equal society. By grounding their academic and professional endeavors in their faith, they can address issues of inequality with a commitment to promote fairness and dignity, </w:t>
      </w:r>
      <w:r w:rsidR="00DA3DDA">
        <w:rPr>
          <w:rFonts w:ascii="Arial" w:hAnsi="Arial" w:cs="Arial"/>
        </w:rPr>
        <w:t xml:space="preserve">ensuring that their work aligns with the broader mission of advancing social justice in society. </w:t>
      </w:r>
    </w:p>
    <w:p w14:paraId="38B4AE7E" w14:textId="7C404121" w:rsidR="00D05EB1" w:rsidRPr="00D05EB1" w:rsidRDefault="00D05EB1" w:rsidP="00D05EB1">
      <w:pPr>
        <w:tabs>
          <w:tab w:val="clear" w:pos="8640"/>
        </w:tabs>
        <w:ind w:firstLine="0"/>
        <w:rPr>
          <w:b/>
          <w:bCs/>
          <w:color w:val="FF0000"/>
        </w:rPr>
      </w:pPr>
      <w:r w:rsidRPr="005D1A88">
        <w:rPr>
          <w:b/>
          <w:bCs/>
          <w:color w:val="FF0000"/>
        </w:rPr>
        <w:t>Good job with Assignment #1 for PHI 8</w:t>
      </w:r>
      <w:r>
        <w:rPr>
          <w:b/>
          <w:bCs/>
          <w:color w:val="FF0000"/>
        </w:rPr>
        <w:t>0</w:t>
      </w:r>
      <w:r w:rsidRPr="005D1A88">
        <w:rPr>
          <w:b/>
          <w:bCs/>
          <w:color w:val="FF0000"/>
        </w:rPr>
        <w:t xml:space="preserve">5-22, </w:t>
      </w:r>
      <w:r>
        <w:rPr>
          <w:b/>
          <w:bCs/>
          <w:color w:val="FF0000"/>
        </w:rPr>
        <w:t>James</w:t>
      </w:r>
      <w:r w:rsidRPr="005D1A88">
        <w:rPr>
          <w:b/>
          <w:bCs/>
          <w:color w:val="FF0000"/>
        </w:rPr>
        <w:t xml:space="preserve">! You did a wonderful job responding to the </w:t>
      </w:r>
      <w:r>
        <w:rPr>
          <w:b/>
          <w:bCs/>
          <w:color w:val="FF0000"/>
        </w:rPr>
        <w:t>course's</w:t>
      </w:r>
      <w:r w:rsidRPr="005D1A88">
        <w:rPr>
          <w:b/>
          <w:bCs/>
          <w:color w:val="FF0000"/>
        </w:rPr>
        <w:t xml:space="preserve"> essential element of</w:t>
      </w:r>
      <w:r>
        <w:rPr>
          <w:b/>
          <w:bCs/>
          <w:color w:val="FF0000"/>
        </w:rPr>
        <w:t xml:space="preserve"> Faith-Learning Integration. I liked how you saw the relevance of integrating faith knowledge with disciplinary knowledge in areas like social science and education to address real-world social issues like justice and equity. You defined faith-learning integration from several vantage points like with academics, within professional fields, as well as in society. You also rightly acknowledged how addressing real-word issues necessarily involves interdisciplinary work because of their complexity. You showed a nuanced grasp of the value of what this class is all about. </w:t>
      </w:r>
      <w:r w:rsidRPr="00E63DD8">
        <w:rPr>
          <w:b/>
          <w:bCs/>
          <w:color w:val="FF0000"/>
        </w:rPr>
        <w:t>Keep up the great work! -- Prof. David Ward</w:t>
      </w:r>
    </w:p>
    <w:p w14:paraId="58DDDCF4" w14:textId="2B86ADEB" w:rsidR="00575A74" w:rsidRPr="00BF6051" w:rsidRDefault="00575A74" w:rsidP="00575A74">
      <w:pPr>
        <w:tabs>
          <w:tab w:val="left" w:pos="720"/>
          <w:tab w:val="right" w:pos="8640"/>
          <w:tab w:val="right" w:pos="8640"/>
        </w:tabs>
        <w:ind w:left="720" w:firstLine="0"/>
        <w:rPr>
          <w:rFonts w:ascii="Arial" w:hAnsi="Arial" w:cs="Arial"/>
        </w:rPr>
      </w:pPr>
      <w:r>
        <w:rPr>
          <w:rFonts w:ascii="Arial" w:hAnsi="Arial" w:cs="Arial"/>
        </w:rPr>
        <w:tab/>
      </w:r>
      <w:r>
        <w:rPr>
          <w:rFonts w:ascii="Arial" w:hAnsi="Arial" w:cs="Arial"/>
        </w:rPr>
        <w:tab/>
      </w:r>
      <w:r>
        <w:rPr>
          <w:rFonts w:ascii="Arial" w:hAnsi="Arial" w:cs="Arial"/>
        </w:rPr>
        <w:tab/>
      </w:r>
    </w:p>
    <w:sectPr w:rsidR="00575A74" w:rsidRPr="00BF6051">
      <w:headerReference w:type="default" r:id="rId9"/>
      <w:footerReference w:type="default" r:id="rId1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93C17A" w14:textId="77777777" w:rsidR="002A19D6" w:rsidRDefault="002A19D6">
      <w:pPr>
        <w:spacing w:line="240" w:lineRule="auto"/>
      </w:pPr>
      <w:r>
        <w:separator/>
      </w:r>
    </w:p>
  </w:endnote>
  <w:endnote w:type="continuationSeparator" w:id="0">
    <w:p w14:paraId="3AF72738" w14:textId="77777777" w:rsidR="002A19D6" w:rsidRDefault="002A19D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84790122"/>
      <w:docPartObj>
        <w:docPartGallery w:val="Page Numbers (Bottom of Page)"/>
        <w:docPartUnique/>
      </w:docPartObj>
    </w:sdtPr>
    <w:sdtEndPr/>
    <w:sdtContent>
      <w:sdt>
        <w:sdtPr>
          <w:id w:val="-1769616900"/>
          <w:docPartObj>
            <w:docPartGallery w:val="Page Numbers (Top of Page)"/>
            <w:docPartUnique/>
          </w:docPartObj>
        </w:sdtPr>
        <w:sdtEndPr/>
        <w:sdtContent>
          <w:p w14:paraId="33749977" w14:textId="035D5962" w:rsidR="00575A74" w:rsidRDefault="00575A74">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3A930B88" w14:textId="77777777" w:rsidR="00575A74" w:rsidRDefault="00575A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75D872" w14:textId="77777777" w:rsidR="002A19D6" w:rsidRDefault="002A19D6">
      <w:pPr>
        <w:spacing w:line="240" w:lineRule="auto"/>
      </w:pPr>
      <w:r>
        <w:separator/>
      </w:r>
    </w:p>
  </w:footnote>
  <w:footnote w:type="continuationSeparator" w:id="0">
    <w:p w14:paraId="2B826B57" w14:textId="77777777" w:rsidR="002A19D6" w:rsidRDefault="002A19D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E" w14:textId="2720DC7F" w:rsidR="000D5719" w:rsidRDefault="00DF426B">
    <w:pPr>
      <w:pBdr>
        <w:top w:val="nil"/>
        <w:left w:val="nil"/>
        <w:bottom w:val="nil"/>
        <w:right w:val="nil"/>
        <w:between w:val="nil"/>
      </w:pBdr>
      <w:tabs>
        <w:tab w:val="right" w:pos="8640"/>
        <w:tab w:val="right" w:pos="9360"/>
      </w:tabs>
      <w:ind w:firstLine="0"/>
      <w:rPr>
        <w:color w:val="000000"/>
      </w:rPr>
    </w:pPr>
    <w:r>
      <w:rPr>
        <w:sz w:val="20"/>
        <w:szCs w:val="20"/>
      </w:rPr>
      <w:t>James Hollywood II</w:t>
    </w:r>
    <w:r w:rsidR="00031954">
      <w:rPr>
        <w:sz w:val="20"/>
        <w:szCs w:val="20"/>
      </w:rPr>
      <w:t xml:space="preserve">I, </w:t>
    </w:r>
    <w:r w:rsidR="00644999">
      <w:rPr>
        <w:sz w:val="20"/>
        <w:szCs w:val="20"/>
      </w:rPr>
      <w:t>PHI</w:t>
    </w:r>
    <w:r w:rsidR="008C1837">
      <w:rPr>
        <w:sz w:val="20"/>
        <w:szCs w:val="20"/>
      </w:rPr>
      <w:t>-815-22</w:t>
    </w:r>
    <w:r w:rsidR="00644999">
      <w:rPr>
        <w:sz w:val="20"/>
        <w:szCs w:val="20"/>
      </w:rPr>
      <w:t>- History of the Integration of Reli</w:t>
    </w:r>
    <w:r w:rsidR="008A127D">
      <w:rPr>
        <w:sz w:val="20"/>
        <w:szCs w:val="20"/>
      </w:rPr>
      <w:t>gion and Society</w:t>
    </w:r>
    <w:r w:rsidR="00630DF7">
      <w:rPr>
        <w:sz w:val="20"/>
        <w:szCs w:val="20"/>
      </w:rPr>
      <w:t>,</w:t>
    </w:r>
    <w:r w:rsidR="0020786E">
      <w:rPr>
        <w:sz w:val="20"/>
        <w:szCs w:val="20"/>
      </w:rPr>
      <w:t xml:space="preserve"> </w:t>
    </w:r>
    <w:r w:rsidR="00630DF7">
      <w:rPr>
        <w:color w:val="000000"/>
        <w:sz w:val="20"/>
        <w:szCs w:val="20"/>
      </w:rPr>
      <w:t>Assignment</w:t>
    </w:r>
    <w:r w:rsidR="00630DF7">
      <w:rPr>
        <w:sz w:val="20"/>
        <w:szCs w:val="20"/>
      </w:rPr>
      <w:t xml:space="preserve"> #</w:t>
    </w:r>
    <w:r w:rsidR="004D799F">
      <w:rPr>
        <w:sz w:val="20"/>
        <w:szCs w:val="20"/>
      </w:rPr>
      <w:t>1</w:t>
    </w:r>
    <w:r w:rsidR="00630DF7">
      <w:rPr>
        <w:sz w:val="20"/>
        <w:szCs w:val="20"/>
      </w:rPr>
      <w:t>,</w:t>
    </w:r>
    <w:r w:rsidR="0020786E">
      <w:rPr>
        <w:sz w:val="20"/>
        <w:szCs w:val="20"/>
      </w:rPr>
      <w:t xml:space="preserve"> </w:t>
    </w:r>
    <w:r w:rsidR="008A127D">
      <w:rPr>
        <w:sz w:val="20"/>
        <w:szCs w:val="20"/>
      </w:rPr>
      <w:t>August</w:t>
    </w:r>
    <w:r w:rsidR="004D799F">
      <w:rPr>
        <w:sz w:val="20"/>
        <w:szCs w:val="20"/>
      </w:rPr>
      <w:t xml:space="preserve"> </w:t>
    </w:r>
    <w:r w:rsidR="008A127D">
      <w:rPr>
        <w:sz w:val="20"/>
        <w:szCs w:val="20"/>
      </w:rPr>
      <w:t>17</w:t>
    </w:r>
    <w:r w:rsidR="0020786E">
      <w:rPr>
        <w:sz w:val="20"/>
        <w:szCs w:val="20"/>
      </w:rPr>
      <w:t xml:space="preserve">, </w:t>
    </w:r>
    <w:r w:rsidR="00A06395">
      <w:rPr>
        <w:sz w:val="20"/>
        <w:szCs w:val="20"/>
      </w:rPr>
      <w:t>2024</w:t>
    </w:r>
    <w:r w:rsidR="00630DF7">
      <w:tab/>
      <w:t xml:space="preserve"> </w:t>
    </w:r>
    <w:r w:rsidR="00630DF7">
      <w:rPr>
        <w:color w:val="00000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D5E5A"/>
    <w:multiLevelType w:val="hybridMultilevel"/>
    <w:tmpl w:val="C0B2183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A02471"/>
    <w:multiLevelType w:val="hybridMultilevel"/>
    <w:tmpl w:val="8DE295C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790BC8"/>
    <w:multiLevelType w:val="hybridMultilevel"/>
    <w:tmpl w:val="0E94CABE"/>
    <w:lvl w:ilvl="0" w:tplc="977A89E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54764D"/>
    <w:multiLevelType w:val="hybridMultilevel"/>
    <w:tmpl w:val="61509D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0C53E1"/>
    <w:multiLevelType w:val="hybridMultilevel"/>
    <w:tmpl w:val="A40E45D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4256427"/>
    <w:multiLevelType w:val="hybridMultilevel"/>
    <w:tmpl w:val="3ABA440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61774713">
    <w:abstractNumId w:val="2"/>
  </w:num>
  <w:num w:numId="2" w16cid:durableId="277952253">
    <w:abstractNumId w:val="1"/>
  </w:num>
  <w:num w:numId="3" w16cid:durableId="1922325120">
    <w:abstractNumId w:val="3"/>
  </w:num>
  <w:num w:numId="4" w16cid:durableId="1834031437">
    <w:abstractNumId w:val="4"/>
  </w:num>
  <w:num w:numId="5" w16cid:durableId="1818567887">
    <w:abstractNumId w:val="0"/>
  </w:num>
  <w:num w:numId="6" w16cid:durableId="90324969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44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5719"/>
    <w:rsid w:val="0000075C"/>
    <w:rsid w:val="00005D52"/>
    <w:rsid w:val="000078C9"/>
    <w:rsid w:val="000214F2"/>
    <w:rsid w:val="00031954"/>
    <w:rsid w:val="00052D9A"/>
    <w:rsid w:val="00085385"/>
    <w:rsid w:val="000B099A"/>
    <w:rsid w:val="000B10A6"/>
    <w:rsid w:val="000D5719"/>
    <w:rsid w:val="000E0B6D"/>
    <w:rsid w:val="000E31AB"/>
    <w:rsid w:val="00115811"/>
    <w:rsid w:val="00115EB5"/>
    <w:rsid w:val="0012163A"/>
    <w:rsid w:val="00155E4E"/>
    <w:rsid w:val="001A3757"/>
    <w:rsid w:val="001A4D31"/>
    <w:rsid w:val="001A60AC"/>
    <w:rsid w:val="001B713F"/>
    <w:rsid w:val="001C4C70"/>
    <w:rsid w:val="001C6467"/>
    <w:rsid w:val="001D1318"/>
    <w:rsid w:val="00204815"/>
    <w:rsid w:val="0020786E"/>
    <w:rsid w:val="00211032"/>
    <w:rsid w:val="00256EC3"/>
    <w:rsid w:val="0026038D"/>
    <w:rsid w:val="00267E22"/>
    <w:rsid w:val="002A19D6"/>
    <w:rsid w:val="002A6406"/>
    <w:rsid w:val="002B40B4"/>
    <w:rsid w:val="002D6FAA"/>
    <w:rsid w:val="002E210C"/>
    <w:rsid w:val="002E7A94"/>
    <w:rsid w:val="0030370E"/>
    <w:rsid w:val="00334672"/>
    <w:rsid w:val="003421E4"/>
    <w:rsid w:val="00342469"/>
    <w:rsid w:val="00345046"/>
    <w:rsid w:val="003455BC"/>
    <w:rsid w:val="0036646B"/>
    <w:rsid w:val="00394D35"/>
    <w:rsid w:val="003A6209"/>
    <w:rsid w:val="003C0CFF"/>
    <w:rsid w:val="003F1B1A"/>
    <w:rsid w:val="00440C13"/>
    <w:rsid w:val="00450AEC"/>
    <w:rsid w:val="00454349"/>
    <w:rsid w:val="004664C6"/>
    <w:rsid w:val="00481850"/>
    <w:rsid w:val="004948E6"/>
    <w:rsid w:val="004A07B0"/>
    <w:rsid w:val="004B4F77"/>
    <w:rsid w:val="004D4CE7"/>
    <w:rsid w:val="004D5131"/>
    <w:rsid w:val="004D799F"/>
    <w:rsid w:val="004E7ED2"/>
    <w:rsid w:val="00524532"/>
    <w:rsid w:val="00533F7B"/>
    <w:rsid w:val="00533F83"/>
    <w:rsid w:val="0053714F"/>
    <w:rsid w:val="00556507"/>
    <w:rsid w:val="005619E2"/>
    <w:rsid w:val="00575A74"/>
    <w:rsid w:val="005B1256"/>
    <w:rsid w:val="005B7593"/>
    <w:rsid w:val="005D3A02"/>
    <w:rsid w:val="005F1D13"/>
    <w:rsid w:val="00613F78"/>
    <w:rsid w:val="00630DF7"/>
    <w:rsid w:val="006313E0"/>
    <w:rsid w:val="006335FE"/>
    <w:rsid w:val="00644999"/>
    <w:rsid w:val="00645B58"/>
    <w:rsid w:val="00646A4C"/>
    <w:rsid w:val="00672BAC"/>
    <w:rsid w:val="006A0028"/>
    <w:rsid w:val="006B2A1C"/>
    <w:rsid w:val="006C6A3B"/>
    <w:rsid w:val="006D38C7"/>
    <w:rsid w:val="006D3F6F"/>
    <w:rsid w:val="006F4E34"/>
    <w:rsid w:val="00723A30"/>
    <w:rsid w:val="00732518"/>
    <w:rsid w:val="007500B0"/>
    <w:rsid w:val="007501FD"/>
    <w:rsid w:val="007770AA"/>
    <w:rsid w:val="0078664E"/>
    <w:rsid w:val="00786CB1"/>
    <w:rsid w:val="00792F2F"/>
    <w:rsid w:val="007940D0"/>
    <w:rsid w:val="007C5DB4"/>
    <w:rsid w:val="007E5B3B"/>
    <w:rsid w:val="008561C8"/>
    <w:rsid w:val="008835FF"/>
    <w:rsid w:val="00891E59"/>
    <w:rsid w:val="008A0D85"/>
    <w:rsid w:val="008A127D"/>
    <w:rsid w:val="008B0ED4"/>
    <w:rsid w:val="008C1837"/>
    <w:rsid w:val="008D0C0D"/>
    <w:rsid w:val="008D7892"/>
    <w:rsid w:val="009026B1"/>
    <w:rsid w:val="00910258"/>
    <w:rsid w:val="009142CF"/>
    <w:rsid w:val="0091780E"/>
    <w:rsid w:val="0094765C"/>
    <w:rsid w:val="00956311"/>
    <w:rsid w:val="00965C19"/>
    <w:rsid w:val="00986739"/>
    <w:rsid w:val="009A143F"/>
    <w:rsid w:val="009A180E"/>
    <w:rsid w:val="009B7754"/>
    <w:rsid w:val="009C46A3"/>
    <w:rsid w:val="009E33C3"/>
    <w:rsid w:val="009E3D81"/>
    <w:rsid w:val="009F3404"/>
    <w:rsid w:val="009F4777"/>
    <w:rsid w:val="00A06395"/>
    <w:rsid w:val="00A102EB"/>
    <w:rsid w:val="00A34E96"/>
    <w:rsid w:val="00A44DE3"/>
    <w:rsid w:val="00A5117E"/>
    <w:rsid w:val="00A70102"/>
    <w:rsid w:val="00A80534"/>
    <w:rsid w:val="00A8440E"/>
    <w:rsid w:val="00A86998"/>
    <w:rsid w:val="00A909D1"/>
    <w:rsid w:val="00A94FA6"/>
    <w:rsid w:val="00AA4596"/>
    <w:rsid w:val="00AC28E7"/>
    <w:rsid w:val="00AE4F76"/>
    <w:rsid w:val="00AE6914"/>
    <w:rsid w:val="00AF7BAA"/>
    <w:rsid w:val="00B0712D"/>
    <w:rsid w:val="00B2082F"/>
    <w:rsid w:val="00B24470"/>
    <w:rsid w:val="00B25680"/>
    <w:rsid w:val="00B40B5E"/>
    <w:rsid w:val="00B46243"/>
    <w:rsid w:val="00B53E91"/>
    <w:rsid w:val="00B62797"/>
    <w:rsid w:val="00B643BD"/>
    <w:rsid w:val="00B6716D"/>
    <w:rsid w:val="00B6770C"/>
    <w:rsid w:val="00B71DFA"/>
    <w:rsid w:val="00B74C8B"/>
    <w:rsid w:val="00B90526"/>
    <w:rsid w:val="00BB2E14"/>
    <w:rsid w:val="00BC59D7"/>
    <w:rsid w:val="00BD1C6D"/>
    <w:rsid w:val="00BF3F29"/>
    <w:rsid w:val="00BF6051"/>
    <w:rsid w:val="00C11F95"/>
    <w:rsid w:val="00C13A05"/>
    <w:rsid w:val="00C30175"/>
    <w:rsid w:val="00C344D6"/>
    <w:rsid w:val="00C36CB3"/>
    <w:rsid w:val="00C90849"/>
    <w:rsid w:val="00CB69B5"/>
    <w:rsid w:val="00CD57D1"/>
    <w:rsid w:val="00D02DDC"/>
    <w:rsid w:val="00D05EB1"/>
    <w:rsid w:val="00D225AB"/>
    <w:rsid w:val="00D26CFF"/>
    <w:rsid w:val="00D317B4"/>
    <w:rsid w:val="00D45A5D"/>
    <w:rsid w:val="00D5059E"/>
    <w:rsid w:val="00D71602"/>
    <w:rsid w:val="00D73191"/>
    <w:rsid w:val="00D73CFB"/>
    <w:rsid w:val="00D75145"/>
    <w:rsid w:val="00DA3DDA"/>
    <w:rsid w:val="00DB0F07"/>
    <w:rsid w:val="00DB24F7"/>
    <w:rsid w:val="00DC4C92"/>
    <w:rsid w:val="00DC5DBE"/>
    <w:rsid w:val="00DE08B4"/>
    <w:rsid w:val="00DE5422"/>
    <w:rsid w:val="00DF3C52"/>
    <w:rsid w:val="00DF426B"/>
    <w:rsid w:val="00E34416"/>
    <w:rsid w:val="00E36A7E"/>
    <w:rsid w:val="00E53A46"/>
    <w:rsid w:val="00E62A5F"/>
    <w:rsid w:val="00EA5543"/>
    <w:rsid w:val="00EB45A6"/>
    <w:rsid w:val="00EB6E68"/>
    <w:rsid w:val="00EE1068"/>
    <w:rsid w:val="00EE38BA"/>
    <w:rsid w:val="00EF14CF"/>
    <w:rsid w:val="00EF613B"/>
    <w:rsid w:val="00F03AF3"/>
    <w:rsid w:val="00F11193"/>
    <w:rsid w:val="00F13028"/>
    <w:rsid w:val="00F20CCA"/>
    <w:rsid w:val="00F248B5"/>
    <w:rsid w:val="00F46F82"/>
    <w:rsid w:val="00F65F48"/>
    <w:rsid w:val="00F904CC"/>
    <w:rsid w:val="00F95952"/>
    <w:rsid w:val="00FB1D55"/>
    <w:rsid w:val="00FC1CBB"/>
    <w:rsid w:val="00FD4266"/>
    <w:rsid w:val="00FD6A6A"/>
    <w:rsid w:val="00FE27AE"/>
    <w:rsid w:val="00FF17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7FB4DB5"/>
  <w15:docId w15:val="{34C17501-2183-4B51-B22A-EDDCD17B2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pPr>
        <w:tabs>
          <w:tab w:val="right" w:pos="8640"/>
        </w:tabs>
        <w:spacing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09A7"/>
    <w:pPr>
      <w:tabs>
        <w:tab w:val="right" w:leader="dot" w:pos="8640"/>
      </w:tabs>
      <w:suppressAutoHyphens/>
      <w:autoSpaceDE w:val="0"/>
      <w:autoSpaceDN w:val="0"/>
    </w:pPr>
  </w:style>
  <w:style w:type="paragraph" w:styleId="Heading1">
    <w:name w:val="heading 1"/>
    <w:basedOn w:val="BodyText"/>
    <w:next w:val="Normal"/>
    <w:uiPriority w:val="9"/>
    <w:qFormat/>
    <w:rsid w:val="00126E45"/>
    <w:pPr>
      <w:ind w:firstLine="0"/>
      <w:jc w:val="center"/>
      <w:outlineLvl w:val="0"/>
    </w:pPr>
    <w:rPr>
      <w:b/>
    </w:rPr>
  </w:style>
  <w:style w:type="paragraph" w:styleId="Heading2">
    <w:name w:val="heading 2"/>
    <w:basedOn w:val="APALevel3"/>
    <w:next w:val="Normal"/>
    <w:uiPriority w:val="9"/>
    <w:semiHidden/>
    <w:unhideWhenUsed/>
    <w:qFormat/>
    <w:rsid w:val="00126E45"/>
    <w:pPr>
      <w:outlineLvl w:val="1"/>
    </w:pPr>
    <w:rPr>
      <w:i w:val="0"/>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spacing w:before="240" w:after="60"/>
      <w:outlineLvl w:val="3"/>
    </w:pPr>
    <w:rPr>
      <w:b/>
      <w:bCs/>
      <w:sz w:val="28"/>
      <w:szCs w:val="28"/>
    </w:rPr>
  </w:style>
  <w:style w:type="paragraph" w:styleId="Heading5">
    <w:name w:val="heading 5"/>
    <w:basedOn w:val="Normal"/>
    <w:next w:val="Normal"/>
    <w:uiPriority w:val="9"/>
    <w:semiHidden/>
    <w:unhideWhenUsed/>
    <w:qFormat/>
    <w:pPr>
      <w:spacing w:before="240" w:after="60"/>
      <w:outlineLvl w:val="4"/>
    </w:pPr>
    <w:rPr>
      <w:b/>
      <w:bCs/>
      <w:i/>
      <w:iCs/>
      <w:sz w:val="26"/>
      <w:szCs w:val="2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TOC3"/>
    <w:uiPriority w:val="10"/>
    <w:qFormat/>
    <w:rsid w:val="00FA325C"/>
    <w:pPr>
      <w:keepNext/>
      <w:ind w:firstLine="0"/>
    </w:pPr>
  </w:style>
  <w:style w:type="character" w:styleId="Hyperlink">
    <w:name w:val="Hyperlink"/>
    <w:rPr>
      <w:color w:val="0000FF"/>
      <w:u w:val="single"/>
    </w:rPr>
  </w:style>
  <w:style w:type="paragraph" w:styleId="BodyText2">
    <w:name w:val="Body Text 2"/>
    <w:basedOn w:val="Normal"/>
    <w:pPr>
      <w:widowControl w:val="0"/>
    </w:pPr>
    <w:rPr>
      <w:color w:val="000000"/>
    </w:rPr>
  </w:style>
  <w:style w:type="character" w:styleId="Strong">
    <w:name w:val="Strong"/>
    <w:qFormat/>
    <w:rPr>
      <w:b/>
      <w:bCs/>
    </w:rPr>
  </w:style>
  <w:style w:type="paragraph" w:styleId="BodyTextIndent2">
    <w:name w:val="Body Text Indent 2"/>
    <w:basedOn w:val="Normal"/>
    <w:pPr>
      <w:ind w:left="720"/>
    </w:pPr>
  </w:style>
  <w:style w:type="paragraph" w:styleId="BodyTextIndent3">
    <w:name w:val="Body Text Indent 3"/>
    <w:basedOn w:val="Normal"/>
    <w:pPr>
      <w:widowControl w:val="0"/>
      <w:tabs>
        <w:tab w:val="left" w:pos="2790"/>
      </w:tabs>
    </w:pPr>
    <w:rPr>
      <w:color w:val="0000FF"/>
    </w:rPr>
  </w:style>
  <w:style w:type="paragraph" w:styleId="BodyText">
    <w:name w:val="Body Text"/>
    <w:basedOn w:val="Normal"/>
  </w:style>
  <w:style w:type="paragraph" w:styleId="BodyText3">
    <w:name w:val="Body Text 3"/>
    <w:basedOn w:val="Normal"/>
    <w:pPr>
      <w:widowControl w:val="0"/>
      <w:jc w:val="right"/>
    </w:pPr>
    <w:rPr>
      <w:color w:val="800080"/>
    </w:rPr>
  </w:style>
  <w:style w:type="paragraph" w:styleId="Header">
    <w:name w:val="header"/>
    <w:basedOn w:val="Normal"/>
    <w:link w:val="HeaderChar"/>
    <w:uiPriority w:val="99"/>
    <w:pPr>
      <w:tabs>
        <w:tab w:val="right" w:pos="9360"/>
      </w:tabs>
      <w:jc w:val="right"/>
    </w:pPr>
  </w:style>
  <w:style w:type="character" w:styleId="PageNumber">
    <w:name w:val="page number"/>
    <w:basedOn w:val="DefaultParagraphFont"/>
  </w:style>
  <w:style w:type="paragraph" w:styleId="Footer">
    <w:name w:val="footer"/>
    <w:basedOn w:val="Normal"/>
    <w:link w:val="FooterChar"/>
    <w:uiPriority w:val="99"/>
    <w:pPr>
      <w:tabs>
        <w:tab w:val="left" w:pos="0"/>
        <w:tab w:val="center" w:pos="4320"/>
        <w:tab w:val="right" w:pos="8640"/>
      </w:tabs>
    </w:pPr>
  </w:style>
  <w:style w:type="paragraph" w:styleId="FootnoteText">
    <w:name w:val="footnote text"/>
    <w:basedOn w:val="Normal"/>
    <w:semiHidden/>
  </w:style>
  <w:style w:type="character" w:styleId="FootnoteReference">
    <w:name w:val="footnote reference"/>
    <w:semiHidden/>
    <w:rPr>
      <w:vertAlign w:val="superscript"/>
    </w:rPr>
  </w:style>
  <w:style w:type="paragraph" w:customStyle="1" w:styleId="APALevel1">
    <w:name w:val="APA Level 1"/>
    <w:basedOn w:val="Heading1"/>
    <w:next w:val="BodyText"/>
    <w:rsid w:val="00126E45"/>
  </w:style>
  <w:style w:type="paragraph" w:customStyle="1" w:styleId="APALevel2">
    <w:name w:val="APA Level 2"/>
    <w:basedOn w:val="Heading2"/>
    <w:next w:val="BodyText"/>
    <w:rsid w:val="00126E45"/>
  </w:style>
  <w:style w:type="paragraph" w:customStyle="1" w:styleId="APALevel3">
    <w:name w:val="APA Level 3"/>
    <w:basedOn w:val="APALevel1"/>
    <w:next w:val="BodyText"/>
    <w:pPr>
      <w:widowControl w:val="0"/>
      <w:adjustRightInd w:val="0"/>
      <w:jc w:val="left"/>
      <w:outlineLvl w:val="3"/>
    </w:pPr>
    <w:rPr>
      <w:i/>
      <w:iCs/>
    </w:rPr>
  </w:style>
  <w:style w:type="paragraph" w:customStyle="1" w:styleId="APALevel4">
    <w:name w:val="APA Level 4"/>
    <w:basedOn w:val="APALevel1"/>
    <w:next w:val="BodyText"/>
    <w:pPr>
      <w:widowControl w:val="0"/>
      <w:adjustRightInd w:val="0"/>
      <w:ind w:firstLine="720"/>
      <w:outlineLvl w:val="4"/>
    </w:pPr>
    <w:rPr>
      <w:i/>
      <w:iCs/>
    </w:rPr>
  </w:style>
  <w:style w:type="paragraph" w:customStyle="1" w:styleId="APALevel5">
    <w:name w:val="APA Level 5"/>
    <w:basedOn w:val="APALevel1"/>
    <w:rPr>
      <w:caps/>
    </w:rPr>
  </w:style>
  <w:style w:type="paragraph" w:customStyle="1" w:styleId="APALevel5noTOC">
    <w:name w:val="APA Level 5 no TOC"/>
    <w:basedOn w:val="APALevel5"/>
    <w:pPr>
      <w:outlineLvl w:val="9"/>
    </w:pPr>
  </w:style>
  <w:style w:type="paragraph" w:customStyle="1" w:styleId="APAReference">
    <w:name w:val="APA Reference"/>
    <w:next w:val="Bibliography"/>
    <w:rsid w:val="0005508E"/>
    <w:pPr>
      <w:keepLines/>
      <w:autoSpaceDE w:val="0"/>
      <w:autoSpaceDN w:val="0"/>
      <w:adjustRightInd w:val="0"/>
      <w:spacing w:before="240"/>
      <w:ind w:left="720" w:hanging="720"/>
    </w:pPr>
  </w:style>
  <w:style w:type="paragraph" w:styleId="BlockText">
    <w:name w:val="Block Text"/>
    <w:basedOn w:val="BodyText"/>
    <w:pPr>
      <w:spacing w:after="240" w:line="240" w:lineRule="auto"/>
      <w:ind w:left="720" w:right="720" w:firstLine="0"/>
    </w:pPr>
  </w:style>
  <w:style w:type="paragraph" w:customStyle="1" w:styleId="BlockText2">
    <w:name w:val="Block Text 2"/>
    <w:basedOn w:val="BlockText"/>
    <w:next w:val="BodyText"/>
    <w:pPr>
      <w:ind w:firstLine="720"/>
    </w:pPr>
  </w:style>
  <w:style w:type="paragraph" w:styleId="Caption">
    <w:name w:val="caption"/>
    <w:basedOn w:val="Normal"/>
    <w:next w:val="Normal"/>
    <w:qFormat/>
    <w:pPr>
      <w:spacing w:before="120" w:after="120"/>
    </w:pPr>
    <w:rPr>
      <w:b/>
      <w:bCs/>
    </w:rPr>
  </w:style>
  <w:style w:type="paragraph" w:customStyle="1" w:styleId="CenteredTextSingleSpace">
    <w:name w:val="Centered Text Single Space"/>
    <w:basedOn w:val="Normal"/>
    <w:pPr>
      <w:jc w:val="center"/>
    </w:pPr>
  </w:style>
  <w:style w:type="paragraph" w:customStyle="1" w:styleId="FlushLeft">
    <w:name w:val="Flush Left"/>
    <w:pPr>
      <w:widowControl w:val="0"/>
      <w:autoSpaceDE w:val="0"/>
      <w:autoSpaceDN w:val="0"/>
      <w:adjustRightInd w:val="0"/>
    </w:pPr>
  </w:style>
  <w:style w:type="paragraph" w:customStyle="1" w:styleId="FigureCaption">
    <w:name w:val="Figure Caption"/>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FigureCaptionHeading">
    <w:name w:val="Figure Caption Heading"/>
    <w:basedOn w:val="FigureCaption"/>
    <w:pPr>
      <w:spacing w:before="0" w:after="480"/>
    </w:pPr>
    <w:rPr>
      <w:i w:val="0"/>
      <w:iCs w:val="0"/>
    </w:rPr>
  </w:style>
  <w:style w:type="character" w:styleId="FollowedHyperlink">
    <w:name w:val="FollowedHyperlink"/>
    <w:rPr>
      <w:color w:val="800080"/>
      <w:u w:val="single"/>
    </w:rPr>
  </w:style>
  <w:style w:type="character" w:styleId="LineNumber">
    <w:name w:val="line number"/>
    <w:basedOn w:val="DefaultParagraphFont"/>
  </w:style>
  <w:style w:type="paragraph" w:customStyle="1" w:styleId="TableHeadingTitle">
    <w:name w:val="Table Heading Title"/>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TableBodyText">
    <w:name w:val="Table Body Text"/>
    <w:basedOn w:val="TableHeadingTitle"/>
    <w:rPr>
      <w:i w:val="0"/>
      <w:iCs w:val="0"/>
      <w:sz w:val="20"/>
      <w:szCs w:val="20"/>
    </w:rPr>
  </w:style>
  <w:style w:type="paragraph" w:customStyle="1" w:styleId="TableCaption">
    <w:name w:val="Table Caption"/>
    <w:basedOn w:val="Caption"/>
    <w:pPr>
      <w:keepNext/>
      <w:keepLines/>
      <w:spacing w:before="720"/>
    </w:pPr>
    <w:rPr>
      <w:b w:val="0"/>
      <w:bCs w:val="0"/>
    </w:rPr>
  </w:style>
  <w:style w:type="paragraph" w:styleId="TableofFigures">
    <w:name w:val="table of figures"/>
    <w:basedOn w:val="Normal"/>
    <w:next w:val="Normal"/>
    <w:semiHidden/>
    <w:pPr>
      <w:ind w:left="480" w:hanging="480"/>
    </w:pPr>
  </w:style>
  <w:style w:type="paragraph" w:styleId="TOC1">
    <w:name w:val="toc 1"/>
    <w:basedOn w:val="Normal"/>
    <w:next w:val="Normal"/>
    <w:autoRedefine/>
    <w:semiHidden/>
    <w:pPr>
      <w:tabs>
        <w:tab w:val="right" w:leader="dot" w:pos="9360"/>
      </w:tabs>
      <w:spacing w:before="240"/>
      <w:ind w:left="720" w:right="720" w:hanging="720"/>
      <w:outlineLvl w:val="0"/>
    </w:pPr>
    <w:rPr>
      <w:noProof/>
    </w:rPr>
  </w:style>
  <w:style w:type="paragraph" w:styleId="TOC2">
    <w:name w:val="toc 2"/>
    <w:basedOn w:val="Normal"/>
    <w:next w:val="Normal"/>
    <w:autoRedefine/>
    <w:semiHidden/>
    <w:pPr>
      <w:tabs>
        <w:tab w:val="right" w:leader="dot" w:pos="9360"/>
      </w:tabs>
      <w:ind w:left="1080" w:right="720" w:hanging="720"/>
    </w:pPr>
    <w:rPr>
      <w:noProof/>
    </w:rPr>
  </w:style>
  <w:style w:type="paragraph" w:styleId="TOC3">
    <w:name w:val="toc 3"/>
    <w:basedOn w:val="Normal"/>
    <w:next w:val="Normal"/>
    <w:autoRedefine/>
    <w:semiHidden/>
    <w:rsid w:val="00D05438"/>
    <w:pPr>
      <w:jc w:val="center"/>
    </w:pPr>
  </w:style>
  <w:style w:type="paragraph" w:styleId="TOC4">
    <w:name w:val="toc 4"/>
    <w:basedOn w:val="Normal"/>
    <w:next w:val="Normal"/>
    <w:autoRedefine/>
    <w:semiHidden/>
    <w:pPr>
      <w:ind w:left="1800" w:right="720" w:hanging="720"/>
    </w:pPr>
  </w:style>
  <w:style w:type="paragraph" w:styleId="TOC5">
    <w:name w:val="toc 5"/>
    <w:basedOn w:val="Normal"/>
    <w:next w:val="Normal"/>
    <w:autoRedefine/>
    <w:semiHidden/>
    <w:pPr>
      <w:ind w:left="2160" w:right="720" w:hanging="72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character" w:customStyle="1" w:styleId="BodyTextChar">
    <w:name w:val="Body Text Char"/>
    <w:rPr>
      <w:sz w:val="24"/>
      <w:szCs w:val="24"/>
      <w:lang w:val="en-US" w:eastAsia="en-US"/>
    </w:rPr>
  </w:style>
  <w:style w:type="paragraph" w:customStyle="1" w:styleId="AnnotatedBibliography">
    <w:name w:val="Annotated Bibliography"/>
    <w:basedOn w:val="APAReference"/>
    <w:pPr>
      <w:keepNext/>
      <w:spacing w:before="720" w:after="240"/>
    </w:pPr>
  </w:style>
  <w:style w:type="paragraph" w:customStyle="1" w:styleId="APALevel1noTOC">
    <w:name w:val="APA Level 1 no TOC"/>
    <w:basedOn w:val="APALevel1"/>
    <w:pPr>
      <w:outlineLvl w:val="9"/>
    </w:pPr>
  </w:style>
  <w:style w:type="character" w:customStyle="1" w:styleId="FooterChar">
    <w:name w:val="Footer Char"/>
    <w:link w:val="Footer"/>
    <w:uiPriority w:val="99"/>
    <w:rsid w:val="00D108B8"/>
    <w:rPr>
      <w:sz w:val="24"/>
      <w:szCs w:val="24"/>
    </w:rPr>
  </w:style>
  <w:style w:type="character" w:customStyle="1" w:styleId="HeaderChar">
    <w:name w:val="Header Char"/>
    <w:link w:val="Header"/>
    <w:uiPriority w:val="99"/>
    <w:rsid w:val="00D108B8"/>
    <w:rPr>
      <w:sz w:val="24"/>
      <w:szCs w:val="24"/>
    </w:rPr>
  </w:style>
  <w:style w:type="paragraph" w:styleId="NormalWeb">
    <w:name w:val="Normal (Web)"/>
    <w:basedOn w:val="Normal"/>
    <w:uiPriority w:val="99"/>
    <w:rsid w:val="003C6A56"/>
    <w:pPr>
      <w:autoSpaceDE/>
      <w:autoSpaceDN/>
    </w:pPr>
    <w:rPr>
      <w:rFonts w:ascii="Verdana" w:hAnsi="Verdana"/>
      <w:color w:val="726F65"/>
    </w:rPr>
  </w:style>
  <w:style w:type="paragraph" w:styleId="Bibliography">
    <w:name w:val="Bibliography"/>
    <w:basedOn w:val="Normal"/>
    <w:next w:val="Normal"/>
    <w:uiPriority w:val="37"/>
    <w:semiHidden/>
    <w:unhideWhenUsed/>
    <w:rsid w:val="00D7153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78664E"/>
    <w:rPr>
      <w:color w:val="605E5C"/>
      <w:shd w:val="clear" w:color="auto" w:fill="E1DFDD"/>
    </w:rPr>
  </w:style>
  <w:style w:type="paragraph" w:styleId="ListParagraph">
    <w:name w:val="List Paragraph"/>
    <w:basedOn w:val="Normal"/>
    <w:uiPriority w:val="34"/>
    <w:qFormat/>
    <w:rsid w:val="005F1D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89805498">
      <w:bodyDiv w:val="1"/>
      <w:marLeft w:val="0"/>
      <w:marRight w:val="0"/>
      <w:marTop w:val="0"/>
      <w:marBottom w:val="0"/>
      <w:divBdr>
        <w:top w:val="none" w:sz="0" w:space="0" w:color="auto"/>
        <w:left w:val="none" w:sz="0" w:space="0" w:color="auto"/>
        <w:bottom w:val="none" w:sz="0" w:space="0" w:color="auto"/>
        <w:right w:val="none" w:sz="0" w:space="0" w:color="auto"/>
      </w:divBdr>
    </w:div>
    <w:div w:id="21449306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eFn32qzkchPgn5/Ey9mRYhsNPQ==">CgMxLjA4AHIhMW9qbDZpWEM4QWRXR29aUFluS05xLVZSSy1xbGUwVmRk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A0F088F-6D3E-4CDB-A12B-E4B7C823B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529</Words>
  <Characters>3137</Characters>
  <Application>Microsoft Office Word</Application>
  <DocSecurity>0</DocSecurity>
  <Lines>80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James Hollywood III</dc:creator>
  <dc:description>Notes to self: Final version; draft 1,2,3 in personal Google folder</dc:description>
  <cp:lastModifiedBy>David Ward</cp:lastModifiedBy>
  <cp:revision>2</cp:revision>
  <dcterms:created xsi:type="dcterms:W3CDTF">2024-09-09T20:00:00Z</dcterms:created>
  <dcterms:modified xsi:type="dcterms:W3CDTF">2024-09-09T20:00:00Z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7b98ebdb314cd87e1f1f3715b026cc47179f6590fa79cb5a2d0485c4f2b9925e</vt:lpwstr>
  </property>
</Properties>
</file>