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5CDFB" w14:textId="77777777" w:rsidR="00115EC9" w:rsidRPr="00115EC9" w:rsidRDefault="00115EC9" w:rsidP="00115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57317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74D05C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4A6A15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AD6E55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F94AEC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B8ECEE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1D50ED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49483A" w14:textId="77777777" w:rsidR="00C21E44" w:rsidRDefault="00C21E44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0E9191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005AD5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70EA7B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D1C84B" w14:textId="77777777" w:rsidR="00381679" w:rsidRDefault="0038167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2BEFCB" w14:textId="03E03805" w:rsidR="00115EC9" w:rsidRPr="00115EC9" w:rsidRDefault="00115EC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EC9">
        <w:rPr>
          <w:rFonts w:ascii="Times New Roman" w:eastAsia="Times New Roman" w:hAnsi="Times New Roman" w:cs="Times New Roman"/>
          <w:sz w:val="24"/>
          <w:szCs w:val="24"/>
        </w:rPr>
        <w:t>LDR 807-12: Leader Development: Transforming Self-Concept</w:t>
      </w:r>
    </w:p>
    <w:p w14:paraId="539B483D" w14:textId="77777777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2F31FE" w14:textId="77777777" w:rsidR="00115EC9" w:rsidRPr="00115EC9" w:rsidRDefault="00115EC9" w:rsidP="00115EC9">
      <w:pPr>
        <w:tabs>
          <w:tab w:val="right" w:leader="dot" w:pos="8640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EC9">
        <w:rPr>
          <w:rFonts w:ascii="Times New Roman" w:eastAsia="Times New Roman" w:hAnsi="Times New Roman" w:cs="Times New Roman"/>
          <w:sz w:val="24"/>
          <w:szCs w:val="24"/>
        </w:rPr>
        <w:t>Brent Dixon</w:t>
      </w:r>
    </w:p>
    <w:p w14:paraId="389D8AFB" w14:textId="77777777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E99162" w14:textId="77777777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EC9">
        <w:rPr>
          <w:rFonts w:ascii="Times New Roman" w:eastAsia="Times New Roman" w:hAnsi="Times New Roman" w:cs="Times New Roman"/>
          <w:sz w:val="24"/>
          <w:szCs w:val="24"/>
        </w:rPr>
        <w:t>Omega Graduate School</w:t>
      </w:r>
    </w:p>
    <w:p w14:paraId="317B1A0B" w14:textId="77777777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A2EFBC" w14:textId="2EAD67EB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EC9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B6216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15EC9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37D3F409" w14:textId="77777777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45D6F5" w14:textId="77777777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545F1A" w14:textId="77777777" w:rsid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4622B7" w14:textId="77777777" w:rsidR="00C21E44" w:rsidRDefault="00C21E44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BC8D4E" w14:textId="77777777" w:rsidR="00C21E44" w:rsidRPr="00115EC9" w:rsidRDefault="00C21E44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D14A14" w14:textId="77777777" w:rsid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94335A" w14:textId="77777777" w:rsidR="00C21E44" w:rsidRDefault="00C21E44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BB107" w14:textId="77777777" w:rsidR="00C21E44" w:rsidRPr="00115EC9" w:rsidRDefault="00C21E44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13AEBE" w14:textId="77777777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2381D2" w14:textId="77777777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EC9"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p w14:paraId="0D38241E" w14:textId="77777777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CE49AC" w14:textId="77777777" w:rsid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CF8444" w14:textId="77777777" w:rsidR="00C21E44" w:rsidRDefault="00C21E44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FF8287" w14:textId="77777777" w:rsidR="00C21E44" w:rsidRPr="00115EC9" w:rsidRDefault="00C21E44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ED1CDC" w14:textId="77777777" w:rsidR="00115EC9" w:rsidRPr="00115EC9" w:rsidRDefault="00115EC9" w:rsidP="00115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EC9">
        <w:rPr>
          <w:rFonts w:ascii="Times New Roman" w:eastAsia="Times New Roman" w:hAnsi="Times New Roman" w:cs="Times New Roman"/>
          <w:sz w:val="24"/>
          <w:szCs w:val="24"/>
        </w:rPr>
        <w:t>Dr. Curtis McClane</w:t>
      </w:r>
    </w:p>
    <w:p w14:paraId="0A454BE7" w14:textId="4B084D76" w:rsidR="00115EC9" w:rsidRPr="00115EC9" w:rsidRDefault="00115EC9" w:rsidP="00C21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C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5738B1" w14:textId="77777777" w:rsidR="007B6D77" w:rsidRPr="007B6D77" w:rsidRDefault="007B6D77" w:rsidP="007B6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6D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Course Learning Journal</w:t>
      </w:r>
    </w:p>
    <w:p w14:paraId="7B26A69A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5009673"/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The journal is a written reflection of your learning journey while working in each course. The </w:t>
      </w:r>
    </w:p>
    <w:p w14:paraId="14D26D04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Learning Journal integrates the essential elements of the course within your professional field of </w:t>
      </w:r>
    </w:p>
    <w:p w14:paraId="67ACEAB9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interest. The objective of the course journal is to produce a degree of acculturation, integrating </w:t>
      </w:r>
    </w:p>
    <w:p w14:paraId="6FB5A4DA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new ideas into your existing knowledge of each course. This is also an opportunity to </w:t>
      </w:r>
    </w:p>
    <w:p w14:paraId="268243BF" w14:textId="6703B580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communicate with your professor </w:t>
      </w:r>
      <w:r w:rsidR="00617DF1" w:rsidRPr="00C21E44">
        <w:rPr>
          <w:rFonts w:ascii="Times New Roman" w:eastAsia="Times New Roman" w:hAnsi="Times New Roman" w:cs="Times New Roman"/>
          <w:sz w:val="24"/>
          <w:szCs w:val="24"/>
        </w:rPr>
        <w:t>the insights</w:t>
      </w: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 gained </w:t>
      </w:r>
      <w:proofErr w:type="gramStart"/>
      <w:r w:rsidRPr="007B6D77">
        <w:rPr>
          <w:rFonts w:ascii="Times New Roman" w:eastAsia="Times New Roman" w:hAnsi="Times New Roman" w:cs="Times New Roman"/>
          <w:sz w:val="24"/>
          <w:szCs w:val="24"/>
        </w:rPr>
        <w:t>as a result of</w:t>
      </w:r>
      <w:proofErr w:type="gramEnd"/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 the course. The course </w:t>
      </w:r>
    </w:p>
    <w:p w14:paraId="6E6DB64C" w14:textId="62C145E5" w:rsidR="007B6D77" w:rsidRPr="007B6D77" w:rsidRDefault="00617DF1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7B6D77" w:rsidRPr="007B6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B6D77" w:rsidRPr="007B6D77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gramEnd"/>
      <w:r w:rsidR="007B6D77" w:rsidRPr="007B6D77">
        <w:rPr>
          <w:rFonts w:ascii="Times New Roman" w:eastAsia="Times New Roman" w:hAnsi="Times New Roman" w:cs="Times New Roman"/>
          <w:sz w:val="24"/>
          <w:szCs w:val="24"/>
        </w:rPr>
        <w:t xml:space="preserve"> should be 3-5 pages in length and should include the following sections: </w:t>
      </w:r>
    </w:p>
    <w:p w14:paraId="01F77F7E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1. Introduction –Summarize the intent of the course, how it fits into the graduate </w:t>
      </w:r>
    </w:p>
    <w:p w14:paraId="0EE2BE3F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6D77">
        <w:rPr>
          <w:rFonts w:ascii="Times New Roman" w:eastAsia="Times New Roman" w:hAnsi="Times New Roman" w:cs="Times New Roman"/>
          <w:sz w:val="24"/>
          <w:szCs w:val="24"/>
        </w:rPr>
        <w:t>program as a whole, and</w:t>
      </w:r>
      <w:proofErr w:type="gramEnd"/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 the relevance of its position in the curricular sequence. </w:t>
      </w:r>
    </w:p>
    <w:p w14:paraId="2BA93694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2. Personal Growth - Describe your personal growth–how the course stretched or </w:t>
      </w:r>
    </w:p>
    <w:p w14:paraId="159FA562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challenged you– and your progress in mastery of course content and skills during </w:t>
      </w:r>
    </w:p>
    <w:p w14:paraId="28985D5F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the week and through subsequent readings – what new insights or skills you gained. </w:t>
      </w:r>
    </w:p>
    <w:p w14:paraId="7842C4E6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3. Reflective Entry - Add a reflective entry that describes the contextualization (or </w:t>
      </w:r>
    </w:p>
    <w:p w14:paraId="34889F05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adaptation and relevant application) of new learning in your professional field. </w:t>
      </w:r>
    </w:p>
    <w:p w14:paraId="78495935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What questions or concerns have surfaced about your professional field as a result </w:t>
      </w:r>
    </w:p>
    <w:p w14:paraId="30F030A7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of your study? </w:t>
      </w:r>
    </w:p>
    <w:p w14:paraId="09874DD0" w14:textId="77777777" w:rsidR="007B6D77" w:rsidRPr="007B6D77" w:rsidRDefault="007B6D77" w:rsidP="00C21E44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D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Conclusion – Evaluate the effectiveness of the course in meeting your professional, </w:t>
      </w:r>
    </w:p>
    <w:p w14:paraId="18840670" w14:textId="7589625B" w:rsidR="00765E3C" w:rsidRPr="000600E7" w:rsidRDefault="007B6D77" w:rsidP="000600E7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6D77">
        <w:rPr>
          <w:rFonts w:ascii="Times New Roman" w:eastAsia="Times New Roman" w:hAnsi="Times New Roman" w:cs="Times New Roman"/>
          <w:sz w:val="24"/>
          <w:szCs w:val="24"/>
        </w:rPr>
        <w:t>religious,</w:t>
      </w:r>
      <w:proofErr w:type="gramEnd"/>
      <w:r w:rsidRPr="007B6D77">
        <w:rPr>
          <w:rFonts w:ascii="Times New Roman" w:eastAsia="Times New Roman" w:hAnsi="Times New Roman" w:cs="Times New Roman"/>
          <w:sz w:val="24"/>
          <w:szCs w:val="24"/>
        </w:rPr>
        <w:t xml:space="preserve"> and educational goals.</w:t>
      </w:r>
      <w:bookmarkEnd w:id="0"/>
    </w:p>
    <w:p w14:paraId="24577B2F" w14:textId="232D0C63" w:rsidR="009443EE" w:rsidRPr="00C21E44" w:rsidRDefault="00611592" w:rsidP="00C21E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The I</w:t>
      </w:r>
      <w:r w:rsidR="00617DF1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ntent of </w:t>
      </w:r>
      <w:r w:rsidR="00C81475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“</w:t>
      </w:r>
      <w:r w:rsidR="00E8754F" w:rsidRPr="00E87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LDR 807-12</w:t>
      </w:r>
      <w:r w:rsidR="00712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712C2E" w:rsidRPr="00712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Leader Development: Transforming Self-Concept (Fall 2024, </w:t>
      </w:r>
      <w:r w:rsidR="00712C2E" w:rsidRPr="00712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Sub term</w:t>
      </w:r>
      <w:r w:rsidR="00712C2E" w:rsidRPr="00712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B)</w:t>
      </w:r>
      <w:r w:rsidR="00C81475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Course”</w:t>
      </w:r>
    </w:p>
    <w:p w14:paraId="47087D77" w14:textId="395A5735" w:rsidR="009443EE" w:rsidRPr="00712C2E" w:rsidRDefault="00313F41" w:rsidP="00712C2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2C2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6F57D8" w:rsidRPr="00712C2E">
        <w:rPr>
          <w:rFonts w:ascii="Times New Roman" w:eastAsia="Times New Roman" w:hAnsi="Times New Roman" w:cs="Times New Roman"/>
          <w:bCs/>
          <w:sz w:val="24"/>
          <w:szCs w:val="24"/>
        </w:rPr>
        <w:t xml:space="preserve">nexus between leadership, spirituality, and discernment are ideal in </w:t>
      </w:r>
      <w:r w:rsidR="000F7D59" w:rsidRPr="00712C2E">
        <w:rPr>
          <w:rFonts w:ascii="Times New Roman" w:eastAsia="Times New Roman" w:hAnsi="Times New Roman" w:cs="Times New Roman"/>
          <w:bCs/>
          <w:sz w:val="24"/>
          <w:szCs w:val="24"/>
        </w:rPr>
        <w:t xml:space="preserve">ambiguous foreseen and unforeseen circumstances whereas the intent of this course </w:t>
      </w:r>
      <w:r w:rsidR="00495871" w:rsidRPr="00712C2E">
        <w:rPr>
          <w:rFonts w:ascii="Times New Roman" w:eastAsia="Times New Roman" w:hAnsi="Times New Roman" w:cs="Times New Roman"/>
          <w:bCs/>
          <w:sz w:val="24"/>
          <w:szCs w:val="24"/>
        </w:rPr>
        <w:t>regarding</w:t>
      </w:r>
      <w:r w:rsidR="000F7D59" w:rsidRPr="00712C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11592" w:rsidRPr="00712C2E">
        <w:rPr>
          <w:rFonts w:ascii="Times New Roman" w:eastAsia="Times New Roman" w:hAnsi="Times New Roman" w:cs="Times New Roman"/>
          <w:bCs/>
          <w:sz w:val="24"/>
          <w:szCs w:val="24"/>
        </w:rPr>
        <w:t>multiple elements within leadership ascertain the past, current, and future status of leadership.</w:t>
      </w:r>
    </w:p>
    <w:p w14:paraId="7FFCA145" w14:textId="48F39472" w:rsidR="009443EE" w:rsidRPr="00C21E44" w:rsidRDefault="007E4AFD" w:rsidP="00C21E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Adjoins with </w:t>
      </w:r>
      <w:r w:rsidR="00495871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Omega </w:t>
      </w:r>
      <w:r w:rsidR="00AD1AA3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G</w:t>
      </w:r>
      <w:r w:rsidR="00617DF1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raduate </w:t>
      </w:r>
      <w:r w:rsidR="00495871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School Ph.D./D.Phil. /</w:t>
      </w:r>
      <w:r w:rsidR="00AD1AA3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Program</w:t>
      </w:r>
      <w:r w:rsidR="00617DF1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14:paraId="6FC400EF" w14:textId="11BBD0FE" w:rsidR="00BA26A2" w:rsidRPr="00C21E44" w:rsidRDefault="00FB2E02" w:rsidP="00712C2E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>Springer, c2011</w:t>
      </w: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26A2" w:rsidRPr="00C21E44">
        <w:rPr>
          <w:rFonts w:ascii="Times New Roman" w:eastAsia="Times New Roman" w:hAnsi="Times New Roman" w:cs="Times New Roman"/>
          <w:bCs/>
          <w:sz w:val="24"/>
          <w:szCs w:val="24"/>
        </w:rPr>
        <w:t>A certain level of consciousness accompanied with spirituality within ne</w:t>
      </w:r>
      <w:r w:rsidR="008F5ADA"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uroscience is entailed within every level of leadership, and when all therein are </w:t>
      </w:r>
      <w:r w:rsidR="0063623A" w:rsidRPr="00C21E44">
        <w:rPr>
          <w:rFonts w:ascii="Times New Roman" w:eastAsia="Times New Roman" w:hAnsi="Times New Roman" w:cs="Times New Roman"/>
          <w:bCs/>
          <w:sz w:val="24"/>
          <w:szCs w:val="24"/>
        </w:rPr>
        <w:t>accurately utilized, the realization of above and beyond projections are likely to occur.</w:t>
      </w:r>
    </w:p>
    <w:p w14:paraId="3DD89EC2" w14:textId="7D876541" w:rsidR="00617DF1" w:rsidRPr="00C21E44" w:rsidRDefault="00AF10C4" w:rsidP="00C21E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</w:t>
      </w:r>
      <w:r w:rsidR="00617DF1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elevance of its position in the </w:t>
      </w:r>
      <w:r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C</w:t>
      </w:r>
      <w:r w:rsidR="00617DF1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urricular </w:t>
      </w:r>
      <w:r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S</w:t>
      </w:r>
      <w:r w:rsidR="00617DF1" w:rsidRPr="00C21E4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equence. </w:t>
      </w:r>
    </w:p>
    <w:p w14:paraId="08AF53FB" w14:textId="0BFD256D" w:rsidR="00617DF1" w:rsidRPr="00C21E44" w:rsidRDefault="00147059" w:rsidP="00712C2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>Slattery, M. (1920)</w:t>
      </w:r>
      <w:r w:rsidR="006C5A77"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B254C3"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Margaret Slattery conveys in </w:t>
      </w:r>
      <w:r w:rsidR="005E5B11"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>her diction of The Highway to Leadership which is very relative to the curriculum within the curricular sequence</w:t>
      </w:r>
      <w:r w:rsidR="008D6AF9"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>(s) relevance of the essential importance of this course.</w:t>
      </w:r>
    </w:p>
    <w:p w14:paraId="2E412E5A" w14:textId="686489F9" w:rsidR="008D6AF9" w:rsidRPr="00C21E44" w:rsidRDefault="008D6AF9" w:rsidP="00712C2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say this </w:t>
      </w:r>
      <w:r w:rsidR="009456A3"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>because the topics entailed within each assignment have a</w:t>
      </w:r>
      <w:r w:rsidR="005A1F72"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456A3"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independent and cumulative importance </w:t>
      </w:r>
      <w:r w:rsidR="005A1F72"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advisement of different aspects of </w:t>
      </w:r>
      <w:r w:rsidR="00C97CC1"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>a variety of elements within numerous leadership roles, responsibilities, and additional key factors.</w:t>
      </w:r>
    </w:p>
    <w:p w14:paraId="7089142F" w14:textId="77777777" w:rsidR="00712C2E" w:rsidRDefault="00712C2E" w:rsidP="00C21E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65385631" w14:textId="77777777" w:rsidR="00712C2E" w:rsidRDefault="00712C2E" w:rsidP="00C21E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F1B2E7B" w14:textId="77777777" w:rsidR="00712C2E" w:rsidRDefault="00712C2E" w:rsidP="00C21E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567BB4B" w14:textId="77777777" w:rsidR="00712C2E" w:rsidRDefault="00712C2E" w:rsidP="00C21E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5011F9D1" w14:textId="40D2E353" w:rsidR="00F744D4" w:rsidRPr="00C21E44" w:rsidRDefault="00617DF1" w:rsidP="00C21E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617DF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lastRenderedPageBreak/>
        <w:t xml:space="preserve">Personal Growth </w:t>
      </w:r>
    </w:p>
    <w:p w14:paraId="02DC6DEE" w14:textId="38D7CD0F" w:rsidR="00617DF1" w:rsidRPr="00C21E44" w:rsidRDefault="00FD0833" w:rsidP="00712C2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My personal growth includes personal, educational, professional, spiritual, and additional forms </w:t>
      </w:r>
      <w:r w:rsidR="005F73B7"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growth ideals within this course because I was advised to believe in myself, have faith, persevere, achieve, </w:t>
      </w:r>
      <w:r w:rsidR="00E531F8" w:rsidRPr="00C21E44">
        <w:rPr>
          <w:rFonts w:ascii="Times New Roman" w:eastAsia="Times New Roman" w:hAnsi="Times New Roman" w:cs="Times New Roman"/>
          <w:bCs/>
          <w:sz w:val="24"/>
          <w:szCs w:val="24"/>
        </w:rPr>
        <w:t>convey my full potential, and demonstrate the leadership qualities and gifts within me.</w:t>
      </w:r>
    </w:p>
    <w:p w14:paraId="2BAEE608" w14:textId="50F221E3" w:rsidR="007462C8" w:rsidRPr="00C21E44" w:rsidRDefault="007462C8" w:rsidP="00712C2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research tools options I was advised to utilize stretched my research capabilities to a </w:t>
      </w:r>
      <w:r w:rsidR="00771032" w:rsidRPr="00C21E44">
        <w:rPr>
          <w:rFonts w:ascii="Times New Roman" w:eastAsia="Times New Roman" w:hAnsi="Times New Roman" w:cs="Times New Roman"/>
          <w:bCs/>
          <w:sz w:val="24"/>
          <w:szCs w:val="24"/>
        </w:rPr>
        <w:t>modernized level of learning new avenues to retrieve the information I seek per topic.</w:t>
      </w:r>
    </w:p>
    <w:p w14:paraId="76635AA5" w14:textId="5FE52D50" w:rsidR="00617DF1" w:rsidRPr="00617DF1" w:rsidRDefault="00E531F8" w:rsidP="00712C2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>I am truly grateful for</w:t>
      </w:r>
      <w:r w:rsidR="00D927D8"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honor of being a future Omega Graduate School Alumni, and I look forward to the path towards doing so.</w:t>
      </w:r>
    </w:p>
    <w:p w14:paraId="2FB68C7B" w14:textId="0327A026" w:rsidR="00F744D4" w:rsidRPr="00C21E44" w:rsidRDefault="00617DF1" w:rsidP="00C21E4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617DF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Reflective Entry </w:t>
      </w:r>
    </w:p>
    <w:p w14:paraId="031E3CCC" w14:textId="098623ED" w:rsidR="00AE5A85" w:rsidRPr="00617DF1" w:rsidRDefault="00771032" w:rsidP="004177E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>I do not have any questions or concerns about the reflective entry nature of the content of</w:t>
      </w:r>
      <w:r w:rsidR="004177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r w:rsidR="00712C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r w:rsidR="00A602DF"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, and I also notice various </w:t>
      </w:r>
      <w:r w:rsidR="00112751"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strategies I can implement into my professional leadership roles from </w:t>
      </w:r>
      <w:r w:rsidR="00A61BCA" w:rsidRPr="00C21E44">
        <w:rPr>
          <w:rFonts w:ascii="Times New Roman" w:eastAsia="Times New Roman" w:hAnsi="Times New Roman" w:cs="Times New Roman"/>
          <w:bCs/>
          <w:sz w:val="24"/>
          <w:szCs w:val="24"/>
        </w:rPr>
        <w:t>what I have learned throughout the entirety of this course.</w:t>
      </w:r>
    </w:p>
    <w:p w14:paraId="46A21119" w14:textId="53270D76" w:rsidR="00D3432E" w:rsidRPr="00C21E44" w:rsidRDefault="00617DF1" w:rsidP="00C21E44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7DF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Conclusion</w:t>
      </w:r>
      <w:r w:rsidRPr="00617D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239150B" w14:textId="223782CF" w:rsidR="00617DF1" w:rsidRPr="00617DF1" w:rsidRDefault="00617DF1" w:rsidP="004177E7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7DF1">
        <w:rPr>
          <w:rFonts w:ascii="Times New Roman" w:eastAsia="Times New Roman" w:hAnsi="Times New Roman" w:cs="Times New Roman"/>
          <w:bCs/>
          <w:sz w:val="24"/>
          <w:szCs w:val="24"/>
        </w:rPr>
        <w:t xml:space="preserve">Evaluate the effectiveness of the course in meeting your professional, </w:t>
      </w:r>
    </w:p>
    <w:p w14:paraId="7A2BC3C2" w14:textId="77777777" w:rsidR="004177E7" w:rsidRDefault="00D3432E" w:rsidP="004177E7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>religious</w:t>
      </w:r>
      <w:r w:rsidR="00617DF1" w:rsidRPr="00617DF1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educational goals.</w:t>
      </w:r>
    </w:p>
    <w:p w14:paraId="2DFE9B3C" w14:textId="77777777" w:rsidR="004177E7" w:rsidRDefault="007E4C74" w:rsidP="004177E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The effectiveness of the course in meeting my professional, religious, and educational goals </w:t>
      </w:r>
      <w:r w:rsidR="00C21E44" w:rsidRPr="00C21E44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unparalleled because </w:t>
      </w:r>
      <w:r w:rsidR="003E4F4E" w:rsidRPr="00C21E44">
        <w:rPr>
          <w:rFonts w:ascii="Times New Roman" w:eastAsia="Times New Roman" w:hAnsi="Times New Roman" w:cs="Times New Roman"/>
          <w:bCs/>
          <w:sz w:val="24"/>
          <w:szCs w:val="24"/>
        </w:rPr>
        <w:t>when I endured professional obstacles all O.G.S. staff were available with encouragement throughout that ordeal.</w:t>
      </w:r>
    </w:p>
    <w:p w14:paraId="28AC8A6A" w14:textId="77777777" w:rsidR="001555F2" w:rsidRDefault="003E4F4E" w:rsidP="004177E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>Also, when my faith was short, I didn’t even have to mention it because all O.G.S. staff reached out with a chapel option to assist my spiritual well-being with chapel prayer options which I truly am grateful for and humbly appreciate.</w:t>
      </w:r>
    </w:p>
    <w:p w14:paraId="0F7F81A3" w14:textId="71000429" w:rsidR="00BC7879" w:rsidRPr="00C21E44" w:rsidRDefault="00FB2E02" w:rsidP="004177E7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Conclusive</w:t>
      </w:r>
      <w:r w:rsidR="00D14D7E"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ly, when my educational goals were in question due to personal unforeseen circumstances, all O.G.S. staff reached out with </w:t>
      </w:r>
      <w:r w:rsidR="00723CA9"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truly sincere concern and options to extend my </w:t>
      </w:r>
      <w:r w:rsidR="0070547C"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time to submit all reflective assignments therein while urging me not to give </w:t>
      </w: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>up,</w:t>
      </w:r>
      <w:r w:rsidR="0070547C" w:rsidRPr="00C21E44">
        <w:rPr>
          <w:rFonts w:ascii="Times New Roman" w:eastAsia="Times New Roman" w:hAnsi="Times New Roman" w:cs="Times New Roman"/>
          <w:bCs/>
          <w:sz w:val="24"/>
          <w:szCs w:val="24"/>
        </w:rPr>
        <w:t xml:space="preserve"> which enhanced my faith, spirit, mind, </w:t>
      </w:r>
      <w:r w:rsidRPr="00C21E44">
        <w:rPr>
          <w:rFonts w:ascii="Times New Roman" w:eastAsia="Times New Roman" w:hAnsi="Times New Roman" w:cs="Times New Roman"/>
          <w:bCs/>
          <w:sz w:val="24"/>
          <w:szCs w:val="24"/>
        </w:rPr>
        <w:t>and kinetic motivation to complete all therein.</w:t>
      </w:r>
    </w:p>
    <w:p w14:paraId="3CCED7D6" w14:textId="77777777" w:rsidR="00FB2E02" w:rsidRPr="00C21E44" w:rsidRDefault="00FB2E02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F3C4D88" w14:textId="77777777" w:rsidR="00FB2E02" w:rsidRPr="00C21E44" w:rsidRDefault="00FB2E02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AF56C4F" w14:textId="77777777" w:rsidR="00FB2E02" w:rsidRPr="00C21E44" w:rsidRDefault="00FB2E02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EE5E30A" w14:textId="4777689F" w:rsidR="00115EC9" w:rsidRDefault="00115EC9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47578E19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8E46F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D69EA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AD300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5B24C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101EC9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A3EE9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2E00E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88D9B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B7CB0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B5A335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9485D1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F93D7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9A540" w14:textId="77777777" w:rsidR="00C21E44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85338" w14:textId="77777777" w:rsidR="00C21E44" w:rsidRPr="00115EC9" w:rsidRDefault="00C21E44" w:rsidP="00C21E44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3CEE7" w14:textId="77777777" w:rsidR="00115EC9" w:rsidRPr="00115EC9" w:rsidRDefault="00115EC9" w:rsidP="00C21E4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Works Cited</w:t>
      </w:r>
    </w:p>
    <w:p w14:paraId="286531CF" w14:textId="77777777" w:rsidR="00115EC9" w:rsidRPr="00115EC9" w:rsidRDefault="00115EC9" w:rsidP="00C21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15EC9">
        <w:rPr>
          <w:rFonts w:ascii="Times New Roman" w:eastAsia="Times New Roman" w:hAnsi="Times New Roman" w:cs="Times New Roman"/>
          <w:bCs/>
          <w:sz w:val="24"/>
          <w:szCs w:val="24"/>
        </w:rPr>
        <w:t>Laceulle</w:t>
      </w:r>
      <w:proofErr w:type="spellEnd"/>
      <w:r w:rsidRPr="00115EC9">
        <w:rPr>
          <w:rFonts w:ascii="Times New Roman" w:eastAsia="Times New Roman" w:hAnsi="Times New Roman" w:cs="Times New Roman"/>
          <w:bCs/>
          <w:sz w:val="24"/>
          <w:szCs w:val="24"/>
        </w:rPr>
        <w:t>, H. (2018) </w:t>
      </w:r>
      <w:r w:rsidRPr="00115E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Aging and Self-Realization: Cultural Narratives About Later Life</w:t>
      </w:r>
      <w:r w:rsidRPr="00115EC9">
        <w:rPr>
          <w:rFonts w:ascii="Times New Roman" w:eastAsia="Times New Roman" w:hAnsi="Times New Roman" w:cs="Times New Roman"/>
          <w:bCs/>
          <w:sz w:val="24"/>
          <w:szCs w:val="24"/>
        </w:rPr>
        <w:t xml:space="preserve">. [Bielefeld: Transcript] [Pdf] Retrieved from the Library of Congress, </w:t>
      </w:r>
      <w:hyperlink r:id="rId7" w:history="1">
        <w:r w:rsidRPr="00115E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https://www.loc.gov/item/2019667857/</w:t>
        </w:r>
      </w:hyperlink>
      <w:r w:rsidRPr="00115E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D34AD63" w14:textId="77777777" w:rsidR="00115EC9" w:rsidRPr="00115EC9" w:rsidRDefault="00115EC9" w:rsidP="00C21E4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EC9">
        <w:rPr>
          <w:rFonts w:ascii="Times New Roman" w:eastAsia="Times New Roman" w:hAnsi="Times New Roman" w:cs="Times New Roman"/>
          <w:bCs/>
          <w:sz w:val="24"/>
          <w:szCs w:val="24"/>
        </w:rPr>
        <w:t xml:space="preserve">Steinhauer, J. (2016, January 28). </w:t>
      </w:r>
      <w:r w:rsidRPr="00115EC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intersection of health and spirituality: Insights</w:t>
      </w:r>
      <w:r w:rsidRPr="00115EC9">
        <w:rPr>
          <w:rFonts w:ascii="Times New Roman" w:eastAsia="Times New Roman" w:hAnsi="Times New Roman" w:cs="Times New Roman"/>
          <w:bCs/>
          <w:sz w:val="24"/>
          <w:szCs w:val="24"/>
        </w:rPr>
        <w:t xml:space="preserve">. The Library of Congress. </w:t>
      </w:r>
      <w:hyperlink r:id="rId8" w:history="1">
        <w:r w:rsidRPr="00115E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https://blogs.loc.gov/kluge/2016/01/the-intersection-of-health-and-spirituality/</w:t>
        </w:r>
      </w:hyperlink>
    </w:p>
    <w:p w14:paraId="0C1F01F6" w14:textId="77777777" w:rsidR="004E147D" w:rsidRPr="004E147D" w:rsidRDefault="004E147D" w:rsidP="00C21E44">
      <w:pPr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47D">
        <w:rPr>
          <w:rFonts w:ascii="Times New Roman" w:eastAsia="Times New Roman" w:hAnsi="Times New Roman" w:cs="Times New Roman"/>
          <w:sz w:val="24"/>
          <w:szCs w:val="24"/>
        </w:rPr>
        <w:t xml:space="preserve">Bandura, A. (1977). Self-efficacy: toward a unifying theory of behavioral change. </w:t>
      </w:r>
      <w:proofErr w:type="gramStart"/>
      <w:r w:rsidRPr="004E147D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Psychological  review</w:t>
      </w:r>
      <w:proofErr w:type="gramEnd"/>
      <w:r w:rsidRPr="004E147D">
        <w:rPr>
          <w:rFonts w:ascii="Times New Roman" w:eastAsia="Times New Roman" w:hAnsi="Times New Roman" w:cs="Times New Roman"/>
          <w:i/>
          <w:iCs/>
          <w:sz w:val="24"/>
          <w:szCs w:val="24"/>
        </w:rPr>
        <w:t>, 84</w:t>
      </w:r>
      <w:r w:rsidRPr="004E147D">
        <w:rPr>
          <w:rFonts w:ascii="Times New Roman" w:eastAsia="Times New Roman" w:hAnsi="Times New Roman" w:cs="Times New Roman"/>
          <w:sz w:val="24"/>
          <w:szCs w:val="24"/>
        </w:rPr>
        <w:t>(2), 191.</w:t>
      </w:r>
      <w:bookmarkStart w:id="1" w:name="_Hlk181655274"/>
    </w:p>
    <w:p w14:paraId="1C9AE7B4" w14:textId="77777777" w:rsidR="004E147D" w:rsidRPr="004E147D" w:rsidRDefault="004E147D" w:rsidP="00C21E44">
      <w:pPr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47D">
        <w:rPr>
          <w:rFonts w:ascii="Times New Roman" w:eastAsia="Times New Roman" w:hAnsi="Times New Roman" w:cs="Times New Roman"/>
          <w:sz w:val="24"/>
          <w:szCs w:val="24"/>
        </w:rPr>
        <w:t>Bandura, A. (1999). Self-efficacy: Toward a unifying theory of behavioral change. In R. F. Baumeister (Ed.), </w:t>
      </w:r>
      <w:r w:rsidRPr="004E147D">
        <w:rPr>
          <w:rFonts w:ascii="Times New Roman" w:eastAsia="Times New Roman" w:hAnsi="Times New Roman" w:cs="Times New Roman"/>
          <w:i/>
          <w:iCs/>
          <w:sz w:val="24"/>
          <w:szCs w:val="24"/>
        </w:rPr>
        <w:t>The self in social psychology</w:t>
      </w:r>
      <w:r w:rsidRPr="004E147D">
        <w:rPr>
          <w:rFonts w:ascii="Times New Roman" w:eastAsia="Times New Roman" w:hAnsi="Times New Roman" w:cs="Times New Roman"/>
          <w:sz w:val="24"/>
          <w:szCs w:val="24"/>
        </w:rPr>
        <w:t> (pp. 285–298). Psychology Press</w:t>
      </w:r>
      <w:bookmarkEnd w:id="1"/>
    </w:p>
    <w:p w14:paraId="7DB793BE" w14:textId="77777777" w:rsidR="004E147D" w:rsidRPr="004E147D" w:rsidRDefault="004E147D" w:rsidP="00C21E44">
      <w:pPr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Cheng, Y. H., Tsai, C. C., &amp; Liang, J. C. (2019). Academic hardiness and academic self-efficacy in graduate studies. </w:t>
      </w:r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Higher education research &amp;amp; development, 38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(5), 907-92</w:t>
      </w:r>
    </w:p>
    <w:p w14:paraId="06ABD870" w14:textId="77777777" w:rsidR="004E147D" w:rsidRPr="004E147D" w:rsidRDefault="004E147D" w:rsidP="00C21E44">
      <w:pPr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Dalakoura</w:t>
      </w:r>
      <w:proofErr w:type="spell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(2010). Differentiating leader and leadership development: A collective </w:t>
      </w:r>
      <w:proofErr w:type="gram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framework  for</w:t>
      </w:r>
      <w:proofErr w:type="gram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leadership development. </w:t>
      </w:r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Management Development, 29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(5), 432-441.  </w:t>
      </w:r>
      <w:r w:rsidRPr="004E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[Seminal]</w:t>
      </w:r>
    </w:p>
    <w:p w14:paraId="099AF045" w14:textId="77777777" w:rsidR="004E147D" w:rsidRPr="004E147D" w:rsidRDefault="004E147D" w:rsidP="00C21E44">
      <w:pPr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Day, D.V., Fleenor, J. W., Atwater, L. E., Sturm, R. E., &amp; McKee, R. A. (</w:t>
      </w:r>
      <w:proofErr w:type="gram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February,</w:t>
      </w:r>
      <w:proofErr w:type="gram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2014).  Advances in leader and leadership development: A review of 25 years of research </w:t>
      </w:r>
      <w:proofErr w:type="gram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and  theory</w:t>
      </w:r>
      <w:proofErr w:type="gram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Leadership Quarterly, 25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63-82. </w:t>
      </w:r>
      <w:r w:rsidRPr="004E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[Seminal] </w:t>
      </w:r>
    </w:p>
    <w:p w14:paraId="180047A8" w14:textId="77777777" w:rsidR="004E147D" w:rsidRPr="004E147D" w:rsidRDefault="004E147D" w:rsidP="00C21E44">
      <w:pPr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Fry, L.W., &amp; Wigglesworth, C. G. (</w:t>
      </w:r>
      <w:proofErr w:type="gram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January,</w:t>
      </w:r>
      <w:proofErr w:type="gram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2013). Toward a theory of spiritual intelligence </w:t>
      </w:r>
      <w:proofErr w:type="gram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and  spiritual</w:t>
      </w:r>
      <w:proofErr w:type="gram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 development. </w:t>
      </w:r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International Journal on Spirituality and </w:t>
      </w:r>
      <w:proofErr w:type="gramStart"/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Organizational  Leadership</w:t>
      </w:r>
      <w:proofErr w:type="gramEnd"/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1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47-49. </w:t>
      </w:r>
      <w:r w:rsidRPr="004E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[Seminal]</w:t>
      </w:r>
      <w:bookmarkStart w:id="2" w:name="_Hlk181655380"/>
    </w:p>
    <w:p w14:paraId="5DC9C189" w14:textId="77777777" w:rsidR="004E147D" w:rsidRPr="004E147D" w:rsidRDefault="004E147D" w:rsidP="00C21E44">
      <w:pPr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Girasoli</w:t>
      </w:r>
      <w:proofErr w:type="spell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(2013, October). Theoretical Framework Self-efficacy. </w:t>
      </w:r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Technology, 1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(215), 037</w:t>
      </w:r>
      <w:bookmarkEnd w:id="2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01285E1" w14:textId="77777777" w:rsidR="004E147D" w:rsidRPr="004E147D" w:rsidRDefault="004E147D" w:rsidP="00C21E44">
      <w:pPr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Han, Z. (2021). Exploring the conceptual constructs of learners’ goal commitment, grit, and </w:t>
      </w:r>
      <w:proofErr w:type="spell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self efficacy</w:t>
      </w:r>
      <w:proofErr w:type="spell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Frontiers in psychology, 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12, 783400. </w:t>
      </w:r>
    </w:p>
    <w:p w14:paraId="01A6CBCE" w14:textId="77777777" w:rsidR="004E147D" w:rsidRPr="004E147D" w:rsidRDefault="004E147D" w:rsidP="00C21E44">
      <w:pPr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Kanfer, R., &amp; Chen, G. (2016). Motivation in organizational behavior: History, advances, </w:t>
      </w:r>
      <w:proofErr w:type="gram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and  prospects</w:t>
      </w:r>
      <w:proofErr w:type="gram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Organizational Behavior and Human Decision Processes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136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6–19.  </w:t>
      </w:r>
      <w:r w:rsidRPr="004E14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https://doi.org/10.1016/j.obhdp.2016.06.002 </w:t>
      </w:r>
      <w:r w:rsidRPr="004E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[Seminal] </w:t>
      </w:r>
    </w:p>
    <w:p w14:paraId="76E540C0" w14:textId="77777777" w:rsidR="004E147D" w:rsidRPr="004E147D" w:rsidRDefault="004E147D" w:rsidP="00C21E44">
      <w:pPr>
        <w:spacing w:before="210" w:after="0" w:line="480" w:lineRule="auto"/>
        <w:ind w:left="19" w:right="1385" w:hanging="707"/>
        <w:rPr>
          <w:rFonts w:ascii="Times New Roman" w:eastAsia="Times New Roman" w:hAnsi="Times New Roman" w:cs="Times New Roman"/>
          <w:sz w:val="24"/>
          <w:szCs w:val="24"/>
        </w:rPr>
      </w:pP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Lapierre, L. M., Naidoo, L. J., &amp; </w:t>
      </w:r>
      <w:proofErr w:type="spell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Bonaccio</w:t>
      </w:r>
      <w:proofErr w:type="spell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(2012). Leaders’ relational self-concept </w:t>
      </w:r>
      <w:proofErr w:type="gram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and  followers</w:t>
      </w:r>
      <w:proofErr w:type="gram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 performance: Implications for mentoring provided to followers. </w:t>
      </w:r>
      <w:proofErr w:type="gramStart"/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  Leadership</w:t>
      </w:r>
      <w:proofErr w:type="gramEnd"/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Quarterly 23, 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766-774. </w:t>
      </w:r>
      <w:r w:rsidRPr="004E1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[Seminal] </w:t>
      </w:r>
    </w:p>
    <w:p w14:paraId="53F1F851" w14:textId="77777777" w:rsidR="004E147D" w:rsidRPr="004E147D" w:rsidRDefault="004E147D" w:rsidP="00C21E44">
      <w:pPr>
        <w:spacing w:before="210" w:after="0" w:line="480" w:lineRule="auto"/>
        <w:ind w:left="19" w:right="1409" w:hanging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Neroni, J., Meijs, C., Kirschner, P. A., Xu, K. M., &amp; de Groot, R. H. (2022). Academic </w:t>
      </w:r>
      <w:proofErr w:type="spell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self efficacy</w:t>
      </w:r>
      <w:proofErr w:type="spell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self-esteem, and grit in higher online education: Consistency of </w:t>
      </w:r>
      <w:proofErr w:type="gramStart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interests  predicts</w:t>
      </w:r>
      <w:proofErr w:type="gramEnd"/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academic success. </w:t>
      </w:r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Social Psychology of Education, 25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(4), 951-975. </w:t>
      </w:r>
    </w:p>
    <w:p w14:paraId="04D01678" w14:textId="77777777" w:rsidR="004E147D" w:rsidRPr="00C21E44" w:rsidRDefault="004E147D" w:rsidP="00C21E44">
      <w:pPr>
        <w:spacing w:before="210" w:after="0" w:line="480" w:lineRule="auto"/>
        <w:ind w:left="22" w:right="893" w:hanging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Pajares, F., &amp; Schunk, D. (2001). The development of academic self-efficacy. </w:t>
      </w:r>
      <w:r w:rsidRPr="004E14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Development of achievement motivation</w:t>
      </w:r>
      <w:r w:rsidRPr="004E147D">
        <w:rPr>
          <w:rFonts w:ascii="Times New Roman" w:eastAsia="Times New Roman" w:hAnsi="Times New Roman" w:cs="Times New Roman"/>
          <w:color w:val="000000"/>
          <w:sz w:val="24"/>
          <w:szCs w:val="24"/>
        </w:rPr>
        <w:t>. United States, 7, 1-27.</w:t>
      </w:r>
    </w:p>
    <w:p w14:paraId="72FAD3B2" w14:textId="77777777" w:rsidR="00EB53F7" w:rsidRPr="00C21E44" w:rsidRDefault="00EB53F7" w:rsidP="00C21E44">
      <w:pPr>
        <w:spacing w:before="210" w:after="0" w:line="480" w:lineRule="auto"/>
        <w:ind w:left="22" w:right="893" w:hanging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9" w:tgtFrame="_blank" w:history="1">
        <w:r w:rsidRPr="00C21E4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https://lccn.loc.gov/2011936020</w:t>
        </w:r>
      </w:hyperlink>
    </w:p>
    <w:p w14:paraId="525134A5" w14:textId="3C96745C" w:rsidR="00EB53F7" w:rsidRPr="00EB53F7" w:rsidRDefault="00EB53F7" w:rsidP="00C21E44">
      <w:pPr>
        <w:spacing w:before="210" w:after="0" w:line="480" w:lineRule="auto"/>
        <w:ind w:left="22" w:right="893" w:hanging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3F7">
        <w:rPr>
          <w:rFonts w:ascii="Times New Roman" w:eastAsia="Times New Roman" w:hAnsi="Times New Roman" w:cs="Times New Roman"/>
          <w:color w:val="000000"/>
          <w:sz w:val="24"/>
          <w:szCs w:val="24"/>
        </w:rPr>
        <w:t>Neuroscience, consciousness and spirituality / Harald Walach, Stefan Schmidt, Wayne B. Jonas, editors. </w:t>
      </w:r>
      <w:proofErr w:type="gramStart"/>
      <w:r w:rsidRPr="00EB53F7">
        <w:rPr>
          <w:rFonts w:ascii="Times New Roman" w:eastAsia="Times New Roman" w:hAnsi="Times New Roman" w:cs="Times New Roman"/>
          <w:color w:val="000000"/>
          <w:sz w:val="24"/>
          <w:szCs w:val="24"/>
        </w:rPr>
        <w:t>Dordrecht ;</w:t>
      </w:r>
      <w:proofErr w:type="gramEnd"/>
      <w:r w:rsidRPr="00EB5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York : Springer, c2011.</w:t>
      </w:r>
    </w:p>
    <w:p w14:paraId="105D8605" w14:textId="77777777" w:rsidR="00EB53F7" w:rsidRPr="00EB53F7" w:rsidRDefault="00EB53F7" w:rsidP="00C21E44">
      <w:pPr>
        <w:spacing w:before="210" w:after="0" w:line="480" w:lineRule="auto"/>
        <w:ind w:left="22" w:right="893" w:hanging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viii, 298 </w:t>
      </w:r>
      <w:proofErr w:type="gramStart"/>
      <w:r w:rsidRPr="00EB53F7">
        <w:rPr>
          <w:rFonts w:ascii="Times New Roman" w:eastAsia="Times New Roman" w:hAnsi="Times New Roman" w:cs="Times New Roman"/>
          <w:color w:val="000000"/>
          <w:sz w:val="24"/>
          <w:szCs w:val="24"/>
        </w:rPr>
        <w:t>p. :</w:t>
      </w:r>
      <w:proofErr w:type="gramEnd"/>
      <w:r w:rsidRPr="00EB5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ill. ; 24 cm.</w:t>
      </w:r>
    </w:p>
    <w:p w14:paraId="6EEB2CC1" w14:textId="77777777" w:rsidR="00EB53F7" w:rsidRPr="00EB53F7" w:rsidRDefault="00EB53F7" w:rsidP="00C21E44">
      <w:pPr>
        <w:spacing w:before="210" w:after="0" w:line="480" w:lineRule="auto"/>
        <w:ind w:left="22" w:right="893" w:hanging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3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BL</w:t>
      </w:r>
      <w:proofErr w:type="gramStart"/>
      <w:r w:rsidRPr="00EB53F7">
        <w:rPr>
          <w:rFonts w:ascii="Times New Roman" w:eastAsia="Times New Roman" w:hAnsi="Times New Roman" w:cs="Times New Roman"/>
          <w:color w:val="000000"/>
          <w:sz w:val="24"/>
          <w:szCs w:val="24"/>
        </w:rPr>
        <w:t>53 .N</w:t>
      </w:r>
      <w:proofErr w:type="gramEnd"/>
      <w:r w:rsidRPr="00EB53F7">
        <w:rPr>
          <w:rFonts w:ascii="Times New Roman" w:eastAsia="Times New Roman" w:hAnsi="Times New Roman" w:cs="Times New Roman"/>
          <w:color w:val="000000"/>
          <w:sz w:val="24"/>
          <w:szCs w:val="24"/>
        </w:rPr>
        <w:t>48 2011</w:t>
      </w:r>
    </w:p>
    <w:p w14:paraId="4F20D821" w14:textId="77777777" w:rsidR="00EB53F7" w:rsidRPr="00C21E44" w:rsidRDefault="00EB53F7" w:rsidP="00C21E44">
      <w:pPr>
        <w:spacing w:before="210" w:after="0" w:line="480" w:lineRule="auto"/>
        <w:ind w:left="22" w:right="893" w:hanging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3F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ISBN: 9789400720787940072078597894007207949400720793</w:t>
      </w:r>
    </w:p>
    <w:p w14:paraId="223D4780" w14:textId="643664AA" w:rsidR="00147059" w:rsidRPr="00EB53F7" w:rsidRDefault="00147059" w:rsidP="00C21E44">
      <w:pPr>
        <w:spacing w:before="210" w:after="0" w:line="480" w:lineRule="auto"/>
        <w:ind w:left="22" w:right="893" w:hanging="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Slattery, M. (1920) </w:t>
      </w:r>
      <w:r w:rsidRPr="00C21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Highway to Leadership</w:t>
      </w:r>
      <w:r w:rsidRPr="00C21E44">
        <w:rPr>
          <w:rFonts w:ascii="Times New Roman" w:eastAsia="Times New Roman" w:hAnsi="Times New Roman" w:cs="Times New Roman"/>
          <w:color w:val="000000"/>
          <w:sz w:val="24"/>
          <w:szCs w:val="24"/>
        </w:rPr>
        <w:t>. [Boston, Chicago, The Pilgrim press] [Pdf] Retrieved from the Library of Congress, https://www.loc.gov/item/20019286/.</w:t>
      </w:r>
    </w:p>
    <w:p w14:paraId="46107CF2" w14:textId="3A10591C" w:rsidR="00EB53F7" w:rsidRPr="004E147D" w:rsidRDefault="00EB53F7" w:rsidP="00C21E44">
      <w:pPr>
        <w:spacing w:before="210" w:after="0" w:line="480" w:lineRule="auto"/>
        <w:ind w:left="22" w:right="893" w:hanging="714"/>
        <w:rPr>
          <w:rFonts w:ascii="Times New Roman" w:eastAsia="Times New Roman" w:hAnsi="Times New Roman" w:cs="Times New Roman"/>
          <w:sz w:val="24"/>
          <w:szCs w:val="24"/>
        </w:rPr>
      </w:pPr>
    </w:p>
    <w:p w14:paraId="3DFAA14E" w14:textId="77777777" w:rsidR="004E147D" w:rsidRPr="004E147D" w:rsidRDefault="004E147D" w:rsidP="00C21E44">
      <w:pPr>
        <w:keepNext/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B1184" w14:textId="77777777" w:rsidR="004E147D" w:rsidRPr="004E147D" w:rsidRDefault="004E147D" w:rsidP="00C21E44">
      <w:pPr>
        <w:keepNext/>
        <w:tabs>
          <w:tab w:val="right" w:pos="8640"/>
          <w:tab w:val="right" w:pos="8640"/>
        </w:tabs>
        <w:suppressAutoHyphens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C8AF9" w14:textId="77777777" w:rsidR="00115EC9" w:rsidRPr="00115EC9" w:rsidRDefault="00115EC9" w:rsidP="00C21E4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32AFE" w14:textId="77777777" w:rsidR="00CB563B" w:rsidRDefault="00CB563B"/>
    <w:sectPr w:rsidR="00CB563B" w:rsidSect="00115EC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93DCF" w14:textId="77777777" w:rsidR="004E2D96" w:rsidRDefault="004E2D96" w:rsidP="004E2D96">
      <w:pPr>
        <w:spacing w:after="0" w:line="240" w:lineRule="auto"/>
      </w:pPr>
      <w:r>
        <w:separator/>
      </w:r>
    </w:p>
  </w:endnote>
  <w:endnote w:type="continuationSeparator" w:id="0">
    <w:p w14:paraId="73A1E2C3" w14:textId="77777777" w:rsidR="004E2D96" w:rsidRDefault="004E2D96" w:rsidP="004E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CD60" w14:textId="77777777" w:rsidR="00710AE2" w:rsidRDefault="00710AE2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F9A5" w14:textId="77777777" w:rsidR="004E2D96" w:rsidRDefault="004E2D96" w:rsidP="004E2D96">
      <w:pPr>
        <w:spacing w:after="0" w:line="240" w:lineRule="auto"/>
      </w:pPr>
      <w:r>
        <w:separator/>
      </w:r>
    </w:p>
  </w:footnote>
  <w:footnote w:type="continuationSeparator" w:id="0">
    <w:p w14:paraId="3760C7E0" w14:textId="77777777" w:rsidR="004E2D96" w:rsidRDefault="004E2D96" w:rsidP="004E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74C2" w14:textId="0C8EE74C" w:rsidR="00710AE2" w:rsidRDefault="00710A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5E32FC">
      <w:rPr>
        <w:sz w:val="20"/>
        <w:szCs w:val="20"/>
      </w:rPr>
      <w:t>Brent Dixo</w:t>
    </w:r>
    <w:r w:rsidR="00E573AF">
      <w:rPr>
        <w:rFonts w:ascii="Arial" w:eastAsia="Arial" w:hAnsi="Arial" w:cs="Arial"/>
        <w:sz w:val="16"/>
        <w:szCs w:val="16"/>
      </w:rPr>
      <w:t xml:space="preserve">n, </w:t>
    </w:r>
    <w:r w:rsidRPr="005E32FC">
      <w:rPr>
        <w:sz w:val="20"/>
        <w:szCs w:val="20"/>
      </w:rPr>
      <w:t>LDR 807-</w:t>
    </w:r>
    <w:proofErr w:type="gramStart"/>
    <w:r w:rsidR="00E573AF" w:rsidRPr="005E32FC">
      <w:rPr>
        <w:sz w:val="20"/>
        <w:szCs w:val="20"/>
      </w:rPr>
      <w:t>12</w:t>
    </w:r>
    <w:r w:rsidR="00E573AF">
      <w:rPr>
        <w:rFonts w:ascii="Arial" w:eastAsia="Arial" w:hAnsi="Arial" w:cs="Arial"/>
        <w:color w:val="000000"/>
        <w:sz w:val="16"/>
        <w:szCs w:val="16"/>
      </w:rPr>
      <w:t xml:space="preserve">,  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Pr="005E32FC">
      <w:rPr>
        <w:sz w:val="20"/>
        <w:szCs w:val="20"/>
      </w:rPr>
      <w:t>Leader Development: Transforming Self-Concept</w:t>
    </w:r>
    <w:r>
      <w:rPr>
        <w:rFonts w:ascii="Arial" w:eastAsia="Arial" w:hAnsi="Arial" w:cs="Arial"/>
        <w:color w:val="000000"/>
        <w:sz w:val="16"/>
        <w:szCs w:val="16"/>
      </w:rPr>
      <w:t>,     Assignment #</w:t>
    </w:r>
    <w:r w:rsidR="00624DE2">
      <w:rPr>
        <w:rFonts w:ascii="Arial" w:eastAsia="Arial" w:hAnsi="Arial" w:cs="Arial"/>
        <w:color w:val="000000"/>
        <w:sz w:val="16"/>
        <w:szCs w:val="16"/>
      </w:rPr>
      <w:t>4</w:t>
    </w:r>
    <w:r>
      <w:rPr>
        <w:rFonts w:ascii="Arial" w:eastAsia="Arial" w:hAnsi="Arial" w:cs="Arial"/>
        <w:color w:val="000000"/>
        <w:sz w:val="16"/>
        <w:szCs w:val="16"/>
      </w:rPr>
      <w:t xml:space="preserve">,      </w:t>
    </w:r>
    <w:r>
      <w:rPr>
        <w:rFonts w:ascii="Arial" w:eastAsia="Arial" w:hAnsi="Arial" w:cs="Arial"/>
        <w:color w:val="000000"/>
        <w:sz w:val="16"/>
        <w:szCs w:val="16"/>
      </w:rPr>
      <w:t>12</w:t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color w:val="000000"/>
        <w:sz w:val="16"/>
        <w:szCs w:val="16"/>
      </w:rPr>
      <w:t>07</w:t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color w:val="000000"/>
        <w:sz w:val="16"/>
        <w:szCs w:val="16"/>
      </w:rPr>
      <w:t>2024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367CC"/>
    <w:multiLevelType w:val="multilevel"/>
    <w:tmpl w:val="92C87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E273ED"/>
    <w:multiLevelType w:val="hybridMultilevel"/>
    <w:tmpl w:val="43A69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683">
    <w:abstractNumId w:val="0"/>
  </w:num>
  <w:num w:numId="2" w16cid:durableId="210345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C9"/>
    <w:rsid w:val="000065AA"/>
    <w:rsid w:val="000600E7"/>
    <w:rsid w:val="0007234B"/>
    <w:rsid w:val="000A2450"/>
    <w:rsid w:val="000F60C7"/>
    <w:rsid w:val="000F7D59"/>
    <w:rsid w:val="00112751"/>
    <w:rsid w:val="00115EC9"/>
    <w:rsid w:val="001354A9"/>
    <w:rsid w:val="00147059"/>
    <w:rsid w:val="001555F2"/>
    <w:rsid w:val="0019613C"/>
    <w:rsid w:val="001F53CC"/>
    <w:rsid w:val="00220B1B"/>
    <w:rsid w:val="00231041"/>
    <w:rsid w:val="00260AB7"/>
    <w:rsid w:val="003129A9"/>
    <w:rsid w:val="00313F41"/>
    <w:rsid w:val="00314568"/>
    <w:rsid w:val="00332883"/>
    <w:rsid w:val="00351890"/>
    <w:rsid w:val="00363CFB"/>
    <w:rsid w:val="00381679"/>
    <w:rsid w:val="003A3C99"/>
    <w:rsid w:val="003D2B78"/>
    <w:rsid w:val="003E4F4E"/>
    <w:rsid w:val="00414049"/>
    <w:rsid w:val="004177E7"/>
    <w:rsid w:val="00463A13"/>
    <w:rsid w:val="00482EE6"/>
    <w:rsid w:val="00495871"/>
    <w:rsid w:val="004A09E5"/>
    <w:rsid w:val="004E147D"/>
    <w:rsid w:val="004E2D96"/>
    <w:rsid w:val="005163F6"/>
    <w:rsid w:val="00541359"/>
    <w:rsid w:val="00594421"/>
    <w:rsid w:val="005A1F72"/>
    <w:rsid w:val="005E5B11"/>
    <w:rsid w:val="005E7997"/>
    <w:rsid w:val="005F73B7"/>
    <w:rsid w:val="00611592"/>
    <w:rsid w:val="00617DF1"/>
    <w:rsid w:val="00620655"/>
    <w:rsid w:val="00624DE2"/>
    <w:rsid w:val="0063623A"/>
    <w:rsid w:val="00677FAE"/>
    <w:rsid w:val="006C5A77"/>
    <w:rsid w:val="006E074E"/>
    <w:rsid w:val="006E54D0"/>
    <w:rsid w:val="006F57D8"/>
    <w:rsid w:val="007003B8"/>
    <w:rsid w:val="0070547C"/>
    <w:rsid w:val="0071131F"/>
    <w:rsid w:val="00711E5E"/>
    <w:rsid w:val="00711F9F"/>
    <w:rsid w:val="00712C2E"/>
    <w:rsid w:val="00723CA9"/>
    <w:rsid w:val="007462C8"/>
    <w:rsid w:val="00760919"/>
    <w:rsid w:val="00762B2E"/>
    <w:rsid w:val="00765E3C"/>
    <w:rsid w:val="00771032"/>
    <w:rsid w:val="007B6D77"/>
    <w:rsid w:val="007E4AFD"/>
    <w:rsid w:val="007E4C74"/>
    <w:rsid w:val="007E4F7F"/>
    <w:rsid w:val="008028D7"/>
    <w:rsid w:val="0083435D"/>
    <w:rsid w:val="008C01E0"/>
    <w:rsid w:val="008C1726"/>
    <w:rsid w:val="008D6AF9"/>
    <w:rsid w:val="008F5ADA"/>
    <w:rsid w:val="00926454"/>
    <w:rsid w:val="009312F8"/>
    <w:rsid w:val="009443EE"/>
    <w:rsid w:val="009456A3"/>
    <w:rsid w:val="009A7180"/>
    <w:rsid w:val="00A602DF"/>
    <w:rsid w:val="00A61BCA"/>
    <w:rsid w:val="00AA0A10"/>
    <w:rsid w:val="00AA21CC"/>
    <w:rsid w:val="00AB056A"/>
    <w:rsid w:val="00AD1AA3"/>
    <w:rsid w:val="00AD79EE"/>
    <w:rsid w:val="00AE5A85"/>
    <w:rsid w:val="00AF10C4"/>
    <w:rsid w:val="00B254C3"/>
    <w:rsid w:val="00B6216F"/>
    <w:rsid w:val="00BA26A2"/>
    <w:rsid w:val="00BB2E47"/>
    <w:rsid w:val="00BC7879"/>
    <w:rsid w:val="00BD1E75"/>
    <w:rsid w:val="00BE26B3"/>
    <w:rsid w:val="00C13F31"/>
    <w:rsid w:val="00C14104"/>
    <w:rsid w:val="00C14ACE"/>
    <w:rsid w:val="00C21E44"/>
    <w:rsid w:val="00C81475"/>
    <w:rsid w:val="00C92530"/>
    <w:rsid w:val="00C951C6"/>
    <w:rsid w:val="00C97CC1"/>
    <w:rsid w:val="00CB563B"/>
    <w:rsid w:val="00CE7DD2"/>
    <w:rsid w:val="00D14D7E"/>
    <w:rsid w:val="00D3432E"/>
    <w:rsid w:val="00D6757E"/>
    <w:rsid w:val="00D927D8"/>
    <w:rsid w:val="00DA51BB"/>
    <w:rsid w:val="00DD5621"/>
    <w:rsid w:val="00DD7AE8"/>
    <w:rsid w:val="00E52B4C"/>
    <w:rsid w:val="00E531F8"/>
    <w:rsid w:val="00E573AF"/>
    <w:rsid w:val="00E64829"/>
    <w:rsid w:val="00E7510E"/>
    <w:rsid w:val="00E8754F"/>
    <w:rsid w:val="00EB53F7"/>
    <w:rsid w:val="00EB6DA7"/>
    <w:rsid w:val="00F077DF"/>
    <w:rsid w:val="00F26E85"/>
    <w:rsid w:val="00F744D4"/>
    <w:rsid w:val="00FB2E02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0871"/>
  <w15:chartTrackingRefBased/>
  <w15:docId w15:val="{56432008-128B-4BB6-A924-92EE99A5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E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2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D96"/>
  </w:style>
  <w:style w:type="paragraph" w:styleId="Footer">
    <w:name w:val="footer"/>
    <w:basedOn w:val="Normal"/>
    <w:link w:val="FooterChar"/>
    <w:uiPriority w:val="99"/>
    <w:unhideWhenUsed/>
    <w:rsid w:val="004E2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D96"/>
  </w:style>
  <w:style w:type="paragraph" w:styleId="NormalWeb">
    <w:name w:val="Normal (Web)"/>
    <w:basedOn w:val="Normal"/>
    <w:uiPriority w:val="99"/>
    <w:rsid w:val="0083435D"/>
    <w:pPr>
      <w:tabs>
        <w:tab w:val="right" w:leader="dot" w:pos="8640"/>
      </w:tabs>
      <w:suppressAutoHyphens/>
      <w:spacing w:after="0" w:line="480" w:lineRule="auto"/>
      <w:ind w:firstLine="720"/>
    </w:pPr>
    <w:rPr>
      <w:rFonts w:ascii="Verdana" w:eastAsia="Times New Roman" w:hAnsi="Verdana" w:cs="Times New Roman"/>
      <w:color w:val="726F6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58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loc.gov/kluge/2016/01/the-intersection-of-health-and-spirituali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c.gov/item/201966785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ccn.loc.gov/2011936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Dixon</dc:creator>
  <cp:keywords/>
  <dc:description/>
  <cp:lastModifiedBy>Brent Dixon</cp:lastModifiedBy>
  <cp:revision>2</cp:revision>
  <dcterms:created xsi:type="dcterms:W3CDTF">2024-12-14T05:31:00Z</dcterms:created>
  <dcterms:modified xsi:type="dcterms:W3CDTF">2024-12-14T05:31:00Z</dcterms:modified>
</cp:coreProperties>
</file>