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016C0" w:rsidRDefault="004016C0">
      <w:pPr>
        <w:rPr>
          <w:b/>
        </w:rPr>
      </w:pPr>
      <w:bookmarkStart w:id="0" w:name="_gjdgxs" w:colFirst="0" w:colLast="0"/>
      <w:bookmarkEnd w:id="0"/>
    </w:p>
    <w:p w14:paraId="00000002" w14:textId="77777777" w:rsidR="004016C0" w:rsidRDefault="004016C0">
      <w:pPr>
        <w:rPr>
          <w:b/>
        </w:rPr>
      </w:pPr>
    </w:p>
    <w:p w14:paraId="00000003" w14:textId="77777777" w:rsidR="004016C0" w:rsidRDefault="004016C0">
      <w:pPr>
        <w:rPr>
          <w:b/>
        </w:rPr>
      </w:pPr>
    </w:p>
    <w:p w14:paraId="00000004" w14:textId="77777777" w:rsidR="004016C0" w:rsidRDefault="004016C0">
      <w:pPr>
        <w:rPr>
          <w:b/>
        </w:rPr>
      </w:pPr>
    </w:p>
    <w:p w14:paraId="00000005" w14:textId="77777777" w:rsidR="004016C0" w:rsidRDefault="004016C0">
      <w:pPr>
        <w:rPr>
          <w:b/>
        </w:rPr>
      </w:pPr>
    </w:p>
    <w:p w14:paraId="00000006" w14:textId="77777777" w:rsidR="004016C0" w:rsidRDefault="004016C0">
      <w:pPr>
        <w:rPr>
          <w:b/>
        </w:rPr>
      </w:pPr>
    </w:p>
    <w:p w14:paraId="00000007" w14:textId="77777777" w:rsidR="004016C0" w:rsidRDefault="004016C0">
      <w:pPr>
        <w:rPr>
          <w:b/>
        </w:rPr>
      </w:pPr>
    </w:p>
    <w:p w14:paraId="00000008" w14:textId="77777777" w:rsidR="004016C0" w:rsidRDefault="004016C0">
      <w:pPr>
        <w:rPr>
          <w:b/>
        </w:rPr>
      </w:pPr>
    </w:p>
    <w:p w14:paraId="00000009" w14:textId="77777777" w:rsidR="004016C0" w:rsidRDefault="004016C0">
      <w:pPr>
        <w:rPr>
          <w:b/>
        </w:rPr>
      </w:pPr>
    </w:p>
    <w:p w14:paraId="0000000A" w14:textId="77777777" w:rsidR="004016C0" w:rsidRDefault="004016C0">
      <w:pPr>
        <w:rPr>
          <w:b/>
        </w:rPr>
      </w:pPr>
    </w:p>
    <w:p w14:paraId="0000000B" w14:textId="77777777" w:rsidR="004016C0" w:rsidRDefault="004016C0">
      <w:pPr>
        <w:rPr>
          <w:b/>
        </w:rPr>
      </w:pPr>
    </w:p>
    <w:p w14:paraId="0000000C" w14:textId="77777777" w:rsidR="004016C0" w:rsidRDefault="004016C0">
      <w:pPr>
        <w:rPr>
          <w:b/>
        </w:rPr>
      </w:pPr>
    </w:p>
    <w:p w14:paraId="0000000D" w14:textId="77777777" w:rsidR="004016C0" w:rsidRDefault="004016C0">
      <w:pPr>
        <w:rPr>
          <w:b/>
        </w:rPr>
      </w:pPr>
    </w:p>
    <w:p w14:paraId="0000000E" w14:textId="77777777" w:rsidR="004016C0" w:rsidRDefault="00000000">
      <w:pPr>
        <w:jc w:val="center"/>
      </w:pPr>
      <w:r>
        <w:t>PHI 800-12: Transformative Learning and Adult Education</w:t>
      </w:r>
    </w:p>
    <w:p w14:paraId="0000000F" w14:textId="77777777" w:rsidR="004016C0" w:rsidRDefault="004016C0">
      <w:pPr>
        <w:jc w:val="center"/>
      </w:pPr>
    </w:p>
    <w:p w14:paraId="00000010" w14:textId="77777777" w:rsidR="004016C0" w:rsidRDefault="00000000">
      <w:pPr>
        <w:jc w:val="center"/>
      </w:pPr>
      <w:r>
        <w:t>Semaj Zachary</w:t>
      </w:r>
    </w:p>
    <w:p w14:paraId="00000011" w14:textId="77777777" w:rsidR="004016C0" w:rsidRDefault="004016C0">
      <w:pPr>
        <w:jc w:val="center"/>
      </w:pPr>
    </w:p>
    <w:p w14:paraId="00000012" w14:textId="77777777" w:rsidR="004016C0" w:rsidRDefault="00000000">
      <w:pPr>
        <w:jc w:val="center"/>
      </w:pPr>
      <w:r>
        <w:t>Omega Graduate School</w:t>
      </w:r>
    </w:p>
    <w:p w14:paraId="00000013" w14:textId="77777777" w:rsidR="004016C0" w:rsidRDefault="004016C0">
      <w:pPr>
        <w:jc w:val="center"/>
      </w:pPr>
    </w:p>
    <w:p w14:paraId="00000014" w14:textId="77777777" w:rsidR="004016C0" w:rsidRDefault="00000000">
      <w:pPr>
        <w:jc w:val="center"/>
      </w:pPr>
      <w:r>
        <w:t>December 6, 2024</w:t>
      </w:r>
    </w:p>
    <w:p w14:paraId="00000015" w14:textId="77777777" w:rsidR="004016C0" w:rsidRDefault="004016C0">
      <w:pPr>
        <w:jc w:val="center"/>
      </w:pPr>
    </w:p>
    <w:p w14:paraId="00000016" w14:textId="77777777" w:rsidR="004016C0" w:rsidRDefault="004016C0">
      <w:pPr>
        <w:jc w:val="center"/>
      </w:pPr>
    </w:p>
    <w:p w14:paraId="00000017" w14:textId="77777777" w:rsidR="004016C0" w:rsidRDefault="004016C0">
      <w:pPr>
        <w:jc w:val="center"/>
      </w:pPr>
    </w:p>
    <w:p w14:paraId="00000018" w14:textId="77777777" w:rsidR="004016C0" w:rsidRDefault="004016C0">
      <w:pPr>
        <w:jc w:val="center"/>
      </w:pPr>
    </w:p>
    <w:p w14:paraId="00000019" w14:textId="77777777" w:rsidR="004016C0" w:rsidRDefault="004016C0">
      <w:pPr>
        <w:jc w:val="center"/>
      </w:pPr>
    </w:p>
    <w:p w14:paraId="0000001A" w14:textId="77777777" w:rsidR="004016C0" w:rsidRDefault="00000000">
      <w:pPr>
        <w:jc w:val="center"/>
      </w:pPr>
      <w:r>
        <w:t>Professor</w:t>
      </w:r>
    </w:p>
    <w:p w14:paraId="0000001B" w14:textId="77777777" w:rsidR="004016C0" w:rsidRDefault="004016C0">
      <w:pPr>
        <w:jc w:val="center"/>
      </w:pPr>
    </w:p>
    <w:p w14:paraId="0000001C" w14:textId="77777777" w:rsidR="004016C0" w:rsidRDefault="004016C0">
      <w:pPr>
        <w:jc w:val="center"/>
      </w:pPr>
    </w:p>
    <w:p w14:paraId="0000001D" w14:textId="77777777" w:rsidR="004016C0" w:rsidRDefault="00000000">
      <w:pPr>
        <w:jc w:val="center"/>
      </w:pPr>
      <w:r>
        <w:t>Dr. Sara Reichard</w:t>
      </w:r>
    </w:p>
    <w:p w14:paraId="0000001E" w14:textId="77777777" w:rsidR="004016C0" w:rsidRDefault="00000000">
      <w:pPr>
        <w:spacing w:line="480" w:lineRule="auto"/>
        <w:jc w:val="both"/>
        <w:rPr>
          <w:b/>
        </w:rPr>
      </w:pPr>
      <w:r>
        <w:br w:type="page"/>
      </w:r>
    </w:p>
    <w:p w14:paraId="0000001F" w14:textId="77777777" w:rsidR="004016C0" w:rsidRDefault="00000000">
      <w:pPr>
        <w:spacing w:line="480" w:lineRule="auto"/>
        <w:ind w:left="720" w:hanging="720"/>
        <w:jc w:val="both"/>
        <w:rPr>
          <w:b/>
        </w:rPr>
      </w:pPr>
      <w:r>
        <w:rPr>
          <w:b/>
        </w:rPr>
        <w:lastRenderedPageBreak/>
        <w:t xml:space="preserve">Source One: </w:t>
      </w:r>
    </w:p>
    <w:p w14:paraId="00000020" w14:textId="77777777" w:rsidR="004016C0" w:rsidRDefault="00000000">
      <w:pPr>
        <w:spacing w:line="480" w:lineRule="auto"/>
        <w:ind w:left="720"/>
        <w:rPr>
          <w:i/>
        </w:rPr>
      </w:pPr>
      <w:r>
        <w:rPr>
          <w:b/>
        </w:rPr>
        <w:t xml:space="preserve">Comment 1:  </w:t>
      </w:r>
      <w:r>
        <w:t>Knowles’ (1988) concept of andragogy centers on the learner’s autonomy and intrinsic motivation.</w:t>
      </w:r>
    </w:p>
    <w:p w14:paraId="00000021" w14:textId="37616D3B" w:rsidR="004016C0" w:rsidRDefault="00000000">
      <w:pPr>
        <w:spacing w:line="480" w:lineRule="auto"/>
        <w:ind w:left="1440"/>
      </w:pPr>
      <w:r>
        <w:rPr>
          <w:b/>
        </w:rPr>
        <w:t>Quote/Paraphrase</w:t>
      </w:r>
      <w:r w:rsidR="006C32AF">
        <w:rPr>
          <w:b/>
        </w:rPr>
        <w:t>: “</w:t>
      </w:r>
      <w:r>
        <w:t>Adults need to know why they need to learn something before undertaking to learn it” (Knowles, 1988, p. 43).</w:t>
      </w:r>
    </w:p>
    <w:p w14:paraId="00000022" w14:textId="77777777" w:rsidR="004016C0" w:rsidRDefault="004016C0">
      <w:pPr>
        <w:spacing w:line="480" w:lineRule="auto"/>
        <w:ind w:left="1440"/>
      </w:pPr>
    </w:p>
    <w:p w14:paraId="00000023" w14:textId="77777777" w:rsidR="004016C0" w:rsidRDefault="00000000">
      <w:pPr>
        <w:spacing w:line="480" w:lineRule="auto"/>
        <w:ind w:left="1440"/>
      </w:pPr>
      <w:r>
        <w:rPr>
          <w:b/>
        </w:rPr>
        <w:t xml:space="preserve">Essential Element: </w:t>
      </w:r>
      <w:r>
        <w:t>Andragogy</w:t>
      </w:r>
    </w:p>
    <w:p w14:paraId="00000024" w14:textId="77777777" w:rsidR="004016C0" w:rsidRDefault="004016C0">
      <w:pPr>
        <w:spacing w:line="480" w:lineRule="auto"/>
        <w:ind w:left="1440"/>
        <w:rPr>
          <w:b/>
        </w:rPr>
      </w:pPr>
    </w:p>
    <w:p w14:paraId="00000025" w14:textId="77777777" w:rsidR="004016C0" w:rsidRDefault="00000000">
      <w:pPr>
        <w:spacing w:line="480" w:lineRule="auto"/>
        <w:ind w:left="1440"/>
      </w:pPr>
      <w:r>
        <w:rPr>
          <w:b/>
        </w:rPr>
        <w:t xml:space="preserve">Additive/Variant Analysis: </w:t>
      </w:r>
      <w:r>
        <w:t>This principle underscores OGS’s approach to tailored learning paths, ensuring that students understand the relevance of their research.</w:t>
      </w:r>
    </w:p>
    <w:p w14:paraId="00000026" w14:textId="77777777" w:rsidR="004016C0" w:rsidRDefault="004016C0">
      <w:pPr>
        <w:spacing w:line="480" w:lineRule="auto"/>
        <w:ind w:left="1440"/>
      </w:pPr>
    </w:p>
    <w:p w14:paraId="00000027" w14:textId="77777777" w:rsidR="004016C0" w:rsidRDefault="00000000">
      <w:pPr>
        <w:spacing w:line="480" w:lineRule="auto"/>
        <w:ind w:left="1440"/>
      </w:pPr>
      <w:r>
        <w:rPr>
          <w:b/>
        </w:rPr>
        <w:t xml:space="preserve">Contextualization: </w:t>
      </w:r>
      <w:r>
        <w:t xml:space="preserve"> At OGS, students are encouraged to align their research with professional and societal challenges, directly applying the principle of self-directed learning.</w:t>
      </w:r>
    </w:p>
    <w:p w14:paraId="00000028" w14:textId="77777777" w:rsidR="004016C0" w:rsidRDefault="004016C0">
      <w:pPr>
        <w:spacing w:line="480" w:lineRule="auto"/>
        <w:ind w:left="1440"/>
      </w:pPr>
    </w:p>
    <w:p w14:paraId="00000029" w14:textId="77777777" w:rsidR="004016C0" w:rsidRDefault="00000000">
      <w:pPr>
        <w:spacing w:line="480" w:lineRule="auto"/>
        <w:ind w:left="720"/>
      </w:pPr>
      <w:r>
        <w:rPr>
          <w:b/>
        </w:rPr>
        <w:t xml:space="preserve">Comment 2: </w:t>
      </w:r>
      <w:r>
        <w:t>Merriam and Bierema (2014) emphasize the importance of collaborative learning in adult education.</w:t>
      </w:r>
    </w:p>
    <w:p w14:paraId="0000002A" w14:textId="77777777" w:rsidR="004016C0" w:rsidRDefault="00000000">
      <w:pPr>
        <w:spacing w:line="480" w:lineRule="auto"/>
        <w:ind w:left="1440"/>
      </w:pPr>
      <w:r>
        <w:rPr>
          <w:b/>
        </w:rPr>
        <w:t xml:space="preserve">Quote/Paraphrase: </w:t>
      </w:r>
      <w:r>
        <w:t>“Collaborative learning fosters shared knowledge construction” (Merriam &amp; Bierema, 2014, p. 76).</w:t>
      </w:r>
    </w:p>
    <w:p w14:paraId="0000002B" w14:textId="77777777" w:rsidR="004016C0" w:rsidRDefault="004016C0">
      <w:pPr>
        <w:spacing w:line="480" w:lineRule="auto"/>
        <w:ind w:left="1440"/>
      </w:pPr>
    </w:p>
    <w:p w14:paraId="0000002C" w14:textId="77777777" w:rsidR="004016C0" w:rsidRDefault="00000000">
      <w:pPr>
        <w:spacing w:line="480" w:lineRule="auto"/>
        <w:ind w:left="1440"/>
      </w:pPr>
      <w:r>
        <w:rPr>
          <w:b/>
        </w:rPr>
        <w:t xml:space="preserve">Essential Element: </w:t>
      </w:r>
      <w:r>
        <w:t>Educational Taxonomies</w:t>
      </w:r>
    </w:p>
    <w:p w14:paraId="0000002D" w14:textId="77777777" w:rsidR="004016C0" w:rsidRDefault="004016C0">
      <w:pPr>
        <w:spacing w:line="480" w:lineRule="auto"/>
        <w:ind w:left="1440"/>
        <w:rPr>
          <w:b/>
        </w:rPr>
      </w:pPr>
    </w:p>
    <w:p w14:paraId="0000002E" w14:textId="77777777" w:rsidR="004016C0" w:rsidRDefault="00000000">
      <w:pPr>
        <w:spacing w:line="480" w:lineRule="auto"/>
        <w:ind w:left="1440"/>
      </w:pPr>
      <w:r>
        <w:rPr>
          <w:b/>
        </w:rPr>
        <w:lastRenderedPageBreak/>
        <w:t xml:space="preserve">Additive/Variant Analysis: </w:t>
      </w:r>
      <w:r>
        <w:t>Collaboration reflects Bloom’s taxonomy in action, fostering higher-order thinking through analysis and synthesis.</w:t>
      </w:r>
    </w:p>
    <w:p w14:paraId="0000002F" w14:textId="77777777" w:rsidR="004016C0" w:rsidRDefault="004016C0">
      <w:pPr>
        <w:spacing w:line="480" w:lineRule="auto"/>
        <w:ind w:left="1440"/>
      </w:pPr>
    </w:p>
    <w:p w14:paraId="00000030" w14:textId="77777777" w:rsidR="004016C0" w:rsidRDefault="00000000">
      <w:pPr>
        <w:spacing w:line="480" w:lineRule="auto"/>
        <w:ind w:left="1440"/>
      </w:pPr>
      <w:r>
        <w:rPr>
          <w:b/>
        </w:rPr>
        <w:t xml:space="preserve">Contextualization: </w:t>
      </w:r>
      <w:r>
        <w:t>This aligns with OGS’s group research initiatives, which blend individual expertise into collective academic inquiry.</w:t>
      </w:r>
    </w:p>
    <w:p w14:paraId="00000031" w14:textId="77777777" w:rsidR="004016C0" w:rsidRDefault="004016C0">
      <w:pPr>
        <w:spacing w:line="480" w:lineRule="auto"/>
        <w:ind w:left="1440"/>
      </w:pPr>
    </w:p>
    <w:p w14:paraId="00000032" w14:textId="77777777" w:rsidR="004016C0" w:rsidRDefault="00000000">
      <w:pPr>
        <w:spacing w:line="480" w:lineRule="auto"/>
        <w:ind w:left="720" w:hanging="720"/>
        <w:rPr>
          <w:b/>
        </w:rPr>
      </w:pPr>
      <w:r>
        <w:rPr>
          <w:b/>
        </w:rPr>
        <w:t>Source Two:</w:t>
      </w:r>
    </w:p>
    <w:p w14:paraId="00000033" w14:textId="77777777" w:rsidR="004016C0" w:rsidRDefault="00000000">
      <w:pPr>
        <w:spacing w:line="480" w:lineRule="auto"/>
        <w:ind w:left="720"/>
      </w:pPr>
      <w:bookmarkStart w:id="1" w:name="_30j0zll" w:colFirst="0" w:colLast="0"/>
      <w:bookmarkEnd w:id="1"/>
      <w:r>
        <w:rPr>
          <w:b/>
        </w:rPr>
        <w:t>Comment 3:</w:t>
      </w:r>
      <w:r>
        <w:rPr>
          <w:b/>
          <w:color w:val="FF0000"/>
        </w:rPr>
        <w:t xml:space="preserve"> </w:t>
      </w:r>
      <w:r>
        <w:t>Mezirow’s transformative learning theory stresses the importance of critical reflection.</w:t>
      </w:r>
    </w:p>
    <w:p w14:paraId="00000034" w14:textId="77777777" w:rsidR="004016C0" w:rsidRDefault="00000000">
      <w:pPr>
        <w:spacing w:line="480" w:lineRule="auto"/>
        <w:ind w:left="1440"/>
      </w:pPr>
      <w:r>
        <w:rPr>
          <w:b/>
        </w:rPr>
        <w:t xml:space="preserve">Quote/Paraphrase: </w:t>
      </w:r>
      <w:r>
        <w:t>“Reflection on presuppositions is the essence of transformative learning” (Mezirow, 1991, p. 14).</w:t>
      </w:r>
    </w:p>
    <w:p w14:paraId="00000035" w14:textId="77777777" w:rsidR="004016C0" w:rsidRDefault="004016C0">
      <w:pPr>
        <w:spacing w:line="480" w:lineRule="auto"/>
        <w:ind w:left="1440"/>
      </w:pPr>
    </w:p>
    <w:p w14:paraId="00000036" w14:textId="77777777" w:rsidR="004016C0" w:rsidRDefault="00000000">
      <w:pPr>
        <w:spacing w:line="480" w:lineRule="auto"/>
        <w:ind w:left="1440"/>
      </w:pPr>
      <w:r>
        <w:rPr>
          <w:b/>
        </w:rPr>
        <w:t xml:space="preserve">Essential Element: </w:t>
      </w:r>
      <w:r>
        <w:t>Transformative Learning Theory</w:t>
      </w:r>
    </w:p>
    <w:p w14:paraId="00000037" w14:textId="77777777" w:rsidR="004016C0" w:rsidRDefault="004016C0">
      <w:pPr>
        <w:spacing w:line="480" w:lineRule="auto"/>
        <w:ind w:left="1440"/>
        <w:rPr>
          <w:b/>
        </w:rPr>
      </w:pPr>
    </w:p>
    <w:p w14:paraId="00000038" w14:textId="77777777" w:rsidR="004016C0" w:rsidRDefault="00000000">
      <w:pPr>
        <w:spacing w:line="480" w:lineRule="auto"/>
        <w:ind w:left="1440"/>
      </w:pPr>
      <w:r>
        <w:rPr>
          <w:b/>
        </w:rPr>
        <w:t xml:space="preserve">Additive/Variant Analysis: </w:t>
      </w:r>
      <w:r>
        <w:t>Reflection at OGS helps address personal and professional barriers, aligning with Mezirow’s focus on life-changing insights.</w:t>
      </w:r>
    </w:p>
    <w:p w14:paraId="00000039" w14:textId="77777777" w:rsidR="004016C0" w:rsidRDefault="004016C0">
      <w:pPr>
        <w:spacing w:line="480" w:lineRule="auto"/>
        <w:ind w:left="1440"/>
      </w:pPr>
    </w:p>
    <w:p w14:paraId="0000003A" w14:textId="621660D7" w:rsidR="004016C0" w:rsidRDefault="00000000">
      <w:pPr>
        <w:spacing w:line="480" w:lineRule="auto"/>
        <w:ind w:left="1440"/>
      </w:pPr>
      <w:r>
        <w:rPr>
          <w:b/>
        </w:rPr>
        <w:t xml:space="preserve">Contextualization: </w:t>
      </w:r>
      <w:r>
        <w:t xml:space="preserve">Students integrate critical reflection into their </w:t>
      </w:r>
      <w:r w:rsidR="006C32AF">
        <w:t>dissertations’</w:t>
      </w:r>
      <w:r>
        <w:t>, ensuring research is personally transformative and socially impactful.</w:t>
      </w:r>
    </w:p>
    <w:p w14:paraId="0000003B" w14:textId="77777777" w:rsidR="004016C0" w:rsidRDefault="004016C0">
      <w:pPr>
        <w:spacing w:line="480" w:lineRule="auto"/>
        <w:ind w:left="1440"/>
      </w:pPr>
    </w:p>
    <w:p w14:paraId="0000003C" w14:textId="77777777" w:rsidR="004016C0" w:rsidRDefault="00000000">
      <w:pPr>
        <w:spacing w:line="480" w:lineRule="auto"/>
        <w:ind w:left="720"/>
      </w:pPr>
      <w:r>
        <w:rPr>
          <w:b/>
        </w:rPr>
        <w:t xml:space="preserve">Comment 4: </w:t>
      </w:r>
      <w:r>
        <w:t>Vella’s (2008) principle of dialogue advocates for participatory learning.</w:t>
      </w:r>
    </w:p>
    <w:p w14:paraId="0000003D" w14:textId="77777777" w:rsidR="004016C0" w:rsidRDefault="00000000">
      <w:pPr>
        <w:spacing w:line="480" w:lineRule="auto"/>
        <w:ind w:left="1440"/>
      </w:pPr>
      <w:r>
        <w:rPr>
          <w:b/>
        </w:rPr>
        <w:t xml:space="preserve">Quote/Paraphrase: </w:t>
      </w:r>
      <w:r>
        <w:t>“Dialogue is at the heart of adult learning” (Vella, 2008, p. 33).</w:t>
      </w:r>
    </w:p>
    <w:p w14:paraId="0000003E" w14:textId="77777777" w:rsidR="004016C0" w:rsidRDefault="004016C0">
      <w:pPr>
        <w:spacing w:line="480" w:lineRule="auto"/>
        <w:ind w:left="1440"/>
      </w:pPr>
    </w:p>
    <w:p w14:paraId="0000003F" w14:textId="77777777" w:rsidR="004016C0" w:rsidRDefault="00000000">
      <w:pPr>
        <w:spacing w:line="480" w:lineRule="auto"/>
        <w:ind w:left="1440"/>
      </w:pPr>
      <w:r>
        <w:rPr>
          <w:b/>
        </w:rPr>
        <w:t xml:space="preserve">Essential Element: </w:t>
      </w:r>
      <w:r>
        <w:t>Multiple Intelligences Theory</w:t>
      </w:r>
    </w:p>
    <w:p w14:paraId="00000040" w14:textId="77777777" w:rsidR="004016C0" w:rsidRDefault="004016C0">
      <w:pPr>
        <w:spacing w:line="480" w:lineRule="auto"/>
        <w:ind w:left="1440"/>
        <w:rPr>
          <w:b/>
        </w:rPr>
      </w:pPr>
    </w:p>
    <w:p w14:paraId="00000041" w14:textId="77777777" w:rsidR="004016C0" w:rsidRDefault="00000000">
      <w:pPr>
        <w:spacing w:line="480" w:lineRule="auto"/>
        <w:ind w:left="1440"/>
      </w:pPr>
      <w:r>
        <w:rPr>
          <w:b/>
        </w:rPr>
        <w:t xml:space="preserve">Additive/Variant Analysis: </w:t>
      </w:r>
      <w:r>
        <w:t>This principle complements Gardner’s theory by addressing varied learning styles through interactive teaching.</w:t>
      </w:r>
    </w:p>
    <w:p w14:paraId="00000042" w14:textId="77777777" w:rsidR="004016C0" w:rsidRDefault="004016C0">
      <w:pPr>
        <w:spacing w:line="480" w:lineRule="auto"/>
        <w:ind w:left="1440"/>
      </w:pPr>
    </w:p>
    <w:p w14:paraId="00000043" w14:textId="77777777" w:rsidR="004016C0" w:rsidRDefault="00000000">
      <w:pPr>
        <w:spacing w:line="480" w:lineRule="auto"/>
        <w:ind w:left="1440"/>
      </w:pPr>
      <w:r>
        <w:rPr>
          <w:b/>
        </w:rPr>
        <w:t xml:space="preserve">Contextualization: </w:t>
      </w:r>
      <w:r>
        <w:t>OGS’s use of seminars and roundtable discussions fosters an inclusive, dialogical learning process.</w:t>
      </w:r>
    </w:p>
    <w:p w14:paraId="00000044" w14:textId="77777777" w:rsidR="004016C0" w:rsidRDefault="004016C0">
      <w:pPr>
        <w:spacing w:line="480" w:lineRule="auto"/>
        <w:ind w:left="1440"/>
        <w:rPr>
          <w:b/>
        </w:rPr>
      </w:pPr>
    </w:p>
    <w:p w14:paraId="00000045" w14:textId="77777777" w:rsidR="004016C0" w:rsidRDefault="004016C0">
      <w:pPr>
        <w:rPr>
          <w:color w:val="FF0000"/>
        </w:rPr>
      </w:pPr>
    </w:p>
    <w:p w14:paraId="00000046" w14:textId="77777777" w:rsidR="004016C0" w:rsidRDefault="00000000">
      <w:r>
        <w:br w:type="page"/>
      </w:r>
    </w:p>
    <w:p w14:paraId="00000047" w14:textId="77777777" w:rsidR="004016C0" w:rsidRDefault="00000000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</w:p>
    <w:p w14:paraId="00000048" w14:textId="77777777" w:rsidR="004016C0" w:rsidRDefault="004016C0">
      <w:pPr>
        <w:spacing w:line="480" w:lineRule="auto"/>
        <w:rPr>
          <w:b/>
        </w:rPr>
      </w:pPr>
    </w:p>
    <w:p w14:paraId="00000049" w14:textId="77777777" w:rsidR="004016C0" w:rsidRDefault="00000000">
      <w:pPr>
        <w:spacing w:line="480" w:lineRule="auto"/>
        <w:ind w:left="720" w:hanging="720"/>
      </w:pPr>
      <w:r>
        <w:t>Knowles, M. (1988, March 1). The Modern Practice of Adult Education: From Pedagogy to Andragogy: Malcolm Shepherd Knowles: 9780842822138: Amazon.com: Books. Umsl. https://www.umsl.edu/~henschkej/articles/a_The_%20Modern_Practice_of_Adult_Education.pdf</w:t>
      </w:r>
    </w:p>
    <w:p w14:paraId="0000004A" w14:textId="77777777" w:rsidR="004016C0" w:rsidRDefault="00000000">
      <w:pPr>
        <w:spacing w:line="480" w:lineRule="auto"/>
      </w:pPr>
      <w:r>
        <w:br/>
        <w:t>Mezirow, J. (1991). Transformative dimensions of adult learning. Jossey-Bass.</w:t>
      </w:r>
    </w:p>
    <w:p w14:paraId="0000004B" w14:textId="77777777" w:rsidR="004016C0" w:rsidRDefault="004016C0">
      <w:pPr>
        <w:spacing w:line="480" w:lineRule="auto"/>
        <w:ind w:left="720" w:hanging="720"/>
      </w:pPr>
    </w:p>
    <w:p w14:paraId="0000004C" w14:textId="77777777" w:rsidR="004016C0" w:rsidRDefault="00000000">
      <w:pPr>
        <w:spacing w:line="480" w:lineRule="auto"/>
        <w:ind w:left="720" w:hanging="720"/>
      </w:pPr>
      <w:r>
        <w:t>Merriam, S., &amp; Bierema, L. (2014, November 1). Adult learning: Linking theory and practice. Jossey-Bass. https://www.wiley.com/en-dk/Adult+Learning%3A+Linking+Theory+and+Practice-p-9781118130575</w:t>
      </w:r>
      <w:r>
        <w:br/>
      </w:r>
    </w:p>
    <w:p w14:paraId="0000004D" w14:textId="77777777" w:rsidR="004016C0" w:rsidRDefault="00000000">
      <w:pPr>
        <w:spacing w:line="480" w:lineRule="auto"/>
        <w:ind w:left="720" w:hanging="720"/>
      </w:pPr>
      <w:r>
        <w:t>Vella, J. (2008). Learning to Listen, Learning to Teach. John Wiley &amp; Sons.</w:t>
      </w:r>
    </w:p>
    <w:p w14:paraId="0000004E" w14:textId="77777777" w:rsidR="004016C0" w:rsidRDefault="004016C0">
      <w:pPr>
        <w:spacing w:line="480" w:lineRule="auto"/>
      </w:pPr>
    </w:p>
    <w:sectPr w:rsidR="004016C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602B" w14:textId="77777777" w:rsidR="00893046" w:rsidRDefault="00893046">
      <w:r>
        <w:separator/>
      </w:r>
    </w:p>
  </w:endnote>
  <w:endnote w:type="continuationSeparator" w:id="0">
    <w:p w14:paraId="3C01B2DE" w14:textId="77777777" w:rsidR="00893046" w:rsidRDefault="0089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0" w14:textId="77777777" w:rsidR="004016C0" w:rsidRDefault="004016C0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B336" w14:textId="77777777" w:rsidR="00893046" w:rsidRDefault="00893046">
      <w:r>
        <w:separator/>
      </w:r>
    </w:p>
  </w:footnote>
  <w:footnote w:type="continuationSeparator" w:id="0">
    <w:p w14:paraId="57D2DAD7" w14:textId="77777777" w:rsidR="00893046" w:rsidRDefault="0089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F" w14:textId="77777777" w:rsidR="004016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bookmarkStart w:id="2" w:name="_1fob9te" w:colFirst="0" w:colLast="0"/>
    <w:bookmarkEnd w:id="2"/>
    <w:r>
      <w:rPr>
        <w:rFonts w:ascii="Times" w:eastAsia="Times" w:hAnsi="Times" w:cs="Times"/>
        <w:color w:val="000000"/>
        <w:sz w:val="16"/>
        <w:szCs w:val="16"/>
      </w:rPr>
      <w:t>S</w:t>
    </w:r>
    <w:r>
      <w:rPr>
        <w:rFonts w:ascii="Times" w:eastAsia="Times" w:hAnsi="Times" w:cs="Times"/>
        <w:sz w:val="16"/>
        <w:szCs w:val="16"/>
      </w:rPr>
      <w:t>emaj Zachary, PHI 800-12</w:t>
    </w:r>
    <w:r>
      <w:rPr>
        <w:rFonts w:ascii="Times" w:eastAsia="Times" w:hAnsi="Times" w:cs="Times"/>
        <w:color w:val="000000"/>
        <w:sz w:val="16"/>
        <w:szCs w:val="16"/>
      </w:rPr>
      <w:t xml:space="preserve">, </w:t>
    </w:r>
    <w:r>
      <w:rPr>
        <w:rFonts w:ascii="Times" w:eastAsia="Times" w:hAnsi="Times" w:cs="Times"/>
        <w:sz w:val="16"/>
        <w:szCs w:val="16"/>
      </w:rPr>
      <w:t xml:space="preserve">Transformative Learning and Adult Education, </w:t>
    </w:r>
    <w:r>
      <w:rPr>
        <w:rFonts w:ascii="Times" w:eastAsia="Times" w:hAnsi="Times" w:cs="Times"/>
        <w:color w:val="000000"/>
        <w:sz w:val="16"/>
        <w:szCs w:val="16"/>
      </w:rPr>
      <w:t xml:space="preserve">Assignment #2, </w:t>
    </w:r>
    <w:r>
      <w:rPr>
        <w:rFonts w:ascii="Times" w:eastAsia="Times" w:hAnsi="Times" w:cs="Times"/>
        <w:sz w:val="16"/>
        <w:szCs w:val="16"/>
      </w:rPr>
      <w:t>12/06/2024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C0"/>
    <w:rsid w:val="004016C0"/>
    <w:rsid w:val="005477F8"/>
    <w:rsid w:val="006C32AF"/>
    <w:rsid w:val="008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A944BBF-98FA-D94E-82A3-CC0DA390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Semaj Zachary</cp:lastModifiedBy>
  <cp:revision>2</cp:revision>
  <dcterms:created xsi:type="dcterms:W3CDTF">2024-12-06T20:48:00Z</dcterms:created>
  <dcterms:modified xsi:type="dcterms:W3CDTF">2024-12-06T20:49:00Z</dcterms:modified>
</cp:coreProperties>
</file>