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E15129" w:rsidRDefault="00E15129">
      <w:pPr>
        <w:keepLines/>
        <w:pBdr>
          <w:top w:val="nil"/>
          <w:left w:val="nil"/>
          <w:bottom w:val="nil"/>
          <w:right w:val="nil"/>
          <w:between w:val="nil"/>
        </w:pBdr>
        <w:tabs>
          <w:tab w:val="right" w:pos="8640"/>
        </w:tabs>
        <w:ind w:left="720" w:hanging="720"/>
      </w:pPr>
    </w:p>
    <w:p w14:paraId="00000002" w14:textId="77777777" w:rsidR="00E15129" w:rsidRDefault="00E15129">
      <w:pPr>
        <w:pBdr>
          <w:top w:val="nil"/>
          <w:left w:val="nil"/>
          <w:bottom w:val="nil"/>
          <w:right w:val="nil"/>
          <w:between w:val="nil"/>
        </w:pBdr>
        <w:tabs>
          <w:tab w:val="right" w:pos="8640"/>
          <w:tab w:val="right" w:pos="8640"/>
        </w:tabs>
        <w:jc w:val="center"/>
        <w:rPr>
          <w:color w:val="000000"/>
        </w:rPr>
      </w:pPr>
    </w:p>
    <w:p w14:paraId="00000003" w14:textId="77777777" w:rsidR="00E15129" w:rsidRDefault="00E15129">
      <w:pPr>
        <w:pBdr>
          <w:top w:val="nil"/>
          <w:left w:val="nil"/>
          <w:bottom w:val="nil"/>
          <w:right w:val="nil"/>
          <w:between w:val="nil"/>
        </w:pBdr>
        <w:tabs>
          <w:tab w:val="right" w:pos="8640"/>
          <w:tab w:val="right" w:pos="8640"/>
        </w:tabs>
        <w:jc w:val="center"/>
        <w:rPr>
          <w:color w:val="000000"/>
        </w:rPr>
      </w:pPr>
    </w:p>
    <w:p w14:paraId="00000004" w14:textId="77777777" w:rsidR="00E15129" w:rsidRDefault="00E15129">
      <w:pPr>
        <w:pBdr>
          <w:top w:val="nil"/>
          <w:left w:val="nil"/>
          <w:bottom w:val="nil"/>
          <w:right w:val="nil"/>
          <w:between w:val="nil"/>
        </w:pBdr>
        <w:tabs>
          <w:tab w:val="right" w:pos="8640"/>
          <w:tab w:val="right" w:pos="8640"/>
        </w:tabs>
        <w:ind w:firstLine="0"/>
        <w:jc w:val="center"/>
        <w:rPr>
          <w:color w:val="000000"/>
        </w:rPr>
      </w:pPr>
    </w:p>
    <w:p w14:paraId="00000005" w14:textId="77777777" w:rsidR="00E15129" w:rsidRDefault="00E15129">
      <w:pPr>
        <w:pBdr>
          <w:top w:val="nil"/>
          <w:left w:val="nil"/>
          <w:bottom w:val="nil"/>
          <w:right w:val="nil"/>
          <w:between w:val="nil"/>
        </w:pBdr>
        <w:tabs>
          <w:tab w:val="right" w:pos="8640"/>
          <w:tab w:val="right" w:pos="8640"/>
        </w:tabs>
        <w:ind w:firstLine="0"/>
        <w:jc w:val="center"/>
        <w:rPr>
          <w:color w:val="000000"/>
        </w:rPr>
      </w:pPr>
    </w:p>
    <w:p w14:paraId="00000006" w14:textId="77777777" w:rsidR="00E15129" w:rsidRDefault="00E15129">
      <w:pPr>
        <w:pBdr>
          <w:top w:val="nil"/>
          <w:left w:val="nil"/>
          <w:bottom w:val="nil"/>
          <w:right w:val="nil"/>
          <w:between w:val="nil"/>
        </w:pBdr>
        <w:tabs>
          <w:tab w:val="right" w:pos="8640"/>
          <w:tab w:val="right" w:pos="8640"/>
        </w:tabs>
        <w:ind w:firstLine="0"/>
        <w:jc w:val="center"/>
        <w:rPr>
          <w:color w:val="000000"/>
        </w:rPr>
      </w:pPr>
    </w:p>
    <w:p w14:paraId="00000007" w14:textId="19678DD2" w:rsidR="00E15129" w:rsidRDefault="003A2421">
      <w:pPr>
        <w:spacing w:line="240" w:lineRule="auto"/>
        <w:ind w:firstLine="0"/>
        <w:jc w:val="center"/>
      </w:pPr>
      <w:r>
        <w:t>Transformative Learning and Adult Education</w:t>
      </w:r>
      <w:r w:rsidR="007534F3">
        <w:t>: Andragogy</w:t>
      </w:r>
    </w:p>
    <w:p w14:paraId="00000008" w14:textId="77777777" w:rsidR="00E15129" w:rsidRDefault="00E15129">
      <w:pPr>
        <w:spacing w:line="240" w:lineRule="auto"/>
        <w:ind w:firstLine="0"/>
        <w:jc w:val="center"/>
      </w:pPr>
    </w:p>
    <w:p w14:paraId="00000009" w14:textId="2B23C7E8" w:rsidR="00E15129" w:rsidRDefault="003A2421">
      <w:pPr>
        <w:spacing w:line="240" w:lineRule="auto"/>
        <w:ind w:firstLine="0"/>
        <w:jc w:val="center"/>
      </w:pPr>
      <w:r>
        <w:t>Antwan D. Brown</w:t>
      </w:r>
    </w:p>
    <w:p w14:paraId="0000000A" w14:textId="77777777" w:rsidR="00E15129" w:rsidRDefault="00E15129">
      <w:pPr>
        <w:spacing w:line="240" w:lineRule="auto"/>
        <w:ind w:firstLine="0"/>
        <w:jc w:val="center"/>
      </w:pPr>
    </w:p>
    <w:p w14:paraId="0000000B" w14:textId="77777777" w:rsidR="00E15129" w:rsidRDefault="00000000">
      <w:pPr>
        <w:spacing w:line="240" w:lineRule="auto"/>
        <w:ind w:firstLine="0"/>
        <w:jc w:val="center"/>
      </w:pPr>
      <w:r>
        <w:t>Omega Graduate School</w:t>
      </w:r>
    </w:p>
    <w:p w14:paraId="0000000C" w14:textId="77777777" w:rsidR="00E15129" w:rsidRDefault="00E15129">
      <w:pPr>
        <w:spacing w:line="240" w:lineRule="auto"/>
        <w:ind w:firstLine="0"/>
        <w:jc w:val="center"/>
      </w:pPr>
    </w:p>
    <w:p w14:paraId="0000000D" w14:textId="13A56133" w:rsidR="00E15129" w:rsidRDefault="00000000">
      <w:pPr>
        <w:spacing w:line="240" w:lineRule="auto"/>
        <w:ind w:firstLine="0"/>
        <w:jc w:val="center"/>
      </w:pPr>
      <w:r>
        <w:t xml:space="preserve"> </w:t>
      </w:r>
      <w:r w:rsidR="00C910FB">
        <w:t>October 23, 2024</w:t>
      </w:r>
    </w:p>
    <w:p w14:paraId="0000000E" w14:textId="77777777" w:rsidR="00E15129" w:rsidRDefault="00E15129">
      <w:pPr>
        <w:spacing w:line="240" w:lineRule="auto"/>
        <w:ind w:firstLine="0"/>
        <w:jc w:val="center"/>
      </w:pPr>
    </w:p>
    <w:p w14:paraId="0000000F" w14:textId="77777777" w:rsidR="00E15129" w:rsidRDefault="00E15129">
      <w:pPr>
        <w:spacing w:line="240" w:lineRule="auto"/>
        <w:ind w:firstLine="0"/>
        <w:jc w:val="center"/>
      </w:pPr>
    </w:p>
    <w:p w14:paraId="00000010" w14:textId="77777777" w:rsidR="00E15129" w:rsidRDefault="00E15129">
      <w:pPr>
        <w:spacing w:line="240" w:lineRule="auto"/>
        <w:ind w:firstLine="0"/>
        <w:jc w:val="center"/>
      </w:pPr>
    </w:p>
    <w:p w14:paraId="00000011" w14:textId="77777777" w:rsidR="00E15129" w:rsidRDefault="00E15129">
      <w:pPr>
        <w:spacing w:line="240" w:lineRule="auto"/>
        <w:ind w:firstLine="0"/>
        <w:jc w:val="center"/>
      </w:pPr>
    </w:p>
    <w:p w14:paraId="00000012" w14:textId="77777777" w:rsidR="00E15129" w:rsidRDefault="00E15129">
      <w:pPr>
        <w:spacing w:line="240" w:lineRule="auto"/>
        <w:ind w:firstLine="0"/>
        <w:jc w:val="center"/>
      </w:pPr>
    </w:p>
    <w:p w14:paraId="00000013" w14:textId="77777777" w:rsidR="00E15129" w:rsidRDefault="00000000">
      <w:pPr>
        <w:spacing w:line="240" w:lineRule="auto"/>
        <w:ind w:firstLine="0"/>
        <w:jc w:val="center"/>
      </w:pPr>
      <w:r>
        <w:t>Professor</w:t>
      </w:r>
    </w:p>
    <w:p w14:paraId="00000014" w14:textId="77777777" w:rsidR="00E15129" w:rsidRDefault="00E15129">
      <w:pPr>
        <w:spacing w:line="240" w:lineRule="auto"/>
        <w:ind w:firstLine="0"/>
        <w:jc w:val="center"/>
      </w:pPr>
    </w:p>
    <w:p w14:paraId="00000015" w14:textId="77777777" w:rsidR="00E15129" w:rsidRDefault="00E15129">
      <w:pPr>
        <w:spacing w:line="240" w:lineRule="auto"/>
        <w:ind w:firstLine="0"/>
        <w:jc w:val="center"/>
      </w:pPr>
    </w:p>
    <w:p w14:paraId="00000016" w14:textId="6D4D75C1" w:rsidR="00E15129" w:rsidRDefault="00000000">
      <w:pPr>
        <w:spacing w:line="240" w:lineRule="auto"/>
        <w:ind w:firstLine="0"/>
        <w:jc w:val="center"/>
      </w:pPr>
      <w:r>
        <w:t xml:space="preserve">Dr. </w:t>
      </w:r>
      <w:r w:rsidR="003A2421">
        <w:t>Sara Reichard</w:t>
      </w:r>
    </w:p>
    <w:p w14:paraId="00000017" w14:textId="77777777" w:rsidR="00E15129" w:rsidRDefault="00E15129">
      <w:pPr>
        <w:pBdr>
          <w:top w:val="nil"/>
          <w:left w:val="nil"/>
          <w:bottom w:val="nil"/>
          <w:right w:val="nil"/>
          <w:between w:val="nil"/>
        </w:pBdr>
        <w:tabs>
          <w:tab w:val="right" w:pos="8640"/>
          <w:tab w:val="right" w:pos="8640"/>
        </w:tabs>
        <w:ind w:firstLine="0"/>
        <w:jc w:val="center"/>
      </w:pPr>
    </w:p>
    <w:p w14:paraId="00000019" w14:textId="4FAB7003" w:rsidR="00E15129" w:rsidRDefault="00000000" w:rsidP="003A2421">
      <w:pPr>
        <w:tabs>
          <w:tab w:val="right" w:pos="8640"/>
          <w:tab w:val="right" w:pos="8640"/>
        </w:tabs>
        <w:spacing w:line="240" w:lineRule="auto"/>
        <w:ind w:firstLine="0"/>
      </w:pPr>
      <w:r>
        <w:br w:type="page"/>
      </w:r>
    </w:p>
    <w:p w14:paraId="641C0E3A" w14:textId="77777777" w:rsidR="003A2421" w:rsidRDefault="003A2421" w:rsidP="003A2421">
      <w:pPr>
        <w:pStyle w:val="Default"/>
      </w:pPr>
    </w:p>
    <w:p w14:paraId="235AACFA" w14:textId="77777777" w:rsidR="003A2421" w:rsidRPr="003A2421" w:rsidRDefault="003A2421" w:rsidP="003A2421">
      <w:pPr>
        <w:pStyle w:val="Default"/>
        <w:numPr>
          <w:ilvl w:val="1"/>
          <w:numId w:val="1"/>
        </w:numPr>
        <w:rPr>
          <w:rFonts w:ascii="Times New Roman" w:hAnsi="Times New Roman" w:cs="Times New Roman"/>
        </w:rPr>
      </w:pPr>
      <w:r w:rsidRPr="003A2421">
        <w:rPr>
          <w:rFonts w:ascii="Times New Roman" w:hAnsi="Times New Roman" w:cs="Times New Roman"/>
        </w:rPr>
        <w:t xml:space="preserve">Create a 350-word original discussion paper (with cited sources) during the week of the residency. Be prepared to discuss and engage with other students during the live sessions. Post this document in DIAL. </w:t>
      </w:r>
    </w:p>
    <w:p w14:paraId="68AAA77E" w14:textId="77777777" w:rsidR="003A2421" w:rsidRDefault="003A2421" w:rsidP="003A2421">
      <w:pPr>
        <w:pStyle w:val="Default"/>
        <w:numPr>
          <w:ilvl w:val="1"/>
          <w:numId w:val="1"/>
        </w:numPr>
        <w:rPr>
          <w:sz w:val="22"/>
          <w:szCs w:val="22"/>
        </w:rPr>
      </w:pPr>
    </w:p>
    <w:p w14:paraId="0000001C" w14:textId="77777777" w:rsidR="00E15129" w:rsidRDefault="00E15129">
      <w:pPr>
        <w:tabs>
          <w:tab w:val="right" w:pos="8640"/>
          <w:tab w:val="right" w:pos="8640"/>
        </w:tabs>
      </w:pPr>
    </w:p>
    <w:p w14:paraId="0000001D" w14:textId="77777777" w:rsidR="00E15129" w:rsidRDefault="00E15129">
      <w:pPr>
        <w:tabs>
          <w:tab w:val="right" w:pos="8640"/>
          <w:tab w:val="right" w:pos="8640"/>
        </w:tabs>
      </w:pPr>
    </w:p>
    <w:p w14:paraId="0000001E" w14:textId="77777777" w:rsidR="00E15129" w:rsidRDefault="00E15129">
      <w:pPr>
        <w:tabs>
          <w:tab w:val="right" w:pos="8640"/>
          <w:tab w:val="right" w:pos="8640"/>
        </w:tabs>
      </w:pPr>
    </w:p>
    <w:p w14:paraId="0000001F" w14:textId="77777777" w:rsidR="00E15129" w:rsidRDefault="00E15129">
      <w:pPr>
        <w:tabs>
          <w:tab w:val="right" w:pos="8640"/>
          <w:tab w:val="right" w:pos="8640"/>
        </w:tabs>
      </w:pPr>
    </w:p>
    <w:p w14:paraId="00000020" w14:textId="77777777" w:rsidR="00E15129" w:rsidRDefault="00E15129">
      <w:pPr>
        <w:tabs>
          <w:tab w:val="right" w:pos="8640"/>
          <w:tab w:val="right" w:pos="8640"/>
        </w:tabs>
      </w:pPr>
    </w:p>
    <w:p w14:paraId="00000021" w14:textId="77777777" w:rsidR="00E15129" w:rsidRDefault="00E15129">
      <w:pPr>
        <w:tabs>
          <w:tab w:val="right" w:pos="8640"/>
          <w:tab w:val="right" w:pos="8640"/>
        </w:tabs>
      </w:pPr>
    </w:p>
    <w:p w14:paraId="00000022" w14:textId="77777777" w:rsidR="00E15129" w:rsidRDefault="00E15129">
      <w:pPr>
        <w:tabs>
          <w:tab w:val="right" w:pos="8640"/>
          <w:tab w:val="right" w:pos="8640"/>
        </w:tabs>
      </w:pPr>
    </w:p>
    <w:p w14:paraId="00000023" w14:textId="77777777" w:rsidR="00E15129" w:rsidRDefault="00E15129">
      <w:pPr>
        <w:tabs>
          <w:tab w:val="right" w:pos="8640"/>
          <w:tab w:val="right" w:pos="8640"/>
        </w:tabs>
      </w:pPr>
    </w:p>
    <w:p w14:paraId="00000024" w14:textId="77777777" w:rsidR="00E15129" w:rsidRDefault="00E15129">
      <w:pPr>
        <w:tabs>
          <w:tab w:val="right" w:pos="8640"/>
          <w:tab w:val="right" w:pos="8640"/>
        </w:tabs>
      </w:pPr>
    </w:p>
    <w:p w14:paraId="00000025" w14:textId="77777777" w:rsidR="00E15129" w:rsidRDefault="00E15129">
      <w:pPr>
        <w:tabs>
          <w:tab w:val="right" w:pos="8640"/>
          <w:tab w:val="right" w:pos="8640"/>
        </w:tabs>
      </w:pPr>
    </w:p>
    <w:p w14:paraId="00000026" w14:textId="77777777" w:rsidR="00E15129" w:rsidRDefault="00E15129">
      <w:pPr>
        <w:tabs>
          <w:tab w:val="right" w:pos="8640"/>
          <w:tab w:val="right" w:pos="8640"/>
        </w:tabs>
      </w:pPr>
    </w:p>
    <w:p w14:paraId="00000027" w14:textId="77777777" w:rsidR="00E15129" w:rsidRDefault="00E15129">
      <w:pPr>
        <w:tabs>
          <w:tab w:val="right" w:pos="8640"/>
          <w:tab w:val="right" w:pos="8640"/>
        </w:tabs>
      </w:pPr>
    </w:p>
    <w:p w14:paraId="00000028" w14:textId="77777777" w:rsidR="00E15129" w:rsidRDefault="00E15129">
      <w:pPr>
        <w:tabs>
          <w:tab w:val="right" w:pos="8640"/>
          <w:tab w:val="right" w:pos="8640"/>
        </w:tabs>
      </w:pPr>
    </w:p>
    <w:p w14:paraId="00000029" w14:textId="77777777" w:rsidR="00E15129" w:rsidRDefault="00E15129">
      <w:pPr>
        <w:tabs>
          <w:tab w:val="right" w:pos="8640"/>
          <w:tab w:val="right" w:pos="8640"/>
        </w:tabs>
      </w:pPr>
    </w:p>
    <w:p w14:paraId="0000002A" w14:textId="77777777" w:rsidR="00E15129" w:rsidRDefault="00E15129">
      <w:pPr>
        <w:tabs>
          <w:tab w:val="right" w:pos="8640"/>
          <w:tab w:val="right" w:pos="8640"/>
        </w:tabs>
      </w:pPr>
    </w:p>
    <w:p w14:paraId="0000002B" w14:textId="77777777" w:rsidR="00E15129" w:rsidRDefault="00E15129">
      <w:pPr>
        <w:tabs>
          <w:tab w:val="right" w:pos="8640"/>
          <w:tab w:val="right" w:pos="8640"/>
        </w:tabs>
      </w:pPr>
    </w:p>
    <w:p w14:paraId="0000002C" w14:textId="77777777" w:rsidR="00E15129" w:rsidRDefault="00E15129">
      <w:pPr>
        <w:tabs>
          <w:tab w:val="right" w:pos="8640"/>
          <w:tab w:val="right" w:pos="8640"/>
        </w:tabs>
      </w:pPr>
    </w:p>
    <w:p w14:paraId="0000002D" w14:textId="77777777" w:rsidR="00E15129" w:rsidRDefault="00E15129">
      <w:pPr>
        <w:tabs>
          <w:tab w:val="right" w:pos="8640"/>
          <w:tab w:val="right" w:pos="8640"/>
        </w:tabs>
      </w:pPr>
    </w:p>
    <w:p w14:paraId="0000002E" w14:textId="77777777" w:rsidR="00E15129" w:rsidRDefault="00E15129">
      <w:pPr>
        <w:tabs>
          <w:tab w:val="right" w:pos="8640"/>
          <w:tab w:val="right" w:pos="8640"/>
        </w:tabs>
      </w:pPr>
    </w:p>
    <w:p w14:paraId="0000002F" w14:textId="77777777" w:rsidR="00E15129" w:rsidRDefault="00E15129">
      <w:pPr>
        <w:tabs>
          <w:tab w:val="right" w:pos="8640"/>
          <w:tab w:val="right" w:pos="8640"/>
        </w:tabs>
      </w:pPr>
    </w:p>
    <w:p w14:paraId="1D0DF61F" w14:textId="77777777" w:rsidR="003A2421" w:rsidRDefault="003A2421" w:rsidP="003A2421"/>
    <w:p w14:paraId="3D38A991" w14:textId="5FDF8569" w:rsidR="003A2421" w:rsidRDefault="003A2421" w:rsidP="003A2421">
      <w:r>
        <w:t>Andragogy, a term popularized by Malcolm Knowles in the 1970s, shifts the focus from the traditional teacher-centered education model to a learner-centered approach, particularly tailored for adult education. Knowles (1984) defined andragogy as the art and science of helping adults learn, contrasting it with pedagogy, the discipline of educating children. This distinction highlights adult learners' unique needs and characteristics, including self-direction, life experiences, learning readiness, orientation, and motivation (Knowles et al., 2005).</w:t>
      </w:r>
    </w:p>
    <w:p w14:paraId="41CDE8CE" w14:textId="77777777" w:rsidR="003A2421" w:rsidRDefault="003A2421" w:rsidP="003A2421"/>
    <w:p w14:paraId="13690B78" w14:textId="21A8463F" w:rsidR="003A2421" w:rsidRDefault="003A2421" w:rsidP="003A2421">
      <w:r>
        <w:t>Adults bring a wealth of experience to the learning environment, significantly influencing their engagement and the learning process. Knowles et al. (2005) underscore integrating learners' experiences into educational programs, fostering a more relatable and effective learning experience. This approach respects the background and knowledge that adult learners bring and leverages these as foundational elements for new learning.</w:t>
      </w:r>
    </w:p>
    <w:p w14:paraId="3FE9ABE6" w14:textId="77777777" w:rsidR="003A2421" w:rsidRDefault="003A2421" w:rsidP="003A2421"/>
    <w:p w14:paraId="02745DF7" w14:textId="77777777" w:rsidR="003A2421" w:rsidRDefault="003A2421" w:rsidP="003A2421">
      <w:r>
        <w:t>Furthermore, adults' readiness to learn is often oriented toward the developmental tasks of their social roles (Merriam et al., 2007). Adult education, therefore, needs to be designed with a focus on immediate applicability to work or personal life. This pragmatic approach ensures that learning is relevant and directly beneficial, increasing motivation and engagement.</w:t>
      </w:r>
    </w:p>
    <w:p w14:paraId="4545842D" w14:textId="77777777" w:rsidR="003A2421" w:rsidRDefault="003A2421" w:rsidP="003A2421"/>
    <w:p w14:paraId="16EC9C14" w14:textId="77777777" w:rsidR="003A2421" w:rsidRDefault="003A2421" w:rsidP="003A2421">
      <w:r>
        <w:t>Adult learners' motivation tends to be more intrinsic than extrinsic. Adults pursue education for personal fulfillment, career advancement, or to achieve a specific goal rather than external rewards (</w:t>
      </w:r>
      <w:proofErr w:type="spellStart"/>
      <w:r>
        <w:t>Wlodkowski</w:t>
      </w:r>
      <w:proofErr w:type="spellEnd"/>
      <w:r>
        <w:t xml:space="preserve">, 2011). Recognizing this, educators can tailor instructional </w:t>
      </w:r>
      <w:r>
        <w:lastRenderedPageBreak/>
        <w:t>strategies that align with adult learners' internal motivations, providing a more satisfying and motivating learning experience.</w:t>
      </w:r>
    </w:p>
    <w:p w14:paraId="0E2C5AB3" w14:textId="77777777" w:rsidR="003A2421" w:rsidRDefault="003A2421" w:rsidP="003A2421"/>
    <w:p w14:paraId="56A037AE" w14:textId="77777777" w:rsidR="003A2421" w:rsidRDefault="003A2421" w:rsidP="003A2421">
      <w:r>
        <w:t xml:space="preserve">Andragogy's learner-centered approach advocates for a facilitative role for educators, guiding learners through self-discovery and self-application of knowledge rather than dictating what must be learned. This aligns with contemporary educational trends emphasizing autonomy and self-directed learning, preparing adults for continuous, lifelong learning in an ever-changing world (Merriam &amp; </w:t>
      </w:r>
      <w:proofErr w:type="spellStart"/>
      <w:r>
        <w:t>Bierema</w:t>
      </w:r>
      <w:proofErr w:type="spellEnd"/>
      <w:r>
        <w:t>, 2013).</w:t>
      </w:r>
    </w:p>
    <w:p w14:paraId="5B84DFF5" w14:textId="77777777" w:rsidR="003A2421" w:rsidRDefault="003A2421" w:rsidP="003A2421"/>
    <w:p w14:paraId="13909A5D" w14:textId="77777777" w:rsidR="003A2421" w:rsidRDefault="003A2421" w:rsidP="003A2421">
      <w:r>
        <w:t>In conclusion, andragogy offers a robust framework for understanding and improving adult education. By recognizing the distinct characteristics of adult learners, educators can create more effective, engaging, and relevant learning experiences. As the landscape of education continues to evolve, the principles of andragogy remain critical in addressing the unique needs of adult learners, facilitating lifelong learning, and personal and professional development.</w:t>
      </w:r>
    </w:p>
    <w:p w14:paraId="00000031" w14:textId="77777777" w:rsidR="00E15129" w:rsidRDefault="00E15129">
      <w:pPr>
        <w:tabs>
          <w:tab w:val="right" w:pos="8640"/>
          <w:tab w:val="right" w:pos="8640"/>
        </w:tabs>
      </w:pPr>
    </w:p>
    <w:p w14:paraId="00000032" w14:textId="77777777" w:rsidR="00E15129" w:rsidRDefault="00E15129">
      <w:pPr>
        <w:tabs>
          <w:tab w:val="right" w:pos="8640"/>
          <w:tab w:val="right" w:pos="8640"/>
        </w:tabs>
      </w:pPr>
    </w:p>
    <w:p w14:paraId="00000033" w14:textId="77777777" w:rsidR="00E15129" w:rsidRDefault="00E15129">
      <w:pPr>
        <w:tabs>
          <w:tab w:val="right" w:pos="8640"/>
          <w:tab w:val="right" w:pos="8640"/>
        </w:tabs>
      </w:pPr>
    </w:p>
    <w:p w14:paraId="00000034" w14:textId="77777777" w:rsidR="00E15129" w:rsidRDefault="00E15129">
      <w:pPr>
        <w:tabs>
          <w:tab w:val="right" w:pos="8640"/>
          <w:tab w:val="right" w:pos="8640"/>
        </w:tabs>
      </w:pPr>
    </w:p>
    <w:p w14:paraId="00000035" w14:textId="77777777" w:rsidR="00E15129" w:rsidRDefault="00E15129">
      <w:pPr>
        <w:tabs>
          <w:tab w:val="right" w:pos="8640"/>
          <w:tab w:val="right" w:pos="8640"/>
        </w:tabs>
      </w:pPr>
    </w:p>
    <w:p w14:paraId="00000036" w14:textId="77777777" w:rsidR="00E15129" w:rsidRDefault="00E15129">
      <w:pPr>
        <w:tabs>
          <w:tab w:val="right" w:pos="8640"/>
          <w:tab w:val="right" w:pos="8640"/>
        </w:tabs>
      </w:pPr>
    </w:p>
    <w:p w14:paraId="00000037" w14:textId="77777777" w:rsidR="00E15129" w:rsidRDefault="00E15129">
      <w:pPr>
        <w:tabs>
          <w:tab w:val="right" w:pos="8640"/>
          <w:tab w:val="right" w:pos="8640"/>
        </w:tabs>
      </w:pPr>
    </w:p>
    <w:p w14:paraId="00000038" w14:textId="77777777" w:rsidR="00E15129" w:rsidRDefault="00E15129">
      <w:pPr>
        <w:tabs>
          <w:tab w:val="right" w:pos="8640"/>
          <w:tab w:val="right" w:pos="8640"/>
        </w:tabs>
      </w:pPr>
    </w:p>
    <w:p w14:paraId="00000039" w14:textId="77777777" w:rsidR="00E15129" w:rsidRDefault="00000000">
      <w:pPr>
        <w:tabs>
          <w:tab w:val="right" w:pos="8640"/>
          <w:tab w:val="right" w:pos="8640"/>
        </w:tabs>
      </w:pPr>
      <w:r>
        <w:br w:type="page"/>
      </w:r>
    </w:p>
    <w:p w14:paraId="0000003A" w14:textId="77777777" w:rsidR="00E15129" w:rsidRDefault="00000000">
      <w:pPr>
        <w:tabs>
          <w:tab w:val="right" w:pos="8640"/>
          <w:tab w:val="right" w:pos="8640"/>
        </w:tabs>
        <w:jc w:val="center"/>
      </w:pPr>
      <w:r>
        <w:lastRenderedPageBreak/>
        <w:t>WORKS CITED</w:t>
      </w:r>
    </w:p>
    <w:p w14:paraId="0000003B" w14:textId="77777777" w:rsidR="00E15129" w:rsidRDefault="00E15129">
      <w:pPr>
        <w:pStyle w:val="Title"/>
        <w:tabs>
          <w:tab w:val="right" w:pos="8640"/>
          <w:tab w:val="right" w:pos="8640"/>
        </w:tabs>
        <w:spacing w:line="276" w:lineRule="auto"/>
        <w:jc w:val="left"/>
      </w:pPr>
    </w:p>
    <w:p w14:paraId="0000003C" w14:textId="77777777" w:rsidR="00E15129" w:rsidRDefault="00E15129">
      <w:pPr>
        <w:pStyle w:val="Title"/>
        <w:tabs>
          <w:tab w:val="right" w:pos="8640"/>
          <w:tab w:val="right" w:pos="8640"/>
        </w:tabs>
        <w:spacing w:line="276" w:lineRule="auto"/>
        <w:jc w:val="left"/>
      </w:pPr>
    </w:p>
    <w:p w14:paraId="2DEF87ED" w14:textId="77777777" w:rsidR="003A2421" w:rsidRDefault="003A2421" w:rsidP="003A2421">
      <w:pPr>
        <w:ind w:firstLine="0"/>
      </w:pPr>
      <w:r>
        <w:t xml:space="preserve">Knowles, M. S. (1984). </w:t>
      </w:r>
      <w:r w:rsidRPr="00F94908">
        <w:rPr>
          <w:i/>
          <w:iCs/>
        </w:rPr>
        <w:t>Andragogy in action: Applying modern principles of adult education</w:t>
      </w:r>
      <w:r>
        <w:t xml:space="preserve">.   </w:t>
      </w:r>
    </w:p>
    <w:p w14:paraId="198DDD3C" w14:textId="42D3DC25" w:rsidR="003A2421" w:rsidRDefault="003A2421" w:rsidP="003A2421">
      <w:pPr>
        <w:ind w:firstLine="0"/>
      </w:pPr>
      <w:r>
        <w:t xml:space="preserve">     San Francisco: Jossey-Bass.</w:t>
      </w:r>
    </w:p>
    <w:p w14:paraId="726D13E5" w14:textId="77777777" w:rsidR="003A2421" w:rsidRDefault="003A2421" w:rsidP="003A2421"/>
    <w:p w14:paraId="10680508" w14:textId="77777777" w:rsidR="003A2421" w:rsidRDefault="003A2421" w:rsidP="003A2421">
      <w:pPr>
        <w:ind w:firstLine="0"/>
        <w:rPr>
          <w:i/>
          <w:iCs/>
        </w:rPr>
      </w:pPr>
      <w:r>
        <w:t xml:space="preserve">Knowles, M. S., Holton III, E. F., &amp; Swanson, R. A. (2005). </w:t>
      </w:r>
      <w:r w:rsidRPr="00F94908">
        <w:rPr>
          <w:i/>
          <w:iCs/>
        </w:rPr>
        <w:t xml:space="preserve">The adult learner: The definitive </w:t>
      </w:r>
      <w:r>
        <w:rPr>
          <w:i/>
          <w:iCs/>
        </w:rPr>
        <w:t xml:space="preserve">  </w:t>
      </w:r>
    </w:p>
    <w:p w14:paraId="73685E15" w14:textId="77777777" w:rsidR="003A2421" w:rsidRDefault="003A2421" w:rsidP="003A2421">
      <w:pPr>
        <w:ind w:firstLine="0"/>
      </w:pPr>
      <w:r>
        <w:rPr>
          <w:i/>
          <w:iCs/>
        </w:rPr>
        <w:t xml:space="preserve">     </w:t>
      </w:r>
      <w:r w:rsidRPr="00F94908">
        <w:rPr>
          <w:i/>
          <w:iCs/>
        </w:rPr>
        <w:t>classic in adult education and human resource development</w:t>
      </w:r>
      <w:r>
        <w:t xml:space="preserve"> (6th ed.). Burlington, MA: </w:t>
      </w:r>
    </w:p>
    <w:p w14:paraId="5DA134DF" w14:textId="2F3CC8B6" w:rsidR="003A2421" w:rsidRDefault="003A2421" w:rsidP="003A2421">
      <w:pPr>
        <w:ind w:firstLine="0"/>
      </w:pPr>
      <w:r>
        <w:t xml:space="preserve">     Elsevier.</w:t>
      </w:r>
    </w:p>
    <w:p w14:paraId="0C763272" w14:textId="77777777" w:rsidR="003A2421" w:rsidRDefault="003A2421" w:rsidP="003A2421"/>
    <w:p w14:paraId="500AA7FF" w14:textId="38EE1D28" w:rsidR="003A2421" w:rsidRPr="003A2421" w:rsidRDefault="003A2421" w:rsidP="003A2421">
      <w:pPr>
        <w:ind w:firstLine="0"/>
        <w:rPr>
          <w:i/>
          <w:iCs/>
        </w:rPr>
      </w:pPr>
      <w:r>
        <w:t xml:space="preserve">Merriam, S. B., </w:t>
      </w:r>
      <w:proofErr w:type="spellStart"/>
      <w:r>
        <w:t>Caffarella</w:t>
      </w:r>
      <w:proofErr w:type="spellEnd"/>
      <w:r>
        <w:t xml:space="preserve">, R. S., &amp; Baumgartner, L. M. (2007). </w:t>
      </w:r>
      <w:r w:rsidRPr="003A2421">
        <w:rPr>
          <w:i/>
          <w:iCs/>
        </w:rPr>
        <w:t xml:space="preserve">Learning in adulthood: A </w:t>
      </w:r>
    </w:p>
    <w:p w14:paraId="2D79F451" w14:textId="06A667F0" w:rsidR="003A2421" w:rsidRDefault="003A2421" w:rsidP="003A2421">
      <w:pPr>
        <w:ind w:firstLine="0"/>
      </w:pPr>
      <w:r w:rsidRPr="003A2421">
        <w:rPr>
          <w:i/>
          <w:iCs/>
        </w:rPr>
        <w:t xml:space="preserve">     comprehensive guide</w:t>
      </w:r>
      <w:r>
        <w:t xml:space="preserve"> (3rd ed.). San Francisco, CA: Jossey-Bass.</w:t>
      </w:r>
    </w:p>
    <w:p w14:paraId="3A9E840B" w14:textId="77777777" w:rsidR="003A2421" w:rsidRDefault="003A2421" w:rsidP="003A2421"/>
    <w:p w14:paraId="5E196E6A" w14:textId="6784185F" w:rsidR="003A2421" w:rsidRDefault="003A2421" w:rsidP="003A2421">
      <w:pPr>
        <w:ind w:firstLine="0"/>
      </w:pPr>
      <w:r>
        <w:t xml:space="preserve">Merriam, S. B., &amp; </w:t>
      </w:r>
      <w:proofErr w:type="spellStart"/>
      <w:r>
        <w:t>Bierema</w:t>
      </w:r>
      <w:proofErr w:type="spellEnd"/>
      <w:r>
        <w:t xml:space="preserve">, L. L. (2013). </w:t>
      </w:r>
      <w:r w:rsidRPr="003A2421">
        <w:rPr>
          <w:i/>
          <w:iCs/>
        </w:rPr>
        <w:t>Adult learning: Linking theory and practice</w:t>
      </w:r>
      <w:r>
        <w:t xml:space="preserve">. San </w:t>
      </w:r>
    </w:p>
    <w:p w14:paraId="6E3C71CF" w14:textId="5F4CB667" w:rsidR="003A2421" w:rsidRDefault="003A2421" w:rsidP="003A2421">
      <w:pPr>
        <w:ind w:firstLine="0"/>
      </w:pPr>
      <w:r>
        <w:t xml:space="preserve">     Francisco, CA: Jossey-Bass.</w:t>
      </w:r>
    </w:p>
    <w:p w14:paraId="1FE70DE8" w14:textId="77777777" w:rsidR="003A2421" w:rsidRDefault="003A2421" w:rsidP="003A2421"/>
    <w:p w14:paraId="1322BF1F" w14:textId="77777777" w:rsidR="003A2421" w:rsidRDefault="003A2421" w:rsidP="003A2421">
      <w:pPr>
        <w:ind w:firstLine="0"/>
        <w:rPr>
          <w:i/>
          <w:iCs/>
        </w:rPr>
      </w:pPr>
      <w:proofErr w:type="spellStart"/>
      <w:r>
        <w:t>Wlodkowski</w:t>
      </w:r>
      <w:proofErr w:type="spellEnd"/>
      <w:r>
        <w:t xml:space="preserve">, R. J. (2011). </w:t>
      </w:r>
      <w:r w:rsidRPr="003A2421">
        <w:rPr>
          <w:i/>
          <w:iCs/>
        </w:rPr>
        <w:t xml:space="preserve">Enhancing adult motivation to learn: A comprehensive guide for </w:t>
      </w:r>
    </w:p>
    <w:p w14:paraId="7E0D52EC" w14:textId="07058B4E" w:rsidR="003A2421" w:rsidRDefault="003A2421" w:rsidP="003A2421">
      <w:pPr>
        <w:ind w:firstLine="0"/>
      </w:pPr>
      <w:r>
        <w:rPr>
          <w:i/>
          <w:iCs/>
        </w:rPr>
        <w:t xml:space="preserve">     </w:t>
      </w:r>
      <w:r w:rsidRPr="003A2421">
        <w:rPr>
          <w:i/>
          <w:iCs/>
        </w:rPr>
        <w:t>teaching all adults</w:t>
      </w:r>
      <w:r>
        <w:t xml:space="preserve"> (3rd ed.). San Francisco, CA: Jossey-Bass.</w:t>
      </w:r>
    </w:p>
    <w:p w14:paraId="6033192D" w14:textId="77777777" w:rsidR="003A2421" w:rsidRDefault="003A2421" w:rsidP="003A2421"/>
    <w:p w14:paraId="2359AD7D" w14:textId="77777777" w:rsidR="003A2421" w:rsidRDefault="003A2421" w:rsidP="003A2421"/>
    <w:p w14:paraId="0000003D" w14:textId="77777777" w:rsidR="00E15129" w:rsidRDefault="00E15129">
      <w:pPr>
        <w:tabs>
          <w:tab w:val="right" w:pos="8640"/>
          <w:tab w:val="right" w:pos="8640"/>
        </w:tabs>
        <w:spacing w:line="240" w:lineRule="auto"/>
        <w:ind w:firstLine="0"/>
      </w:pPr>
    </w:p>
    <w:sectPr w:rsidR="00E15129">
      <w:head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055430" w14:textId="77777777" w:rsidR="004D51B4" w:rsidRDefault="004D51B4">
      <w:pPr>
        <w:spacing w:line="240" w:lineRule="auto"/>
      </w:pPr>
      <w:r>
        <w:separator/>
      </w:r>
    </w:p>
  </w:endnote>
  <w:endnote w:type="continuationSeparator" w:id="0">
    <w:p w14:paraId="5BD4DEB1" w14:textId="77777777" w:rsidR="004D51B4" w:rsidRDefault="004D51B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16E47C" w14:textId="77777777" w:rsidR="004D51B4" w:rsidRDefault="004D51B4">
      <w:pPr>
        <w:spacing w:line="240" w:lineRule="auto"/>
      </w:pPr>
      <w:r>
        <w:separator/>
      </w:r>
    </w:p>
  </w:footnote>
  <w:footnote w:type="continuationSeparator" w:id="0">
    <w:p w14:paraId="4ECE1795" w14:textId="77777777" w:rsidR="004D51B4" w:rsidRDefault="004D51B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E" w14:textId="64C52BD3" w:rsidR="00E15129" w:rsidRDefault="003A2421">
    <w:pPr>
      <w:pBdr>
        <w:top w:val="nil"/>
        <w:left w:val="nil"/>
        <w:bottom w:val="nil"/>
        <w:right w:val="nil"/>
        <w:between w:val="nil"/>
      </w:pBdr>
      <w:tabs>
        <w:tab w:val="right" w:pos="8640"/>
        <w:tab w:val="right" w:pos="9360"/>
      </w:tabs>
      <w:ind w:firstLine="0"/>
      <w:rPr>
        <w:color w:val="000000"/>
      </w:rPr>
    </w:pPr>
    <w:r>
      <w:rPr>
        <w:sz w:val="20"/>
        <w:szCs w:val="20"/>
      </w:rPr>
      <w:t xml:space="preserve">Antwan D. Brown, PHI800, Transformative Learning and Adult Education, </w:t>
    </w:r>
    <w:r>
      <w:rPr>
        <w:color w:val="000000"/>
        <w:sz w:val="20"/>
        <w:szCs w:val="20"/>
      </w:rPr>
      <w:t>Assignment</w:t>
    </w:r>
    <w:r>
      <w:rPr>
        <w:sz w:val="20"/>
        <w:szCs w:val="20"/>
      </w:rPr>
      <w:t xml:space="preserve"> #1, </w:t>
    </w:r>
    <w:r w:rsidR="00C910FB">
      <w:rPr>
        <w:sz w:val="20"/>
        <w:szCs w:val="20"/>
      </w:rPr>
      <w:t>10</w:t>
    </w:r>
    <w:r>
      <w:rPr>
        <w:sz w:val="20"/>
        <w:szCs w:val="20"/>
      </w:rPr>
      <w:t>/</w:t>
    </w:r>
    <w:r w:rsidR="00C910FB">
      <w:rPr>
        <w:sz w:val="20"/>
        <w:szCs w:val="20"/>
      </w:rPr>
      <w:t>23</w:t>
    </w:r>
    <w:r w:rsidR="007534F3">
      <w:rPr>
        <w:sz w:val="20"/>
        <w:szCs w:val="20"/>
      </w:rPr>
      <w:t>/</w:t>
    </w:r>
    <w:r>
      <w:rPr>
        <w:sz w:val="20"/>
        <w:szCs w:val="20"/>
      </w:rPr>
      <w:t>2024</w:t>
    </w:r>
    <w:r>
      <w:rPr>
        <w:color w:val="000000"/>
      </w:rPr>
      <w:t xml:space="preserve"> </w:t>
    </w:r>
    <w:r>
      <w:tab/>
      <w:t xml:space="preserve"> </w:t>
    </w:r>
    <w:r>
      <w:rPr>
        <w:color w:val="000000"/>
      </w:rPr>
      <w:t xml:space="preserve">                                       </w:t>
    </w:r>
    <w:r>
      <w:rPr>
        <w:color w:val="000000"/>
      </w:rPr>
      <w:fldChar w:fldCharType="begin"/>
    </w:r>
    <w:r>
      <w:rPr>
        <w:color w:val="000000"/>
      </w:rPr>
      <w:instrText>PAGE</w:instrText>
    </w:r>
    <w:r>
      <w:rPr>
        <w:color w:val="000000"/>
      </w:rPr>
      <w:fldChar w:fldCharType="separate"/>
    </w:r>
    <w:r w:rsidR="00312C6C">
      <w:rPr>
        <w:noProof/>
        <w:color w:val="000000"/>
      </w:rPr>
      <w:t>1</w:t>
    </w:r>
    <w:r>
      <w:rPr>
        <w:color w:val="00000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DE02DB"/>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2402094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5129"/>
    <w:rsid w:val="002A7BD9"/>
    <w:rsid w:val="00312C6C"/>
    <w:rsid w:val="003A2421"/>
    <w:rsid w:val="00411DE9"/>
    <w:rsid w:val="004659AA"/>
    <w:rsid w:val="004D51B4"/>
    <w:rsid w:val="007021FC"/>
    <w:rsid w:val="007534F3"/>
    <w:rsid w:val="008B3451"/>
    <w:rsid w:val="00C910FB"/>
    <w:rsid w:val="00E15129"/>
    <w:rsid w:val="00F412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AC99611"/>
  <w15:docId w15:val="{46588B56-9933-8140-9EF7-BD01AA542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tabs>
          <w:tab w:val="right" w:pos="8640"/>
        </w:tabs>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9A7"/>
    <w:pPr>
      <w:tabs>
        <w:tab w:val="right" w:leader="dot" w:pos="8640"/>
      </w:tabs>
      <w:suppressAutoHyphens/>
      <w:autoSpaceDE w:val="0"/>
      <w:autoSpaceDN w:val="0"/>
    </w:pPr>
  </w:style>
  <w:style w:type="paragraph" w:styleId="Heading1">
    <w:name w:val="heading 1"/>
    <w:basedOn w:val="BodyText"/>
    <w:next w:val="Normal"/>
    <w:uiPriority w:val="9"/>
    <w:qFormat/>
    <w:rsid w:val="00126E45"/>
    <w:pPr>
      <w:ind w:firstLine="0"/>
      <w:jc w:val="center"/>
      <w:outlineLvl w:val="0"/>
    </w:pPr>
    <w:rPr>
      <w:b/>
    </w:rPr>
  </w:style>
  <w:style w:type="paragraph" w:styleId="Heading2">
    <w:name w:val="heading 2"/>
    <w:basedOn w:val="APALevel3"/>
    <w:next w:val="Normal"/>
    <w:uiPriority w:val="9"/>
    <w:semiHidden/>
    <w:unhideWhenUsed/>
    <w:qFormat/>
    <w:rsid w:val="00126E45"/>
    <w:pPr>
      <w:outlineLvl w:val="1"/>
    </w:pPr>
    <w:rPr>
      <w:i w:val="0"/>
    </w:rPr>
  </w:style>
  <w:style w:type="paragraph" w:styleId="Heading3">
    <w:name w:val="heading 3"/>
    <w:basedOn w:val="Normal"/>
    <w:next w:val="Normal"/>
    <w:uiPriority w:val="9"/>
    <w:semiHidden/>
    <w:unhideWhenUsed/>
    <w:qFormat/>
    <w:pPr>
      <w:keepNext/>
      <w:spacing w:before="240" w:after="60"/>
      <w:outlineLvl w:val="2"/>
    </w:pPr>
    <w:rPr>
      <w:rFonts w:ascii="Arial" w:hAnsi="Arial" w:cs="Arial"/>
      <w:b/>
      <w:bCs/>
      <w:sz w:val="26"/>
      <w:szCs w:val="26"/>
    </w:rPr>
  </w:style>
  <w:style w:type="paragraph" w:styleId="Heading4">
    <w:name w:val="heading 4"/>
    <w:basedOn w:val="Normal"/>
    <w:next w:val="Normal"/>
    <w:uiPriority w:val="9"/>
    <w:semiHidden/>
    <w:unhideWhenUsed/>
    <w:qFormat/>
    <w:pPr>
      <w:keepNext/>
      <w:spacing w:before="240" w:after="60"/>
      <w:outlineLvl w:val="3"/>
    </w:pPr>
    <w:rPr>
      <w:b/>
      <w:bCs/>
      <w:sz w:val="28"/>
      <w:szCs w:val="28"/>
    </w:rPr>
  </w:style>
  <w:style w:type="paragraph" w:styleId="Heading5">
    <w:name w:val="heading 5"/>
    <w:basedOn w:val="Normal"/>
    <w:next w:val="Normal"/>
    <w:uiPriority w:val="9"/>
    <w:semiHidden/>
    <w:unhideWhenUsed/>
    <w:qFormat/>
    <w:pPr>
      <w:spacing w:before="240" w:after="60"/>
      <w:outlineLvl w:val="4"/>
    </w:pPr>
    <w:rPr>
      <w:b/>
      <w:bCs/>
      <w:i/>
      <w:iCs/>
      <w:sz w:val="26"/>
      <w:szCs w:val="26"/>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TOC3"/>
    <w:uiPriority w:val="10"/>
    <w:qFormat/>
    <w:rsid w:val="00FA325C"/>
    <w:pPr>
      <w:keepNext/>
      <w:ind w:firstLine="0"/>
    </w:pPr>
  </w:style>
  <w:style w:type="character" w:styleId="Hyperlink">
    <w:name w:val="Hyperlink"/>
    <w:rPr>
      <w:color w:val="0000FF"/>
      <w:u w:val="single"/>
    </w:rPr>
  </w:style>
  <w:style w:type="paragraph" w:styleId="BodyText2">
    <w:name w:val="Body Text 2"/>
    <w:basedOn w:val="Normal"/>
    <w:pPr>
      <w:widowControl w:val="0"/>
    </w:pPr>
    <w:rPr>
      <w:color w:val="000000"/>
    </w:rPr>
  </w:style>
  <w:style w:type="character" w:styleId="Strong">
    <w:name w:val="Strong"/>
    <w:qFormat/>
    <w:rPr>
      <w:b/>
      <w:bCs/>
    </w:rPr>
  </w:style>
  <w:style w:type="paragraph" w:styleId="BodyTextIndent2">
    <w:name w:val="Body Text Indent 2"/>
    <w:basedOn w:val="Normal"/>
    <w:pPr>
      <w:ind w:left="720"/>
    </w:pPr>
  </w:style>
  <w:style w:type="paragraph" w:styleId="BodyTextIndent3">
    <w:name w:val="Body Text Indent 3"/>
    <w:basedOn w:val="Normal"/>
    <w:pPr>
      <w:widowControl w:val="0"/>
      <w:tabs>
        <w:tab w:val="left" w:pos="2790"/>
      </w:tabs>
    </w:pPr>
    <w:rPr>
      <w:color w:val="0000FF"/>
    </w:rPr>
  </w:style>
  <w:style w:type="paragraph" w:styleId="BodyText">
    <w:name w:val="Body Text"/>
    <w:basedOn w:val="Normal"/>
  </w:style>
  <w:style w:type="paragraph" w:styleId="BodyText3">
    <w:name w:val="Body Text 3"/>
    <w:basedOn w:val="Normal"/>
    <w:pPr>
      <w:widowControl w:val="0"/>
      <w:jc w:val="right"/>
    </w:pPr>
    <w:rPr>
      <w:color w:val="800080"/>
    </w:rPr>
  </w:style>
  <w:style w:type="paragraph" w:styleId="Header">
    <w:name w:val="header"/>
    <w:basedOn w:val="Normal"/>
    <w:link w:val="HeaderChar"/>
    <w:uiPriority w:val="99"/>
    <w:pPr>
      <w:tabs>
        <w:tab w:val="right" w:pos="9360"/>
      </w:tabs>
      <w:jc w:val="right"/>
    </w:pPr>
  </w:style>
  <w:style w:type="character" w:styleId="PageNumber">
    <w:name w:val="page number"/>
    <w:basedOn w:val="DefaultParagraphFont"/>
  </w:style>
  <w:style w:type="paragraph" w:styleId="Footer">
    <w:name w:val="footer"/>
    <w:basedOn w:val="Normal"/>
    <w:link w:val="FooterChar"/>
    <w:uiPriority w:val="99"/>
    <w:pPr>
      <w:tabs>
        <w:tab w:val="left" w:pos="0"/>
        <w:tab w:val="center" w:pos="4320"/>
        <w:tab w:val="right" w:pos="8640"/>
      </w:tabs>
    </w:pPr>
  </w:style>
  <w:style w:type="paragraph" w:styleId="FootnoteText">
    <w:name w:val="footnote text"/>
    <w:basedOn w:val="Normal"/>
    <w:semiHidden/>
  </w:style>
  <w:style w:type="character" w:styleId="FootnoteReference">
    <w:name w:val="footnote reference"/>
    <w:semiHidden/>
    <w:rPr>
      <w:vertAlign w:val="superscript"/>
    </w:rPr>
  </w:style>
  <w:style w:type="paragraph" w:customStyle="1" w:styleId="APALevel1">
    <w:name w:val="APA Level 1"/>
    <w:basedOn w:val="Heading1"/>
    <w:next w:val="BodyText"/>
    <w:rsid w:val="00126E45"/>
  </w:style>
  <w:style w:type="paragraph" w:customStyle="1" w:styleId="APALevel2">
    <w:name w:val="APA Level 2"/>
    <w:basedOn w:val="Heading2"/>
    <w:next w:val="BodyText"/>
    <w:rsid w:val="00126E45"/>
  </w:style>
  <w:style w:type="paragraph" w:customStyle="1" w:styleId="APALevel3">
    <w:name w:val="APA Level 3"/>
    <w:basedOn w:val="APALevel1"/>
    <w:next w:val="BodyText"/>
    <w:pPr>
      <w:widowControl w:val="0"/>
      <w:adjustRightInd w:val="0"/>
      <w:jc w:val="left"/>
      <w:outlineLvl w:val="3"/>
    </w:pPr>
    <w:rPr>
      <w:i/>
      <w:iCs/>
    </w:rPr>
  </w:style>
  <w:style w:type="paragraph" w:customStyle="1" w:styleId="APALevel4">
    <w:name w:val="APA Level 4"/>
    <w:basedOn w:val="APALevel1"/>
    <w:next w:val="BodyText"/>
    <w:pPr>
      <w:widowControl w:val="0"/>
      <w:adjustRightInd w:val="0"/>
      <w:ind w:firstLine="720"/>
      <w:outlineLvl w:val="4"/>
    </w:pPr>
    <w:rPr>
      <w:i/>
      <w:iCs/>
    </w:rPr>
  </w:style>
  <w:style w:type="paragraph" w:customStyle="1" w:styleId="APALevel5">
    <w:name w:val="APA Level 5"/>
    <w:basedOn w:val="APALevel1"/>
    <w:rPr>
      <w:caps/>
    </w:rPr>
  </w:style>
  <w:style w:type="paragraph" w:customStyle="1" w:styleId="APALevel5noTOC">
    <w:name w:val="APA Level 5 no TOC"/>
    <w:basedOn w:val="APALevel5"/>
    <w:pPr>
      <w:outlineLvl w:val="9"/>
    </w:pPr>
  </w:style>
  <w:style w:type="paragraph" w:customStyle="1" w:styleId="APAReference">
    <w:name w:val="APA Reference"/>
    <w:next w:val="Bibliography"/>
    <w:rsid w:val="0005508E"/>
    <w:pPr>
      <w:keepLines/>
      <w:autoSpaceDE w:val="0"/>
      <w:autoSpaceDN w:val="0"/>
      <w:adjustRightInd w:val="0"/>
      <w:spacing w:before="240"/>
      <w:ind w:left="720" w:hanging="720"/>
    </w:pPr>
  </w:style>
  <w:style w:type="paragraph" w:styleId="BlockText">
    <w:name w:val="Block Text"/>
    <w:basedOn w:val="BodyText"/>
    <w:pPr>
      <w:spacing w:after="240" w:line="240" w:lineRule="auto"/>
      <w:ind w:left="720" w:right="720" w:firstLine="0"/>
    </w:pPr>
  </w:style>
  <w:style w:type="paragraph" w:customStyle="1" w:styleId="BlockText2">
    <w:name w:val="Block Text 2"/>
    <w:basedOn w:val="BlockText"/>
    <w:next w:val="BodyText"/>
    <w:pPr>
      <w:ind w:firstLine="720"/>
    </w:pPr>
  </w:style>
  <w:style w:type="paragraph" w:styleId="Caption">
    <w:name w:val="caption"/>
    <w:basedOn w:val="Normal"/>
    <w:next w:val="Normal"/>
    <w:qFormat/>
    <w:pPr>
      <w:spacing w:before="120" w:after="120"/>
    </w:pPr>
    <w:rPr>
      <w:b/>
      <w:bCs/>
    </w:rPr>
  </w:style>
  <w:style w:type="paragraph" w:customStyle="1" w:styleId="CenteredTextSingleSpace">
    <w:name w:val="Centered Text Single Space"/>
    <w:basedOn w:val="Normal"/>
    <w:pPr>
      <w:jc w:val="center"/>
    </w:pPr>
  </w:style>
  <w:style w:type="paragraph" w:customStyle="1" w:styleId="FlushLeft">
    <w:name w:val="Flush Left"/>
    <w:pPr>
      <w:widowControl w:val="0"/>
      <w:autoSpaceDE w:val="0"/>
      <w:autoSpaceDN w:val="0"/>
      <w:adjustRightInd w:val="0"/>
    </w:pPr>
  </w:style>
  <w:style w:type="paragraph" w:customStyle="1" w:styleId="FigureCaption">
    <w:name w:val="Figure Caption"/>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FigureCaptionHeading">
    <w:name w:val="Figure Caption Heading"/>
    <w:basedOn w:val="FigureCaption"/>
    <w:pPr>
      <w:spacing w:before="0" w:after="480"/>
    </w:pPr>
    <w:rPr>
      <w:i w:val="0"/>
      <w:iCs w:val="0"/>
    </w:rPr>
  </w:style>
  <w:style w:type="character" w:styleId="FollowedHyperlink">
    <w:name w:val="FollowedHyperlink"/>
    <w:rPr>
      <w:color w:val="800080"/>
      <w:u w:val="single"/>
    </w:rPr>
  </w:style>
  <w:style w:type="character" w:styleId="LineNumber">
    <w:name w:val="line number"/>
    <w:basedOn w:val="DefaultParagraphFont"/>
  </w:style>
  <w:style w:type="paragraph" w:customStyle="1" w:styleId="TableHeadingTitle">
    <w:name w:val="Table Heading Title"/>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TableBodyText">
    <w:name w:val="Table Body Text"/>
    <w:basedOn w:val="TableHeadingTitle"/>
    <w:rPr>
      <w:i w:val="0"/>
      <w:iCs w:val="0"/>
      <w:sz w:val="20"/>
      <w:szCs w:val="20"/>
    </w:rPr>
  </w:style>
  <w:style w:type="paragraph" w:customStyle="1" w:styleId="TableCaption">
    <w:name w:val="Table Caption"/>
    <w:basedOn w:val="Caption"/>
    <w:pPr>
      <w:keepNext/>
      <w:keepLines/>
      <w:spacing w:before="720"/>
    </w:pPr>
    <w:rPr>
      <w:b w:val="0"/>
      <w:bCs w:val="0"/>
    </w:rPr>
  </w:style>
  <w:style w:type="paragraph" w:styleId="TableofFigures">
    <w:name w:val="table of figures"/>
    <w:basedOn w:val="Normal"/>
    <w:next w:val="Normal"/>
    <w:semiHidden/>
    <w:pPr>
      <w:ind w:left="480" w:hanging="480"/>
    </w:pPr>
  </w:style>
  <w:style w:type="paragraph" w:styleId="TOC1">
    <w:name w:val="toc 1"/>
    <w:basedOn w:val="Normal"/>
    <w:next w:val="Normal"/>
    <w:autoRedefine/>
    <w:semiHidden/>
    <w:pPr>
      <w:tabs>
        <w:tab w:val="right" w:leader="dot" w:pos="9360"/>
      </w:tabs>
      <w:spacing w:before="240"/>
      <w:ind w:left="720" w:right="720" w:hanging="720"/>
      <w:outlineLvl w:val="0"/>
    </w:pPr>
    <w:rPr>
      <w:noProof/>
    </w:rPr>
  </w:style>
  <w:style w:type="paragraph" w:styleId="TOC2">
    <w:name w:val="toc 2"/>
    <w:basedOn w:val="Normal"/>
    <w:next w:val="Normal"/>
    <w:autoRedefine/>
    <w:semiHidden/>
    <w:pPr>
      <w:tabs>
        <w:tab w:val="right" w:leader="dot" w:pos="9360"/>
      </w:tabs>
      <w:ind w:left="1080" w:right="720" w:hanging="720"/>
    </w:pPr>
    <w:rPr>
      <w:noProof/>
    </w:rPr>
  </w:style>
  <w:style w:type="paragraph" w:styleId="TOC3">
    <w:name w:val="toc 3"/>
    <w:basedOn w:val="Normal"/>
    <w:next w:val="Normal"/>
    <w:autoRedefine/>
    <w:semiHidden/>
    <w:rsid w:val="00D05438"/>
    <w:pPr>
      <w:jc w:val="center"/>
    </w:pPr>
  </w:style>
  <w:style w:type="paragraph" w:styleId="TOC4">
    <w:name w:val="toc 4"/>
    <w:basedOn w:val="Normal"/>
    <w:next w:val="Normal"/>
    <w:autoRedefine/>
    <w:semiHidden/>
    <w:pPr>
      <w:ind w:left="1800" w:right="720" w:hanging="720"/>
    </w:pPr>
  </w:style>
  <w:style w:type="paragraph" w:styleId="TOC5">
    <w:name w:val="toc 5"/>
    <w:basedOn w:val="Normal"/>
    <w:next w:val="Normal"/>
    <w:autoRedefine/>
    <w:semiHidden/>
    <w:pPr>
      <w:ind w:left="2160" w:right="720" w:hanging="72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character" w:customStyle="1" w:styleId="BodyTextChar">
    <w:name w:val="Body Text Char"/>
    <w:rPr>
      <w:sz w:val="24"/>
      <w:szCs w:val="24"/>
      <w:lang w:val="en-US" w:eastAsia="en-US"/>
    </w:rPr>
  </w:style>
  <w:style w:type="paragraph" w:customStyle="1" w:styleId="AnnotatedBibliography">
    <w:name w:val="Annotated Bibliography"/>
    <w:basedOn w:val="APAReference"/>
    <w:pPr>
      <w:keepNext/>
      <w:spacing w:before="720" w:after="240"/>
    </w:pPr>
  </w:style>
  <w:style w:type="paragraph" w:customStyle="1" w:styleId="APALevel1noTOC">
    <w:name w:val="APA Level 1 no TOC"/>
    <w:basedOn w:val="APALevel1"/>
    <w:pPr>
      <w:outlineLvl w:val="9"/>
    </w:pPr>
  </w:style>
  <w:style w:type="character" w:customStyle="1" w:styleId="FooterChar">
    <w:name w:val="Footer Char"/>
    <w:link w:val="Footer"/>
    <w:uiPriority w:val="99"/>
    <w:rsid w:val="00D108B8"/>
    <w:rPr>
      <w:sz w:val="24"/>
      <w:szCs w:val="24"/>
    </w:rPr>
  </w:style>
  <w:style w:type="character" w:customStyle="1" w:styleId="HeaderChar">
    <w:name w:val="Header Char"/>
    <w:link w:val="Header"/>
    <w:uiPriority w:val="99"/>
    <w:rsid w:val="00D108B8"/>
    <w:rPr>
      <w:sz w:val="24"/>
      <w:szCs w:val="24"/>
    </w:rPr>
  </w:style>
  <w:style w:type="paragraph" w:styleId="NormalWeb">
    <w:name w:val="Normal (Web)"/>
    <w:basedOn w:val="Normal"/>
    <w:rsid w:val="003C6A56"/>
    <w:pPr>
      <w:autoSpaceDE/>
      <w:autoSpaceDN/>
    </w:pPr>
    <w:rPr>
      <w:rFonts w:ascii="Verdana" w:hAnsi="Verdana"/>
      <w:color w:val="726F65"/>
    </w:rPr>
  </w:style>
  <w:style w:type="paragraph" w:styleId="Bibliography">
    <w:name w:val="Bibliography"/>
    <w:basedOn w:val="Normal"/>
    <w:next w:val="Normal"/>
    <w:uiPriority w:val="37"/>
    <w:semiHidden/>
    <w:unhideWhenUsed/>
    <w:rsid w:val="00D7153C"/>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customStyle="1" w:styleId="Default">
    <w:name w:val="Default"/>
    <w:rsid w:val="003A2421"/>
    <w:pPr>
      <w:tabs>
        <w:tab w:val="clear" w:pos="8640"/>
      </w:tabs>
      <w:autoSpaceDE w:val="0"/>
      <w:autoSpaceDN w:val="0"/>
      <w:adjustRightInd w:val="0"/>
      <w:spacing w:line="240" w:lineRule="auto"/>
      <w:ind w:firstLine="0"/>
    </w:pPr>
    <w:rPr>
      <w:rFonts w:ascii="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eFn32qzkchPgn5/Ey9mRYhsNPQ==">CgMxLjA4AHIhMW9qbDZpWEM4QWRXR29aUFluS05xLVZSSy1xbGUwVmRk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570</Words>
  <Characters>3252</Characters>
  <Application>Microsoft Office Word</Application>
  <DocSecurity>0</DocSecurity>
  <Lines>27</Lines>
  <Paragraphs>7</Paragraphs>
  <ScaleCrop>false</ScaleCrop>
  <Company/>
  <LinksUpToDate>false</LinksUpToDate>
  <CharactersWithSpaces>3815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None;Marsha Harwell</dc:creator>
  <cp:lastModifiedBy>Antwan Brown</cp:lastModifiedBy>
  <cp:revision>4</cp:revision>
  <dcterms:created xsi:type="dcterms:W3CDTF">2024-10-23T15:37:00Z</dcterms:created>
  <dcterms:modified xsi:type="dcterms:W3CDTF">2024-10-23T15:55:00Z</dcterms:modified>
</cp:coreProperties>
</file>