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3252E0" w:rsidRDefault="003252E0">
      <w:pPr>
        <w:rPr>
          <w:rFonts w:ascii="Times" w:eastAsia="Times" w:hAnsi="Times" w:cs="Times"/>
          <w:b/>
        </w:rPr>
      </w:pPr>
      <w:bookmarkStart w:id="0" w:name="_heading=h.gjdgxs" w:colFirst="0" w:colLast="0"/>
      <w:bookmarkEnd w:id="0"/>
    </w:p>
    <w:p w14:paraId="00000002" w14:textId="77777777" w:rsidR="003252E0" w:rsidRDefault="003252E0">
      <w:pPr>
        <w:rPr>
          <w:rFonts w:ascii="Times" w:eastAsia="Times" w:hAnsi="Times" w:cs="Times"/>
          <w:b/>
        </w:rPr>
      </w:pPr>
    </w:p>
    <w:p w14:paraId="00000003" w14:textId="77777777" w:rsidR="003252E0" w:rsidRDefault="003252E0">
      <w:pPr>
        <w:rPr>
          <w:rFonts w:ascii="Times" w:eastAsia="Times" w:hAnsi="Times" w:cs="Times"/>
          <w:b/>
        </w:rPr>
      </w:pPr>
    </w:p>
    <w:p w14:paraId="00000004" w14:textId="77777777" w:rsidR="003252E0" w:rsidRDefault="003252E0">
      <w:pPr>
        <w:rPr>
          <w:rFonts w:ascii="Times" w:eastAsia="Times" w:hAnsi="Times" w:cs="Times"/>
          <w:b/>
        </w:rPr>
      </w:pPr>
    </w:p>
    <w:p w14:paraId="00000005" w14:textId="77777777" w:rsidR="003252E0" w:rsidRDefault="003252E0">
      <w:pPr>
        <w:rPr>
          <w:rFonts w:ascii="Times" w:eastAsia="Times" w:hAnsi="Times" w:cs="Times"/>
          <w:b/>
        </w:rPr>
      </w:pPr>
    </w:p>
    <w:p w14:paraId="00000006" w14:textId="77777777" w:rsidR="003252E0" w:rsidRDefault="003252E0">
      <w:pPr>
        <w:rPr>
          <w:rFonts w:ascii="Times" w:eastAsia="Times" w:hAnsi="Times" w:cs="Times"/>
          <w:b/>
        </w:rPr>
      </w:pPr>
    </w:p>
    <w:p w14:paraId="00000007" w14:textId="77777777" w:rsidR="003252E0" w:rsidRDefault="003252E0">
      <w:pPr>
        <w:rPr>
          <w:rFonts w:ascii="Times" w:eastAsia="Times" w:hAnsi="Times" w:cs="Times"/>
          <w:b/>
        </w:rPr>
      </w:pPr>
    </w:p>
    <w:p w14:paraId="00000008" w14:textId="77777777" w:rsidR="003252E0" w:rsidRDefault="003252E0">
      <w:pPr>
        <w:rPr>
          <w:rFonts w:ascii="Times" w:eastAsia="Times" w:hAnsi="Times" w:cs="Times"/>
          <w:b/>
        </w:rPr>
      </w:pPr>
    </w:p>
    <w:p w14:paraId="00000009" w14:textId="77777777" w:rsidR="003252E0" w:rsidRDefault="003252E0">
      <w:pPr>
        <w:rPr>
          <w:rFonts w:ascii="Times" w:eastAsia="Times" w:hAnsi="Times" w:cs="Times"/>
          <w:b/>
        </w:rPr>
      </w:pPr>
    </w:p>
    <w:p w14:paraId="0000000A" w14:textId="77777777" w:rsidR="003252E0" w:rsidRDefault="003252E0">
      <w:pPr>
        <w:rPr>
          <w:rFonts w:ascii="Times" w:eastAsia="Times" w:hAnsi="Times" w:cs="Times"/>
          <w:b/>
        </w:rPr>
      </w:pPr>
    </w:p>
    <w:p w14:paraId="0000000B" w14:textId="77777777" w:rsidR="003252E0" w:rsidRDefault="003252E0">
      <w:pPr>
        <w:rPr>
          <w:rFonts w:ascii="Times" w:eastAsia="Times" w:hAnsi="Times" w:cs="Times"/>
          <w:b/>
        </w:rPr>
      </w:pPr>
    </w:p>
    <w:p w14:paraId="0000000C" w14:textId="77777777" w:rsidR="003252E0" w:rsidRDefault="003252E0">
      <w:pPr>
        <w:rPr>
          <w:rFonts w:ascii="Times" w:eastAsia="Times" w:hAnsi="Times" w:cs="Times"/>
          <w:b/>
        </w:rPr>
      </w:pPr>
    </w:p>
    <w:p w14:paraId="0000000D" w14:textId="77777777" w:rsidR="003252E0" w:rsidRDefault="003252E0">
      <w:pPr>
        <w:rPr>
          <w:rFonts w:ascii="Times" w:eastAsia="Times" w:hAnsi="Times" w:cs="Times"/>
          <w:b/>
        </w:rPr>
      </w:pPr>
    </w:p>
    <w:p w14:paraId="0000000E" w14:textId="77777777" w:rsidR="003252E0" w:rsidRDefault="00000000">
      <w:pPr>
        <w:jc w:val="center"/>
        <w:rPr>
          <w:rFonts w:ascii="Times" w:eastAsia="Times" w:hAnsi="Times" w:cs="Times"/>
        </w:rPr>
      </w:pPr>
      <w:r>
        <w:rPr>
          <w:rFonts w:ascii="Times" w:eastAsia="Times" w:hAnsi="Times" w:cs="Times"/>
        </w:rPr>
        <w:t xml:space="preserve">COM 803-12: Hermeneutics and Communication (Fall 2024, </w:t>
      </w:r>
      <w:proofErr w:type="spellStart"/>
      <w:r>
        <w:rPr>
          <w:rFonts w:ascii="Times" w:eastAsia="Times" w:hAnsi="Times" w:cs="Times"/>
        </w:rPr>
        <w:t>Subterm</w:t>
      </w:r>
      <w:proofErr w:type="spellEnd"/>
      <w:r>
        <w:rPr>
          <w:rFonts w:ascii="Times" w:eastAsia="Times" w:hAnsi="Times" w:cs="Times"/>
        </w:rPr>
        <w:t xml:space="preserve"> A)</w:t>
      </w:r>
    </w:p>
    <w:p w14:paraId="0000000F" w14:textId="77777777" w:rsidR="003252E0" w:rsidRDefault="003252E0">
      <w:pPr>
        <w:jc w:val="center"/>
        <w:rPr>
          <w:rFonts w:ascii="Times" w:eastAsia="Times" w:hAnsi="Times" w:cs="Times"/>
        </w:rPr>
      </w:pPr>
    </w:p>
    <w:p w14:paraId="00000010" w14:textId="77777777" w:rsidR="003252E0" w:rsidRDefault="00000000">
      <w:pPr>
        <w:jc w:val="center"/>
        <w:rPr>
          <w:rFonts w:ascii="Times" w:eastAsia="Times" w:hAnsi="Times" w:cs="Times"/>
        </w:rPr>
      </w:pPr>
      <w:r>
        <w:rPr>
          <w:rFonts w:ascii="Times" w:eastAsia="Times" w:hAnsi="Times" w:cs="Times"/>
        </w:rPr>
        <w:t>Semaj Zachary</w:t>
      </w:r>
    </w:p>
    <w:p w14:paraId="00000011" w14:textId="77777777" w:rsidR="003252E0" w:rsidRDefault="003252E0">
      <w:pPr>
        <w:jc w:val="center"/>
        <w:rPr>
          <w:rFonts w:ascii="Times" w:eastAsia="Times" w:hAnsi="Times" w:cs="Times"/>
        </w:rPr>
      </w:pPr>
    </w:p>
    <w:p w14:paraId="00000012" w14:textId="77777777" w:rsidR="003252E0" w:rsidRDefault="00000000">
      <w:pPr>
        <w:jc w:val="center"/>
        <w:rPr>
          <w:rFonts w:ascii="Times" w:eastAsia="Times" w:hAnsi="Times" w:cs="Times"/>
        </w:rPr>
      </w:pPr>
      <w:r>
        <w:rPr>
          <w:rFonts w:ascii="Times" w:eastAsia="Times" w:hAnsi="Times" w:cs="Times"/>
        </w:rPr>
        <w:t>Omega Graduate School</w:t>
      </w:r>
    </w:p>
    <w:p w14:paraId="00000013" w14:textId="77777777" w:rsidR="003252E0" w:rsidRDefault="003252E0">
      <w:pPr>
        <w:jc w:val="center"/>
        <w:rPr>
          <w:rFonts w:ascii="Times" w:eastAsia="Times" w:hAnsi="Times" w:cs="Times"/>
        </w:rPr>
      </w:pPr>
    </w:p>
    <w:p w14:paraId="00000014" w14:textId="77777777" w:rsidR="003252E0" w:rsidRDefault="00000000">
      <w:pPr>
        <w:jc w:val="center"/>
        <w:rPr>
          <w:rFonts w:ascii="Times" w:eastAsia="Times" w:hAnsi="Times" w:cs="Times"/>
        </w:rPr>
      </w:pPr>
      <w:r>
        <w:rPr>
          <w:rFonts w:ascii="Times" w:eastAsia="Times" w:hAnsi="Times" w:cs="Times"/>
        </w:rPr>
        <w:t>September 7, 2024</w:t>
      </w:r>
    </w:p>
    <w:p w14:paraId="00000015" w14:textId="77777777" w:rsidR="003252E0" w:rsidRDefault="003252E0">
      <w:pPr>
        <w:jc w:val="center"/>
        <w:rPr>
          <w:rFonts w:ascii="Times" w:eastAsia="Times" w:hAnsi="Times" w:cs="Times"/>
        </w:rPr>
      </w:pPr>
    </w:p>
    <w:p w14:paraId="00000016" w14:textId="77777777" w:rsidR="003252E0" w:rsidRDefault="00000000">
      <w:pPr>
        <w:jc w:val="center"/>
        <w:rPr>
          <w:rFonts w:ascii="Times" w:eastAsia="Times" w:hAnsi="Times" w:cs="Times"/>
        </w:rPr>
      </w:pPr>
      <w:r>
        <w:rPr>
          <w:rFonts w:ascii="Times" w:eastAsia="Times" w:hAnsi="Times" w:cs="Times"/>
        </w:rPr>
        <w:t>Revised September 13, 2024</w:t>
      </w:r>
    </w:p>
    <w:p w14:paraId="00000017" w14:textId="77777777" w:rsidR="003252E0" w:rsidRDefault="003252E0">
      <w:pPr>
        <w:jc w:val="center"/>
        <w:rPr>
          <w:rFonts w:ascii="Times" w:eastAsia="Times" w:hAnsi="Times" w:cs="Times"/>
        </w:rPr>
      </w:pPr>
    </w:p>
    <w:p w14:paraId="00000018" w14:textId="77777777" w:rsidR="003252E0" w:rsidRDefault="003252E0">
      <w:pPr>
        <w:jc w:val="center"/>
        <w:rPr>
          <w:rFonts w:ascii="Times" w:eastAsia="Times" w:hAnsi="Times" w:cs="Times"/>
        </w:rPr>
      </w:pPr>
    </w:p>
    <w:p w14:paraId="00000019" w14:textId="77777777" w:rsidR="003252E0" w:rsidRDefault="003252E0">
      <w:pPr>
        <w:jc w:val="center"/>
        <w:rPr>
          <w:rFonts w:ascii="Times" w:eastAsia="Times" w:hAnsi="Times" w:cs="Times"/>
        </w:rPr>
      </w:pPr>
    </w:p>
    <w:p w14:paraId="0000001A" w14:textId="77777777" w:rsidR="003252E0" w:rsidRDefault="003252E0">
      <w:pPr>
        <w:jc w:val="center"/>
        <w:rPr>
          <w:rFonts w:ascii="Times" w:eastAsia="Times" w:hAnsi="Times" w:cs="Times"/>
        </w:rPr>
      </w:pPr>
    </w:p>
    <w:p w14:paraId="0000001B" w14:textId="77777777" w:rsidR="003252E0" w:rsidRDefault="003252E0">
      <w:pPr>
        <w:jc w:val="center"/>
        <w:rPr>
          <w:rFonts w:ascii="Times" w:eastAsia="Times" w:hAnsi="Times" w:cs="Times"/>
        </w:rPr>
      </w:pPr>
    </w:p>
    <w:p w14:paraId="0000001C" w14:textId="77777777" w:rsidR="003252E0" w:rsidRDefault="00000000">
      <w:pPr>
        <w:jc w:val="center"/>
        <w:rPr>
          <w:rFonts w:ascii="Times" w:eastAsia="Times" w:hAnsi="Times" w:cs="Times"/>
        </w:rPr>
      </w:pPr>
      <w:r>
        <w:rPr>
          <w:rFonts w:ascii="Times" w:eastAsia="Times" w:hAnsi="Times" w:cs="Times"/>
        </w:rPr>
        <w:t>Professor</w:t>
      </w:r>
    </w:p>
    <w:p w14:paraId="0000001D" w14:textId="77777777" w:rsidR="003252E0" w:rsidRDefault="003252E0">
      <w:pPr>
        <w:jc w:val="center"/>
        <w:rPr>
          <w:rFonts w:ascii="Times" w:eastAsia="Times" w:hAnsi="Times" w:cs="Times"/>
        </w:rPr>
      </w:pPr>
    </w:p>
    <w:p w14:paraId="0000001E" w14:textId="77777777" w:rsidR="003252E0" w:rsidRDefault="003252E0">
      <w:pPr>
        <w:jc w:val="center"/>
        <w:rPr>
          <w:rFonts w:ascii="Times" w:eastAsia="Times" w:hAnsi="Times" w:cs="Times"/>
        </w:rPr>
      </w:pPr>
    </w:p>
    <w:p w14:paraId="0000001F" w14:textId="77777777" w:rsidR="003252E0" w:rsidRDefault="003252E0">
      <w:pPr>
        <w:jc w:val="center"/>
        <w:rPr>
          <w:rFonts w:ascii="Times" w:eastAsia="Times" w:hAnsi="Times" w:cs="Times"/>
        </w:rPr>
      </w:pPr>
    </w:p>
    <w:p w14:paraId="00000020" w14:textId="77777777" w:rsidR="003252E0" w:rsidRDefault="00000000">
      <w:pPr>
        <w:jc w:val="center"/>
        <w:rPr>
          <w:rFonts w:ascii="Times" w:eastAsia="Times" w:hAnsi="Times" w:cs="Times"/>
        </w:rPr>
      </w:pPr>
      <w:r>
        <w:rPr>
          <w:rFonts w:ascii="Times" w:eastAsia="Times" w:hAnsi="Times" w:cs="Times"/>
        </w:rPr>
        <w:t>Dr. James Strecker</w:t>
      </w:r>
    </w:p>
    <w:p w14:paraId="00000021" w14:textId="77777777" w:rsidR="003252E0" w:rsidRDefault="003252E0">
      <w:pPr>
        <w:spacing w:before="160" w:after="200" w:line="276" w:lineRule="auto"/>
        <w:rPr>
          <w:rFonts w:ascii="Times" w:eastAsia="Times" w:hAnsi="Times" w:cs="Times"/>
          <w:highlight w:val="white"/>
        </w:rPr>
      </w:pPr>
    </w:p>
    <w:p w14:paraId="00000022" w14:textId="77777777" w:rsidR="003252E0" w:rsidRDefault="003252E0">
      <w:pPr>
        <w:spacing w:after="200" w:line="276" w:lineRule="auto"/>
        <w:rPr>
          <w:rFonts w:ascii="Times" w:eastAsia="Times" w:hAnsi="Times" w:cs="Times"/>
        </w:rPr>
      </w:pPr>
    </w:p>
    <w:p w14:paraId="00000023" w14:textId="77777777" w:rsidR="003252E0" w:rsidRDefault="003252E0">
      <w:pPr>
        <w:spacing w:line="480" w:lineRule="auto"/>
        <w:ind w:left="720" w:hanging="720"/>
        <w:jc w:val="both"/>
        <w:rPr>
          <w:rFonts w:ascii="Times" w:eastAsia="Times" w:hAnsi="Times" w:cs="Times"/>
          <w:b/>
        </w:rPr>
      </w:pPr>
    </w:p>
    <w:p w14:paraId="00000024" w14:textId="77777777" w:rsidR="003252E0" w:rsidRDefault="00000000">
      <w:pPr>
        <w:spacing w:line="480" w:lineRule="auto"/>
        <w:ind w:left="720" w:hanging="720"/>
        <w:jc w:val="both"/>
        <w:rPr>
          <w:rFonts w:ascii="Times" w:eastAsia="Times" w:hAnsi="Times" w:cs="Times"/>
          <w:b/>
        </w:rPr>
      </w:pPr>
      <w:r>
        <w:br w:type="page"/>
      </w:r>
    </w:p>
    <w:p w14:paraId="00000025" w14:textId="77777777" w:rsidR="003252E0" w:rsidRDefault="00000000">
      <w:pPr>
        <w:spacing w:line="480" w:lineRule="auto"/>
        <w:ind w:left="720" w:hanging="720"/>
        <w:jc w:val="both"/>
        <w:rPr>
          <w:rFonts w:ascii="Times" w:eastAsia="Times" w:hAnsi="Times" w:cs="Times"/>
        </w:rPr>
      </w:pPr>
      <w:r>
        <w:rPr>
          <w:rFonts w:ascii="Times" w:eastAsia="Times" w:hAnsi="Times" w:cs="Times"/>
          <w:b/>
        </w:rPr>
        <w:lastRenderedPageBreak/>
        <w:t xml:space="preserve">Source One: </w:t>
      </w:r>
      <w:commentRangeStart w:id="1"/>
      <w:r>
        <w:rPr>
          <w:rFonts w:ascii="Times" w:eastAsia="Times" w:hAnsi="Times" w:cs="Times"/>
        </w:rPr>
        <w:t xml:space="preserve">Hermeneutics: A Very Short Introduction by Jens Zimmerman </w:t>
      </w:r>
      <w:commentRangeEnd w:id="1"/>
      <w:r w:rsidR="00796F09">
        <w:rPr>
          <w:rStyle w:val="CommentReference"/>
        </w:rPr>
        <w:commentReference w:id="1"/>
      </w:r>
      <w:r>
        <w:rPr>
          <w:rFonts w:ascii="Times" w:eastAsia="Times" w:hAnsi="Times" w:cs="Times"/>
        </w:rPr>
        <w:t>(2015)</w:t>
      </w:r>
    </w:p>
    <w:p w14:paraId="00000026" w14:textId="77777777" w:rsidR="003252E0" w:rsidRDefault="00000000">
      <w:pPr>
        <w:spacing w:line="480" w:lineRule="auto"/>
        <w:ind w:left="720"/>
        <w:rPr>
          <w:rFonts w:ascii="Times" w:eastAsia="Times" w:hAnsi="Times" w:cs="Times"/>
          <w:i/>
        </w:rPr>
      </w:pPr>
      <w:r>
        <w:rPr>
          <w:rFonts w:ascii="Times" w:eastAsia="Times" w:hAnsi="Times" w:cs="Times"/>
          <w:b/>
        </w:rPr>
        <w:t xml:space="preserve">Comment 1:  </w:t>
      </w:r>
    </w:p>
    <w:p w14:paraId="00000027" w14:textId="77777777" w:rsidR="003252E0" w:rsidRDefault="00000000">
      <w:pPr>
        <w:spacing w:line="480" w:lineRule="auto"/>
        <w:ind w:left="1440"/>
        <w:rPr>
          <w:rFonts w:ascii="Times" w:eastAsia="Times" w:hAnsi="Times" w:cs="Times"/>
        </w:rPr>
      </w:pPr>
      <w:r>
        <w:rPr>
          <w:rFonts w:ascii="Times" w:eastAsia="Times" w:hAnsi="Times" w:cs="Times"/>
          <w:b/>
        </w:rPr>
        <w:t xml:space="preserve">Quote/Paraphrase:  </w:t>
      </w:r>
      <w:r>
        <w:rPr>
          <w:rFonts w:ascii="Times" w:eastAsia="Times" w:hAnsi="Times" w:cs="Times"/>
        </w:rPr>
        <w:t>Hermeneutics is the art of understanding, closely tied to the ability to interpret texts within their historical and cultural context.</w:t>
      </w:r>
    </w:p>
    <w:p w14:paraId="00000028" w14:textId="77777777" w:rsidR="003252E0" w:rsidRDefault="003252E0">
      <w:pPr>
        <w:spacing w:line="480" w:lineRule="auto"/>
        <w:ind w:left="1440"/>
        <w:rPr>
          <w:rFonts w:ascii="Times" w:eastAsia="Times" w:hAnsi="Times" w:cs="Times"/>
        </w:rPr>
      </w:pPr>
    </w:p>
    <w:p w14:paraId="00000029" w14:textId="77777777" w:rsidR="003252E0" w:rsidRDefault="00000000">
      <w:pPr>
        <w:spacing w:line="480" w:lineRule="auto"/>
        <w:ind w:left="1440"/>
        <w:rPr>
          <w:rFonts w:ascii="Times" w:eastAsia="Times" w:hAnsi="Times" w:cs="Times"/>
        </w:rPr>
      </w:pPr>
      <w:r>
        <w:rPr>
          <w:rFonts w:ascii="Times" w:eastAsia="Times" w:hAnsi="Times" w:cs="Times"/>
          <w:b/>
        </w:rPr>
        <w:t xml:space="preserve">Essential Element: </w:t>
      </w:r>
      <w:r>
        <w:rPr>
          <w:rFonts w:ascii="Times" w:eastAsia="Times" w:hAnsi="Times" w:cs="Times"/>
        </w:rPr>
        <w:t>Research Faith - Integrated Hermeneutics: Reading for Worldviews</w:t>
      </w:r>
    </w:p>
    <w:p w14:paraId="0000002A" w14:textId="77777777" w:rsidR="003252E0" w:rsidRDefault="003252E0">
      <w:pPr>
        <w:spacing w:line="480" w:lineRule="auto"/>
        <w:ind w:left="1440"/>
        <w:rPr>
          <w:rFonts w:ascii="Times" w:eastAsia="Times" w:hAnsi="Times" w:cs="Times"/>
          <w:b/>
        </w:rPr>
      </w:pPr>
    </w:p>
    <w:p w14:paraId="0000002B" w14:textId="77777777" w:rsidR="003252E0" w:rsidRDefault="00000000">
      <w:pPr>
        <w:spacing w:line="480" w:lineRule="auto"/>
        <w:ind w:left="1440"/>
        <w:rPr>
          <w:rFonts w:ascii="Times" w:eastAsia="Times" w:hAnsi="Times" w:cs="Times"/>
        </w:rPr>
      </w:pPr>
      <w:r>
        <w:rPr>
          <w:rFonts w:ascii="Times" w:eastAsia="Times" w:hAnsi="Times" w:cs="Times"/>
          <w:b/>
        </w:rPr>
        <w:t xml:space="preserve">Additive/Variant Analysis: </w:t>
      </w:r>
      <w:r>
        <w:rPr>
          <w:rFonts w:ascii="Times" w:eastAsia="Times" w:hAnsi="Times" w:cs="Times"/>
        </w:rPr>
        <w:t>This source emphasizes the necessity of considering the worldview and context behind texts, which is crucial for understanding how access to technology may be influenced by cultural and socioeconomic factors.</w:t>
      </w:r>
    </w:p>
    <w:p w14:paraId="0000002C" w14:textId="77777777" w:rsidR="003252E0" w:rsidRDefault="003252E0">
      <w:pPr>
        <w:spacing w:line="480" w:lineRule="auto"/>
        <w:ind w:left="1440"/>
        <w:rPr>
          <w:rFonts w:ascii="Times" w:eastAsia="Times" w:hAnsi="Times" w:cs="Times"/>
        </w:rPr>
      </w:pPr>
    </w:p>
    <w:p w14:paraId="0000002D" w14:textId="77777777" w:rsidR="003252E0" w:rsidRDefault="00000000">
      <w:pPr>
        <w:spacing w:line="480" w:lineRule="auto"/>
        <w:ind w:left="1440"/>
        <w:rPr>
          <w:rFonts w:ascii="Times" w:eastAsia="Times" w:hAnsi="Times" w:cs="Times"/>
        </w:rPr>
      </w:pPr>
      <w:r>
        <w:rPr>
          <w:rFonts w:ascii="Times" w:eastAsia="Times" w:hAnsi="Times" w:cs="Times"/>
          <w:b/>
        </w:rPr>
        <w:t xml:space="preserve">Contextualization: </w:t>
      </w:r>
      <w:r>
        <w:rPr>
          <w:rFonts w:ascii="Times" w:eastAsia="Times" w:hAnsi="Times" w:cs="Times"/>
        </w:rPr>
        <w:t xml:space="preserve">  Applying hermeneutical principles is essential when </w:t>
      </w:r>
      <w:commentRangeStart w:id="2"/>
      <w:r>
        <w:rPr>
          <w:rFonts w:ascii="Times" w:eastAsia="Times" w:hAnsi="Times" w:cs="Times"/>
        </w:rPr>
        <w:t>analyzing the lack of access to technology in lower-income areas because it involves understanding the broader social and cultural influences</w:t>
      </w:r>
      <w:commentRangeEnd w:id="2"/>
      <w:r w:rsidR="00796F09">
        <w:rPr>
          <w:rStyle w:val="CommentReference"/>
        </w:rPr>
        <w:commentReference w:id="2"/>
      </w:r>
      <w:r>
        <w:rPr>
          <w:rFonts w:ascii="Times" w:eastAsia="Times" w:hAnsi="Times" w:cs="Times"/>
        </w:rPr>
        <w:t xml:space="preserve"> that shape these communities. This approach helps to uncover the historical and systemic factors that contribute to the digital divide, providing a more comprehensive understanding of the issue by integrating cultural and historical analysis into the research.</w:t>
      </w:r>
    </w:p>
    <w:p w14:paraId="0000002E" w14:textId="77777777" w:rsidR="003252E0" w:rsidRDefault="003252E0">
      <w:pPr>
        <w:spacing w:line="480" w:lineRule="auto"/>
        <w:ind w:left="1440"/>
        <w:rPr>
          <w:rFonts w:ascii="Times" w:eastAsia="Times" w:hAnsi="Times" w:cs="Times"/>
        </w:rPr>
      </w:pPr>
    </w:p>
    <w:p w14:paraId="0000002F" w14:textId="77777777" w:rsidR="003252E0" w:rsidRDefault="003252E0">
      <w:pPr>
        <w:spacing w:line="480" w:lineRule="auto"/>
        <w:ind w:left="1440"/>
        <w:rPr>
          <w:rFonts w:ascii="Times" w:eastAsia="Times" w:hAnsi="Times" w:cs="Times"/>
        </w:rPr>
      </w:pPr>
    </w:p>
    <w:p w14:paraId="00000030" w14:textId="77777777" w:rsidR="003252E0" w:rsidRDefault="00000000">
      <w:pPr>
        <w:spacing w:line="480" w:lineRule="auto"/>
        <w:ind w:left="720"/>
        <w:rPr>
          <w:rFonts w:ascii="Times" w:eastAsia="Times" w:hAnsi="Times" w:cs="Times"/>
          <w:b/>
        </w:rPr>
      </w:pPr>
      <w:r>
        <w:rPr>
          <w:rFonts w:ascii="Times" w:eastAsia="Times" w:hAnsi="Times" w:cs="Times"/>
          <w:b/>
        </w:rPr>
        <w:t>Comment 2:</w:t>
      </w:r>
    </w:p>
    <w:p w14:paraId="00000031" w14:textId="77777777" w:rsidR="003252E0" w:rsidRDefault="00000000">
      <w:pPr>
        <w:spacing w:line="480" w:lineRule="auto"/>
        <w:ind w:left="1440"/>
        <w:rPr>
          <w:rFonts w:ascii="Times" w:eastAsia="Times" w:hAnsi="Times" w:cs="Times"/>
        </w:rPr>
      </w:pPr>
      <w:r>
        <w:rPr>
          <w:rFonts w:ascii="Times" w:eastAsia="Times" w:hAnsi="Times" w:cs="Times"/>
          <w:b/>
        </w:rPr>
        <w:lastRenderedPageBreak/>
        <w:t xml:space="preserve">Quote/Paraphrase: </w:t>
      </w:r>
      <w:r>
        <w:rPr>
          <w:rFonts w:ascii="Times" w:eastAsia="Times" w:hAnsi="Times" w:cs="Times"/>
        </w:rPr>
        <w:t>Zimmerman argues that understanding is a process that involves a dialog between the reader and the text.</w:t>
      </w:r>
    </w:p>
    <w:p w14:paraId="00000032" w14:textId="77777777" w:rsidR="003252E0" w:rsidRDefault="003252E0">
      <w:pPr>
        <w:spacing w:line="480" w:lineRule="auto"/>
        <w:ind w:left="1440"/>
        <w:rPr>
          <w:rFonts w:ascii="Times" w:eastAsia="Times" w:hAnsi="Times" w:cs="Times"/>
        </w:rPr>
      </w:pPr>
    </w:p>
    <w:p w14:paraId="00000033" w14:textId="77777777" w:rsidR="003252E0" w:rsidRDefault="00000000">
      <w:pPr>
        <w:spacing w:line="480" w:lineRule="auto"/>
        <w:ind w:left="1440"/>
        <w:rPr>
          <w:rFonts w:ascii="Times" w:eastAsia="Times" w:hAnsi="Times" w:cs="Times"/>
        </w:rPr>
      </w:pPr>
      <w:r>
        <w:rPr>
          <w:rFonts w:ascii="Times" w:eastAsia="Times" w:hAnsi="Times" w:cs="Times"/>
          <w:b/>
        </w:rPr>
        <w:t xml:space="preserve">Essential Element: </w:t>
      </w:r>
      <w:r>
        <w:rPr>
          <w:rFonts w:ascii="Times" w:eastAsia="Times" w:hAnsi="Times" w:cs="Times"/>
        </w:rPr>
        <w:t>Reading Techniques for Scholarly Subject</w:t>
      </w:r>
    </w:p>
    <w:p w14:paraId="00000034" w14:textId="77777777" w:rsidR="003252E0" w:rsidRDefault="003252E0">
      <w:pPr>
        <w:spacing w:line="480" w:lineRule="auto"/>
        <w:ind w:left="1440"/>
        <w:rPr>
          <w:rFonts w:ascii="Times" w:eastAsia="Times" w:hAnsi="Times" w:cs="Times"/>
          <w:b/>
        </w:rPr>
      </w:pPr>
    </w:p>
    <w:p w14:paraId="00000035" w14:textId="77777777" w:rsidR="003252E0" w:rsidRDefault="00000000">
      <w:pPr>
        <w:spacing w:line="480" w:lineRule="auto"/>
        <w:ind w:left="1440"/>
        <w:rPr>
          <w:rFonts w:ascii="Times" w:eastAsia="Times" w:hAnsi="Times" w:cs="Times"/>
        </w:rPr>
      </w:pPr>
      <w:r>
        <w:rPr>
          <w:rFonts w:ascii="Times" w:eastAsia="Times" w:hAnsi="Times" w:cs="Times"/>
          <w:b/>
        </w:rPr>
        <w:t xml:space="preserve">Additive/Variant Analysis: </w:t>
      </w:r>
      <w:r>
        <w:rPr>
          <w:rFonts w:ascii="Times" w:eastAsia="Times" w:hAnsi="Times" w:cs="Times"/>
        </w:rPr>
        <w:t>This insight is valuable for developing a methodology that involves a deep engagement with texts discussing the digital divide, ensuring that all perspectives are considered.</w:t>
      </w:r>
    </w:p>
    <w:p w14:paraId="00000036" w14:textId="77777777" w:rsidR="003252E0" w:rsidRDefault="003252E0">
      <w:pPr>
        <w:spacing w:line="480" w:lineRule="auto"/>
        <w:ind w:left="1440"/>
        <w:rPr>
          <w:rFonts w:ascii="Times" w:eastAsia="Times" w:hAnsi="Times" w:cs="Times"/>
        </w:rPr>
      </w:pPr>
    </w:p>
    <w:p w14:paraId="00000037" w14:textId="77777777" w:rsidR="003252E0" w:rsidRDefault="00000000">
      <w:pPr>
        <w:spacing w:line="480" w:lineRule="auto"/>
        <w:ind w:left="1440"/>
        <w:rPr>
          <w:rFonts w:ascii="Times" w:eastAsia="Times" w:hAnsi="Times" w:cs="Times"/>
        </w:rPr>
      </w:pPr>
      <w:r>
        <w:rPr>
          <w:rFonts w:ascii="Times" w:eastAsia="Times" w:hAnsi="Times" w:cs="Times"/>
          <w:b/>
        </w:rPr>
        <w:t xml:space="preserve">Contextualization: </w:t>
      </w:r>
      <w:r>
        <w:rPr>
          <w:rFonts w:ascii="Times" w:eastAsia="Times" w:hAnsi="Times" w:cs="Times"/>
        </w:rPr>
        <w:t xml:space="preserve"> Engaging in a dialog with sources means critically analyzing and questioning the information presented to gain a deeper understanding of the digital divide. This process allows researchers to identify biases, assumptions, and differing viewpoints, which is crucial for producing a well-rounded analysis of </w:t>
      </w:r>
      <w:commentRangeStart w:id="3"/>
      <w:r>
        <w:rPr>
          <w:rFonts w:ascii="Times" w:eastAsia="Times" w:hAnsi="Times" w:cs="Times"/>
        </w:rPr>
        <w:t xml:space="preserve">technology access issues </w:t>
      </w:r>
      <w:commentRangeEnd w:id="3"/>
      <w:r w:rsidR="00796F09">
        <w:rPr>
          <w:rStyle w:val="CommentReference"/>
        </w:rPr>
        <w:commentReference w:id="3"/>
      </w:r>
      <w:r>
        <w:rPr>
          <w:rFonts w:ascii="Times" w:eastAsia="Times" w:hAnsi="Times" w:cs="Times"/>
        </w:rPr>
        <w:t>in Washington, DC. By continuously interacting with and questioning the sources, the research perspective is refined, leading to a more informed and nuanced study.</w:t>
      </w:r>
    </w:p>
    <w:p w14:paraId="00000038" w14:textId="77777777" w:rsidR="003252E0" w:rsidRDefault="003252E0">
      <w:pPr>
        <w:spacing w:line="480" w:lineRule="auto"/>
        <w:ind w:left="1440"/>
        <w:rPr>
          <w:rFonts w:ascii="Times" w:eastAsia="Times" w:hAnsi="Times" w:cs="Times"/>
        </w:rPr>
      </w:pPr>
    </w:p>
    <w:p w14:paraId="00000039" w14:textId="77777777" w:rsidR="003252E0" w:rsidRDefault="00000000">
      <w:pPr>
        <w:spacing w:line="480" w:lineRule="auto"/>
        <w:ind w:left="720" w:hanging="720"/>
        <w:rPr>
          <w:rFonts w:ascii="Times" w:eastAsia="Times" w:hAnsi="Times" w:cs="Times"/>
        </w:rPr>
      </w:pPr>
      <w:r>
        <w:rPr>
          <w:rFonts w:ascii="Times" w:eastAsia="Times" w:hAnsi="Times" w:cs="Times"/>
          <w:b/>
        </w:rPr>
        <w:t xml:space="preserve">Source Two: </w:t>
      </w:r>
      <w:r>
        <w:rPr>
          <w:rFonts w:ascii="Times" w:eastAsia="Times" w:hAnsi="Times" w:cs="Times"/>
        </w:rPr>
        <w:t>The Craft of Research, 4th Ed by Booth (2016)</w:t>
      </w:r>
    </w:p>
    <w:p w14:paraId="0000003A" w14:textId="77777777" w:rsidR="003252E0" w:rsidRDefault="00000000">
      <w:pPr>
        <w:spacing w:line="480" w:lineRule="auto"/>
        <w:ind w:left="720"/>
        <w:rPr>
          <w:rFonts w:ascii="Times" w:eastAsia="Times" w:hAnsi="Times" w:cs="Times"/>
        </w:rPr>
      </w:pPr>
      <w:bookmarkStart w:id="4" w:name="_heading=h.30j0zll" w:colFirst="0" w:colLast="0"/>
      <w:bookmarkEnd w:id="4"/>
      <w:r>
        <w:rPr>
          <w:rFonts w:ascii="Times" w:eastAsia="Times" w:hAnsi="Times" w:cs="Times"/>
          <w:b/>
        </w:rPr>
        <w:t xml:space="preserve">Comment 3:  </w:t>
      </w:r>
    </w:p>
    <w:p w14:paraId="0000003B" w14:textId="77777777" w:rsidR="003252E0" w:rsidRDefault="00000000">
      <w:pPr>
        <w:spacing w:line="480" w:lineRule="auto"/>
        <w:ind w:left="1440"/>
        <w:rPr>
          <w:rFonts w:ascii="Times" w:eastAsia="Times" w:hAnsi="Times" w:cs="Times"/>
        </w:rPr>
      </w:pPr>
      <w:r>
        <w:rPr>
          <w:rFonts w:ascii="Times" w:eastAsia="Times" w:hAnsi="Times" w:cs="Times"/>
          <w:b/>
        </w:rPr>
        <w:t xml:space="preserve">Quote/Paraphrase: </w:t>
      </w:r>
      <w:r>
        <w:rPr>
          <w:rFonts w:ascii="Times" w:eastAsia="Times" w:hAnsi="Times" w:cs="Times"/>
        </w:rPr>
        <w:t>Booth suggests that research is an iterative process that involves continually refining the research question.</w:t>
      </w:r>
    </w:p>
    <w:p w14:paraId="0000003C" w14:textId="77777777" w:rsidR="003252E0" w:rsidRDefault="003252E0">
      <w:pPr>
        <w:spacing w:line="480" w:lineRule="auto"/>
        <w:ind w:left="1440"/>
        <w:rPr>
          <w:rFonts w:ascii="Times" w:eastAsia="Times" w:hAnsi="Times" w:cs="Times"/>
        </w:rPr>
      </w:pPr>
    </w:p>
    <w:p w14:paraId="0000003D" w14:textId="77777777" w:rsidR="003252E0" w:rsidRDefault="00000000">
      <w:pPr>
        <w:spacing w:line="480" w:lineRule="auto"/>
        <w:ind w:left="1440"/>
        <w:rPr>
          <w:rFonts w:ascii="Times" w:eastAsia="Times" w:hAnsi="Times" w:cs="Times"/>
        </w:rPr>
      </w:pPr>
      <w:r>
        <w:rPr>
          <w:rFonts w:ascii="Times" w:eastAsia="Times" w:hAnsi="Times" w:cs="Times"/>
          <w:b/>
        </w:rPr>
        <w:t xml:space="preserve">Essential Element: </w:t>
      </w:r>
      <w:r>
        <w:rPr>
          <w:rFonts w:ascii="Times" w:eastAsia="Times" w:hAnsi="Times" w:cs="Times"/>
        </w:rPr>
        <w:t>Scholarly Writing Techniques/APA Style</w:t>
      </w:r>
    </w:p>
    <w:p w14:paraId="0000003E" w14:textId="77777777" w:rsidR="003252E0" w:rsidRDefault="003252E0">
      <w:pPr>
        <w:spacing w:line="480" w:lineRule="auto"/>
        <w:ind w:left="1440"/>
        <w:rPr>
          <w:rFonts w:ascii="Times" w:eastAsia="Times" w:hAnsi="Times" w:cs="Times"/>
          <w:b/>
        </w:rPr>
      </w:pPr>
    </w:p>
    <w:p w14:paraId="0000003F" w14:textId="77777777" w:rsidR="003252E0" w:rsidRDefault="00000000">
      <w:pPr>
        <w:spacing w:line="480" w:lineRule="auto"/>
        <w:ind w:left="1440"/>
        <w:rPr>
          <w:rFonts w:ascii="Times" w:eastAsia="Times" w:hAnsi="Times" w:cs="Times"/>
        </w:rPr>
      </w:pPr>
      <w:r>
        <w:rPr>
          <w:rFonts w:ascii="Times" w:eastAsia="Times" w:hAnsi="Times" w:cs="Times"/>
          <w:b/>
        </w:rPr>
        <w:t xml:space="preserve">Additive/Variant Analysis: </w:t>
      </w:r>
      <w:r>
        <w:rPr>
          <w:rFonts w:ascii="Times" w:eastAsia="Times" w:hAnsi="Times" w:cs="Times"/>
        </w:rPr>
        <w:t>The iterative approach to research can be applied to studying the technological divide, refining the focus to address specific causes and effects in lower-income areas.</w:t>
      </w:r>
    </w:p>
    <w:p w14:paraId="00000040" w14:textId="77777777" w:rsidR="003252E0" w:rsidRDefault="003252E0">
      <w:pPr>
        <w:spacing w:line="480" w:lineRule="auto"/>
        <w:ind w:left="1440"/>
        <w:rPr>
          <w:rFonts w:ascii="Times" w:eastAsia="Times" w:hAnsi="Times" w:cs="Times"/>
        </w:rPr>
      </w:pPr>
    </w:p>
    <w:p w14:paraId="00000041" w14:textId="77777777" w:rsidR="003252E0" w:rsidRDefault="00000000">
      <w:pPr>
        <w:spacing w:line="480" w:lineRule="auto"/>
        <w:ind w:left="1440"/>
        <w:rPr>
          <w:rFonts w:ascii="Times" w:eastAsia="Times" w:hAnsi="Times" w:cs="Times"/>
        </w:rPr>
      </w:pPr>
      <w:r>
        <w:rPr>
          <w:rFonts w:ascii="Times" w:eastAsia="Times" w:hAnsi="Times" w:cs="Times"/>
          <w:b/>
        </w:rPr>
        <w:t xml:space="preserve">Contextualization: </w:t>
      </w:r>
      <w:r>
        <w:rPr>
          <w:rFonts w:ascii="Times" w:eastAsia="Times" w:hAnsi="Times" w:cs="Times"/>
        </w:rPr>
        <w:t xml:space="preserve">Understanding research as an iterative process means recognizing that initial research questions may need to be adjusted as new information is uncovered. This flexibility is critical when studying complex issues like the digital divide, where multiple variables and perspectives must be considered. </w:t>
      </w:r>
      <w:commentRangeStart w:id="5"/>
      <w:r>
        <w:rPr>
          <w:rFonts w:ascii="Times" w:eastAsia="Times" w:hAnsi="Times" w:cs="Times"/>
        </w:rPr>
        <w:t>By repeatedly revisiting and refining research questions, the study can more accurately address the evolving understanding of technology access disparities.</w:t>
      </w:r>
      <w:commentRangeEnd w:id="5"/>
      <w:r w:rsidR="00796F09">
        <w:rPr>
          <w:rStyle w:val="CommentReference"/>
        </w:rPr>
        <w:commentReference w:id="5"/>
      </w:r>
    </w:p>
    <w:p w14:paraId="00000042" w14:textId="77777777" w:rsidR="003252E0" w:rsidRDefault="003252E0">
      <w:pPr>
        <w:spacing w:line="480" w:lineRule="auto"/>
        <w:ind w:left="1440"/>
        <w:rPr>
          <w:rFonts w:ascii="Times" w:eastAsia="Times" w:hAnsi="Times" w:cs="Times"/>
        </w:rPr>
      </w:pPr>
    </w:p>
    <w:p w14:paraId="00000043" w14:textId="77777777" w:rsidR="003252E0" w:rsidRDefault="00000000">
      <w:pPr>
        <w:spacing w:line="480" w:lineRule="auto"/>
        <w:ind w:left="720"/>
        <w:rPr>
          <w:rFonts w:ascii="Times" w:eastAsia="Times" w:hAnsi="Times" w:cs="Times"/>
        </w:rPr>
      </w:pPr>
      <w:r>
        <w:rPr>
          <w:rFonts w:ascii="Times" w:eastAsia="Times" w:hAnsi="Times" w:cs="Times"/>
          <w:b/>
        </w:rPr>
        <w:t>Comment 4:</w:t>
      </w:r>
    </w:p>
    <w:p w14:paraId="00000044" w14:textId="77777777" w:rsidR="003252E0" w:rsidRDefault="00000000">
      <w:pPr>
        <w:spacing w:line="480" w:lineRule="auto"/>
        <w:ind w:left="1440"/>
        <w:rPr>
          <w:rFonts w:ascii="Times" w:eastAsia="Times" w:hAnsi="Times" w:cs="Times"/>
        </w:rPr>
      </w:pPr>
      <w:r>
        <w:rPr>
          <w:rFonts w:ascii="Times" w:eastAsia="Times" w:hAnsi="Times" w:cs="Times"/>
          <w:b/>
        </w:rPr>
        <w:t xml:space="preserve">Quote/Paraphrase: </w:t>
      </w:r>
      <w:r>
        <w:rPr>
          <w:rFonts w:ascii="Times" w:eastAsia="Times" w:hAnsi="Times" w:cs="Times"/>
        </w:rPr>
        <w:t xml:space="preserve">Good research requires not just answering </w:t>
      </w:r>
      <w:proofErr w:type="gramStart"/>
      <w:r>
        <w:rPr>
          <w:rFonts w:ascii="Times" w:eastAsia="Times" w:hAnsi="Times" w:cs="Times"/>
        </w:rPr>
        <w:t>questions, but</w:t>
      </w:r>
      <w:proofErr w:type="gramEnd"/>
      <w:r>
        <w:rPr>
          <w:rFonts w:ascii="Times" w:eastAsia="Times" w:hAnsi="Times" w:cs="Times"/>
        </w:rPr>
        <w:t xml:space="preserve"> asking the right ones.</w:t>
      </w:r>
    </w:p>
    <w:p w14:paraId="00000045" w14:textId="77777777" w:rsidR="003252E0" w:rsidRDefault="003252E0">
      <w:pPr>
        <w:spacing w:line="480" w:lineRule="auto"/>
        <w:ind w:left="1440"/>
        <w:rPr>
          <w:rFonts w:ascii="Times" w:eastAsia="Times" w:hAnsi="Times" w:cs="Times"/>
        </w:rPr>
      </w:pPr>
    </w:p>
    <w:p w14:paraId="00000046" w14:textId="77777777" w:rsidR="003252E0" w:rsidRDefault="00000000">
      <w:pPr>
        <w:spacing w:line="480" w:lineRule="auto"/>
        <w:ind w:left="1440"/>
        <w:rPr>
          <w:rFonts w:ascii="Times" w:eastAsia="Times" w:hAnsi="Times" w:cs="Times"/>
        </w:rPr>
      </w:pPr>
      <w:r>
        <w:rPr>
          <w:rFonts w:ascii="Times" w:eastAsia="Times" w:hAnsi="Times" w:cs="Times"/>
          <w:b/>
        </w:rPr>
        <w:t xml:space="preserve">Essential Element: </w:t>
      </w:r>
      <w:r>
        <w:rPr>
          <w:rFonts w:ascii="Times" w:eastAsia="Times" w:hAnsi="Times" w:cs="Times"/>
        </w:rPr>
        <w:t xml:space="preserve"> Interpretive Methods in Social Research</w:t>
      </w:r>
    </w:p>
    <w:p w14:paraId="00000047" w14:textId="77777777" w:rsidR="003252E0" w:rsidRDefault="003252E0">
      <w:pPr>
        <w:spacing w:line="480" w:lineRule="auto"/>
        <w:ind w:left="1440"/>
        <w:rPr>
          <w:rFonts w:ascii="Times" w:eastAsia="Times" w:hAnsi="Times" w:cs="Times"/>
          <w:b/>
        </w:rPr>
      </w:pPr>
    </w:p>
    <w:p w14:paraId="00000048" w14:textId="77777777" w:rsidR="003252E0" w:rsidRDefault="00000000">
      <w:pPr>
        <w:spacing w:line="480" w:lineRule="auto"/>
        <w:ind w:left="1440"/>
        <w:rPr>
          <w:rFonts w:ascii="Times" w:eastAsia="Times" w:hAnsi="Times" w:cs="Times"/>
        </w:rPr>
      </w:pPr>
      <w:r>
        <w:rPr>
          <w:rFonts w:ascii="Times" w:eastAsia="Times" w:hAnsi="Times" w:cs="Times"/>
          <w:b/>
        </w:rPr>
        <w:t xml:space="preserve">Additive/Variant Analysis: </w:t>
      </w:r>
      <w:r>
        <w:rPr>
          <w:rFonts w:ascii="Times" w:eastAsia="Times" w:hAnsi="Times" w:cs="Times"/>
        </w:rPr>
        <w:t>Booth's focus on the importance of questioning supports a methodology that continually seeks to understand the root causes of unequal technology access.</w:t>
      </w:r>
    </w:p>
    <w:p w14:paraId="00000049" w14:textId="77777777" w:rsidR="003252E0" w:rsidRDefault="003252E0">
      <w:pPr>
        <w:spacing w:line="480" w:lineRule="auto"/>
        <w:ind w:left="1440"/>
        <w:rPr>
          <w:rFonts w:ascii="Times" w:eastAsia="Times" w:hAnsi="Times" w:cs="Times"/>
        </w:rPr>
      </w:pPr>
    </w:p>
    <w:p w14:paraId="0000004A" w14:textId="77777777" w:rsidR="003252E0" w:rsidRDefault="00000000">
      <w:pPr>
        <w:spacing w:line="480" w:lineRule="auto"/>
        <w:ind w:left="1440"/>
        <w:rPr>
          <w:rFonts w:ascii="Times" w:eastAsia="Times" w:hAnsi="Times" w:cs="Times"/>
        </w:rPr>
      </w:pPr>
      <w:r>
        <w:rPr>
          <w:rFonts w:ascii="Times" w:eastAsia="Times" w:hAnsi="Times" w:cs="Times"/>
          <w:b/>
        </w:rPr>
        <w:lastRenderedPageBreak/>
        <w:t xml:space="preserve">Contextualization: </w:t>
      </w:r>
      <w:r>
        <w:rPr>
          <w:rFonts w:ascii="Times" w:eastAsia="Times" w:hAnsi="Times" w:cs="Times"/>
        </w:rPr>
        <w:t>This perspective highlights the importance of formulating precise and relevant research questions that target the core issues of technology access in marginalized communities. Strategic questioning guides the research process, ensuring that the study addresses the most critical aspects of the digital divide in Washington, DC, and helps to uncover the underlying factors contributing to these disparities.</w:t>
      </w:r>
    </w:p>
    <w:p w14:paraId="0000004B" w14:textId="77777777" w:rsidR="003252E0" w:rsidRDefault="003252E0">
      <w:pPr>
        <w:spacing w:line="480" w:lineRule="auto"/>
        <w:ind w:left="1440"/>
        <w:rPr>
          <w:rFonts w:ascii="Times" w:eastAsia="Times" w:hAnsi="Times" w:cs="Times"/>
          <w:b/>
        </w:rPr>
      </w:pPr>
    </w:p>
    <w:p w14:paraId="0000004C" w14:textId="77777777" w:rsidR="003252E0" w:rsidRDefault="00000000">
      <w:pPr>
        <w:spacing w:line="480" w:lineRule="auto"/>
        <w:ind w:left="1440"/>
        <w:rPr>
          <w:rFonts w:ascii="Times" w:eastAsia="Times" w:hAnsi="Times" w:cs="Times"/>
        </w:rPr>
      </w:pPr>
      <w:r>
        <w:rPr>
          <w:rFonts w:ascii="Times" w:eastAsia="Times" w:hAnsi="Times" w:cs="Times"/>
          <w:b/>
        </w:rPr>
        <w:t xml:space="preserve">Source Three: </w:t>
      </w:r>
      <w:r>
        <w:rPr>
          <w:rFonts w:ascii="Times" w:eastAsia="Times" w:hAnsi="Times" w:cs="Times"/>
        </w:rPr>
        <w:t>Understanding Research: A Consumer's Guide by Creswell (2014)</w:t>
      </w:r>
    </w:p>
    <w:p w14:paraId="0000004D" w14:textId="77777777" w:rsidR="003252E0" w:rsidRDefault="00000000">
      <w:pPr>
        <w:spacing w:line="480" w:lineRule="auto"/>
        <w:ind w:left="1440"/>
        <w:rPr>
          <w:rFonts w:ascii="Times" w:eastAsia="Times" w:hAnsi="Times" w:cs="Times"/>
          <w:b/>
        </w:rPr>
      </w:pPr>
      <w:r>
        <w:rPr>
          <w:rFonts w:ascii="Times" w:eastAsia="Times" w:hAnsi="Times" w:cs="Times"/>
          <w:b/>
        </w:rPr>
        <w:t>Comment 5:</w:t>
      </w:r>
    </w:p>
    <w:p w14:paraId="0000004E" w14:textId="77777777" w:rsidR="003252E0" w:rsidRDefault="00000000">
      <w:pPr>
        <w:spacing w:line="480" w:lineRule="auto"/>
        <w:ind w:left="1440"/>
        <w:rPr>
          <w:rFonts w:ascii="Times" w:eastAsia="Times" w:hAnsi="Times" w:cs="Times"/>
        </w:rPr>
      </w:pPr>
      <w:r>
        <w:rPr>
          <w:rFonts w:ascii="Times" w:eastAsia="Times" w:hAnsi="Times" w:cs="Times"/>
          <w:b/>
        </w:rPr>
        <w:t xml:space="preserve">Quote/Paraphrase: </w:t>
      </w:r>
      <w:r>
        <w:rPr>
          <w:rFonts w:ascii="Times" w:eastAsia="Times" w:hAnsi="Times" w:cs="Times"/>
        </w:rPr>
        <w:t>Creswell highlights the importance of distinguishing between different research designs and their appropriateness for specific questions.</w:t>
      </w:r>
    </w:p>
    <w:p w14:paraId="0000004F" w14:textId="77777777" w:rsidR="003252E0" w:rsidRDefault="00000000">
      <w:pPr>
        <w:spacing w:line="480" w:lineRule="auto"/>
        <w:ind w:left="1440"/>
        <w:rPr>
          <w:rFonts w:ascii="Times" w:eastAsia="Times" w:hAnsi="Times" w:cs="Times"/>
        </w:rPr>
      </w:pPr>
      <w:r>
        <w:rPr>
          <w:rFonts w:ascii="Times" w:eastAsia="Times" w:hAnsi="Times" w:cs="Times"/>
          <w:b/>
        </w:rPr>
        <w:t xml:space="preserve">Essential Element: </w:t>
      </w:r>
      <w:r>
        <w:rPr>
          <w:rFonts w:ascii="Times" w:eastAsia="Times" w:hAnsi="Times" w:cs="Times"/>
        </w:rPr>
        <w:t>Interpretive Methods in Social Research</w:t>
      </w:r>
    </w:p>
    <w:p w14:paraId="00000050" w14:textId="77777777" w:rsidR="003252E0" w:rsidRDefault="00000000">
      <w:pPr>
        <w:spacing w:line="480" w:lineRule="auto"/>
        <w:ind w:left="1440"/>
        <w:rPr>
          <w:rFonts w:ascii="Times" w:eastAsia="Times" w:hAnsi="Times" w:cs="Times"/>
        </w:rPr>
      </w:pPr>
      <w:r>
        <w:rPr>
          <w:rFonts w:ascii="Times" w:eastAsia="Times" w:hAnsi="Times" w:cs="Times"/>
          <w:b/>
        </w:rPr>
        <w:t xml:space="preserve">Additive/Variant Analysis: </w:t>
      </w:r>
      <w:r>
        <w:rPr>
          <w:rFonts w:ascii="Times" w:eastAsia="Times" w:hAnsi="Times" w:cs="Times"/>
        </w:rPr>
        <w:t>This source's emphasis on research design is critical for selecting an appropriate methodology to study technology access in marginalized communities.</w:t>
      </w:r>
    </w:p>
    <w:p w14:paraId="00000051" w14:textId="77777777" w:rsidR="003252E0" w:rsidRDefault="00000000">
      <w:pPr>
        <w:spacing w:line="480" w:lineRule="auto"/>
        <w:ind w:left="1440"/>
        <w:rPr>
          <w:rFonts w:ascii="Times" w:eastAsia="Times" w:hAnsi="Times" w:cs="Times"/>
        </w:rPr>
      </w:pPr>
      <w:r>
        <w:rPr>
          <w:rFonts w:ascii="Times" w:eastAsia="Times" w:hAnsi="Times" w:cs="Times"/>
          <w:b/>
        </w:rPr>
        <w:t xml:space="preserve">Contextualization: </w:t>
      </w:r>
      <w:r>
        <w:rPr>
          <w:rFonts w:ascii="Times" w:eastAsia="Times" w:hAnsi="Times" w:cs="Times"/>
        </w:rPr>
        <w:t>Choosing the correct research design is crucial because it ensures that the study effectively captures the nuances of technology access disparities. Aligning the research design with the specific characteristics of the population and issue being studied, such as socioeconomic status and historical context, enhances the study's validity and relevance, leading to more accurate and meaningful results.</w:t>
      </w:r>
    </w:p>
    <w:p w14:paraId="00000052" w14:textId="77777777" w:rsidR="003252E0" w:rsidRDefault="003252E0">
      <w:pPr>
        <w:spacing w:line="480" w:lineRule="auto"/>
        <w:ind w:left="1440"/>
        <w:rPr>
          <w:rFonts w:ascii="Times" w:eastAsia="Times" w:hAnsi="Times" w:cs="Times"/>
          <w:b/>
        </w:rPr>
      </w:pPr>
    </w:p>
    <w:p w14:paraId="00000053" w14:textId="77777777" w:rsidR="003252E0" w:rsidRDefault="00000000">
      <w:pPr>
        <w:spacing w:line="480" w:lineRule="auto"/>
        <w:ind w:left="1440"/>
        <w:rPr>
          <w:rFonts w:ascii="Times" w:eastAsia="Times" w:hAnsi="Times" w:cs="Times"/>
          <w:b/>
        </w:rPr>
      </w:pPr>
      <w:r>
        <w:rPr>
          <w:rFonts w:ascii="Times" w:eastAsia="Times" w:hAnsi="Times" w:cs="Times"/>
          <w:b/>
        </w:rPr>
        <w:lastRenderedPageBreak/>
        <w:t>Comment 6:</w:t>
      </w:r>
    </w:p>
    <w:p w14:paraId="00000054" w14:textId="77777777" w:rsidR="003252E0" w:rsidRDefault="00000000">
      <w:pPr>
        <w:spacing w:line="480" w:lineRule="auto"/>
        <w:ind w:left="1440"/>
        <w:rPr>
          <w:rFonts w:ascii="Times" w:eastAsia="Times" w:hAnsi="Times" w:cs="Times"/>
        </w:rPr>
      </w:pPr>
      <w:r>
        <w:rPr>
          <w:rFonts w:ascii="Times" w:eastAsia="Times" w:hAnsi="Times" w:cs="Times"/>
          <w:b/>
        </w:rPr>
        <w:t xml:space="preserve">Quote/Paraphrase: </w:t>
      </w:r>
      <w:r>
        <w:rPr>
          <w:rFonts w:ascii="Times" w:eastAsia="Times" w:hAnsi="Times" w:cs="Times"/>
        </w:rPr>
        <w:t>Quantitative research provides a means to assess measurable differences in access to technology across different socioeconomic groups.</w:t>
      </w:r>
    </w:p>
    <w:p w14:paraId="00000055" w14:textId="77777777" w:rsidR="003252E0" w:rsidRDefault="00000000">
      <w:pPr>
        <w:spacing w:line="480" w:lineRule="auto"/>
        <w:ind w:left="1440"/>
        <w:rPr>
          <w:rFonts w:ascii="Times" w:eastAsia="Times" w:hAnsi="Times" w:cs="Times"/>
        </w:rPr>
      </w:pPr>
      <w:r>
        <w:rPr>
          <w:rFonts w:ascii="Times" w:eastAsia="Times" w:hAnsi="Times" w:cs="Times"/>
          <w:b/>
        </w:rPr>
        <w:t xml:space="preserve">Essential Element: </w:t>
      </w:r>
      <w:r>
        <w:rPr>
          <w:rFonts w:ascii="Times" w:eastAsia="Times" w:hAnsi="Times" w:cs="Times"/>
        </w:rPr>
        <w:t>Research Faith - Integrated Hermeneutics: Reading for Worldviews</w:t>
      </w:r>
    </w:p>
    <w:p w14:paraId="00000056" w14:textId="77777777" w:rsidR="003252E0" w:rsidRDefault="00000000">
      <w:pPr>
        <w:spacing w:line="480" w:lineRule="auto"/>
        <w:ind w:left="1440"/>
        <w:rPr>
          <w:rFonts w:ascii="Times" w:eastAsia="Times" w:hAnsi="Times" w:cs="Times"/>
        </w:rPr>
      </w:pPr>
      <w:commentRangeStart w:id="6"/>
      <w:r>
        <w:rPr>
          <w:rFonts w:ascii="Times" w:eastAsia="Times" w:hAnsi="Times" w:cs="Times"/>
          <w:b/>
        </w:rPr>
        <w:t xml:space="preserve">Additive/Variant Analysis: </w:t>
      </w:r>
      <w:r>
        <w:rPr>
          <w:rFonts w:ascii="Times" w:eastAsia="Times" w:hAnsi="Times" w:cs="Times"/>
        </w:rPr>
        <w:t>Creswell’s discussion of quantitative methods provides a framework for assessing disparities in technology access through measurable data.</w:t>
      </w:r>
      <w:commentRangeEnd w:id="6"/>
      <w:r w:rsidR="00796F09">
        <w:rPr>
          <w:rStyle w:val="CommentReference"/>
        </w:rPr>
        <w:commentReference w:id="6"/>
      </w:r>
    </w:p>
    <w:p w14:paraId="00000057" w14:textId="77777777" w:rsidR="003252E0" w:rsidRDefault="00000000">
      <w:pPr>
        <w:spacing w:line="480" w:lineRule="auto"/>
        <w:ind w:left="1440"/>
        <w:rPr>
          <w:rFonts w:ascii="Times" w:eastAsia="Times" w:hAnsi="Times" w:cs="Times"/>
        </w:rPr>
      </w:pPr>
      <w:r>
        <w:rPr>
          <w:rFonts w:ascii="Times" w:eastAsia="Times" w:hAnsi="Times" w:cs="Times"/>
          <w:b/>
        </w:rPr>
        <w:t>Contextualization:</w:t>
      </w:r>
      <w:r>
        <w:rPr>
          <w:rFonts w:ascii="Times" w:eastAsia="Times" w:hAnsi="Times" w:cs="Times"/>
        </w:rPr>
        <w:t xml:space="preserve"> Quantitative research is vital in producing data-driven insights into the technology divide because it allows for the collection and analysis of empirical data, which can reveal trends and patterns in technology access among different socioeconomic groups. By applying statistical methods to quantify the extent of the digital divide, the research provides </w:t>
      </w:r>
      <w:commentRangeStart w:id="7"/>
      <w:r>
        <w:rPr>
          <w:rFonts w:ascii="Times" w:eastAsia="Times" w:hAnsi="Times" w:cs="Times"/>
        </w:rPr>
        <w:t xml:space="preserve">concrete evidence </w:t>
      </w:r>
      <w:commentRangeEnd w:id="7"/>
      <w:r w:rsidR="00796F09">
        <w:rPr>
          <w:rStyle w:val="CommentReference"/>
        </w:rPr>
        <w:commentReference w:id="7"/>
      </w:r>
      <w:r>
        <w:rPr>
          <w:rFonts w:ascii="Times" w:eastAsia="Times" w:hAnsi="Times" w:cs="Times"/>
        </w:rPr>
        <w:t>that can be used to advocate for policy changes and interventions aimed at reducing these disparities.</w:t>
      </w:r>
    </w:p>
    <w:p w14:paraId="00000058" w14:textId="77777777" w:rsidR="003252E0" w:rsidRDefault="003252E0">
      <w:pPr>
        <w:spacing w:line="480" w:lineRule="auto"/>
        <w:ind w:left="1440"/>
        <w:rPr>
          <w:rFonts w:ascii="Times" w:eastAsia="Times" w:hAnsi="Times" w:cs="Times"/>
          <w:b/>
        </w:rPr>
      </w:pPr>
    </w:p>
    <w:p w14:paraId="00000059" w14:textId="77777777" w:rsidR="003252E0" w:rsidRDefault="00000000">
      <w:pPr>
        <w:spacing w:line="480" w:lineRule="auto"/>
        <w:ind w:left="1440"/>
        <w:rPr>
          <w:rFonts w:ascii="Times" w:eastAsia="Times" w:hAnsi="Times" w:cs="Times"/>
        </w:rPr>
      </w:pPr>
      <w:r>
        <w:rPr>
          <w:rFonts w:ascii="Times" w:eastAsia="Times" w:hAnsi="Times" w:cs="Times"/>
          <w:b/>
        </w:rPr>
        <w:t xml:space="preserve">Source Four: </w:t>
      </w:r>
      <w:r>
        <w:rPr>
          <w:rFonts w:ascii="Times" w:eastAsia="Times" w:hAnsi="Times" w:cs="Times"/>
        </w:rPr>
        <w:t>The Elements of Style by Strunk and White (2002)</w:t>
      </w:r>
    </w:p>
    <w:p w14:paraId="0000005A" w14:textId="77777777" w:rsidR="003252E0" w:rsidRDefault="00000000">
      <w:pPr>
        <w:spacing w:line="480" w:lineRule="auto"/>
        <w:ind w:left="1440"/>
        <w:rPr>
          <w:rFonts w:ascii="Times" w:eastAsia="Times" w:hAnsi="Times" w:cs="Times"/>
          <w:b/>
        </w:rPr>
      </w:pPr>
      <w:r>
        <w:rPr>
          <w:rFonts w:ascii="Times" w:eastAsia="Times" w:hAnsi="Times" w:cs="Times"/>
          <w:b/>
        </w:rPr>
        <w:t>Comment 7:</w:t>
      </w:r>
    </w:p>
    <w:p w14:paraId="0000005B" w14:textId="77777777" w:rsidR="003252E0" w:rsidRDefault="00000000">
      <w:pPr>
        <w:spacing w:line="480" w:lineRule="auto"/>
        <w:ind w:left="1440"/>
        <w:rPr>
          <w:rFonts w:ascii="Times" w:eastAsia="Times" w:hAnsi="Times" w:cs="Times"/>
        </w:rPr>
      </w:pPr>
      <w:r>
        <w:rPr>
          <w:rFonts w:ascii="Times" w:eastAsia="Times" w:hAnsi="Times" w:cs="Times"/>
          <w:b/>
        </w:rPr>
        <w:t>Quote/Paraphrase:</w:t>
      </w:r>
      <w:r>
        <w:rPr>
          <w:rFonts w:ascii="Times" w:eastAsia="Times" w:hAnsi="Times" w:cs="Times"/>
        </w:rPr>
        <w:t xml:space="preserve"> Clarity and conciseness are the hallmarks of effective scholarly writing.</w:t>
      </w:r>
    </w:p>
    <w:p w14:paraId="0000005C" w14:textId="77777777" w:rsidR="003252E0" w:rsidRDefault="00000000">
      <w:pPr>
        <w:spacing w:line="480" w:lineRule="auto"/>
        <w:ind w:left="1440"/>
        <w:rPr>
          <w:rFonts w:ascii="Times" w:eastAsia="Times" w:hAnsi="Times" w:cs="Times"/>
        </w:rPr>
      </w:pPr>
      <w:r>
        <w:rPr>
          <w:rFonts w:ascii="Times" w:eastAsia="Times" w:hAnsi="Times" w:cs="Times"/>
          <w:b/>
        </w:rPr>
        <w:t xml:space="preserve">Essential Element: </w:t>
      </w:r>
      <w:r>
        <w:rPr>
          <w:rFonts w:ascii="Times" w:eastAsia="Times" w:hAnsi="Times" w:cs="Times"/>
        </w:rPr>
        <w:t>Scholarly Writing Techniques/APA Style</w:t>
      </w:r>
    </w:p>
    <w:p w14:paraId="0000005D" w14:textId="77777777" w:rsidR="003252E0" w:rsidRDefault="00000000">
      <w:pPr>
        <w:spacing w:line="480" w:lineRule="auto"/>
        <w:ind w:left="1440"/>
        <w:rPr>
          <w:rFonts w:ascii="Times" w:eastAsia="Times" w:hAnsi="Times" w:cs="Times"/>
        </w:rPr>
      </w:pPr>
      <w:r>
        <w:rPr>
          <w:rFonts w:ascii="Times" w:eastAsia="Times" w:hAnsi="Times" w:cs="Times"/>
          <w:b/>
        </w:rPr>
        <w:t xml:space="preserve">Additive/Variant Analysis: </w:t>
      </w:r>
      <w:r>
        <w:rPr>
          <w:rFonts w:ascii="Times" w:eastAsia="Times" w:hAnsi="Times" w:cs="Times"/>
        </w:rPr>
        <w:t>The emphasis on clear writing is crucial when communicating complex issues such as the digital divide to a broad audience.</w:t>
      </w:r>
    </w:p>
    <w:p w14:paraId="0000005E" w14:textId="77777777" w:rsidR="003252E0" w:rsidRDefault="00000000">
      <w:pPr>
        <w:spacing w:line="480" w:lineRule="auto"/>
        <w:ind w:left="1440"/>
        <w:rPr>
          <w:rFonts w:ascii="Times" w:eastAsia="Times" w:hAnsi="Times" w:cs="Times"/>
        </w:rPr>
      </w:pPr>
      <w:r>
        <w:rPr>
          <w:rFonts w:ascii="Times" w:eastAsia="Times" w:hAnsi="Times" w:cs="Times"/>
          <w:b/>
        </w:rPr>
        <w:lastRenderedPageBreak/>
        <w:t xml:space="preserve">Contextualization: </w:t>
      </w:r>
      <w:r>
        <w:rPr>
          <w:rFonts w:ascii="Times" w:eastAsia="Times" w:hAnsi="Times" w:cs="Times"/>
        </w:rPr>
        <w:t xml:space="preserve">Clear and concise writing is essential in effectively conveying the findings of research on technology access to policymakers, educators, and the </w:t>
      </w:r>
      <w:proofErr w:type="gramStart"/>
      <w:r>
        <w:rPr>
          <w:rFonts w:ascii="Times" w:eastAsia="Times" w:hAnsi="Times" w:cs="Times"/>
        </w:rPr>
        <w:t>general public</w:t>
      </w:r>
      <w:proofErr w:type="gramEnd"/>
      <w:r>
        <w:rPr>
          <w:rFonts w:ascii="Times" w:eastAsia="Times" w:hAnsi="Times" w:cs="Times"/>
        </w:rPr>
        <w:t>. By applying these principles in the writing process, the message is made accessible and impactful, thereby increasing the likelihood that the research will influence decision-making and public opinion. This approach ensures that the research’s significance is communicated effectively to those who can implement change.</w:t>
      </w:r>
    </w:p>
    <w:p w14:paraId="0000005F" w14:textId="77777777" w:rsidR="003252E0" w:rsidRDefault="003252E0">
      <w:pPr>
        <w:spacing w:line="480" w:lineRule="auto"/>
        <w:ind w:left="1440"/>
        <w:rPr>
          <w:rFonts w:ascii="Times" w:eastAsia="Times" w:hAnsi="Times" w:cs="Times"/>
          <w:b/>
        </w:rPr>
      </w:pPr>
    </w:p>
    <w:p w14:paraId="00000060" w14:textId="77777777" w:rsidR="003252E0" w:rsidRDefault="00000000">
      <w:pPr>
        <w:spacing w:line="480" w:lineRule="auto"/>
        <w:ind w:left="1440"/>
        <w:rPr>
          <w:rFonts w:ascii="Times" w:eastAsia="Times" w:hAnsi="Times" w:cs="Times"/>
          <w:b/>
        </w:rPr>
      </w:pPr>
      <w:r>
        <w:br w:type="page"/>
      </w:r>
    </w:p>
    <w:p w14:paraId="00000061" w14:textId="77777777" w:rsidR="003252E0" w:rsidRDefault="00000000">
      <w:pPr>
        <w:spacing w:line="480" w:lineRule="auto"/>
        <w:ind w:left="1440"/>
        <w:rPr>
          <w:rFonts w:ascii="Times" w:eastAsia="Times" w:hAnsi="Times" w:cs="Times"/>
          <w:b/>
        </w:rPr>
      </w:pPr>
      <w:r>
        <w:rPr>
          <w:rFonts w:ascii="Times" w:eastAsia="Times" w:hAnsi="Times" w:cs="Times"/>
          <w:b/>
        </w:rPr>
        <w:lastRenderedPageBreak/>
        <w:t>Comment 8:</w:t>
      </w:r>
    </w:p>
    <w:p w14:paraId="00000062" w14:textId="77777777" w:rsidR="003252E0" w:rsidRDefault="00000000">
      <w:pPr>
        <w:spacing w:line="480" w:lineRule="auto"/>
        <w:ind w:left="1440"/>
        <w:rPr>
          <w:rFonts w:ascii="Times" w:eastAsia="Times" w:hAnsi="Times" w:cs="Times"/>
        </w:rPr>
      </w:pPr>
      <w:r>
        <w:rPr>
          <w:rFonts w:ascii="Times" w:eastAsia="Times" w:hAnsi="Times" w:cs="Times"/>
          <w:b/>
        </w:rPr>
        <w:t xml:space="preserve">Quote/Paraphrase: </w:t>
      </w:r>
      <w:r>
        <w:rPr>
          <w:rFonts w:ascii="Times" w:eastAsia="Times" w:hAnsi="Times" w:cs="Times"/>
        </w:rPr>
        <w:t>Every word must tell.</w:t>
      </w:r>
    </w:p>
    <w:p w14:paraId="00000063" w14:textId="77777777" w:rsidR="003252E0" w:rsidRDefault="00000000">
      <w:pPr>
        <w:spacing w:line="480" w:lineRule="auto"/>
        <w:ind w:left="1440"/>
        <w:rPr>
          <w:rFonts w:ascii="Times" w:eastAsia="Times" w:hAnsi="Times" w:cs="Times"/>
        </w:rPr>
      </w:pPr>
      <w:r>
        <w:rPr>
          <w:rFonts w:ascii="Times" w:eastAsia="Times" w:hAnsi="Times" w:cs="Times"/>
          <w:b/>
        </w:rPr>
        <w:t xml:space="preserve">Essential Element: </w:t>
      </w:r>
      <w:r>
        <w:rPr>
          <w:rFonts w:ascii="Times" w:eastAsia="Times" w:hAnsi="Times" w:cs="Times"/>
        </w:rPr>
        <w:t>Reading Techniques for Scholarly Subject</w:t>
      </w:r>
    </w:p>
    <w:p w14:paraId="00000064" w14:textId="77777777" w:rsidR="003252E0" w:rsidRDefault="00000000">
      <w:pPr>
        <w:spacing w:line="480" w:lineRule="auto"/>
        <w:ind w:left="1440"/>
        <w:rPr>
          <w:rFonts w:ascii="Times" w:eastAsia="Times" w:hAnsi="Times" w:cs="Times"/>
        </w:rPr>
      </w:pPr>
      <w:r>
        <w:rPr>
          <w:rFonts w:ascii="Times" w:eastAsia="Times" w:hAnsi="Times" w:cs="Times"/>
          <w:b/>
        </w:rPr>
        <w:t xml:space="preserve">Additive/Variant Analysis: </w:t>
      </w:r>
      <w:r>
        <w:rPr>
          <w:rFonts w:ascii="Times" w:eastAsia="Times" w:hAnsi="Times" w:cs="Times"/>
        </w:rPr>
        <w:t>This principle is valuable for writing about research findings on the technology gap, ensuring that every part of the analysis is impactful.</w:t>
      </w:r>
    </w:p>
    <w:p w14:paraId="00000065" w14:textId="77777777" w:rsidR="003252E0" w:rsidRDefault="00000000">
      <w:pPr>
        <w:spacing w:line="480" w:lineRule="auto"/>
        <w:ind w:left="1440"/>
        <w:rPr>
          <w:rFonts w:ascii="Times" w:eastAsia="Times" w:hAnsi="Times" w:cs="Times"/>
        </w:rPr>
      </w:pPr>
      <w:r>
        <w:rPr>
          <w:rFonts w:ascii="Times" w:eastAsia="Times" w:hAnsi="Times" w:cs="Times"/>
          <w:b/>
        </w:rPr>
        <w:t xml:space="preserve">Contextualization: </w:t>
      </w:r>
      <w:r>
        <w:rPr>
          <w:rFonts w:ascii="Times" w:eastAsia="Times" w:hAnsi="Times" w:cs="Times"/>
        </w:rPr>
        <w:t>This approach aids in crafting a compelling narrative around the lack of access to technology in lower-income areas by ensuring that the writing is focused and purposeful. Carefully selecting words and structuring sentences to convey the significance of the research findings enhances the reader's understanding and engagement, making the research more persuasive and effective in advocating for change.</w:t>
      </w:r>
    </w:p>
    <w:p w14:paraId="00000066" w14:textId="77777777" w:rsidR="003252E0" w:rsidRDefault="003252E0">
      <w:pPr>
        <w:spacing w:line="480" w:lineRule="auto"/>
        <w:ind w:left="1440"/>
        <w:rPr>
          <w:rFonts w:ascii="Times" w:eastAsia="Times" w:hAnsi="Times" w:cs="Times"/>
          <w:b/>
        </w:rPr>
      </w:pPr>
    </w:p>
    <w:p w14:paraId="00000067" w14:textId="77777777" w:rsidR="003252E0" w:rsidRDefault="00000000">
      <w:pPr>
        <w:spacing w:line="480" w:lineRule="auto"/>
        <w:ind w:left="1440"/>
        <w:rPr>
          <w:rFonts w:ascii="Times" w:eastAsia="Times" w:hAnsi="Times" w:cs="Times"/>
        </w:rPr>
      </w:pPr>
      <w:r>
        <w:rPr>
          <w:rFonts w:ascii="Times" w:eastAsia="Times" w:hAnsi="Times" w:cs="Times"/>
          <w:b/>
        </w:rPr>
        <w:t xml:space="preserve">Source Five: </w:t>
      </w:r>
      <w:r>
        <w:rPr>
          <w:rFonts w:ascii="Times" w:eastAsia="Times" w:hAnsi="Times" w:cs="Times"/>
        </w:rPr>
        <w:t xml:space="preserve">Evaluating Research in Academic Journals by </w:t>
      </w:r>
      <w:proofErr w:type="spellStart"/>
      <w:r>
        <w:rPr>
          <w:rFonts w:ascii="Times" w:eastAsia="Times" w:hAnsi="Times" w:cs="Times"/>
        </w:rPr>
        <w:t>Pyrczak</w:t>
      </w:r>
      <w:proofErr w:type="spellEnd"/>
      <w:r>
        <w:rPr>
          <w:rFonts w:ascii="Times" w:eastAsia="Times" w:hAnsi="Times" w:cs="Times"/>
        </w:rPr>
        <w:t xml:space="preserve"> and </w:t>
      </w:r>
      <w:proofErr w:type="spellStart"/>
      <w:r>
        <w:rPr>
          <w:rFonts w:ascii="Times" w:eastAsia="Times" w:hAnsi="Times" w:cs="Times"/>
        </w:rPr>
        <w:t>Tcherni-Buzzeo</w:t>
      </w:r>
      <w:proofErr w:type="spellEnd"/>
      <w:r>
        <w:rPr>
          <w:rFonts w:ascii="Times" w:eastAsia="Times" w:hAnsi="Times" w:cs="Times"/>
        </w:rPr>
        <w:t xml:space="preserve"> (2019)</w:t>
      </w:r>
    </w:p>
    <w:p w14:paraId="00000068" w14:textId="77777777" w:rsidR="003252E0" w:rsidRDefault="00000000">
      <w:pPr>
        <w:spacing w:line="480" w:lineRule="auto"/>
        <w:ind w:left="1440"/>
        <w:rPr>
          <w:rFonts w:ascii="Times" w:eastAsia="Times" w:hAnsi="Times" w:cs="Times"/>
          <w:b/>
        </w:rPr>
      </w:pPr>
      <w:r>
        <w:rPr>
          <w:rFonts w:ascii="Times" w:eastAsia="Times" w:hAnsi="Times" w:cs="Times"/>
          <w:b/>
        </w:rPr>
        <w:t>Comment 9:</w:t>
      </w:r>
    </w:p>
    <w:p w14:paraId="00000069" w14:textId="77777777" w:rsidR="003252E0" w:rsidRDefault="00000000">
      <w:pPr>
        <w:spacing w:line="480" w:lineRule="auto"/>
        <w:ind w:left="1440"/>
        <w:rPr>
          <w:rFonts w:ascii="Times" w:eastAsia="Times" w:hAnsi="Times" w:cs="Times"/>
        </w:rPr>
      </w:pPr>
      <w:r>
        <w:rPr>
          <w:rFonts w:ascii="Times" w:eastAsia="Times" w:hAnsi="Times" w:cs="Times"/>
          <w:b/>
        </w:rPr>
        <w:t xml:space="preserve">Quote/Paraphrase: </w:t>
      </w:r>
      <w:r>
        <w:rPr>
          <w:rFonts w:ascii="Times" w:eastAsia="Times" w:hAnsi="Times" w:cs="Times"/>
        </w:rPr>
        <w:t>Evaluating the quality of research is critical to determining the validity of its conclusions.</w:t>
      </w:r>
    </w:p>
    <w:p w14:paraId="0000006A" w14:textId="77777777" w:rsidR="003252E0" w:rsidRDefault="00000000">
      <w:pPr>
        <w:spacing w:line="480" w:lineRule="auto"/>
        <w:ind w:left="1440"/>
        <w:rPr>
          <w:rFonts w:ascii="Times" w:eastAsia="Times" w:hAnsi="Times" w:cs="Times"/>
        </w:rPr>
      </w:pPr>
      <w:r>
        <w:rPr>
          <w:rFonts w:ascii="Times" w:eastAsia="Times" w:hAnsi="Times" w:cs="Times"/>
          <w:b/>
        </w:rPr>
        <w:t xml:space="preserve">Essential Element: </w:t>
      </w:r>
      <w:r>
        <w:rPr>
          <w:rFonts w:ascii="Times" w:eastAsia="Times" w:hAnsi="Times" w:cs="Times"/>
        </w:rPr>
        <w:t>Scholarly Writing Techniques/APA Style</w:t>
      </w:r>
    </w:p>
    <w:p w14:paraId="0000006B" w14:textId="77777777" w:rsidR="003252E0" w:rsidRDefault="00000000">
      <w:pPr>
        <w:spacing w:line="480" w:lineRule="auto"/>
        <w:ind w:left="1440"/>
        <w:rPr>
          <w:rFonts w:ascii="Times" w:eastAsia="Times" w:hAnsi="Times" w:cs="Times"/>
        </w:rPr>
      </w:pPr>
      <w:r>
        <w:rPr>
          <w:rFonts w:ascii="Times" w:eastAsia="Times" w:hAnsi="Times" w:cs="Times"/>
          <w:b/>
        </w:rPr>
        <w:t xml:space="preserve">Additive/Variant Analysis: </w:t>
      </w:r>
      <w:r>
        <w:rPr>
          <w:rFonts w:ascii="Times" w:eastAsia="Times" w:hAnsi="Times" w:cs="Times"/>
        </w:rPr>
        <w:t>This source reinforces the importance of critically assessing research on technology access to ensure that conclusions are well-founded.</w:t>
      </w:r>
    </w:p>
    <w:p w14:paraId="0000006C" w14:textId="77777777" w:rsidR="003252E0" w:rsidRDefault="00000000">
      <w:pPr>
        <w:spacing w:line="480" w:lineRule="auto"/>
        <w:ind w:left="1440"/>
        <w:rPr>
          <w:rFonts w:ascii="Times" w:eastAsia="Times" w:hAnsi="Times" w:cs="Times"/>
        </w:rPr>
      </w:pPr>
      <w:r>
        <w:rPr>
          <w:rFonts w:ascii="Times" w:eastAsia="Times" w:hAnsi="Times" w:cs="Times"/>
          <w:b/>
        </w:rPr>
        <w:lastRenderedPageBreak/>
        <w:t xml:space="preserve">Contextualization: </w:t>
      </w:r>
      <w:r>
        <w:rPr>
          <w:rFonts w:ascii="Times" w:eastAsia="Times" w:hAnsi="Times" w:cs="Times"/>
        </w:rPr>
        <w:t>A critical evaluation of research helps in identifying the most reliable studies on the digital divide, which is crucial for building a strong foundation for the study. Applying rigorous evaluation criteria to assess the credibility, reliability, and relevance of the sources used ensures that the study’s conclusions are based on solid evidence. This process strengthens the research’s overall impact by ensuring that only high-quality studies are used to support the analysis.</w:t>
      </w:r>
    </w:p>
    <w:p w14:paraId="0000006D" w14:textId="77777777" w:rsidR="003252E0" w:rsidRDefault="003252E0">
      <w:pPr>
        <w:spacing w:line="480" w:lineRule="auto"/>
        <w:ind w:left="1440"/>
        <w:rPr>
          <w:rFonts w:ascii="Times" w:eastAsia="Times" w:hAnsi="Times" w:cs="Times"/>
          <w:b/>
        </w:rPr>
      </w:pPr>
    </w:p>
    <w:p w14:paraId="0000006E" w14:textId="77777777" w:rsidR="003252E0" w:rsidRDefault="00000000">
      <w:pPr>
        <w:spacing w:line="480" w:lineRule="auto"/>
        <w:ind w:left="1440"/>
        <w:rPr>
          <w:rFonts w:ascii="Times" w:eastAsia="Times" w:hAnsi="Times" w:cs="Times"/>
          <w:b/>
        </w:rPr>
      </w:pPr>
      <w:r>
        <w:rPr>
          <w:rFonts w:ascii="Times" w:eastAsia="Times" w:hAnsi="Times" w:cs="Times"/>
          <w:b/>
        </w:rPr>
        <w:t>Comment 10:</w:t>
      </w:r>
    </w:p>
    <w:p w14:paraId="0000006F" w14:textId="77777777" w:rsidR="003252E0" w:rsidRDefault="00000000">
      <w:pPr>
        <w:spacing w:line="480" w:lineRule="auto"/>
        <w:ind w:left="1440"/>
        <w:rPr>
          <w:rFonts w:ascii="Times" w:eastAsia="Times" w:hAnsi="Times" w:cs="Times"/>
        </w:rPr>
      </w:pPr>
      <w:r>
        <w:rPr>
          <w:rFonts w:ascii="Times" w:eastAsia="Times" w:hAnsi="Times" w:cs="Times"/>
          <w:b/>
        </w:rPr>
        <w:t xml:space="preserve">Quote/Paraphrase: </w:t>
      </w:r>
      <w:r>
        <w:rPr>
          <w:rFonts w:ascii="Times" w:eastAsia="Times" w:hAnsi="Times" w:cs="Times"/>
        </w:rPr>
        <w:t>Check for biases in the research methodology.</w:t>
      </w:r>
    </w:p>
    <w:p w14:paraId="00000070" w14:textId="77777777" w:rsidR="003252E0" w:rsidRDefault="00000000">
      <w:pPr>
        <w:spacing w:line="480" w:lineRule="auto"/>
        <w:ind w:left="1440"/>
        <w:rPr>
          <w:rFonts w:ascii="Times" w:eastAsia="Times" w:hAnsi="Times" w:cs="Times"/>
        </w:rPr>
      </w:pPr>
      <w:r>
        <w:rPr>
          <w:rFonts w:ascii="Times" w:eastAsia="Times" w:hAnsi="Times" w:cs="Times"/>
          <w:b/>
        </w:rPr>
        <w:t xml:space="preserve">Essential Element: </w:t>
      </w:r>
      <w:r>
        <w:rPr>
          <w:rFonts w:ascii="Times" w:eastAsia="Times" w:hAnsi="Times" w:cs="Times"/>
        </w:rPr>
        <w:t>Interpretive Methods in Social Research</w:t>
      </w:r>
    </w:p>
    <w:p w14:paraId="00000071" w14:textId="77777777" w:rsidR="003252E0" w:rsidRDefault="00000000">
      <w:pPr>
        <w:spacing w:line="480" w:lineRule="auto"/>
        <w:ind w:left="1440"/>
        <w:rPr>
          <w:rFonts w:ascii="Times" w:eastAsia="Times" w:hAnsi="Times" w:cs="Times"/>
        </w:rPr>
      </w:pPr>
      <w:r>
        <w:rPr>
          <w:rFonts w:ascii="Times" w:eastAsia="Times" w:hAnsi="Times" w:cs="Times"/>
          <w:b/>
        </w:rPr>
        <w:t xml:space="preserve">Additive/Variant Analysis: </w:t>
      </w:r>
      <w:r>
        <w:rPr>
          <w:rFonts w:ascii="Times" w:eastAsia="Times" w:hAnsi="Times" w:cs="Times"/>
        </w:rPr>
        <w:t>Recognizing biases is crucial in studies on technology access, as they can skew findings and lead to inaccurate conclusions.</w:t>
      </w:r>
    </w:p>
    <w:p w14:paraId="00000072" w14:textId="77777777" w:rsidR="003252E0" w:rsidRDefault="00000000">
      <w:pPr>
        <w:spacing w:line="480" w:lineRule="auto"/>
        <w:ind w:left="1440"/>
        <w:rPr>
          <w:rFonts w:ascii="Times" w:eastAsia="Times" w:hAnsi="Times" w:cs="Times"/>
        </w:rPr>
      </w:pPr>
      <w:r>
        <w:rPr>
          <w:rFonts w:ascii="Times" w:eastAsia="Times" w:hAnsi="Times" w:cs="Times"/>
          <w:b/>
        </w:rPr>
        <w:t xml:space="preserve">Contextualization: </w:t>
      </w:r>
      <w:commentRangeStart w:id="8"/>
      <w:r>
        <w:rPr>
          <w:rFonts w:ascii="Times" w:eastAsia="Times" w:hAnsi="Times" w:cs="Times"/>
        </w:rPr>
        <w:t>Addressing potential biases ensures that the research on technology access is credible and trustworthy, as it accounts for the possibility of skewed data or interpretations. Critically examining the methodology of each study to identify any biases that may influence the results ensures that the research findings are as objective and accurate as possible, leading to more reliable and actionable insights.</w:t>
      </w:r>
      <w:commentRangeEnd w:id="8"/>
      <w:r w:rsidR="00796F09">
        <w:rPr>
          <w:rStyle w:val="CommentReference"/>
        </w:rPr>
        <w:commentReference w:id="8"/>
      </w:r>
    </w:p>
    <w:p w14:paraId="00000073" w14:textId="77777777" w:rsidR="003252E0" w:rsidRDefault="003252E0">
      <w:pPr>
        <w:spacing w:line="480" w:lineRule="auto"/>
        <w:ind w:left="1440"/>
        <w:rPr>
          <w:rFonts w:ascii="Times" w:eastAsia="Times" w:hAnsi="Times" w:cs="Times"/>
          <w:b/>
        </w:rPr>
      </w:pPr>
    </w:p>
    <w:p w14:paraId="00000074" w14:textId="77777777" w:rsidR="003252E0" w:rsidRDefault="00000000">
      <w:pPr>
        <w:spacing w:line="480" w:lineRule="auto"/>
        <w:ind w:left="1440"/>
        <w:rPr>
          <w:rFonts w:ascii="Times" w:eastAsia="Times" w:hAnsi="Times" w:cs="Times"/>
        </w:rPr>
      </w:pPr>
      <w:r>
        <w:rPr>
          <w:rFonts w:ascii="Times" w:eastAsia="Times" w:hAnsi="Times" w:cs="Times"/>
          <w:b/>
        </w:rPr>
        <w:t xml:space="preserve">Source Six: </w:t>
      </w:r>
      <w:r>
        <w:rPr>
          <w:rFonts w:ascii="Times" w:eastAsia="Times" w:hAnsi="Times" w:cs="Times"/>
        </w:rPr>
        <w:t>How to Read Slowly: Reading for Comprehension by Sire (1988)</w:t>
      </w:r>
    </w:p>
    <w:p w14:paraId="00000075" w14:textId="77777777" w:rsidR="003252E0" w:rsidRDefault="00000000">
      <w:pPr>
        <w:spacing w:line="480" w:lineRule="auto"/>
        <w:ind w:left="1440"/>
        <w:rPr>
          <w:rFonts w:ascii="Times" w:eastAsia="Times" w:hAnsi="Times" w:cs="Times"/>
          <w:b/>
        </w:rPr>
      </w:pPr>
      <w:r>
        <w:rPr>
          <w:rFonts w:ascii="Times" w:eastAsia="Times" w:hAnsi="Times" w:cs="Times"/>
          <w:b/>
        </w:rPr>
        <w:t>Comment 11:</w:t>
      </w:r>
    </w:p>
    <w:p w14:paraId="00000076" w14:textId="77777777" w:rsidR="003252E0" w:rsidRDefault="00000000">
      <w:pPr>
        <w:spacing w:line="480" w:lineRule="auto"/>
        <w:ind w:left="1440"/>
        <w:rPr>
          <w:rFonts w:ascii="Times" w:eastAsia="Times" w:hAnsi="Times" w:cs="Times"/>
          <w:b/>
        </w:rPr>
      </w:pPr>
      <w:r>
        <w:rPr>
          <w:rFonts w:ascii="Times" w:eastAsia="Times" w:hAnsi="Times" w:cs="Times"/>
          <w:b/>
        </w:rPr>
        <w:lastRenderedPageBreak/>
        <w:t xml:space="preserve">Quote/Paraphrase: </w:t>
      </w:r>
      <w:r>
        <w:rPr>
          <w:rFonts w:ascii="Times" w:eastAsia="Times" w:hAnsi="Times" w:cs="Times"/>
        </w:rPr>
        <w:t>Reading for comprehension requires active engagement with the text, not just passive absorption.</w:t>
      </w:r>
    </w:p>
    <w:p w14:paraId="00000077" w14:textId="77777777" w:rsidR="003252E0" w:rsidRDefault="00000000">
      <w:pPr>
        <w:spacing w:line="480" w:lineRule="auto"/>
        <w:ind w:left="1440"/>
        <w:rPr>
          <w:rFonts w:ascii="Times" w:eastAsia="Times" w:hAnsi="Times" w:cs="Times"/>
        </w:rPr>
      </w:pPr>
      <w:r>
        <w:rPr>
          <w:rFonts w:ascii="Times" w:eastAsia="Times" w:hAnsi="Times" w:cs="Times"/>
          <w:b/>
        </w:rPr>
        <w:t>Essential Element:</w:t>
      </w:r>
      <w:r>
        <w:rPr>
          <w:rFonts w:ascii="Times" w:eastAsia="Times" w:hAnsi="Times" w:cs="Times"/>
        </w:rPr>
        <w:t xml:space="preserve"> Reading Techniques for Scholarly Subject</w:t>
      </w:r>
    </w:p>
    <w:p w14:paraId="00000078" w14:textId="77777777" w:rsidR="003252E0" w:rsidRDefault="00000000">
      <w:pPr>
        <w:spacing w:line="480" w:lineRule="auto"/>
        <w:ind w:left="1440"/>
        <w:rPr>
          <w:rFonts w:ascii="Times" w:eastAsia="Times" w:hAnsi="Times" w:cs="Times"/>
        </w:rPr>
      </w:pPr>
      <w:r>
        <w:rPr>
          <w:rFonts w:ascii="Times" w:eastAsia="Times" w:hAnsi="Times" w:cs="Times"/>
          <w:b/>
        </w:rPr>
        <w:t>Additive/Variant Analysis:</w:t>
      </w:r>
      <w:r>
        <w:rPr>
          <w:rFonts w:ascii="Times" w:eastAsia="Times" w:hAnsi="Times" w:cs="Times"/>
        </w:rPr>
        <w:t xml:space="preserve"> Sire's approach to active reading is essential for deeply understanding the literature on the digital divide and interpreting its implications accurately.</w:t>
      </w:r>
    </w:p>
    <w:p w14:paraId="00000079" w14:textId="77777777" w:rsidR="003252E0" w:rsidRDefault="00000000">
      <w:pPr>
        <w:spacing w:line="480" w:lineRule="auto"/>
        <w:ind w:left="1440"/>
        <w:rPr>
          <w:rFonts w:ascii="Times" w:eastAsia="Times" w:hAnsi="Times" w:cs="Times"/>
        </w:rPr>
      </w:pPr>
      <w:r>
        <w:rPr>
          <w:rFonts w:ascii="Times" w:eastAsia="Times" w:hAnsi="Times" w:cs="Times"/>
          <w:b/>
        </w:rPr>
        <w:t xml:space="preserve">Contextualization: </w:t>
      </w:r>
      <w:r>
        <w:rPr>
          <w:rFonts w:ascii="Times" w:eastAsia="Times" w:hAnsi="Times" w:cs="Times"/>
        </w:rPr>
        <w:t>Active reading techniques are necessary for fully grasping the complexities of technology access issues in Washington, DC, because they encourage a deeper engagement with the material. Actively questioning and analyzing the texts helps uncover underlying assumptions and connections that might not be immediately apparent, leading to a more thorough understanding of the digital divide and its broader implications.</w:t>
      </w:r>
    </w:p>
    <w:p w14:paraId="0000007A" w14:textId="77777777" w:rsidR="003252E0" w:rsidRDefault="003252E0">
      <w:pPr>
        <w:spacing w:line="480" w:lineRule="auto"/>
        <w:ind w:left="1440"/>
        <w:rPr>
          <w:rFonts w:ascii="Times" w:eastAsia="Times" w:hAnsi="Times" w:cs="Times"/>
          <w:b/>
        </w:rPr>
      </w:pPr>
    </w:p>
    <w:p w14:paraId="0000007B" w14:textId="77777777" w:rsidR="003252E0" w:rsidRDefault="00000000">
      <w:pPr>
        <w:spacing w:line="480" w:lineRule="auto"/>
        <w:ind w:left="1440"/>
        <w:rPr>
          <w:rFonts w:ascii="Times" w:eastAsia="Times" w:hAnsi="Times" w:cs="Times"/>
          <w:b/>
        </w:rPr>
      </w:pPr>
      <w:r>
        <w:rPr>
          <w:rFonts w:ascii="Times" w:eastAsia="Times" w:hAnsi="Times" w:cs="Times"/>
          <w:b/>
        </w:rPr>
        <w:t>Comment 12:</w:t>
      </w:r>
    </w:p>
    <w:p w14:paraId="0000007C" w14:textId="77777777" w:rsidR="003252E0" w:rsidRDefault="00000000">
      <w:pPr>
        <w:spacing w:line="480" w:lineRule="auto"/>
        <w:ind w:left="1440"/>
        <w:rPr>
          <w:rFonts w:ascii="Times" w:eastAsia="Times" w:hAnsi="Times" w:cs="Times"/>
        </w:rPr>
      </w:pPr>
      <w:r>
        <w:rPr>
          <w:rFonts w:ascii="Times" w:eastAsia="Times" w:hAnsi="Times" w:cs="Times"/>
          <w:b/>
        </w:rPr>
        <w:t xml:space="preserve">Quote/Paraphrase: </w:t>
      </w:r>
      <w:r>
        <w:rPr>
          <w:rFonts w:ascii="Times" w:eastAsia="Times" w:hAnsi="Times" w:cs="Times"/>
        </w:rPr>
        <w:t>Understanding the underlying assumptions in a text is key to interpreting its message accurately.</w:t>
      </w:r>
    </w:p>
    <w:p w14:paraId="0000007D" w14:textId="77777777" w:rsidR="003252E0" w:rsidRDefault="00000000">
      <w:pPr>
        <w:spacing w:line="480" w:lineRule="auto"/>
        <w:ind w:left="1440"/>
        <w:rPr>
          <w:rFonts w:ascii="Times" w:eastAsia="Times" w:hAnsi="Times" w:cs="Times"/>
        </w:rPr>
      </w:pPr>
      <w:r>
        <w:rPr>
          <w:rFonts w:ascii="Times" w:eastAsia="Times" w:hAnsi="Times" w:cs="Times"/>
          <w:b/>
        </w:rPr>
        <w:t xml:space="preserve">Essential Element: </w:t>
      </w:r>
      <w:r>
        <w:rPr>
          <w:rFonts w:ascii="Times" w:eastAsia="Times" w:hAnsi="Times" w:cs="Times"/>
        </w:rPr>
        <w:t>Research Faith - Integrated Hermeneutics: Reading for Worldviews</w:t>
      </w:r>
    </w:p>
    <w:p w14:paraId="0000007E" w14:textId="77777777" w:rsidR="003252E0" w:rsidRDefault="00000000">
      <w:pPr>
        <w:spacing w:line="480" w:lineRule="auto"/>
        <w:ind w:left="1440"/>
        <w:rPr>
          <w:rFonts w:ascii="Times" w:eastAsia="Times" w:hAnsi="Times" w:cs="Times"/>
        </w:rPr>
      </w:pPr>
      <w:r>
        <w:rPr>
          <w:rFonts w:ascii="Times" w:eastAsia="Times" w:hAnsi="Times" w:cs="Times"/>
          <w:b/>
        </w:rPr>
        <w:t xml:space="preserve">Additive/Variant Analysis: </w:t>
      </w:r>
      <w:r>
        <w:rPr>
          <w:rFonts w:ascii="Times" w:eastAsia="Times" w:hAnsi="Times" w:cs="Times"/>
        </w:rPr>
        <w:t>This insight is valuable for identifying the assumptions behind research on the digital divide, which can influence findings and recommendations.</w:t>
      </w:r>
    </w:p>
    <w:p w14:paraId="0000007F" w14:textId="77777777" w:rsidR="003252E0" w:rsidRDefault="00000000">
      <w:pPr>
        <w:spacing w:line="480" w:lineRule="auto"/>
        <w:ind w:left="1440"/>
        <w:rPr>
          <w:rFonts w:ascii="Times" w:eastAsia="Times" w:hAnsi="Times" w:cs="Times"/>
        </w:rPr>
      </w:pPr>
      <w:r>
        <w:rPr>
          <w:rFonts w:ascii="Times" w:eastAsia="Times" w:hAnsi="Times" w:cs="Times"/>
          <w:b/>
        </w:rPr>
        <w:t xml:space="preserve">Contextualization: </w:t>
      </w:r>
      <w:r>
        <w:rPr>
          <w:rFonts w:ascii="Times" w:eastAsia="Times" w:hAnsi="Times" w:cs="Times"/>
        </w:rPr>
        <w:t xml:space="preserve">Understanding these assumptions helps in critically evaluating the research on technology access by revealing the perspectives and </w:t>
      </w:r>
      <w:r>
        <w:rPr>
          <w:rFonts w:ascii="Times" w:eastAsia="Times" w:hAnsi="Times" w:cs="Times"/>
        </w:rPr>
        <w:lastRenderedPageBreak/>
        <w:t>biases that might shape the conclusions. Examining the worldview and assumptions underlying the research ensures that interpretations are accurate and considers all relevant factors, this way it enhances the study's validity and provides a more balanced analysis.</w:t>
      </w:r>
    </w:p>
    <w:p w14:paraId="00000080" w14:textId="77777777" w:rsidR="003252E0" w:rsidRDefault="003252E0">
      <w:pPr>
        <w:spacing w:line="480" w:lineRule="auto"/>
        <w:ind w:left="1440"/>
        <w:rPr>
          <w:rFonts w:ascii="Times" w:eastAsia="Times" w:hAnsi="Times" w:cs="Times"/>
        </w:rPr>
      </w:pPr>
    </w:p>
    <w:p w14:paraId="00000081" w14:textId="77777777" w:rsidR="003252E0" w:rsidRDefault="00000000">
      <w:pPr>
        <w:spacing w:line="480" w:lineRule="auto"/>
        <w:ind w:left="1440"/>
        <w:rPr>
          <w:rFonts w:ascii="Times" w:eastAsia="Times" w:hAnsi="Times" w:cs="Times"/>
        </w:rPr>
      </w:pPr>
      <w:r>
        <w:rPr>
          <w:rFonts w:ascii="Times" w:eastAsia="Times" w:hAnsi="Times" w:cs="Times"/>
          <w:b/>
        </w:rPr>
        <w:t xml:space="preserve">Source Seven: </w:t>
      </w:r>
      <w:r>
        <w:rPr>
          <w:rFonts w:ascii="Times" w:eastAsia="Times" w:hAnsi="Times" w:cs="Times"/>
        </w:rPr>
        <w:t>Who's Wired and Who's Not: Children's Access to and Use of Computer Technology by Henry Jay Becker (2000)</w:t>
      </w:r>
    </w:p>
    <w:p w14:paraId="00000082" w14:textId="77777777" w:rsidR="003252E0" w:rsidRDefault="00000000">
      <w:pPr>
        <w:spacing w:line="480" w:lineRule="auto"/>
        <w:ind w:left="1440"/>
        <w:rPr>
          <w:rFonts w:ascii="Times" w:eastAsia="Times" w:hAnsi="Times" w:cs="Times"/>
          <w:b/>
        </w:rPr>
      </w:pPr>
      <w:r>
        <w:rPr>
          <w:rFonts w:ascii="Times" w:eastAsia="Times" w:hAnsi="Times" w:cs="Times"/>
          <w:b/>
        </w:rPr>
        <w:t>Comment 13:</w:t>
      </w:r>
    </w:p>
    <w:p w14:paraId="00000083" w14:textId="77777777" w:rsidR="003252E0" w:rsidRDefault="00000000">
      <w:pPr>
        <w:spacing w:line="480" w:lineRule="auto"/>
        <w:ind w:left="1440"/>
        <w:rPr>
          <w:rFonts w:ascii="Times" w:eastAsia="Times" w:hAnsi="Times" w:cs="Times"/>
        </w:rPr>
      </w:pPr>
      <w:r>
        <w:rPr>
          <w:rFonts w:ascii="Times" w:eastAsia="Times" w:hAnsi="Times" w:cs="Times"/>
          <w:b/>
        </w:rPr>
        <w:t xml:space="preserve">Quote/Paraphrase: </w:t>
      </w:r>
      <w:r>
        <w:rPr>
          <w:rFonts w:ascii="Times" w:eastAsia="Times" w:hAnsi="Times" w:cs="Times"/>
        </w:rPr>
        <w:t>Becker emphasizes the growing gap between children who have access to computer technology and those who do not, particularly in lower-income families.</w:t>
      </w:r>
    </w:p>
    <w:p w14:paraId="00000084" w14:textId="77777777" w:rsidR="003252E0" w:rsidRDefault="00000000">
      <w:pPr>
        <w:spacing w:line="480" w:lineRule="auto"/>
        <w:ind w:left="1440"/>
        <w:rPr>
          <w:rFonts w:ascii="Times" w:eastAsia="Times" w:hAnsi="Times" w:cs="Times"/>
        </w:rPr>
      </w:pPr>
      <w:r>
        <w:rPr>
          <w:rFonts w:ascii="Times" w:eastAsia="Times" w:hAnsi="Times" w:cs="Times"/>
          <w:b/>
        </w:rPr>
        <w:t xml:space="preserve">Essential Element: </w:t>
      </w:r>
      <w:r>
        <w:rPr>
          <w:rFonts w:ascii="Times" w:eastAsia="Times" w:hAnsi="Times" w:cs="Times"/>
        </w:rPr>
        <w:t>Interpretive Methods in Social Research</w:t>
      </w:r>
    </w:p>
    <w:p w14:paraId="00000085" w14:textId="77777777" w:rsidR="003252E0" w:rsidRDefault="00000000">
      <w:pPr>
        <w:spacing w:line="480" w:lineRule="auto"/>
        <w:ind w:left="1440"/>
        <w:rPr>
          <w:rFonts w:ascii="Times" w:eastAsia="Times" w:hAnsi="Times" w:cs="Times"/>
        </w:rPr>
      </w:pPr>
      <w:r>
        <w:rPr>
          <w:rFonts w:ascii="Times" w:eastAsia="Times" w:hAnsi="Times" w:cs="Times"/>
          <w:b/>
        </w:rPr>
        <w:t xml:space="preserve">Additive/Variant Analysis: </w:t>
      </w:r>
      <w:r>
        <w:rPr>
          <w:rFonts w:ascii="Times" w:eastAsia="Times" w:hAnsi="Times" w:cs="Times"/>
        </w:rPr>
        <w:t>Becker’s analysis of the digital divide among children highlights the significant disparities in access to technology based on socioeconomic status.</w:t>
      </w:r>
    </w:p>
    <w:p w14:paraId="00000086" w14:textId="77777777" w:rsidR="003252E0" w:rsidRDefault="00000000">
      <w:pPr>
        <w:spacing w:line="480" w:lineRule="auto"/>
        <w:ind w:left="1440"/>
        <w:rPr>
          <w:rFonts w:ascii="Times" w:eastAsia="Times" w:hAnsi="Times" w:cs="Times"/>
        </w:rPr>
      </w:pPr>
      <w:r>
        <w:rPr>
          <w:rFonts w:ascii="Times" w:eastAsia="Times" w:hAnsi="Times" w:cs="Times"/>
          <w:b/>
        </w:rPr>
        <w:t xml:space="preserve">Contextualization: </w:t>
      </w:r>
      <w:r>
        <w:rPr>
          <w:rFonts w:ascii="Times" w:eastAsia="Times" w:hAnsi="Times" w:cs="Times"/>
        </w:rPr>
        <w:t xml:space="preserve">This source is critical in understanding the real-world implications of the digital divide, especially among younger populations in lower-income areas. By focusing on children’s access to technology, Becker’s research underscores </w:t>
      </w:r>
      <w:commentRangeStart w:id="9"/>
      <w:r>
        <w:rPr>
          <w:rFonts w:ascii="Times" w:eastAsia="Times" w:hAnsi="Times" w:cs="Times"/>
        </w:rPr>
        <w:t xml:space="preserve">the long-term consequences </w:t>
      </w:r>
      <w:commentRangeEnd w:id="9"/>
      <w:r w:rsidR="00796F09">
        <w:rPr>
          <w:rStyle w:val="CommentReference"/>
        </w:rPr>
        <w:commentReference w:id="9"/>
      </w:r>
      <w:r>
        <w:rPr>
          <w:rFonts w:ascii="Times" w:eastAsia="Times" w:hAnsi="Times" w:cs="Times"/>
        </w:rPr>
        <w:t>of this divide, such as the impact on educational opportunities and future job prospects. This understanding is essential for developing targeted interventions that address these disparities at a foundational level, ensuring that all children have the tools they need to succeed in an increasingly digital world.</w:t>
      </w:r>
      <w:r>
        <w:br w:type="page"/>
      </w:r>
    </w:p>
    <w:p w14:paraId="00000087" w14:textId="77777777" w:rsidR="003252E0" w:rsidRDefault="00000000">
      <w:pPr>
        <w:spacing w:line="480" w:lineRule="auto"/>
        <w:jc w:val="center"/>
        <w:rPr>
          <w:rFonts w:ascii="Times" w:eastAsia="Times" w:hAnsi="Times" w:cs="Times"/>
          <w:b/>
        </w:rPr>
      </w:pPr>
      <w:r>
        <w:rPr>
          <w:rFonts w:ascii="Times" w:eastAsia="Times" w:hAnsi="Times" w:cs="Times"/>
          <w:b/>
        </w:rPr>
        <w:lastRenderedPageBreak/>
        <w:t>Works Cited</w:t>
      </w:r>
    </w:p>
    <w:p w14:paraId="00000088" w14:textId="77777777" w:rsidR="003252E0" w:rsidRDefault="00000000">
      <w:pPr>
        <w:spacing w:line="480" w:lineRule="auto"/>
        <w:ind w:left="720" w:hanging="720"/>
        <w:rPr>
          <w:rFonts w:ascii="Times" w:eastAsia="Times" w:hAnsi="Times" w:cs="Times"/>
          <w:i/>
        </w:rPr>
      </w:pPr>
      <w:r>
        <w:rPr>
          <w:rFonts w:ascii="Times" w:eastAsia="Times" w:hAnsi="Times" w:cs="Times"/>
        </w:rPr>
        <w:t xml:space="preserve">Becker, H. J. (2000). </w:t>
      </w:r>
      <w:r>
        <w:rPr>
          <w:rFonts w:ascii="Times" w:eastAsia="Times" w:hAnsi="Times" w:cs="Times"/>
          <w:i/>
        </w:rPr>
        <w:t>Who's wired and who's not: Children's access to and use of computer technology.</w:t>
      </w:r>
    </w:p>
    <w:p w14:paraId="00000089" w14:textId="77777777" w:rsidR="003252E0" w:rsidRDefault="00000000">
      <w:pPr>
        <w:spacing w:line="480" w:lineRule="auto"/>
        <w:ind w:left="720" w:hanging="720"/>
        <w:rPr>
          <w:rFonts w:ascii="Times" w:eastAsia="Times" w:hAnsi="Times" w:cs="Times"/>
        </w:rPr>
      </w:pPr>
      <w:r>
        <w:rPr>
          <w:rFonts w:ascii="Times" w:eastAsia="Times" w:hAnsi="Times" w:cs="Times"/>
        </w:rPr>
        <w:t xml:space="preserve">Booth, W. C., </w:t>
      </w:r>
      <w:proofErr w:type="spellStart"/>
      <w:r>
        <w:rPr>
          <w:rFonts w:ascii="Times" w:eastAsia="Times" w:hAnsi="Times" w:cs="Times"/>
        </w:rPr>
        <w:t>Colomb</w:t>
      </w:r>
      <w:proofErr w:type="spellEnd"/>
      <w:r>
        <w:rPr>
          <w:rFonts w:ascii="Times" w:eastAsia="Times" w:hAnsi="Times" w:cs="Times"/>
        </w:rPr>
        <w:t xml:space="preserve">, G. G., &amp; Williams, J. M. (2016). </w:t>
      </w:r>
      <w:r>
        <w:rPr>
          <w:rFonts w:ascii="Times" w:eastAsia="Times" w:hAnsi="Times" w:cs="Times"/>
          <w:i/>
        </w:rPr>
        <w:t xml:space="preserve">The craft of research </w:t>
      </w:r>
      <w:r>
        <w:rPr>
          <w:rFonts w:ascii="Times" w:eastAsia="Times" w:hAnsi="Times" w:cs="Times"/>
        </w:rPr>
        <w:t>(4th ed.). University of Chicago Press.</w:t>
      </w:r>
    </w:p>
    <w:p w14:paraId="0000008A" w14:textId="77777777" w:rsidR="003252E0" w:rsidRDefault="00000000">
      <w:pPr>
        <w:spacing w:line="480" w:lineRule="auto"/>
        <w:rPr>
          <w:rFonts w:ascii="Times" w:eastAsia="Times" w:hAnsi="Times" w:cs="Times"/>
        </w:rPr>
      </w:pPr>
      <w:r>
        <w:rPr>
          <w:rFonts w:ascii="Times" w:eastAsia="Times" w:hAnsi="Times" w:cs="Times"/>
        </w:rPr>
        <w:t xml:space="preserve">Creswell, J. W. (2014). </w:t>
      </w:r>
      <w:r>
        <w:rPr>
          <w:rFonts w:ascii="Times" w:eastAsia="Times" w:hAnsi="Times" w:cs="Times"/>
          <w:i/>
        </w:rPr>
        <w:t>Understanding research: A consumer's guide.</w:t>
      </w:r>
      <w:r>
        <w:rPr>
          <w:rFonts w:ascii="Times" w:eastAsia="Times" w:hAnsi="Times" w:cs="Times"/>
        </w:rPr>
        <w:t xml:space="preserve"> Pearson.</w:t>
      </w:r>
    </w:p>
    <w:p w14:paraId="0000008B" w14:textId="77777777" w:rsidR="003252E0" w:rsidRDefault="00000000">
      <w:pPr>
        <w:spacing w:line="480" w:lineRule="auto"/>
        <w:ind w:left="720" w:hanging="720"/>
        <w:rPr>
          <w:rFonts w:ascii="Times" w:eastAsia="Times" w:hAnsi="Times" w:cs="Times"/>
        </w:rPr>
      </w:pPr>
      <w:r>
        <w:rPr>
          <w:rFonts w:ascii="Times" w:eastAsia="Times" w:hAnsi="Times" w:cs="Times"/>
        </w:rPr>
        <w:t xml:space="preserve">O'Leary, Z. (2007). </w:t>
      </w:r>
      <w:r>
        <w:rPr>
          <w:rFonts w:ascii="Times" w:eastAsia="Times" w:hAnsi="Times" w:cs="Times"/>
          <w:i/>
        </w:rPr>
        <w:t xml:space="preserve">The social science jargon buster: The key terms you need to know. </w:t>
      </w:r>
      <w:r>
        <w:rPr>
          <w:rFonts w:ascii="Times" w:eastAsia="Times" w:hAnsi="Times" w:cs="Times"/>
        </w:rPr>
        <w:t>Sage.</w:t>
      </w:r>
    </w:p>
    <w:p w14:paraId="0000008C" w14:textId="77777777" w:rsidR="003252E0" w:rsidRDefault="00000000">
      <w:pPr>
        <w:spacing w:line="480" w:lineRule="auto"/>
        <w:ind w:left="720" w:hanging="720"/>
        <w:rPr>
          <w:rFonts w:ascii="Times" w:eastAsia="Times" w:hAnsi="Times" w:cs="Times"/>
        </w:rPr>
      </w:pPr>
      <w:proofErr w:type="spellStart"/>
      <w:r>
        <w:rPr>
          <w:rFonts w:ascii="Times" w:eastAsia="Times" w:hAnsi="Times" w:cs="Times"/>
        </w:rPr>
        <w:t>Pyrczak</w:t>
      </w:r>
      <w:proofErr w:type="spellEnd"/>
      <w:r>
        <w:rPr>
          <w:rFonts w:ascii="Times" w:eastAsia="Times" w:hAnsi="Times" w:cs="Times"/>
        </w:rPr>
        <w:t xml:space="preserve">, F., &amp; </w:t>
      </w:r>
      <w:proofErr w:type="spellStart"/>
      <w:r>
        <w:rPr>
          <w:rFonts w:ascii="Times" w:eastAsia="Times" w:hAnsi="Times" w:cs="Times"/>
        </w:rPr>
        <w:t>Tcherni-Buzzeo</w:t>
      </w:r>
      <w:proofErr w:type="spellEnd"/>
      <w:r>
        <w:rPr>
          <w:rFonts w:ascii="Times" w:eastAsia="Times" w:hAnsi="Times" w:cs="Times"/>
        </w:rPr>
        <w:t>, M. (2019).</w:t>
      </w:r>
      <w:r>
        <w:rPr>
          <w:rFonts w:ascii="Times" w:eastAsia="Times" w:hAnsi="Times" w:cs="Times"/>
          <w:i/>
        </w:rPr>
        <w:t xml:space="preserve"> Evaluating research in academic journals.</w:t>
      </w:r>
      <w:r>
        <w:rPr>
          <w:rFonts w:ascii="Times" w:eastAsia="Times" w:hAnsi="Times" w:cs="Times"/>
        </w:rPr>
        <w:t xml:space="preserve"> (7th ed.). Routledge.</w:t>
      </w:r>
    </w:p>
    <w:p w14:paraId="0000008D" w14:textId="77777777" w:rsidR="003252E0" w:rsidRDefault="00000000">
      <w:pPr>
        <w:spacing w:line="480" w:lineRule="auto"/>
        <w:ind w:left="720" w:hanging="720"/>
        <w:rPr>
          <w:rFonts w:ascii="Times" w:eastAsia="Times" w:hAnsi="Times" w:cs="Times"/>
        </w:rPr>
      </w:pPr>
      <w:r>
        <w:rPr>
          <w:rFonts w:ascii="Times" w:eastAsia="Times" w:hAnsi="Times" w:cs="Times"/>
        </w:rPr>
        <w:t xml:space="preserve">Sire, J. W. (1988). </w:t>
      </w:r>
      <w:r>
        <w:rPr>
          <w:rFonts w:ascii="Times" w:eastAsia="Times" w:hAnsi="Times" w:cs="Times"/>
          <w:i/>
        </w:rPr>
        <w:t>How to read slowly: Reading for comprehension.</w:t>
      </w:r>
      <w:r>
        <w:rPr>
          <w:rFonts w:ascii="Times" w:eastAsia="Times" w:hAnsi="Times" w:cs="Times"/>
        </w:rPr>
        <w:t xml:space="preserve"> </w:t>
      </w:r>
      <w:proofErr w:type="spellStart"/>
      <w:r>
        <w:rPr>
          <w:rFonts w:ascii="Times" w:eastAsia="Times" w:hAnsi="Times" w:cs="Times"/>
        </w:rPr>
        <w:t>HarperOne</w:t>
      </w:r>
      <w:proofErr w:type="spellEnd"/>
      <w:r>
        <w:rPr>
          <w:rFonts w:ascii="Times" w:eastAsia="Times" w:hAnsi="Times" w:cs="Times"/>
        </w:rPr>
        <w:t>.</w:t>
      </w:r>
    </w:p>
    <w:p w14:paraId="0000008E" w14:textId="77777777" w:rsidR="003252E0" w:rsidRDefault="00000000">
      <w:pPr>
        <w:spacing w:line="480" w:lineRule="auto"/>
        <w:ind w:left="720" w:hanging="720"/>
        <w:rPr>
          <w:rFonts w:ascii="Times" w:eastAsia="Times" w:hAnsi="Times" w:cs="Times"/>
        </w:rPr>
      </w:pPr>
      <w:r>
        <w:rPr>
          <w:rFonts w:ascii="Times" w:eastAsia="Times" w:hAnsi="Times" w:cs="Times"/>
        </w:rPr>
        <w:t xml:space="preserve">Strunk, W., &amp; White, E. B. (2002). </w:t>
      </w:r>
      <w:r>
        <w:rPr>
          <w:rFonts w:ascii="Times" w:eastAsia="Times" w:hAnsi="Times" w:cs="Times"/>
          <w:i/>
        </w:rPr>
        <w:t>The elements of style.</w:t>
      </w:r>
      <w:r>
        <w:rPr>
          <w:rFonts w:ascii="Times" w:eastAsia="Times" w:hAnsi="Times" w:cs="Times"/>
        </w:rPr>
        <w:t xml:space="preserve"> Pearson.</w:t>
      </w:r>
    </w:p>
    <w:p w14:paraId="0000008F" w14:textId="77777777" w:rsidR="003252E0" w:rsidRDefault="00000000">
      <w:pPr>
        <w:spacing w:line="480" w:lineRule="auto"/>
        <w:ind w:left="720" w:hanging="720"/>
        <w:rPr>
          <w:rFonts w:ascii="Times" w:eastAsia="Times" w:hAnsi="Times" w:cs="Times"/>
        </w:rPr>
      </w:pPr>
      <w:r>
        <w:rPr>
          <w:rFonts w:ascii="Times" w:eastAsia="Times" w:hAnsi="Times" w:cs="Times"/>
        </w:rPr>
        <w:t xml:space="preserve">Zimmerman, J. (2015). </w:t>
      </w:r>
      <w:r>
        <w:rPr>
          <w:rFonts w:ascii="Times" w:eastAsia="Times" w:hAnsi="Times" w:cs="Times"/>
          <w:i/>
        </w:rPr>
        <w:t>Hermeneutics: A very short introduction.</w:t>
      </w:r>
      <w:r>
        <w:rPr>
          <w:rFonts w:ascii="Times" w:eastAsia="Times" w:hAnsi="Times" w:cs="Times"/>
        </w:rPr>
        <w:t xml:space="preserve"> Oxford University Press.</w:t>
      </w:r>
    </w:p>
    <w:p w14:paraId="00000090" w14:textId="77777777" w:rsidR="003252E0" w:rsidRDefault="00000000">
      <w:pPr>
        <w:spacing w:line="480" w:lineRule="auto"/>
        <w:ind w:left="720" w:hanging="720"/>
        <w:rPr>
          <w:rFonts w:ascii="Times" w:eastAsia="Times" w:hAnsi="Times" w:cs="Times"/>
        </w:rPr>
      </w:pPr>
      <w:r>
        <w:rPr>
          <w:rFonts w:ascii="Times" w:eastAsia="Times" w:hAnsi="Times" w:cs="Times"/>
        </w:rPr>
        <w:t xml:space="preserve">Zhang, H., Washington, R., &amp; Yin, J. (2014). </w:t>
      </w:r>
      <w:r>
        <w:rPr>
          <w:rFonts w:ascii="Times" w:eastAsia="Times" w:hAnsi="Times" w:cs="Times"/>
          <w:i/>
        </w:rPr>
        <w:t>Improving strategies for low-income family children's information literacy.</w:t>
      </w:r>
      <w:r>
        <w:rPr>
          <w:rFonts w:ascii="Times" w:eastAsia="Times" w:hAnsi="Times" w:cs="Times"/>
        </w:rPr>
        <w:t xml:space="preserve"> Universal Journal of Educational Research, 2(9), 655-658.</w:t>
      </w:r>
    </w:p>
    <w:p w14:paraId="00000091" w14:textId="77777777" w:rsidR="003252E0" w:rsidRDefault="003252E0">
      <w:pPr>
        <w:spacing w:line="480" w:lineRule="auto"/>
        <w:jc w:val="center"/>
        <w:rPr>
          <w:rFonts w:ascii="Times" w:eastAsia="Times" w:hAnsi="Times" w:cs="Times"/>
          <w:b/>
        </w:rPr>
      </w:pPr>
    </w:p>
    <w:sectPr w:rsidR="003252E0">
      <w:headerReference w:type="default" r:id="rId11"/>
      <w:footerReference w:type="default" r:id="rId12"/>
      <w:pgSz w:w="12240" w:h="15840"/>
      <w:pgMar w:top="1440" w:right="1440" w:bottom="1440" w:left="1440" w:header="720" w:footer="720" w:gutter="0"/>
      <w:pgNumType w:start="1"/>
      <w:cols w:space="72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1" w:author="Jim Strecker" w:date="2024-09-15T17:35:00Z" w:initials="JS">
    <w:p w14:paraId="5D53B137" w14:textId="77777777" w:rsidR="00796F09" w:rsidRDefault="00796F09" w:rsidP="00992BAB">
      <w:r>
        <w:rPr>
          <w:rStyle w:val="CommentReference"/>
        </w:rPr>
        <w:annotationRef/>
      </w:r>
      <w:r>
        <w:rPr>
          <w:color w:val="000000"/>
          <w:sz w:val="20"/>
          <w:szCs w:val="20"/>
        </w:rPr>
        <w:t>You got the APA style correct in your Works cited! Always make sure you correct APA style. This will save in editing errors later on!</w:t>
      </w:r>
    </w:p>
  </w:comment>
  <w:comment w:id="2" w:author="Jim Strecker" w:date="2024-09-15T17:39:00Z" w:initials="JS">
    <w:p w14:paraId="7DE8197F" w14:textId="77777777" w:rsidR="00796F09" w:rsidRDefault="00796F09" w:rsidP="0057255D">
      <w:r>
        <w:rPr>
          <w:rStyle w:val="CommentReference"/>
        </w:rPr>
        <w:annotationRef/>
      </w:r>
      <w:r>
        <w:rPr>
          <w:color w:val="000000"/>
          <w:sz w:val="20"/>
          <w:szCs w:val="20"/>
        </w:rPr>
        <w:t xml:space="preserve">So true!! So many people read the circumstances of others through their own histories, never thinking that the first step in loving your neighbor is understanding using hermeneutical principals. Love your neighbor as you love yourself. Jesus commanded employing hermeneutical principles in society! </w:t>
      </w:r>
    </w:p>
    <w:p w14:paraId="4C271579" w14:textId="77777777" w:rsidR="00796F09" w:rsidRDefault="00796F09" w:rsidP="0057255D"/>
    <w:p w14:paraId="1160351A" w14:textId="77777777" w:rsidR="00796F09" w:rsidRDefault="00796F09" w:rsidP="0057255D">
      <w:r>
        <w:rPr>
          <w:color w:val="000000"/>
          <w:sz w:val="20"/>
          <w:szCs w:val="20"/>
        </w:rPr>
        <w:t>Key Terms here would be opportunity, networks (human).</w:t>
      </w:r>
    </w:p>
  </w:comment>
  <w:comment w:id="3" w:author="Jim Strecker" w:date="2024-09-15T17:41:00Z" w:initials="JS">
    <w:p w14:paraId="26D1B4CB" w14:textId="77777777" w:rsidR="00796F09" w:rsidRDefault="00796F09" w:rsidP="006E27AF">
      <w:r>
        <w:rPr>
          <w:rStyle w:val="CommentReference"/>
        </w:rPr>
        <w:annotationRef/>
      </w:r>
      <w:r>
        <w:rPr>
          <w:color w:val="000000"/>
          <w:sz w:val="20"/>
          <w:szCs w:val="20"/>
        </w:rPr>
        <w:t>Is there any value to focus on what opportunities are accessed or unaccessible because of the digital divide?</w:t>
      </w:r>
    </w:p>
  </w:comment>
  <w:comment w:id="5" w:author="Jim Strecker" w:date="2024-09-15T17:41:00Z" w:initials="JS">
    <w:p w14:paraId="3C217164" w14:textId="77777777" w:rsidR="00796F09" w:rsidRDefault="00796F09" w:rsidP="00AD4807">
      <w:r>
        <w:rPr>
          <w:rStyle w:val="CommentReference"/>
        </w:rPr>
        <w:annotationRef/>
      </w:r>
      <w:r>
        <w:rPr>
          <w:color w:val="000000"/>
          <w:sz w:val="20"/>
          <w:szCs w:val="20"/>
        </w:rPr>
        <w:t>Yes!</w:t>
      </w:r>
    </w:p>
  </w:comment>
  <w:comment w:id="6" w:author="Jim Strecker" w:date="2024-09-15T17:43:00Z" w:initials="JS">
    <w:p w14:paraId="3FFFBD50" w14:textId="77777777" w:rsidR="00796F09" w:rsidRDefault="00796F09" w:rsidP="002F0297">
      <w:r>
        <w:rPr>
          <w:rStyle w:val="CommentReference"/>
        </w:rPr>
        <w:annotationRef/>
      </w:r>
      <w:r>
        <w:rPr>
          <w:color w:val="000000"/>
          <w:sz w:val="20"/>
          <w:szCs w:val="20"/>
        </w:rPr>
        <w:t>For future developmental readings, please indicate if the quote is additive or variant.</w:t>
      </w:r>
    </w:p>
  </w:comment>
  <w:comment w:id="7" w:author="Jim Strecker" w:date="2024-09-15T17:44:00Z" w:initials="JS">
    <w:p w14:paraId="1505EE30" w14:textId="77777777" w:rsidR="00796F09" w:rsidRDefault="00796F09" w:rsidP="006570C4">
      <w:r>
        <w:rPr>
          <w:rStyle w:val="CommentReference"/>
        </w:rPr>
        <w:annotationRef/>
      </w:r>
      <w:r>
        <w:rPr>
          <w:color w:val="000000"/>
          <w:sz w:val="20"/>
          <w:szCs w:val="20"/>
        </w:rPr>
        <w:t>Social research does not provide concrete evidence. Every study has a context. That said, research, not evidence, often drives policy change!</w:t>
      </w:r>
    </w:p>
  </w:comment>
  <w:comment w:id="8" w:author="Jim Strecker" w:date="2024-09-15T17:47:00Z" w:initials="JS">
    <w:p w14:paraId="5011FE01" w14:textId="77777777" w:rsidR="00796F09" w:rsidRDefault="00796F09" w:rsidP="009A60C6">
      <w:r>
        <w:rPr>
          <w:rStyle w:val="CommentReference"/>
        </w:rPr>
        <w:annotationRef/>
      </w:r>
      <w:r>
        <w:rPr>
          <w:color w:val="000000"/>
          <w:sz w:val="20"/>
          <w:szCs w:val="20"/>
        </w:rPr>
        <w:t>We also need to be careful to remove our own bias through our research design, our lit review, evaluating multiple aspects of the problem being addressed, and through our research design. (Yes I said research design twice.)</w:t>
      </w:r>
    </w:p>
  </w:comment>
  <w:comment w:id="9" w:author="Jim Strecker" w:date="2024-09-15T17:49:00Z" w:initials="JS">
    <w:p w14:paraId="2BFADDD7" w14:textId="77777777" w:rsidR="00796F09" w:rsidRDefault="00796F09" w:rsidP="00F66CAA">
      <w:r>
        <w:rPr>
          <w:rStyle w:val="CommentReference"/>
        </w:rPr>
        <w:annotationRef/>
      </w:r>
      <w:r>
        <w:rPr>
          <w:color w:val="000000"/>
          <w:sz w:val="20"/>
          <w:szCs w:val="20"/>
        </w:rPr>
        <w:t xml:space="preserve">You just highlighted a tangential topic-screen time in education. How much is beneficial? </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5D53B137" w15:done="0"/>
  <w15:commentEx w15:paraId="1160351A" w15:done="0"/>
  <w15:commentEx w15:paraId="26D1B4CB" w15:done="0"/>
  <w15:commentEx w15:paraId="3C217164" w15:done="0"/>
  <w15:commentEx w15:paraId="3FFFBD50" w15:done="0"/>
  <w15:commentEx w15:paraId="1505EE30" w15:done="0"/>
  <w15:commentEx w15:paraId="5011FE01" w15:done="0"/>
  <w15:commentEx w15:paraId="2BFADDD7"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A91994A" w16cex:dateUtc="2024-09-15T22:35:00Z"/>
  <w16cex:commentExtensible w16cex:durableId="2A919A51" w16cex:dateUtc="2024-09-15T22:39:00Z"/>
  <w16cex:commentExtensible w16cex:durableId="2A919AB0" w16cex:dateUtc="2024-09-15T22:41:00Z"/>
  <w16cex:commentExtensible w16cex:durableId="2A919ACB" w16cex:dateUtc="2024-09-15T22:41:00Z"/>
  <w16cex:commentExtensible w16cex:durableId="2A919B2B" w16cex:dateUtc="2024-09-15T22:43:00Z"/>
  <w16cex:commentExtensible w16cex:durableId="2A919B67" w16cex:dateUtc="2024-09-15T22:44:00Z"/>
  <w16cex:commentExtensible w16cex:durableId="2A919C16" w16cex:dateUtc="2024-09-15T22:47:00Z"/>
  <w16cex:commentExtensible w16cex:durableId="2A919C9B" w16cex:dateUtc="2024-09-15T22:49: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5D53B137" w16cid:durableId="2A91994A"/>
  <w16cid:commentId w16cid:paraId="1160351A" w16cid:durableId="2A919A51"/>
  <w16cid:commentId w16cid:paraId="26D1B4CB" w16cid:durableId="2A919AB0"/>
  <w16cid:commentId w16cid:paraId="3C217164" w16cid:durableId="2A919ACB"/>
  <w16cid:commentId w16cid:paraId="3FFFBD50" w16cid:durableId="2A919B2B"/>
  <w16cid:commentId w16cid:paraId="1505EE30" w16cid:durableId="2A919B67"/>
  <w16cid:commentId w16cid:paraId="5011FE01" w16cid:durableId="2A919C16"/>
  <w16cid:commentId w16cid:paraId="2BFADDD7" w16cid:durableId="2A919C9B"/>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01F570" w14:textId="77777777" w:rsidR="001C36DE" w:rsidRDefault="001C36DE">
      <w:r>
        <w:separator/>
      </w:r>
    </w:p>
  </w:endnote>
  <w:endnote w:type="continuationSeparator" w:id="0">
    <w:p w14:paraId="6AEEE22D" w14:textId="77777777" w:rsidR="001C36DE" w:rsidRDefault="001C36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604020202020204"/>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Times">
    <w:altName w:val="Times New Roman"/>
    <w:panose1 w:val="00000500000000020000"/>
    <w:charset w:val="00"/>
    <w:family w:val="auto"/>
    <w:pitch w:val="variable"/>
    <w:sig w:usb0="E00002FF" w:usb1="5000205A"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93" w14:textId="77777777" w:rsidR="003252E0" w:rsidRDefault="003252E0">
    <w:pPr>
      <w:spacing w:line="480" w:lineRule="auto"/>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9EC8EC" w14:textId="77777777" w:rsidR="001C36DE" w:rsidRDefault="001C36DE">
      <w:r>
        <w:separator/>
      </w:r>
    </w:p>
  </w:footnote>
  <w:footnote w:type="continuationSeparator" w:id="0">
    <w:p w14:paraId="41EDEC92" w14:textId="77777777" w:rsidR="001C36DE" w:rsidRDefault="001C36D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92" w14:textId="77777777" w:rsidR="003252E0" w:rsidRDefault="00000000">
    <w:pPr>
      <w:pBdr>
        <w:top w:val="nil"/>
        <w:left w:val="nil"/>
        <w:bottom w:val="nil"/>
        <w:right w:val="nil"/>
        <w:between w:val="nil"/>
      </w:pBdr>
      <w:tabs>
        <w:tab w:val="center" w:pos="4680"/>
        <w:tab w:val="right" w:pos="9360"/>
      </w:tabs>
      <w:rPr>
        <w:rFonts w:ascii="Arial" w:eastAsia="Arial" w:hAnsi="Arial" w:cs="Arial"/>
        <w:color w:val="000000"/>
        <w:sz w:val="16"/>
        <w:szCs w:val="16"/>
      </w:rPr>
    </w:pPr>
    <w:bookmarkStart w:id="10" w:name="_heading=h.1fob9te" w:colFirst="0" w:colLast="0"/>
    <w:bookmarkEnd w:id="10"/>
    <w:r>
      <w:rPr>
        <w:rFonts w:ascii="Arial" w:eastAsia="Arial" w:hAnsi="Arial" w:cs="Arial"/>
        <w:sz w:val="16"/>
        <w:szCs w:val="16"/>
      </w:rPr>
      <w:t xml:space="preserve">Semaj </w:t>
    </w:r>
    <w:proofErr w:type="gramStart"/>
    <w:r>
      <w:rPr>
        <w:rFonts w:ascii="Arial" w:eastAsia="Arial" w:hAnsi="Arial" w:cs="Arial"/>
        <w:sz w:val="16"/>
        <w:szCs w:val="16"/>
      </w:rPr>
      <w:t xml:space="preserve">Zachary,   </w:t>
    </w:r>
    <w:proofErr w:type="gramEnd"/>
    <w:r>
      <w:rPr>
        <w:rFonts w:ascii="Arial" w:eastAsia="Arial" w:hAnsi="Arial" w:cs="Arial"/>
        <w:sz w:val="16"/>
        <w:szCs w:val="16"/>
      </w:rPr>
      <w:t xml:space="preserve"> COM 803-12</w:t>
    </w:r>
    <w:r>
      <w:rPr>
        <w:rFonts w:ascii="Arial" w:eastAsia="Arial" w:hAnsi="Arial" w:cs="Arial"/>
        <w:color w:val="000000"/>
        <w:sz w:val="16"/>
        <w:szCs w:val="16"/>
      </w:rPr>
      <w:t xml:space="preserve">,     </w:t>
    </w:r>
    <w:r>
      <w:rPr>
        <w:rFonts w:ascii="Arial" w:eastAsia="Arial" w:hAnsi="Arial" w:cs="Arial"/>
        <w:sz w:val="16"/>
        <w:szCs w:val="16"/>
      </w:rPr>
      <w:t>Hermeneutics and Communication</w:t>
    </w:r>
    <w:r>
      <w:rPr>
        <w:rFonts w:ascii="Arial" w:eastAsia="Arial" w:hAnsi="Arial" w:cs="Arial"/>
        <w:color w:val="000000"/>
        <w:sz w:val="16"/>
        <w:szCs w:val="16"/>
      </w:rPr>
      <w:t xml:space="preserve">,     Assignment #2,     </w:t>
    </w:r>
    <w:r>
      <w:rPr>
        <w:rFonts w:ascii="Arial" w:eastAsia="Arial" w:hAnsi="Arial" w:cs="Arial"/>
        <w:sz w:val="16"/>
        <w:szCs w:val="16"/>
      </w:rPr>
      <w:t>09/07/2024</w:t>
    </w:r>
    <w:r>
      <w:rPr>
        <w:rFonts w:ascii="Arial" w:eastAsia="Arial" w:hAnsi="Arial" w:cs="Arial"/>
        <w:color w:val="000000"/>
        <w:sz w:val="16"/>
        <w:szCs w:val="16"/>
      </w:rPr>
      <w:tab/>
    </w:r>
    <w:r>
      <w:rPr>
        <w:rFonts w:ascii="Arial" w:eastAsia="Arial" w:hAnsi="Arial" w:cs="Arial"/>
        <w:sz w:val="16"/>
        <w:szCs w:val="16"/>
      </w:rPr>
      <w:t>1</w:t>
    </w:r>
  </w:p>
</w:hdr>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Jim Strecker">
    <w15:presenceInfo w15:providerId="AD" w15:userId="S::jim@bethelnp.org::50925790-0ce5-41a5-afb4-9f84ff28886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252E0"/>
    <w:rsid w:val="001C36DE"/>
    <w:rsid w:val="002101EA"/>
    <w:rsid w:val="003252E0"/>
    <w:rsid w:val="00796F09"/>
    <w:rsid w:val="00F034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docId w15:val="{5BF63470-0D90-B24E-B758-33EC481DB2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F3C7D"/>
  </w:style>
  <w:style w:type="paragraph" w:styleId="Heading1">
    <w:name w:val="heading 1"/>
    <w:next w:val="Normal"/>
    <w:link w:val="Heading1Char"/>
    <w:uiPriority w:val="9"/>
    <w:qFormat/>
    <w:rsid w:val="007B1ECD"/>
    <w:pPr>
      <w:keepNext/>
      <w:keepLines/>
      <w:spacing w:after="196" w:line="259" w:lineRule="auto"/>
      <w:ind w:left="459" w:hanging="10"/>
      <w:jc w:val="center"/>
      <w:outlineLvl w:val="0"/>
    </w:pPr>
    <w:rPr>
      <w:rFonts w:ascii="Arial" w:eastAsia="Arial" w:hAnsi="Arial" w:cs="Arial"/>
      <w:b/>
      <w:color w:val="000000"/>
      <w:sz w:val="2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customStyle="1" w:styleId="APALevel2">
    <w:name w:val="APA Level 2"/>
    <w:basedOn w:val="Normal"/>
    <w:next w:val="BodyText"/>
    <w:qFormat/>
    <w:rsid w:val="00997D27"/>
    <w:pPr>
      <w:keepNext/>
      <w:keepLines/>
      <w:widowControl w:val="0"/>
      <w:tabs>
        <w:tab w:val="right" w:leader="dot" w:pos="8640"/>
      </w:tabs>
      <w:suppressAutoHyphens/>
      <w:autoSpaceDE w:val="0"/>
      <w:autoSpaceDN w:val="0"/>
      <w:adjustRightInd w:val="0"/>
      <w:spacing w:line="480" w:lineRule="auto"/>
      <w:jc w:val="center"/>
      <w:outlineLvl w:val="2"/>
    </w:pPr>
    <w:rPr>
      <w:i/>
      <w:iCs/>
    </w:rPr>
  </w:style>
  <w:style w:type="paragraph" w:styleId="BodyText">
    <w:name w:val="Body Text"/>
    <w:basedOn w:val="Normal"/>
    <w:link w:val="BodyTextChar"/>
    <w:uiPriority w:val="99"/>
    <w:semiHidden/>
    <w:unhideWhenUsed/>
    <w:rsid w:val="00633EF3"/>
    <w:pPr>
      <w:spacing w:after="120"/>
    </w:pPr>
  </w:style>
  <w:style w:type="character" w:customStyle="1" w:styleId="BodyTextChar">
    <w:name w:val="Body Text Char"/>
    <w:basedOn w:val="DefaultParagraphFont"/>
    <w:link w:val="BodyText"/>
    <w:uiPriority w:val="99"/>
    <w:semiHidden/>
    <w:rsid w:val="00633EF3"/>
    <w:rPr>
      <w:sz w:val="24"/>
    </w:rPr>
  </w:style>
  <w:style w:type="table" w:styleId="TableGrid">
    <w:name w:val="Table Grid"/>
    <w:basedOn w:val="TableNormal"/>
    <w:uiPriority w:val="39"/>
    <w:rsid w:val="00DF582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906F0"/>
    <w:pPr>
      <w:ind w:left="720"/>
      <w:contextualSpacing/>
    </w:pPr>
  </w:style>
  <w:style w:type="paragraph" w:styleId="BalloonText">
    <w:name w:val="Balloon Text"/>
    <w:basedOn w:val="Normal"/>
    <w:link w:val="BalloonTextChar"/>
    <w:uiPriority w:val="99"/>
    <w:semiHidden/>
    <w:unhideWhenUsed/>
    <w:rsid w:val="007B1EC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B1ECD"/>
    <w:rPr>
      <w:rFonts w:ascii="Segoe UI" w:hAnsi="Segoe UI" w:cs="Segoe UI"/>
      <w:sz w:val="18"/>
      <w:szCs w:val="18"/>
    </w:rPr>
  </w:style>
  <w:style w:type="character" w:customStyle="1" w:styleId="Heading1Char">
    <w:name w:val="Heading 1 Char"/>
    <w:basedOn w:val="DefaultParagraphFont"/>
    <w:link w:val="Heading1"/>
    <w:uiPriority w:val="9"/>
    <w:rsid w:val="007B1ECD"/>
    <w:rPr>
      <w:rFonts w:ascii="Arial" w:eastAsia="Arial" w:hAnsi="Arial" w:cs="Arial"/>
      <w:b/>
      <w:color w:val="000000"/>
      <w:sz w:val="28"/>
    </w:rPr>
  </w:style>
  <w:style w:type="paragraph" w:styleId="Header">
    <w:name w:val="header"/>
    <w:basedOn w:val="Normal"/>
    <w:link w:val="HeaderChar"/>
    <w:uiPriority w:val="99"/>
    <w:unhideWhenUsed/>
    <w:rsid w:val="003F5572"/>
    <w:pPr>
      <w:tabs>
        <w:tab w:val="center" w:pos="4680"/>
        <w:tab w:val="right" w:pos="9360"/>
      </w:tabs>
    </w:pPr>
  </w:style>
  <w:style w:type="character" w:customStyle="1" w:styleId="HeaderChar">
    <w:name w:val="Header Char"/>
    <w:basedOn w:val="DefaultParagraphFont"/>
    <w:link w:val="Header"/>
    <w:uiPriority w:val="99"/>
    <w:rsid w:val="003F5572"/>
    <w:rPr>
      <w:sz w:val="24"/>
    </w:rPr>
  </w:style>
  <w:style w:type="paragraph" w:styleId="Footer">
    <w:name w:val="footer"/>
    <w:basedOn w:val="Normal"/>
    <w:link w:val="FooterChar"/>
    <w:uiPriority w:val="99"/>
    <w:unhideWhenUsed/>
    <w:rsid w:val="003F5572"/>
    <w:pPr>
      <w:tabs>
        <w:tab w:val="center" w:pos="4680"/>
        <w:tab w:val="right" w:pos="9360"/>
      </w:tabs>
    </w:pPr>
  </w:style>
  <w:style w:type="character" w:customStyle="1" w:styleId="FooterChar">
    <w:name w:val="Footer Char"/>
    <w:basedOn w:val="DefaultParagraphFont"/>
    <w:link w:val="Footer"/>
    <w:uiPriority w:val="99"/>
    <w:rsid w:val="003F5572"/>
    <w:rPr>
      <w:sz w:val="24"/>
    </w:rPr>
  </w:style>
  <w:style w:type="character" w:styleId="Hyperlink">
    <w:name w:val="Hyperlink"/>
    <w:rsid w:val="00050C2C"/>
    <w:rPr>
      <w:color w:val="0000FF"/>
      <w:u w:val="single"/>
    </w:rPr>
  </w:style>
  <w:style w:type="character" w:styleId="UnresolvedMention">
    <w:name w:val="Unresolved Mention"/>
    <w:basedOn w:val="DefaultParagraphFont"/>
    <w:uiPriority w:val="99"/>
    <w:semiHidden/>
    <w:unhideWhenUsed/>
    <w:rsid w:val="00BD19BE"/>
    <w:rPr>
      <w:color w:val="605E5C"/>
      <w:shd w:val="clear" w:color="auto" w:fill="E1DFDD"/>
    </w:rPr>
  </w:style>
  <w:style w:type="paragraph" w:styleId="NoSpacing">
    <w:name w:val="No Spacing"/>
    <w:uiPriority w:val="1"/>
    <w:qFormat/>
    <w:rsid w:val="0049559E"/>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character" w:styleId="CommentReference">
    <w:name w:val="annotation reference"/>
    <w:basedOn w:val="DefaultParagraphFont"/>
    <w:uiPriority w:val="99"/>
    <w:semiHidden/>
    <w:unhideWhenUsed/>
    <w:rsid w:val="00796F09"/>
    <w:rPr>
      <w:sz w:val="16"/>
      <w:szCs w:val="16"/>
    </w:rPr>
  </w:style>
  <w:style w:type="paragraph" w:styleId="CommentText">
    <w:name w:val="annotation text"/>
    <w:basedOn w:val="Normal"/>
    <w:link w:val="CommentTextChar"/>
    <w:uiPriority w:val="99"/>
    <w:semiHidden/>
    <w:unhideWhenUsed/>
    <w:rsid w:val="00796F09"/>
    <w:rPr>
      <w:sz w:val="20"/>
      <w:szCs w:val="20"/>
    </w:rPr>
  </w:style>
  <w:style w:type="character" w:customStyle="1" w:styleId="CommentTextChar">
    <w:name w:val="Comment Text Char"/>
    <w:basedOn w:val="DefaultParagraphFont"/>
    <w:link w:val="CommentText"/>
    <w:uiPriority w:val="99"/>
    <w:semiHidden/>
    <w:rsid w:val="00796F09"/>
    <w:rPr>
      <w:sz w:val="20"/>
      <w:szCs w:val="20"/>
    </w:rPr>
  </w:style>
  <w:style w:type="paragraph" w:styleId="CommentSubject">
    <w:name w:val="annotation subject"/>
    <w:basedOn w:val="CommentText"/>
    <w:next w:val="CommentText"/>
    <w:link w:val="CommentSubjectChar"/>
    <w:uiPriority w:val="99"/>
    <w:semiHidden/>
    <w:unhideWhenUsed/>
    <w:rsid w:val="00796F09"/>
    <w:rPr>
      <w:b/>
      <w:bCs/>
    </w:rPr>
  </w:style>
  <w:style w:type="character" w:customStyle="1" w:styleId="CommentSubjectChar">
    <w:name w:val="Comment Subject Char"/>
    <w:basedOn w:val="CommentTextChar"/>
    <w:link w:val="CommentSubject"/>
    <w:uiPriority w:val="99"/>
    <w:semiHidden/>
    <w:rsid w:val="00796F09"/>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comments" Target="comment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theme" Target="theme/theme1.xml"/><Relationship Id="rId10" Type="http://schemas.microsoft.com/office/2018/08/relationships/commentsExtensible" Target="commentsExtensible.xml"/><Relationship Id="rId4" Type="http://schemas.openxmlformats.org/officeDocument/2006/relationships/webSettings" Target="webSettings.xml"/><Relationship Id="rId9" Type="http://schemas.microsoft.com/office/2016/09/relationships/commentsIds" Target="commentsIds.xml"/><Relationship Id="rId14"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Custom 1">
      <a:majorFont>
        <a:latin typeface="Times New Roman"/>
        <a:ea typeface=""/>
        <a:cs typeface=""/>
      </a:majorFont>
      <a:minorFont>
        <a:latin typeface="Times New Roman"/>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B1eYKdDdw0k2M78OM3oORXlRY/g==">CgMxLjAyCGguZ2pkZ3hzMgloLjMwajB6bGwyCWguMWZvYjl0ZTgAciExb1ZTQ1JfYklxYlZzcEd5aVB0NktpNXZfdEdwdVJrNk4=</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1888</Words>
  <Characters>10765</Characters>
  <Application>Microsoft Office Word</Application>
  <DocSecurity>0</DocSecurity>
  <Lines>89</Lines>
  <Paragraphs>25</Paragraphs>
  <ScaleCrop>false</ScaleCrop>
  <Company/>
  <LinksUpToDate>false</LinksUpToDate>
  <CharactersWithSpaces>12628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Robert Andrews</dc:creator>
  <cp:lastModifiedBy>Jim Strecker</cp:lastModifiedBy>
  <cp:revision>2</cp:revision>
  <dcterms:created xsi:type="dcterms:W3CDTF">2024-09-15T22:49:00Z</dcterms:created>
  <dcterms:modified xsi:type="dcterms:W3CDTF">2024-09-15T22:49:00Z</dcterms:modified>
</cp:coreProperties>
</file>