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776F8" w:rsidRDefault="007776F8">
      <w:pPr>
        <w:rPr>
          <w:b/>
        </w:rPr>
      </w:pPr>
      <w:bookmarkStart w:id="0" w:name="_gjdgxs" w:colFirst="0" w:colLast="0"/>
      <w:bookmarkEnd w:id="0"/>
    </w:p>
    <w:p w14:paraId="00000002" w14:textId="77777777" w:rsidR="007776F8" w:rsidRDefault="007776F8">
      <w:pPr>
        <w:rPr>
          <w:b/>
        </w:rPr>
      </w:pPr>
    </w:p>
    <w:p w14:paraId="00000003" w14:textId="77777777" w:rsidR="007776F8" w:rsidRDefault="007776F8">
      <w:pPr>
        <w:rPr>
          <w:b/>
        </w:rPr>
      </w:pPr>
    </w:p>
    <w:p w14:paraId="00000004" w14:textId="77777777" w:rsidR="007776F8" w:rsidRDefault="007776F8">
      <w:pPr>
        <w:rPr>
          <w:b/>
        </w:rPr>
      </w:pPr>
    </w:p>
    <w:p w14:paraId="00000005" w14:textId="77777777" w:rsidR="007776F8" w:rsidRDefault="007776F8">
      <w:pPr>
        <w:rPr>
          <w:b/>
        </w:rPr>
      </w:pPr>
    </w:p>
    <w:p w14:paraId="00000006" w14:textId="77777777" w:rsidR="007776F8" w:rsidRDefault="007776F8">
      <w:pPr>
        <w:rPr>
          <w:b/>
        </w:rPr>
      </w:pPr>
    </w:p>
    <w:p w14:paraId="00000007" w14:textId="77777777" w:rsidR="007776F8" w:rsidRDefault="007776F8">
      <w:pPr>
        <w:rPr>
          <w:b/>
        </w:rPr>
      </w:pPr>
    </w:p>
    <w:p w14:paraId="00000008" w14:textId="77777777" w:rsidR="007776F8" w:rsidRDefault="007776F8">
      <w:pPr>
        <w:rPr>
          <w:b/>
        </w:rPr>
      </w:pPr>
    </w:p>
    <w:p w14:paraId="00000009" w14:textId="77777777" w:rsidR="007776F8" w:rsidRDefault="007776F8">
      <w:pPr>
        <w:rPr>
          <w:b/>
        </w:rPr>
      </w:pPr>
    </w:p>
    <w:p w14:paraId="0000000A" w14:textId="77777777" w:rsidR="007776F8" w:rsidRDefault="007776F8">
      <w:pPr>
        <w:rPr>
          <w:b/>
        </w:rPr>
      </w:pPr>
    </w:p>
    <w:p w14:paraId="0000000B" w14:textId="77777777" w:rsidR="007776F8" w:rsidRDefault="007776F8">
      <w:pPr>
        <w:rPr>
          <w:b/>
        </w:rPr>
      </w:pPr>
    </w:p>
    <w:p w14:paraId="0000000C" w14:textId="77777777" w:rsidR="007776F8" w:rsidRDefault="007776F8">
      <w:pPr>
        <w:rPr>
          <w:b/>
        </w:rPr>
      </w:pPr>
    </w:p>
    <w:p w14:paraId="0000000D" w14:textId="77777777" w:rsidR="007776F8" w:rsidRDefault="007776F8">
      <w:pPr>
        <w:rPr>
          <w:b/>
        </w:rPr>
      </w:pPr>
    </w:p>
    <w:p w14:paraId="0000000E" w14:textId="77777777" w:rsidR="007776F8" w:rsidRDefault="0071453E">
      <w:pPr>
        <w:jc w:val="center"/>
      </w:pPr>
      <w:r>
        <w:rPr>
          <w:highlight w:val="white"/>
        </w:rPr>
        <w:t>COM 803-12: Hermeneutics and Communication</w:t>
      </w:r>
    </w:p>
    <w:p w14:paraId="0000000F" w14:textId="77777777" w:rsidR="007776F8" w:rsidRDefault="007776F8">
      <w:pPr>
        <w:jc w:val="center"/>
      </w:pPr>
    </w:p>
    <w:p w14:paraId="00000010" w14:textId="77777777" w:rsidR="007776F8" w:rsidRDefault="0071453E">
      <w:pPr>
        <w:jc w:val="center"/>
      </w:pPr>
      <w:r>
        <w:t xml:space="preserve">Patricia </w:t>
      </w:r>
      <w:proofErr w:type="spellStart"/>
      <w:r>
        <w:t>Boutilier</w:t>
      </w:r>
      <w:proofErr w:type="spellEnd"/>
    </w:p>
    <w:p w14:paraId="00000011" w14:textId="77777777" w:rsidR="007776F8" w:rsidRDefault="007776F8">
      <w:pPr>
        <w:jc w:val="center"/>
      </w:pPr>
    </w:p>
    <w:p w14:paraId="00000012" w14:textId="77777777" w:rsidR="007776F8" w:rsidRDefault="0071453E">
      <w:pPr>
        <w:jc w:val="center"/>
      </w:pPr>
      <w:r>
        <w:t>Omega Graduate School</w:t>
      </w:r>
    </w:p>
    <w:p w14:paraId="00000013" w14:textId="77777777" w:rsidR="007776F8" w:rsidRDefault="007776F8">
      <w:pPr>
        <w:jc w:val="center"/>
      </w:pPr>
    </w:p>
    <w:p w14:paraId="00000014" w14:textId="77777777" w:rsidR="007776F8" w:rsidRDefault="0071453E">
      <w:pPr>
        <w:jc w:val="center"/>
      </w:pPr>
      <w:r>
        <w:t>Date (September 6, 2024)</w:t>
      </w:r>
    </w:p>
    <w:p w14:paraId="00000015" w14:textId="77777777" w:rsidR="007776F8" w:rsidRDefault="007776F8">
      <w:pPr>
        <w:jc w:val="center"/>
      </w:pPr>
    </w:p>
    <w:p w14:paraId="00000016" w14:textId="77777777" w:rsidR="007776F8" w:rsidRDefault="007776F8">
      <w:pPr>
        <w:jc w:val="center"/>
      </w:pPr>
    </w:p>
    <w:p w14:paraId="00000017" w14:textId="77777777" w:rsidR="007776F8" w:rsidRDefault="007776F8">
      <w:pPr>
        <w:jc w:val="center"/>
      </w:pPr>
    </w:p>
    <w:p w14:paraId="00000018" w14:textId="77777777" w:rsidR="007776F8" w:rsidRDefault="007776F8">
      <w:pPr>
        <w:jc w:val="center"/>
      </w:pPr>
    </w:p>
    <w:p w14:paraId="00000019" w14:textId="77777777" w:rsidR="007776F8" w:rsidRDefault="007776F8">
      <w:pPr>
        <w:jc w:val="center"/>
      </w:pPr>
    </w:p>
    <w:p w14:paraId="0000001A" w14:textId="77777777" w:rsidR="007776F8" w:rsidRDefault="0071453E">
      <w:pPr>
        <w:jc w:val="center"/>
      </w:pPr>
      <w:r>
        <w:t>Professor</w:t>
      </w:r>
    </w:p>
    <w:p w14:paraId="0000001B" w14:textId="77777777" w:rsidR="007776F8" w:rsidRDefault="007776F8">
      <w:pPr>
        <w:jc w:val="center"/>
      </w:pPr>
    </w:p>
    <w:p w14:paraId="0000001C" w14:textId="77777777" w:rsidR="007776F8" w:rsidRDefault="007776F8">
      <w:pPr>
        <w:jc w:val="center"/>
      </w:pPr>
    </w:p>
    <w:p w14:paraId="0000001D" w14:textId="77777777" w:rsidR="007776F8" w:rsidRDefault="0071453E">
      <w:pPr>
        <w:spacing w:before="240" w:after="240" w:line="480" w:lineRule="auto"/>
        <w:jc w:val="center"/>
        <w:rPr>
          <w:highlight w:val="white"/>
        </w:rPr>
      </w:pPr>
      <w:r>
        <w:rPr>
          <w:highlight w:val="white"/>
        </w:rPr>
        <w:t>Dr. James Strecker</w:t>
      </w:r>
    </w:p>
    <w:p w14:paraId="0000001E" w14:textId="77777777" w:rsidR="007776F8" w:rsidRDefault="007776F8">
      <w:pPr>
        <w:jc w:val="center"/>
      </w:pPr>
    </w:p>
    <w:p w14:paraId="0000001F" w14:textId="77777777" w:rsidR="007776F8" w:rsidRDefault="0071453E">
      <w:pPr>
        <w:spacing w:line="480" w:lineRule="auto"/>
        <w:jc w:val="center"/>
        <w:rPr>
          <w:b/>
          <w:color w:val="111111"/>
        </w:rPr>
      </w:pPr>
      <w:r>
        <w:br w:type="page"/>
      </w:r>
      <w:r>
        <w:rPr>
          <w:b/>
          <w:color w:val="111111"/>
        </w:rPr>
        <w:lastRenderedPageBreak/>
        <w:t>The Need for Hermeneutics in Scholarly Research and Writing</w:t>
      </w:r>
    </w:p>
    <w:p w14:paraId="00000020" w14:textId="77777777" w:rsidR="007776F8" w:rsidRDefault="0071453E">
      <w:pPr>
        <w:shd w:val="clear" w:color="auto" w:fill="FFFFFF"/>
        <w:spacing w:line="480" w:lineRule="auto"/>
        <w:ind w:firstLine="720"/>
        <w:rPr>
          <w:rFonts w:ascii="Roboto" w:eastAsia="Roboto" w:hAnsi="Roboto" w:cs="Roboto"/>
          <w:color w:val="111111"/>
        </w:rPr>
      </w:pPr>
      <w:commentRangeStart w:id="1"/>
      <w:r>
        <w:rPr>
          <w:color w:val="111111"/>
        </w:rPr>
        <w:t xml:space="preserve">Thesis Statement: </w:t>
      </w:r>
      <w:commentRangeEnd w:id="1"/>
      <w:r w:rsidR="00D72641">
        <w:rPr>
          <w:rStyle w:val="CommentReference"/>
        </w:rPr>
        <w:commentReference w:id="1"/>
      </w:r>
      <w:r>
        <w:rPr>
          <w:color w:val="111111"/>
        </w:rPr>
        <w:t>Hermeneutics, the art and science of interpretation, is essential for understanding and engaging with scholarly literature, which in turn is crucial for producing high-quality scholarly writing in any research field. By delving into the context, intentions, and meanings behind texts, hermeneutics allows researchers to uncover deeper insights and develop a more nuanced comprehension of their subject matter. This interpretive approach not only enhances the quality of scholarly work but also fosters critical thinking and analytical skills, enabling researchers to construct well-rounded and persuasive arguments. Furthermore, hermeneutics encourages a reflective and open-minded attitude, which is vital for addressing complex and multifaceted research questions. Embracing hermeneutic principles can lead to more effective communication, a richer appreciation of diverse perspectives, and ultimately, more impactful contributions to the academic community</w:t>
      </w:r>
      <w:r>
        <w:rPr>
          <w:rFonts w:ascii="Roboto" w:eastAsia="Roboto" w:hAnsi="Roboto" w:cs="Roboto"/>
          <w:color w:val="111111"/>
        </w:rPr>
        <w:t>.</w:t>
      </w:r>
    </w:p>
    <w:p w14:paraId="00000021" w14:textId="77777777" w:rsidR="007776F8" w:rsidRDefault="0071453E">
      <w:pPr>
        <w:shd w:val="clear" w:color="auto" w:fill="FFFFFF"/>
        <w:spacing w:line="480" w:lineRule="auto"/>
        <w:rPr>
          <w:b/>
          <w:color w:val="111111"/>
        </w:rPr>
      </w:pPr>
      <w:commentRangeStart w:id="2"/>
      <w:r>
        <w:rPr>
          <w:b/>
          <w:color w:val="111111"/>
        </w:rPr>
        <w:t>Introduction</w:t>
      </w:r>
    </w:p>
    <w:p w14:paraId="00000022" w14:textId="77777777" w:rsidR="007776F8" w:rsidRDefault="0071453E">
      <w:pPr>
        <w:shd w:val="clear" w:color="auto" w:fill="FFFFFF"/>
        <w:spacing w:before="240" w:line="480" w:lineRule="auto"/>
        <w:jc w:val="center"/>
        <w:rPr>
          <w:b/>
          <w:color w:val="111111"/>
          <w:sz w:val="27"/>
          <w:szCs w:val="27"/>
        </w:rPr>
      </w:pPr>
      <w:r>
        <w:rPr>
          <w:b/>
          <w:color w:val="111111"/>
          <w:sz w:val="27"/>
          <w:szCs w:val="27"/>
        </w:rPr>
        <w:t>The Evolution and Scope of Hermeneutics</w:t>
      </w:r>
      <w:commentRangeEnd w:id="2"/>
      <w:r w:rsidR="00D72641">
        <w:rPr>
          <w:rStyle w:val="CommentReference"/>
        </w:rPr>
        <w:commentReference w:id="2"/>
      </w:r>
    </w:p>
    <w:p w14:paraId="00000023" w14:textId="77777777" w:rsidR="007776F8" w:rsidRDefault="0071453E">
      <w:pPr>
        <w:shd w:val="clear" w:color="auto" w:fill="FFFFFF"/>
        <w:spacing w:before="240" w:line="480" w:lineRule="auto"/>
        <w:ind w:firstLine="720"/>
        <w:rPr>
          <w:color w:val="111111"/>
        </w:rPr>
      </w:pPr>
      <w:r>
        <w:rPr>
          <w:color w:val="111111"/>
        </w:rPr>
        <w:t>Hermeneutics, originating from the Greek word ‘</w:t>
      </w:r>
      <w:proofErr w:type="spellStart"/>
      <w:r>
        <w:rPr>
          <w:color w:val="111111"/>
        </w:rPr>
        <w:t>hermeneuein</w:t>
      </w:r>
      <w:proofErr w:type="spellEnd"/>
      <w:r>
        <w:rPr>
          <w:color w:val="111111"/>
        </w:rPr>
        <w:t xml:space="preserve">,’ meaning to interpret, has evolved significantly from its initial focus on religious texts, particularly the Bible. </w:t>
      </w:r>
      <w:r>
        <w:t>Today, it encompasses a broad range of applications, including legal texts, literature, and social practices</w:t>
      </w:r>
      <w:hyperlink r:id="rId11">
        <w:r>
          <w:rPr>
            <w:vertAlign w:val="superscript"/>
          </w:rPr>
          <w:t>1</w:t>
        </w:r>
      </w:hyperlink>
      <w:r>
        <w:rPr>
          <w:color w:val="111111"/>
        </w:rPr>
        <w:t>. This evolution reflects the expanding need to understand and interpret various forms of human expression and communication.</w:t>
      </w:r>
    </w:p>
    <w:p w14:paraId="00000024" w14:textId="77777777" w:rsidR="007776F8" w:rsidRDefault="0071453E">
      <w:pPr>
        <w:shd w:val="clear" w:color="auto" w:fill="FFFFFF"/>
        <w:spacing w:before="240" w:line="480" w:lineRule="auto"/>
        <w:jc w:val="center"/>
        <w:rPr>
          <w:b/>
          <w:color w:val="111111"/>
          <w:sz w:val="27"/>
          <w:szCs w:val="27"/>
        </w:rPr>
      </w:pPr>
      <w:r>
        <w:rPr>
          <w:b/>
          <w:color w:val="111111"/>
          <w:sz w:val="27"/>
          <w:szCs w:val="27"/>
        </w:rPr>
        <w:t>The Role of Hermeneutics in Interpreting Scholarly Literature</w:t>
      </w:r>
    </w:p>
    <w:p w14:paraId="00000025" w14:textId="77777777" w:rsidR="007776F8" w:rsidRDefault="0071453E">
      <w:pPr>
        <w:shd w:val="clear" w:color="auto" w:fill="FFFFFF"/>
        <w:spacing w:before="240" w:line="480" w:lineRule="auto"/>
        <w:ind w:firstLine="720"/>
        <w:rPr>
          <w:color w:val="111111"/>
        </w:rPr>
      </w:pPr>
      <w:r>
        <w:rPr>
          <w:color w:val="111111"/>
        </w:rPr>
        <w:lastRenderedPageBreak/>
        <w:t xml:space="preserve">Hermeneutics plays a crucial role in interpreting scholarly literature by providing a framework for understanding the underlying meanings and contexts of texts. </w:t>
      </w:r>
      <w:r>
        <w:t>It involves a deep engagement with the text, considering factors such as historical context, authorial intent, and cultural background</w:t>
      </w:r>
      <w:hyperlink r:id="rId12">
        <w:r>
          <w:rPr>
            <w:vertAlign w:val="superscript"/>
          </w:rPr>
          <w:t>2</w:t>
        </w:r>
      </w:hyperlink>
      <w:r>
        <w:rPr>
          <w:color w:val="111111"/>
        </w:rPr>
        <w:t>. This interpretive process is essential for uncovering the nuanced meanings that may not be immediately apparent.</w:t>
      </w:r>
    </w:p>
    <w:p w14:paraId="00000026" w14:textId="77777777" w:rsidR="007776F8" w:rsidRDefault="0071453E">
      <w:pPr>
        <w:shd w:val="clear" w:color="auto" w:fill="FFFFFF"/>
        <w:spacing w:before="240" w:line="480" w:lineRule="auto"/>
        <w:jc w:val="center"/>
        <w:rPr>
          <w:b/>
          <w:color w:val="111111"/>
          <w:sz w:val="27"/>
          <w:szCs w:val="27"/>
        </w:rPr>
      </w:pPr>
      <w:r>
        <w:rPr>
          <w:b/>
          <w:color w:val="111111"/>
          <w:sz w:val="27"/>
          <w:szCs w:val="27"/>
        </w:rPr>
        <w:t>Importance in Producing High-Quality Scholarly Writing</w:t>
      </w:r>
    </w:p>
    <w:p w14:paraId="00000027" w14:textId="77777777" w:rsidR="007776F8" w:rsidRDefault="0071453E">
      <w:pPr>
        <w:shd w:val="clear" w:color="auto" w:fill="FFFFFF"/>
        <w:spacing w:before="240" w:line="480" w:lineRule="auto"/>
        <w:ind w:firstLine="720"/>
        <w:rPr>
          <w:color w:val="111111"/>
        </w:rPr>
      </w:pPr>
      <w:r>
        <w:rPr>
          <w:color w:val="111111"/>
        </w:rPr>
        <w:t>Applying hermeneutic principles in scholarly writing enhances the quality of research by fostering a more comprehensive and critical approach to interpretation. Researchers who employ hermeneutics are better equipped to:</w:t>
      </w:r>
    </w:p>
    <w:p w14:paraId="00000028" w14:textId="77777777" w:rsidR="007776F8" w:rsidRDefault="0071453E">
      <w:pPr>
        <w:numPr>
          <w:ilvl w:val="0"/>
          <w:numId w:val="2"/>
        </w:numPr>
        <w:shd w:val="clear" w:color="auto" w:fill="FFFFFF"/>
        <w:spacing w:line="480" w:lineRule="auto"/>
      </w:pPr>
      <w:commentRangeStart w:id="3"/>
      <w:r>
        <w:rPr>
          <w:b/>
        </w:rPr>
        <w:t>Contextualize Information</w:t>
      </w:r>
      <w:r>
        <w:t>: Understanding the historical and cultural context of a text allows researchers to provide a more accurate and meaningful interpretation</w:t>
      </w:r>
      <w:hyperlink r:id="rId13">
        <w:r>
          <w:rPr>
            <w:vertAlign w:val="superscript"/>
          </w:rPr>
          <w:t>3</w:t>
        </w:r>
      </w:hyperlink>
      <w:r>
        <w:t>.</w:t>
      </w:r>
    </w:p>
    <w:p w14:paraId="00000029" w14:textId="77777777" w:rsidR="007776F8" w:rsidRDefault="0071453E">
      <w:pPr>
        <w:numPr>
          <w:ilvl w:val="0"/>
          <w:numId w:val="2"/>
        </w:numPr>
        <w:shd w:val="clear" w:color="auto" w:fill="FFFFFF"/>
        <w:spacing w:line="480" w:lineRule="auto"/>
      </w:pPr>
      <w:r>
        <w:rPr>
          <w:b/>
        </w:rPr>
        <w:t>Identify Biases</w:t>
      </w:r>
      <w:r>
        <w:t>: Recognizing the potential biases in both the text and the researcher’s perspective leads to a more balanced and objective analysis</w:t>
      </w:r>
      <w:hyperlink r:id="rId14">
        <w:r>
          <w:rPr>
            <w:vertAlign w:val="superscript"/>
          </w:rPr>
          <w:t>4</w:t>
        </w:r>
      </w:hyperlink>
      <w:r>
        <w:rPr>
          <w:color w:val="111111"/>
        </w:rPr>
        <w:t>.</w:t>
      </w:r>
    </w:p>
    <w:p w14:paraId="0000002A" w14:textId="77777777" w:rsidR="007776F8" w:rsidRDefault="0071453E">
      <w:pPr>
        <w:numPr>
          <w:ilvl w:val="0"/>
          <w:numId w:val="2"/>
        </w:numPr>
        <w:shd w:val="clear" w:color="auto" w:fill="FFFFFF"/>
        <w:spacing w:line="480" w:lineRule="auto"/>
        <w:rPr>
          <w:color w:val="111111"/>
        </w:rPr>
      </w:pPr>
      <w:r>
        <w:rPr>
          <w:b/>
          <w:color w:val="111111"/>
        </w:rPr>
        <w:t>Synthesize Information</w:t>
      </w:r>
      <w:r>
        <w:rPr>
          <w:color w:val="111111"/>
        </w:rPr>
        <w:t>: Hermeneutics encourages the synthesis of information from various sources</w:t>
      </w:r>
      <w:commentRangeEnd w:id="3"/>
      <w:r w:rsidR="00D72641">
        <w:rPr>
          <w:rStyle w:val="CommentReference"/>
        </w:rPr>
        <w:commentReference w:id="3"/>
      </w:r>
      <w:r>
        <w:rPr>
          <w:color w:val="111111"/>
        </w:rPr>
        <w:t>, leading to a more integrated and holistic understanding of the research topic.</w:t>
      </w:r>
    </w:p>
    <w:p w14:paraId="0000002B" w14:textId="77777777" w:rsidR="007776F8" w:rsidRDefault="0071453E">
      <w:pPr>
        <w:shd w:val="clear" w:color="auto" w:fill="FFFFFF"/>
        <w:spacing w:before="240" w:line="480" w:lineRule="auto"/>
        <w:jc w:val="center"/>
        <w:rPr>
          <w:b/>
          <w:color w:val="111111"/>
          <w:sz w:val="27"/>
          <w:szCs w:val="27"/>
        </w:rPr>
      </w:pPr>
      <w:r>
        <w:rPr>
          <w:b/>
          <w:color w:val="111111"/>
          <w:sz w:val="27"/>
          <w:szCs w:val="27"/>
        </w:rPr>
        <w:t>Enhancing Interpretive Skills</w:t>
      </w:r>
    </w:p>
    <w:p w14:paraId="0000002C" w14:textId="77777777" w:rsidR="007776F8" w:rsidRDefault="0071453E">
      <w:pPr>
        <w:shd w:val="clear" w:color="auto" w:fill="FFFFFF"/>
        <w:spacing w:before="240" w:line="480" w:lineRule="auto"/>
        <w:ind w:firstLine="720"/>
        <w:rPr>
          <w:color w:val="111111"/>
        </w:rPr>
      </w:pPr>
      <w:r>
        <w:rPr>
          <w:color w:val="111111"/>
        </w:rPr>
        <w:t>By understanding and applying hermeneutic principles, researchers can enhance their interpretive skills, leading to more nuanced and informed research. This involves:</w:t>
      </w:r>
    </w:p>
    <w:p w14:paraId="0000002D" w14:textId="77777777" w:rsidR="007776F8" w:rsidRDefault="0071453E">
      <w:pPr>
        <w:numPr>
          <w:ilvl w:val="0"/>
          <w:numId w:val="1"/>
        </w:numPr>
        <w:shd w:val="clear" w:color="auto" w:fill="FFFFFF"/>
        <w:spacing w:line="480" w:lineRule="auto"/>
        <w:rPr>
          <w:color w:val="111111"/>
        </w:rPr>
      </w:pPr>
      <w:r>
        <w:rPr>
          <w:b/>
          <w:color w:val="111111"/>
        </w:rPr>
        <w:lastRenderedPageBreak/>
        <w:t>Engaging with Multiple Perspectives</w:t>
      </w:r>
      <w:r>
        <w:rPr>
          <w:color w:val="111111"/>
        </w:rPr>
        <w:t>: Considering different viewpoints and interpretations to gain a more comprehensive understanding of the text.</w:t>
      </w:r>
    </w:p>
    <w:p w14:paraId="0000002E" w14:textId="77777777" w:rsidR="007776F8" w:rsidRDefault="0071453E">
      <w:pPr>
        <w:numPr>
          <w:ilvl w:val="0"/>
          <w:numId w:val="1"/>
        </w:numPr>
        <w:shd w:val="clear" w:color="auto" w:fill="FFFFFF"/>
        <w:spacing w:line="480" w:lineRule="auto"/>
        <w:rPr>
          <w:color w:val="111111"/>
        </w:rPr>
      </w:pPr>
      <w:r>
        <w:rPr>
          <w:b/>
          <w:color w:val="111111"/>
        </w:rPr>
        <w:t>Critical Analysis</w:t>
      </w:r>
      <w:r>
        <w:rPr>
          <w:color w:val="111111"/>
        </w:rPr>
        <w:t>: Evaluating the strengths and weaknesses of various interpretations to develop a well-rounded analysis.</w:t>
      </w:r>
    </w:p>
    <w:p w14:paraId="0000002F" w14:textId="77777777" w:rsidR="007776F8" w:rsidRDefault="0071453E">
      <w:pPr>
        <w:numPr>
          <w:ilvl w:val="0"/>
          <w:numId w:val="1"/>
        </w:numPr>
        <w:shd w:val="clear" w:color="auto" w:fill="FFFFFF"/>
        <w:spacing w:after="240" w:line="480" w:lineRule="auto"/>
        <w:rPr>
          <w:color w:val="111111"/>
        </w:rPr>
      </w:pPr>
      <w:r>
        <w:rPr>
          <w:b/>
          <w:color w:val="111111"/>
        </w:rPr>
        <w:t>Reflective Thinking</w:t>
      </w:r>
      <w:r>
        <w:rPr>
          <w:color w:val="111111"/>
        </w:rPr>
        <w:t>: Continuously reflecting on one’s own interpretive process to improve the quality and depth of analysis.</w:t>
      </w:r>
    </w:p>
    <w:p w14:paraId="00000030" w14:textId="77777777" w:rsidR="007776F8" w:rsidRDefault="0071453E">
      <w:pPr>
        <w:pStyle w:val="Heading4"/>
        <w:keepNext w:val="0"/>
        <w:keepLines w:val="0"/>
        <w:shd w:val="clear" w:color="auto" w:fill="FFFFFF"/>
        <w:spacing w:before="0" w:after="0" w:line="480" w:lineRule="auto"/>
        <w:jc w:val="center"/>
        <w:rPr>
          <w:color w:val="111111"/>
          <w:sz w:val="22"/>
          <w:szCs w:val="22"/>
        </w:rPr>
      </w:pPr>
      <w:bookmarkStart w:id="4" w:name="_es7a1zv0gsig" w:colFirst="0" w:colLast="0"/>
      <w:bookmarkEnd w:id="4"/>
      <w:r>
        <w:rPr>
          <w:color w:val="111111"/>
          <w:sz w:val="22"/>
          <w:szCs w:val="22"/>
        </w:rPr>
        <w:t>The Need for Hermeneutics</w:t>
      </w:r>
    </w:p>
    <w:p w14:paraId="00000031" w14:textId="77777777" w:rsidR="007776F8" w:rsidRDefault="0071453E">
      <w:pPr>
        <w:shd w:val="clear" w:color="auto" w:fill="FFFFFF"/>
        <w:spacing w:line="480" w:lineRule="auto"/>
        <w:ind w:firstLine="720"/>
        <w:rPr>
          <w:color w:val="111111"/>
        </w:rPr>
      </w:pPr>
      <w:r>
        <w:rPr>
          <w:color w:val="111111"/>
        </w:rPr>
        <w:t>Hermeneutics serves as a comprehensive framework for understanding written texts, oral narratives, cultural phenomena, and social practices. Historically, it began with the interpretation of religious texts and has since expanded to include various forms of communication (Zimmermann, 2015). The primary purpose of hermeneutics is to uncover the context, intentions, and meanings behind texts, allowing for a deeper and more nuanced comprehension. This interpretive process is crucial for understanding complex scholarly works and for producing informed research. By applying hermeneutic principles, researchers can better understand the underlying assumptions, biases, and perspectives that shape scholarly literature (Smith, 2012).</w:t>
      </w:r>
    </w:p>
    <w:p w14:paraId="00000032" w14:textId="77777777" w:rsidR="007776F8" w:rsidRDefault="0071453E">
      <w:pPr>
        <w:pStyle w:val="Heading4"/>
        <w:keepNext w:val="0"/>
        <w:keepLines w:val="0"/>
        <w:shd w:val="clear" w:color="auto" w:fill="FFFFFF"/>
        <w:spacing w:before="0" w:after="0" w:line="480" w:lineRule="auto"/>
        <w:jc w:val="center"/>
        <w:rPr>
          <w:color w:val="111111"/>
          <w:sz w:val="22"/>
          <w:szCs w:val="22"/>
        </w:rPr>
      </w:pPr>
      <w:bookmarkStart w:id="5" w:name="_zhgyzpmi2x02" w:colFirst="0" w:colLast="0"/>
      <w:bookmarkEnd w:id="5"/>
      <w:r>
        <w:rPr>
          <w:color w:val="111111"/>
          <w:sz w:val="22"/>
          <w:szCs w:val="22"/>
        </w:rPr>
        <w:t>Intelligent Reading of Scholarly Literature</w:t>
      </w:r>
    </w:p>
    <w:p w14:paraId="00000033" w14:textId="77777777" w:rsidR="007776F8" w:rsidRDefault="0071453E">
      <w:pPr>
        <w:shd w:val="clear" w:color="auto" w:fill="FFFFFF"/>
        <w:spacing w:line="480" w:lineRule="auto"/>
        <w:ind w:firstLine="720"/>
        <w:rPr>
          <w:color w:val="111111"/>
        </w:rPr>
      </w:pPr>
      <w:r>
        <w:rPr>
          <w:color w:val="111111"/>
        </w:rPr>
        <w:t>Effective reading strategies are essential for engaging with scholarly literature. Techniques such as skimming abstracts, focusing on introductions and conclusions, and closely examining methodology and results sections can provide a comprehensive understanding of an article’s main points (</w:t>
      </w:r>
      <w:proofErr w:type="spellStart"/>
      <w:r>
        <w:rPr>
          <w:color w:val="111111"/>
        </w:rPr>
        <w:t>Ricoeur</w:t>
      </w:r>
      <w:proofErr w:type="spellEnd"/>
      <w:r>
        <w:rPr>
          <w:color w:val="111111"/>
        </w:rPr>
        <w:t xml:space="preserve">, 2016). Annotating and taking notes can help retain key information and develop a critical perspective. Critical thinking is also vital, as it involves questioning assumptions, identifying biases, and evaluating the strength of the evidence presented (Paterson &amp; Higgs, 2005). By applying critical thinking skills, researchers can engage </w:t>
      </w:r>
      <w:r>
        <w:rPr>
          <w:color w:val="111111"/>
        </w:rPr>
        <w:lastRenderedPageBreak/>
        <w:t>more deeply with the literature and develop a more nuanced understanding of their research topic.</w:t>
      </w:r>
    </w:p>
    <w:p w14:paraId="00000034" w14:textId="77777777" w:rsidR="007776F8" w:rsidRDefault="0071453E">
      <w:pPr>
        <w:pStyle w:val="Heading4"/>
        <w:keepNext w:val="0"/>
        <w:keepLines w:val="0"/>
        <w:shd w:val="clear" w:color="auto" w:fill="FFFFFF"/>
        <w:spacing w:before="0" w:after="0" w:line="480" w:lineRule="auto"/>
        <w:jc w:val="center"/>
        <w:rPr>
          <w:color w:val="111111"/>
          <w:sz w:val="22"/>
          <w:szCs w:val="22"/>
        </w:rPr>
      </w:pPr>
      <w:bookmarkStart w:id="6" w:name="_y0gjwnvw6fum" w:colFirst="0" w:colLast="0"/>
      <w:bookmarkEnd w:id="6"/>
      <w:r>
        <w:rPr>
          <w:color w:val="111111"/>
          <w:sz w:val="22"/>
          <w:szCs w:val="22"/>
        </w:rPr>
        <w:t>Application to Social Research</w:t>
      </w:r>
    </w:p>
    <w:p w14:paraId="00000035" w14:textId="77777777" w:rsidR="007776F8" w:rsidRDefault="0071453E">
      <w:pPr>
        <w:shd w:val="clear" w:color="auto" w:fill="FFFFFF"/>
        <w:spacing w:line="480" w:lineRule="auto"/>
        <w:ind w:firstLine="720"/>
        <w:rPr>
          <w:color w:val="111111"/>
        </w:rPr>
      </w:pPr>
      <w:r>
        <w:rPr>
          <w:color w:val="111111"/>
        </w:rPr>
        <w:t>Hermeneutics is particularly useful in social research, where understanding human experiences and social phenomena is crucial (Regan, 2012). For example, in qualitative research, hermeneutic analysis can reveal the underlying social dynamics and cultural contexts that shape people’s behaviors and interactions (</w:t>
      </w:r>
      <w:proofErr w:type="spellStart"/>
      <w:r>
        <w:rPr>
          <w:color w:val="111111"/>
        </w:rPr>
        <w:t>Virkler</w:t>
      </w:r>
      <w:proofErr w:type="spellEnd"/>
      <w:r>
        <w:rPr>
          <w:color w:val="111111"/>
        </w:rPr>
        <w:t xml:space="preserve"> &amp; </w:t>
      </w:r>
      <w:proofErr w:type="spellStart"/>
      <w:r>
        <w:rPr>
          <w:color w:val="111111"/>
        </w:rPr>
        <w:t>Ayayo</w:t>
      </w:r>
      <w:proofErr w:type="spellEnd"/>
      <w:r>
        <w:rPr>
          <w:color w:val="111111"/>
        </w:rPr>
        <w:t>, 2023). This approach allows researchers to uncover deeper meanings and insights that might be missed with more superficial analyses. By integrating hermeneutic principles into scholarly writing, researchers can produce work that is not only well-informed but also reflective of the complex realities of human experience.</w:t>
      </w:r>
    </w:p>
    <w:p w14:paraId="00000036" w14:textId="77777777" w:rsidR="007776F8" w:rsidRDefault="0071453E">
      <w:pPr>
        <w:pStyle w:val="Heading4"/>
        <w:keepNext w:val="0"/>
        <w:keepLines w:val="0"/>
        <w:shd w:val="clear" w:color="auto" w:fill="FFFFFF"/>
        <w:spacing w:before="0" w:after="0" w:line="480" w:lineRule="auto"/>
        <w:jc w:val="center"/>
        <w:rPr>
          <w:color w:val="111111"/>
          <w:sz w:val="22"/>
          <w:szCs w:val="22"/>
        </w:rPr>
      </w:pPr>
      <w:bookmarkStart w:id="7" w:name="_6ctjyqa7dl6z" w:colFirst="0" w:colLast="0"/>
      <w:bookmarkEnd w:id="7"/>
      <w:r>
        <w:rPr>
          <w:color w:val="111111"/>
          <w:sz w:val="22"/>
          <w:szCs w:val="22"/>
        </w:rPr>
        <w:t>Learning to Write Scholarly Literature</w:t>
      </w:r>
    </w:p>
    <w:p w14:paraId="00000037" w14:textId="77777777" w:rsidR="007776F8" w:rsidRDefault="0071453E">
      <w:pPr>
        <w:shd w:val="clear" w:color="auto" w:fill="FFFFFF"/>
        <w:spacing w:line="480" w:lineRule="auto"/>
        <w:ind w:firstLine="720"/>
        <w:rPr>
          <w:color w:val="111111"/>
        </w:rPr>
      </w:pPr>
      <w:r>
        <w:rPr>
          <w:color w:val="111111"/>
        </w:rPr>
        <w:t>There is a strong connection between reading and writing scholarly literature. By reading extensively, researchers can learn about different writing styles, argument structures, and methodological approaches (McKnight, 2008). This knowledge can inform their own writing, helping them to construct well-rounded and persuasive arguments (McKnight, 2008). Reading also helps in identifying gaps in the literature and formulating research questions. Understanding different interpretations and perspectives is crucial for developing strong arguments in scholarly writing (Geertz, 1973). By engaging with a wide range of sources, researchers can build a comprehensive understanding of their topic and present well-supported arguments. This process involves synthesizing information from multiple sources, critically evaluating the evidence, and presenting a coherent and persuasive narrative (</w:t>
      </w:r>
      <w:proofErr w:type="spellStart"/>
      <w:r>
        <w:rPr>
          <w:color w:val="111111"/>
        </w:rPr>
        <w:t>Dienstag</w:t>
      </w:r>
      <w:proofErr w:type="spellEnd"/>
      <w:r>
        <w:rPr>
          <w:color w:val="111111"/>
        </w:rPr>
        <w:t>, Gadamer 2015).</w:t>
      </w:r>
    </w:p>
    <w:p w14:paraId="00000038" w14:textId="77777777" w:rsidR="007776F8" w:rsidRDefault="0071453E">
      <w:pPr>
        <w:pStyle w:val="Heading4"/>
        <w:keepNext w:val="0"/>
        <w:keepLines w:val="0"/>
        <w:shd w:val="clear" w:color="auto" w:fill="FFFFFF"/>
        <w:spacing w:before="0" w:after="0" w:line="480" w:lineRule="auto"/>
        <w:jc w:val="center"/>
        <w:rPr>
          <w:color w:val="111111"/>
          <w:sz w:val="22"/>
          <w:szCs w:val="22"/>
        </w:rPr>
      </w:pPr>
      <w:bookmarkStart w:id="8" w:name="_1smo07trrjbw" w:colFirst="0" w:colLast="0"/>
      <w:bookmarkEnd w:id="8"/>
      <w:r>
        <w:rPr>
          <w:color w:val="111111"/>
          <w:sz w:val="22"/>
          <w:szCs w:val="22"/>
        </w:rPr>
        <w:t>Conclusion</w:t>
      </w:r>
    </w:p>
    <w:p w14:paraId="00000039" w14:textId="77777777" w:rsidR="007776F8" w:rsidRPr="007D680F" w:rsidRDefault="0071453E">
      <w:pPr>
        <w:shd w:val="clear" w:color="auto" w:fill="FFFFFF"/>
        <w:spacing w:line="480" w:lineRule="auto"/>
        <w:ind w:firstLine="720"/>
        <w:rPr>
          <w:color w:val="111111"/>
        </w:rPr>
      </w:pPr>
      <w:commentRangeStart w:id="9"/>
      <w:r>
        <w:rPr>
          <w:color w:val="111111"/>
        </w:rPr>
        <w:t xml:space="preserve">In conclusion, </w:t>
      </w:r>
      <w:commentRangeEnd w:id="9"/>
      <w:r w:rsidR="00D72641">
        <w:rPr>
          <w:rStyle w:val="CommentReference"/>
        </w:rPr>
        <w:commentReference w:id="9"/>
      </w:r>
      <w:r>
        <w:rPr>
          <w:color w:val="111111"/>
        </w:rPr>
        <w:t xml:space="preserve">hermeneutics plays a pivotal role in the realm of scholarly research and writing. By embracing the principles of hermeneutics, researchers can delve deeper into the texts </w:t>
      </w:r>
      <w:r>
        <w:rPr>
          <w:color w:val="111111"/>
        </w:rPr>
        <w:lastRenderedPageBreak/>
        <w:t xml:space="preserve">they study, uncovering layers of meaning that might otherwise remain hidden. This depth of understanding is not only beneficial but essential for producing high-quality scholarly work. </w:t>
      </w:r>
      <w:r w:rsidRPr="007D680F">
        <w:rPr>
          <w:color w:val="111111"/>
        </w:rPr>
        <w:t xml:space="preserve">Hermeneutics, as the art and science of interpretation, is indispensable for engaging with scholarly literature. It equips researchers with the tools needed to critically analyze and interpret complex texts, ensuring that their own scholarly writing is well-informed and nuanced. By applying hermeneutic principles, researchers can enhance their interpretive skills, leading to more nuanced and informed research. </w:t>
      </w:r>
      <w:commentRangeStart w:id="10"/>
      <w:r w:rsidRPr="007D680F">
        <w:rPr>
          <w:color w:val="111111"/>
        </w:rPr>
        <w:t>This</w:t>
      </w:r>
      <w:commentRangeEnd w:id="10"/>
      <w:r w:rsidR="00D72641">
        <w:rPr>
          <w:rStyle w:val="CommentReference"/>
        </w:rPr>
        <w:commentReference w:id="10"/>
      </w:r>
      <w:r w:rsidRPr="007D680F">
        <w:rPr>
          <w:color w:val="111111"/>
        </w:rPr>
        <w:t xml:space="preserve"> approach not only improves the quality of scholarly work but also fosters a deeper understanding of the complex realities of human experience. Embracing hermeneutics in both research and writing can lead to more effective communication and a richer appreciation of diverse perspectives.</w:t>
      </w:r>
    </w:p>
    <w:p w14:paraId="0000003A" w14:textId="77777777" w:rsidR="007776F8" w:rsidRPr="007D680F" w:rsidRDefault="0071453E">
      <w:pPr>
        <w:spacing w:before="180" w:line="276" w:lineRule="auto"/>
        <w:rPr>
          <w:rFonts w:eastAsia="Roboto"/>
          <w:color w:val="111111"/>
        </w:rPr>
      </w:pPr>
      <w:r w:rsidRPr="007D680F">
        <w:rPr>
          <w:rFonts w:eastAsia="Roboto"/>
          <w:color w:val="111111"/>
        </w:rPr>
        <w:t xml:space="preserve"> </w:t>
      </w:r>
    </w:p>
    <w:p w14:paraId="0000003B" w14:textId="77777777" w:rsidR="007776F8" w:rsidRPr="007D680F" w:rsidRDefault="0071453E">
      <w:pPr>
        <w:spacing w:before="180" w:line="276" w:lineRule="auto"/>
        <w:jc w:val="center"/>
      </w:pPr>
      <w:r w:rsidRPr="007D680F">
        <w:t xml:space="preserve"> </w:t>
      </w:r>
    </w:p>
    <w:p w14:paraId="0000003C" w14:textId="77777777" w:rsidR="007776F8" w:rsidRPr="007D680F" w:rsidRDefault="0071453E">
      <w:pPr>
        <w:spacing w:before="180" w:line="276" w:lineRule="auto"/>
        <w:jc w:val="center"/>
      </w:pPr>
      <w:r w:rsidRPr="007D680F">
        <w:t xml:space="preserve"> </w:t>
      </w:r>
    </w:p>
    <w:p w14:paraId="0000003D" w14:textId="77777777" w:rsidR="007776F8" w:rsidRPr="007D680F" w:rsidRDefault="0071453E">
      <w:pPr>
        <w:spacing w:before="180" w:line="276" w:lineRule="auto"/>
        <w:jc w:val="center"/>
      </w:pPr>
      <w:r w:rsidRPr="007D680F">
        <w:t xml:space="preserve"> </w:t>
      </w:r>
    </w:p>
    <w:p w14:paraId="0000003E" w14:textId="77777777" w:rsidR="007776F8" w:rsidRPr="007D680F" w:rsidRDefault="0071453E">
      <w:pPr>
        <w:spacing w:before="180" w:line="276" w:lineRule="auto"/>
        <w:jc w:val="center"/>
      </w:pPr>
      <w:r w:rsidRPr="007D680F">
        <w:t xml:space="preserve"> </w:t>
      </w:r>
    </w:p>
    <w:p w14:paraId="0000003F" w14:textId="77777777" w:rsidR="007776F8" w:rsidRPr="007D680F" w:rsidRDefault="0071453E">
      <w:pPr>
        <w:spacing w:before="180" w:line="276" w:lineRule="auto"/>
        <w:jc w:val="center"/>
      </w:pPr>
      <w:r w:rsidRPr="007D680F">
        <w:t xml:space="preserve"> </w:t>
      </w:r>
    </w:p>
    <w:p w14:paraId="00000040" w14:textId="77777777" w:rsidR="007776F8" w:rsidRPr="007D680F" w:rsidRDefault="0071453E">
      <w:pPr>
        <w:spacing w:before="180" w:line="276" w:lineRule="auto"/>
        <w:jc w:val="center"/>
      </w:pPr>
      <w:r w:rsidRPr="007D680F">
        <w:t xml:space="preserve"> </w:t>
      </w:r>
    </w:p>
    <w:p w14:paraId="00000041" w14:textId="77777777" w:rsidR="007776F8" w:rsidRPr="007D680F" w:rsidRDefault="0071453E">
      <w:pPr>
        <w:spacing w:before="180" w:line="276" w:lineRule="auto"/>
        <w:jc w:val="center"/>
      </w:pPr>
      <w:r w:rsidRPr="007D680F">
        <w:t xml:space="preserve"> </w:t>
      </w:r>
    </w:p>
    <w:p w14:paraId="00000042" w14:textId="77777777" w:rsidR="007776F8" w:rsidRPr="007D680F" w:rsidRDefault="007776F8">
      <w:pPr>
        <w:spacing w:before="180" w:line="276" w:lineRule="auto"/>
        <w:jc w:val="center"/>
      </w:pPr>
    </w:p>
    <w:p w14:paraId="00000043" w14:textId="77777777" w:rsidR="007776F8" w:rsidRPr="007D680F" w:rsidRDefault="007776F8">
      <w:pPr>
        <w:spacing w:before="180" w:line="276" w:lineRule="auto"/>
        <w:jc w:val="center"/>
      </w:pPr>
    </w:p>
    <w:p w14:paraId="00000044" w14:textId="77777777" w:rsidR="007776F8" w:rsidRPr="007D680F" w:rsidRDefault="007776F8">
      <w:pPr>
        <w:spacing w:before="180" w:line="276" w:lineRule="auto"/>
        <w:jc w:val="center"/>
      </w:pPr>
    </w:p>
    <w:p w14:paraId="00000045" w14:textId="77777777" w:rsidR="007776F8" w:rsidRPr="007D680F" w:rsidRDefault="007776F8">
      <w:pPr>
        <w:spacing w:before="180" w:line="276" w:lineRule="auto"/>
        <w:jc w:val="center"/>
      </w:pPr>
    </w:p>
    <w:p w14:paraId="00000046" w14:textId="77777777" w:rsidR="007776F8" w:rsidRPr="007D680F" w:rsidRDefault="007776F8">
      <w:pPr>
        <w:spacing w:before="180" w:line="276" w:lineRule="auto"/>
        <w:jc w:val="center"/>
      </w:pPr>
    </w:p>
    <w:p w14:paraId="00000047" w14:textId="77777777" w:rsidR="007776F8" w:rsidRPr="007D680F" w:rsidRDefault="007776F8">
      <w:pPr>
        <w:spacing w:before="180" w:line="276" w:lineRule="auto"/>
        <w:jc w:val="center"/>
      </w:pPr>
    </w:p>
    <w:p w14:paraId="00000048" w14:textId="77777777" w:rsidR="007776F8" w:rsidRPr="007D680F" w:rsidRDefault="007776F8">
      <w:pPr>
        <w:spacing w:before="180" w:line="276" w:lineRule="auto"/>
        <w:jc w:val="center"/>
      </w:pPr>
    </w:p>
    <w:p w14:paraId="00000049" w14:textId="77777777" w:rsidR="007776F8" w:rsidRPr="007D680F" w:rsidRDefault="0071453E">
      <w:pPr>
        <w:spacing w:before="180" w:line="276" w:lineRule="auto"/>
        <w:jc w:val="center"/>
        <w:rPr>
          <w:b/>
        </w:rPr>
      </w:pPr>
      <w:commentRangeStart w:id="11"/>
      <w:r w:rsidRPr="007D680F">
        <w:rPr>
          <w:b/>
        </w:rPr>
        <w:lastRenderedPageBreak/>
        <w:t>References</w:t>
      </w:r>
      <w:commentRangeEnd w:id="11"/>
      <w:r w:rsidR="00D72641">
        <w:rPr>
          <w:rStyle w:val="CommentReference"/>
        </w:rPr>
        <w:commentReference w:id="11"/>
      </w:r>
    </w:p>
    <w:p w14:paraId="0000004A" w14:textId="77777777" w:rsidR="007776F8" w:rsidRPr="007D680F" w:rsidRDefault="0071453E" w:rsidP="007D680F">
      <w:pPr>
        <w:spacing w:line="480" w:lineRule="auto"/>
        <w:rPr>
          <w:rFonts w:eastAsia="Roboto"/>
          <w:color w:val="111111"/>
          <w:highlight w:val="white"/>
        </w:rPr>
      </w:pPr>
      <w:r w:rsidRPr="007D680F">
        <w:rPr>
          <w:rFonts w:eastAsia="Roboto"/>
          <w:color w:val="111111"/>
          <w:highlight w:val="white"/>
        </w:rPr>
        <w:t xml:space="preserve">Zimmermann, J. (2015). </w:t>
      </w:r>
      <w:commentRangeStart w:id="12"/>
      <w:r w:rsidRPr="007D680F">
        <w:rPr>
          <w:rFonts w:eastAsia="Roboto"/>
          <w:color w:val="111111"/>
          <w:highlight w:val="white"/>
        </w:rPr>
        <w:t xml:space="preserve">Hermeneutics: A Very Short Introduction. Oxford University </w:t>
      </w:r>
      <w:commentRangeEnd w:id="12"/>
      <w:r w:rsidR="00D72641">
        <w:rPr>
          <w:rStyle w:val="CommentReference"/>
        </w:rPr>
        <w:commentReference w:id="12"/>
      </w:r>
    </w:p>
    <w:p w14:paraId="0000004B" w14:textId="77777777" w:rsidR="007776F8" w:rsidRPr="007D680F" w:rsidRDefault="0071453E" w:rsidP="007D680F">
      <w:pPr>
        <w:spacing w:line="480" w:lineRule="auto"/>
        <w:ind w:left="720" w:hanging="720"/>
        <w:rPr>
          <w:rFonts w:eastAsia="Roboto"/>
          <w:color w:val="1155CC"/>
          <w:highlight w:val="white"/>
          <w:u w:val="single"/>
        </w:rPr>
      </w:pPr>
      <w:r w:rsidRPr="007D680F">
        <w:rPr>
          <w:rFonts w:eastAsia="Roboto"/>
          <w:color w:val="111111"/>
          <w:highlight w:val="white"/>
        </w:rPr>
        <w:t xml:space="preserve">      Press. </w:t>
      </w:r>
    </w:p>
    <w:p w14:paraId="0000004C" w14:textId="77777777" w:rsidR="007776F8" w:rsidRPr="007D680F" w:rsidRDefault="0071453E" w:rsidP="007D680F">
      <w:pPr>
        <w:spacing w:line="480" w:lineRule="auto"/>
        <w:ind w:left="720" w:hanging="630"/>
        <w:rPr>
          <w:rFonts w:eastAsia="Roboto"/>
          <w:color w:val="111111"/>
          <w:highlight w:val="white"/>
        </w:rPr>
      </w:pPr>
      <w:r w:rsidRPr="007D680F">
        <w:rPr>
          <w:rFonts w:eastAsia="Roboto"/>
          <w:color w:val="111111"/>
          <w:highlight w:val="white"/>
        </w:rPr>
        <w:t xml:space="preserve">Smith, J. (2012). Hermeneutics and Human Finitude: Toward a Theory of Ethical               Understanding. Fordham University Press.   </w:t>
      </w:r>
    </w:p>
    <w:p w14:paraId="0000004D" w14:textId="5889BCAE" w:rsidR="007776F8" w:rsidRPr="007D680F" w:rsidRDefault="0071453E" w:rsidP="007D680F">
      <w:pPr>
        <w:spacing w:line="480" w:lineRule="auto"/>
        <w:ind w:left="720" w:hanging="720"/>
        <w:rPr>
          <w:rFonts w:eastAsia="Roboto"/>
          <w:color w:val="111111"/>
          <w:highlight w:val="white"/>
        </w:rPr>
      </w:pPr>
      <w:proofErr w:type="spellStart"/>
      <w:r w:rsidRPr="007D680F">
        <w:rPr>
          <w:rFonts w:eastAsia="Roboto"/>
          <w:color w:val="111111"/>
          <w:highlight w:val="white"/>
        </w:rPr>
        <w:t>Ricoeur</w:t>
      </w:r>
      <w:proofErr w:type="spellEnd"/>
      <w:r w:rsidRPr="007D680F">
        <w:rPr>
          <w:rFonts w:eastAsia="Roboto"/>
          <w:color w:val="111111"/>
          <w:highlight w:val="white"/>
        </w:rPr>
        <w:t>, P. (2016). Hermeneutics and the Human Sciences: Essays on Language, Action, and Interpretation. Cambridge University Press.</w:t>
      </w:r>
    </w:p>
    <w:p w14:paraId="0000004E" w14:textId="3148A8B6" w:rsidR="007776F8" w:rsidRPr="007D680F" w:rsidRDefault="0071453E" w:rsidP="007D680F">
      <w:pPr>
        <w:spacing w:line="480" w:lineRule="auto"/>
        <w:ind w:left="720" w:hanging="720"/>
        <w:rPr>
          <w:rFonts w:eastAsia="Roboto"/>
          <w:color w:val="111111"/>
          <w:highlight w:val="white"/>
        </w:rPr>
      </w:pPr>
      <w:r w:rsidRPr="007D680F">
        <w:rPr>
          <w:rFonts w:eastAsia="Roboto"/>
          <w:color w:val="111111"/>
          <w:highlight w:val="white"/>
        </w:rPr>
        <w:t xml:space="preserve">Paterson, M., &amp; Higgs, J. (2005). Using Hermeneutics as a Qualitative Research </w:t>
      </w:r>
      <w:r w:rsidR="007D680F" w:rsidRPr="007D680F">
        <w:rPr>
          <w:rFonts w:eastAsia="Roboto"/>
          <w:color w:val="111111"/>
          <w:highlight w:val="white"/>
        </w:rPr>
        <w:t>A</w:t>
      </w:r>
      <w:r w:rsidRPr="007D680F">
        <w:rPr>
          <w:rFonts w:eastAsia="Roboto"/>
          <w:color w:val="111111"/>
          <w:highlight w:val="white"/>
        </w:rPr>
        <w:t>pproach in Professional Practice. The Qualitative Report, 10(2), 339-357.</w:t>
      </w:r>
    </w:p>
    <w:p w14:paraId="0000004F" w14:textId="77777777" w:rsidR="007776F8" w:rsidRPr="007D680F" w:rsidRDefault="0071453E" w:rsidP="007D680F">
      <w:pPr>
        <w:spacing w:line="480" w:lineRule="auto"/>
        <w:ind w:left="720" w:hanging="720"/>
        <w:rPr>
          <w:rFonts w:eastAsia="Roboto"/>
          <w:color w:val="111111"/>
          <w:vertAlign w:val="superscript"/>
        </w:rPr>
      </w:pPr>
      <w:r w:rsidRPr="007D680F">
        <w:rPr>
          <w:rFonts w:eastAsia="Roboto"/>
          <w:color w:val="111111"/>
          <w:highlight w:val="white"/>
        </w:rPr>
        <w:t xml:space="preserve"> Paterson, M., &amp; Higgs, J. (2005). Using Hermeneutics as a Qualitative Research Approach in Professional Practice. The Qualitative Report, 10(2), 339-357. </w:t>
      </w:r>
    </w:p>
    <w:p w14:paraId="00000050" w14:textId="77777777" w:rsidR="007776F8" w:rsidRPr="007D680F" w:rsidRDefault="0071453E" w:rsidP="007D680F">
      <w:pPr>
        <w:spacing w:line="480" w:lineRule="auto"/>
        <w:ind w:left="720" w:hanging="720"/>
        <w:rPr>
          <w:rFonts w:eastAsia="Roboto"/>
          <w:color w:val="111111"/>
          <w:highlight w:val="white"/>
        </w:rPr>
      </w:pPr>
      <w:r w:rsidRPr="007D680F">
        <w:rPr>
          <w:rFonts w:eastAsia="Roboto"/>
          <w:color w:val="111111"/>
          <w:highlight w:val="white"/>
        </w:rPr>
        <w:t xml:space="preserve"> Regan, P. (2012). Hans-Georg Gadamer’s Philosophical Hermeneutics: Concepts of Reading, Understanding and Interpretation. International Journal of Humanities and Social Science, 2(20), 1-12. </w:t>
      </w:r>
    </w:p>
    <w:p w14:paraId="00000051" w14:textId="77777777" w:rsidR="007776F8" w:rsidRPr="007D680F" w:rsidRDefault="0071453E" w:rsidP="007D680F">
      <w:pPr>
        <w:spacing w:line="480" w:lineRule="auto"/>
        <w:ind w:left="720" w:hanging="720"/>
        <w:rPr>
          <w:rFonts w:eastAsia="Roboto"/>
          <w:color w:val="111111"/>
          <w:highlight w:val="white"/>
        </w:rPr>
      </w:pPr>
      <w:proofErr w:type="spellStart"/>
      <w:r w:rsidRPr="007D680F">
        <w:rPr>
          <w:rFonts w:eastAsia="Roboto"/>
          <w:color w:val="111111"/>
          <w:highlight w:val="white"/>
        </w:rPr>
        <w:t>Virkler</w:t>
      </w:r>
      <w:proofErr w:type="spellEnd"/>
      <w:r w:rsidRPr="007D680F">
        <w:rPr>
          <w:rFonts w:eastAsia="Roboto"/>
          <w:color w:val="111111"/>
          <w:highlight w:val="white"/>
        </w:rPr>
        <w:t xml:space="preserve">, H. A., &amp; </w:t>
      </w:r>
      <w:proofErr w:type="spellStart"/>
      <w:r w:rsidRPr="007D680F">
        <w:rPr>
          <w:rFonts w:eastAsia="Roboto"/>
          <w:color w:val="111111"/>
          <w:highlight w:val="white"/>
        </w:rPr>
        <w:t>Ayayo</w:t>
      </w:r>
      <w:proofErr w:type="spellEnd"/>
      <w:r w:rsidRPr="007D680F">
        <w:rPr>
          <w:rFonts w:eastAsia="Roboto"/>
          <w:color w:val="111111"/>
          <w:highlight w:val="white"/>
        </w:rPr>
        <w:t xml:space="preserve">, K. (2023). Hermeneutics: Principles and Processes of Biblical Interpretation. Baker Academic. </w:t>
      </w:r>
    </w:p>
    <w:p w14:paraId="00000052" w14:textId="77777777" w:rsidR="007776F8" w:rsidRPr="007D680F" w:rsidRDefault="0071453E" w:rsidP="007D680F">
      <w:pPr>
        <w:spacing w:line="480" w:lineRule="auto"/>
        <w:ind w:left="720" w:hanging="720"/>
        <w:rPr>
          <w:rFonts w:eastAsia="Roboto"/>
          <w:color w:val="111111"/>
          <w:highlight w:val="white"/>
        </w:rPr>
      </w:pPr>
      <w:proofErr w:type="spellStart"/>
      <w:r w:rsidRPr="007D680F">
        <w:rPr>
          <w:rFonts w:eastAsia="Roboto"/>
          <w:color w:val="111111"/>
          <w:highlight w:val="white"/>
        </w:rPr>
        <w:t>Virkler</w:t>
      </w:r>
      <w:proofErr w:type="spellEnd"/>
      <w:r w:rsidRPr="007D680F">
        <w:rPr>
          <w:rFonts w:eastAsia="Roboto"/>
          <w:color w:val="111111"/>
          <w:highlight w:val="white"/>
        </w:rPr>
        <w:t xml:space="preserve">, H. A., &amp; </w:t>
      </w:r>
      <w:proofErr w:type="spellStart"/>
      <w:r w:rsidRPr="007D680F">
        <w:rPr>
          <w:rFonts w:eastAsia="Roboto"/>
          <w:color w:val="111111"/>
          <w:highlight w:val="white"/>
        </w:rPr>
        <w:t>Ayayo</w:t>
      </w:r>
      <w:proofErr w:type="spellEnd"/>
      <w:r w:rsidRPr="007D680F">
        <w:rPr>
          <w:rFonts w:eastAsia="Roboto"/>
          <w:color w:val="111111"/>
          <w:highlight w:val="white"/>
        </w:rPr>
        <w:t>, K. (2023). Hermeneutics: Principles and Processes of Biblical Interpretation. Baker Academic.</w:t>
      </w:r>
    </w:p>
    <w:p w14:paraId="00000053" w14:textId="0EB52394" w:rsidR="007776F8" w:rsidRPr="007D680F" w:rsidRDefault="0071453E" w:rsidP="007D680F">
      <w:pPr>
        <w:spacing w:line="480" w:lineRule="auto"/>
        <w:rPr>
          <w:rFonts w:eastAsia="Roboto"/>
          <w:color w:val="111111"/>
          <w:highlight w:val="white"/>
        </w:rPr>
      </w:pPr>
      <w:r w:rsidRPr="007D680F">
        <w:rPr>
          <w:rFonts w:eastAsia="Roboto"/>
          <w:color w:val="111111"/>
          <w:highlight w:val="white"/>
        </w:rPr>
        <w:t xml:space="preserve"> McKnight, E. (2008). Reading and Writing in the Academic Community. Pearson.</w:t>
      </w:r>
    </w:p>
    <w:p w14:paraId="00000054" w14:textId="77777777" w:rsidR="007776F8" w:rsidRPr="007D680F" w:rsidRDefault="0071453E" w:rsidP="007D680F">
      <w:pPr>
        <w:spacing w:line="480" w:lineRule="auto"/>
        <w:rPr>
          <w:rFonts w:eastAsia="Roboto"/>
          <w:color w:val="111111"/>
          <w:highlight w:val="white"/>
        </w:rPr>
      </w:pPr>
      <w:r w:rsidRPr="007D680F">
        <w:rPr>
          <w:rFonts w:eastAsia="Roboto"/>
          <w:color w:val="111111"/>
          <w:highlight w:val="white"/>
        </w:rPr>
        <w:t xml:space="preserve"> </w:t>
      </w:r>
      <w:commentRangeStart w:id="13"/>
      <w:r w:rsidRPr="007D680F">
        <w:rPr>
          <w:rFonts w:eastAsia="Roboto"/>
          <w:color w:val="111111"/>
          <w:highlight w:val="white"/>
        </w:rPr>
        <w:t>McKnight, E. (2008). Reading and Writing in the Academic Community.</w:t>
      </w:r>
      <w:commentRangeEnd w:id="13"/>
      <w:r w:rsidR="00D72641">
        <w:rPr>
          <w:rStyle w:val="CommentReference"/>
        </w:rPr>
        <w:commentReference w:id="13"/>
      </w:r>
    </w:p>
    <w:p w14:paraId="00000055" w14:textId="0A22DE16" w:rsidR="007776F8" w:rsidRPr="007D680F" w:rsidRDefault="0071453E" w:rsidP="007D680F">
      <w:pPr>
        <w:spacing w:line="480" w:lineRule="auto"/>
        <w:rPr>
          <w:highlight w:val="white"/>
        </w:rPr>
      </w:pPr>
      <w:r w:rsidRPr="007D680F">
        <w:rPr>
          <w:rFonts w:eastAsia="Roboto"/>
          <w:color w:val="111111"/>
          <w:highlight w:val="white"/>
        </w:rPr>
        <w:t>Pearson. Geertz, C. (1973). The Interpretation of Cultures: Selected Essays. Ba</w:t>
      </w:r>
      <w:commentRangeStart w:id="14"/>
      <w:r w:rsidRPr="007D680F">
        <w:rPr>
          <w:rFonts w:eastAsia="Roboto"/>
          <w:color w:val="111111"/>
          <w:highlight w:val="white"/>
        </w:rPr>
        <w:t xml:space="preserve">sic </w:t>
      </w:r>
      <w:commentRangeEnd w:id="14"/>
      <w:r w:rsidR="00D72641">
        <w:rPr>
          <w:rStyle w:val="CommentReference"/>
        </w:rPr>
        <w:commentReference w:id="14"/>
      </w:r>
    </w:p>
    <w:sectPr w:rsidR="007776F8" w:rsidRPr="007D680F">
      <w:headerReference w:type="default" r:id="rId15"/>
      <w:foot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im Strecker" w:date="2024-09-06T15:53:00Z" w:initials="JS">
    <w:p w14:paraId="4274FF32" w14:textId="77777777" w:rsidR="00D72641" w:rsidRDefault="00D72641" w:rsidP="00D72641">
      <w:r>
        <w:rPr>
          <w:rStyle w:val="CommentReference"/>
        </w:rPr>
        <w:annotationRef/>
      </w:r>
      <w:r>
        <w:rPr>
          <w:sz w:val="20"/>
          <w:szCs w:val="20"/>
        </w:rPr>
        <w:t xml:space="preserve">great introductory paragraph! </w:t>
      </w:r>
    </w:p>
    <w:p w14:paraId="1D6F0319" w14:textId="77777777" w:rsidR="00D72641" w:rsidRDefault="00D72641" w:rsidP="00D72641"/>
    <w:p w14:paraId="46D69911" w14:textId="77777777" w:rsidR="00D72641" w:rsidRDefault="00D72641" w:rsidP="00D72641">
      <w:r>
        <w:rPr>
          <w:sz w:val="20"/>
          <w:szCs w:val="20"/>
        </w:rPr>
        <w:t>You dont need to highlight your thesis statement.</w:t>
      </w:r>
    </w:p>
    <w:p w14:paraId="31BB09DA" w14:textId="77777777" w:rsidR="00D72641" w:rsidRDefault="00D72641" w:rsidP="00D72641"/>
    <w:p w14:paraId="73241ABA" w14:textId="77777777" w:rsidR="00D72641" w:rsidRDefault="00D72641" w:rsidP="00D72641">
      <w:r>
        <w:rPr>
          <w:sz w:val="20"/>
          <w:szCs w:val="20"/>
        </w:rPr>
        <w:t>I would encourage you to use the paragraph to build to your thesis to increase the engagement of your writing.</w:t>
      </w:r>
    </w:p>
  </w:comment>
  <w:comment w:id="2" w:author="Jim Strecker" w:date="2024-09-06T15:55:00Z" w:initials="JS">
    <w:p w14:paraId="52B6E27A" w14:textId="77777777" w:rsidR="00D72641" w:rsidRDefault="00D72641" w:rsidP="00D72641">
      <w:r>
        <w:rPr>
          <w:rStyle w:val="CommentReference"/>
        </w:rPr>
        <w:annotationRef/>
      </w:r>
      <w:r>
        <w:rPr>
          <w:sz w:val="20"/>
          <w:szCs w:val="20"/>
        </w:rPr>
        <w:t>I appreciate your use of headings, however I think you are overusing the headings. Check this out at Purdue Owl: https://owl.purdue.edu/owl/research_and_citation/apa_style/apa_formatting_and_style_guide/apa_headings_and_seriation.html</w:t>
      </w:r>
    </w:p>
  </w:comment>
  <w:comment w:id="3" w:author="Jim Strecker" w:date="2024-09-06T15:56:00Z" w:initials="JS">
    <w:p w14:paraId="1FEE0CE0" w14:textId="77777777" w:rsidR="00D72641" w:rsidRDefault="00D72641" w:rsidP="00D72641">
      <w:r>
        <w:rPr>
          <w:rStyle w:val="CommentReference"/>
        </w:rPr>
        <w:annotationRef/>
      </w:r>
      <w:r>
        <w:rPr>
          <w:sz w:val="20"/>
          <w:szCs w:val="20"/>
        </w:rPr>
        <w:t xml:space="preserve">In the future, for scholarly writing, you will want to place your lists within the paragraph text. </w:t>
      </w:r>
    </w:p>
  </w:comment>
  <w:comment w:id="9" w:author="Jim Strecker" w:date="2024-09-06T15:57:00Z" w:initials="JS">
    <w:p w14:paraId="71BA1D11" w14:textId="77777777" w:rsidR="00D72641" w:rsidRDefault="00D72641" w:rsidP="00D72641">
      <w:r>
        <w:rPr>
          <w:rStyle w:val="CommentReference"/>
        </w:rPr>
        <w:annotationRef/>
      </w:r>
      <w:r>
        <w:rPr>
          <w:sz w:val="20"/>
          <w:szCs w:val="20"/>
        </w:rPr>
        <w:t xml:space="preserve">avoid using the phrase “in conclusion” in your writing. </w:t>
      </w:r>
    </w:p>
  </w:comment>
  <w:comment w:id="10" w:author="Jim Strecker" w:date="2024-09-06T15:58:00Z" w:initials="JS">
    <w:p w14:paraId="5950BBD9" w14:textId="77777777" w:rsidR="00D72641" w:rsidRDefault="00D72641" w:rsidP="00D72641">
      <w:r>
        <w:rPr>
          <w:rStyle w:val="CommentReference"/>
        </w:rPr>
        <w:annotationRef/>
      </w:r>
      <w:r>
        <w:rPr>
          <w:sz w:val="20"/>
          <w:szCs w:val="20"/>
        </w:rPr>
        <w:t>So do “this” refer to hermeneutics or to the researcher’s interpretive skills? Avoid starting sentences with the word “this.”</w:t>
      </w:r>
    </w:p>
    <w:p w14:paraId="09435E29" w14:textId="77777777" w:rsidR="00D72641" w:rsidRDefault="00D72641" w:rsidP="00D72641"/>
    <w:p w14:paraId="715A1C5C" w14:textId="77777777" w:rsidR="00D72641" w:rsidRDefault="00D72641" w:rsidP="00D72641"/>
  </w:comment>
  <w:comment w:id="11" w:author="Jim Strecker" w:date="2024-09-06T15:59:00Z" w:initials="JS">
    <w:p w14:paraId="36058E0F" w14:textId="77777777" w:rsidR="00D72641" w:rsidRDefault="00D72641" w:rsidP="00D72641">
      <w:r>
        <w:rPr>
          <w:rStyle w:val="CommentReference"/>
        </w:rPr>
        <w:annotationRef/>
      </w:r>
      <w:r>
        <w:rPr>
          <w:sz w:val="20"/>
          <w:szCs w:val="20"/>
        </w:rPr>
        <w:t>I beleive we use “Works Cited”</w:t>
      </w:r>
    </w:p>
  </w:comment>
  <w:comment w:id="12" w:author="Jim Strecker" w:date="2024-09-06T16:03:00Z" w:initials="JS">
    <w:p w14:paraId="4530A1E9" w14:textId="77777777" w:rsidR="00D72641" w:rsidRDefault="00D72641" w:rsidP="00D72641">
      <w:r>
        <w:rPr>
          <w:rStyle w:val="CommentReference"/>
        </w:rPr>
        <w:annotationRef/>
      </w:r>
      <w:r>
        <w:rPr>
          <w:sz w:val="20"/>
          <w:szCs w:val="20"/>
        </w:rPr>
        <w:t>Chack APA for case in the works cited. You are consistent, but your capitaliztion is incorrect.</w:t>
      </w:r>
    </w:p>
    <w:p w14:paraId="75C042AE" w14:textId="77777777" w:rsidR="00D72641" w:rsidRDefault="00D72641" w:rsidP="00D72641"/>
    <w:p w14:paraId="6BCB01A6" w14:textId="77777777" w:rsidR="00D72641" w:rsidRDefault="00D72641" w:rsidP="00D72641">
      <w:r>
        <w:rPr>
          <w:color w:val="111111"/>
          <w:sz w:val="20"/>
          <w:szCs w:val="20"/>
          <w:highlight w:val="white"/>
        </w:rPr>
        <w:t xml:space="preserve">Hermeneutics: A very short introduction. Oxford University </w:t>
      </w:r>
    </w:p>
    <w:p w14:paraId="660B21A2" w14:textId="77777777" w:rsidR="00D72641" w:rsidRDefault="00D72641" w:rsidP="00D72641"/>
    <w:p w14:paraId="76200CAC" w14:textId="77777777" w:rsidR="00D72641" w:rsidRDefault="00D72641" w:rsidP="00D72641">
      <w:r>
        <w:rPr>
          <w:sz w:val="20"/>
          <w:szCs w:val="20"/>
        </w:rPr>
        <w:t xml:space="preserve">If you exported from a citation software like Zotero, note that the software is not always APA7 correct, and your setting may need adjusted. </w:t>
      </w:r>
    </w:p>
  </w:comment>
  <w:comment w:id="13" w:author="Jim Strecker" w:date="2024-09-06T16:00:00Z" w:initials="JS">
    <w:p w14:paraId="5B74F5A0" w14:textId="70BFD27C" w:rsidR="00D72641" w:rsidRDefault="00D72641" w:rsidP="00D72641">
      <w:r>
        <w:rPr>
          <w:rStyle w:val="CommentReference"/>
        </w:rPr>
        <w:annotationRef/>
      </w:r>
      <w:r>
        <w:rPr>
          <w:sz w:val="20"/>
          <w:szCs w:val="20"/>
        </w:rPr>
        <w:t>duplicate?</w:t>
      </w:r>
    </w:p>
  </w:comment>
  <w:comment w:id="14" w:author="Jim Strecker" w:date="2024-09-06T16:00:00Z" w:initials="JS">
    <w:p w14:paraId="2940F33F" w14:textId="77777777" w:rsidR="00D72641" w:rsidRDefault="00D72641" w:rsidP="00D72641">
      <w:r>
        <w:rPr>
          <w:rStyle w:val="CommentReference"/>
        </w:rPr>
        <w:annotationRef/>
      </w:r>
      <w:r>
        <w:rPr>
          <w:sz w:val="20"/>
          <w:szCs w:val="20"/>
        </w:rPr>
        <w:t>punctuation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241ABA" w15:done="0"/>
  <w15:commentEx w15:paraId="52B6E27A" w15:done="0"/>
  <w15:commentEx w15:paraId="1FEE0CE0" w15:done="0"/>
  <w15:commentEx w15:paraId="71BA1D11" w15:done="0"/>
  <w15:commentEx w15:paraId="715A1C5C" w15:done="0"/>
  <w15:commentEx w15:paraId="36058E0F" w15:done="0"/>
  <w15:commentEx w15:paraId="76200CAC" w15:done="0"/>
  <w15:commentEx w15:paraId="5B74F5A0" w15:done="0"/>
  <w15:commentEx w15:paraId="2940F3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46C450" w16cex:dateUtc="2024-09-06T20:53:00Z"/>
  <w16cex:commentExtensible w16cex:durableId="01D36426" w16cex:dateUtc="2024-09-06T20:55:00Z"/>
  <w16cex:commentExtensible w16cex:durableId="0C740A0E" w16cex:dateUtc="2024-09-06T20:56:00Z"/>
  <w16cex:commentExtensible w16cex:durableId="3F8A872C" w16cex:dateUtc="2024-09-06T20:57:00Z"/>
  <w16cex:commentExtensible w16cex:durableId="2B689A72" w16cex:dateUtc="2024-09-06T20:58:00Z"/>
  <w16cex:commentExtensible w16cex:durableId="1C5AC07E" w16cex:dateUtc="2024-09-06T20:59:00Z"/>
  <w16cex:commentExtensible w16cex:durableId="74BEFE72" w16cex:dateUtc="2024-09-06T21:03:00Z"/>
  <w16cex:commentExtensible w16cex:durableId="116F3191" w16cex:dateUtc="2024-09-06T21:00:00Z"/>
  <w16cex:commentExtensible w16cex:durableId="0DD29700" w16cex:dateUtc="2024-09-06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241ABA" w16cid:durableId="0F46C450"/>
  <w16cid:commentId w16cid:paraId="52B6E27A" w16cid:durableId="01D36426"/>
  <w16cid:commentId w16cid:paraId="1FEE0CE0" w16cid:durableId="0C740A0E"/>
  <w16cid:commentId w16cid:paraId="71BA1D11" w16cid:durableId="3F8A872C"/>
  <w16cid:commentId w16cid:paraId="715A1C5C" w16cid:durableId="2B689A72"/>
  <w16cid:commentId w16cid:paraId="36058E0F" w16cid:durableId="1C5AC07E"/>
  <w16cid:commentId w16cid:paraId="76200CAC" w16cid:durableId="74BEFE72"/>
  <w16cid:commentId w16cid:paraId="5B74F5A0" w16cid:durableId="116F3191"/>
  <w16cid:commentId w16cid:paraId="2940F33F" w16cid:durableId="0DD297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5ACA9" w14:textId="77777777" w:rsidR="00E60E7F" w:rsidRDefault="00E60E7F">
      <w:r>
        <w:separator/>
      </w:r>
    </w:p>
  </w:endnote>
  <w:endnote w:type="continuationSeparator" w:id="0">
    <w:p w14:paraId="588B1A8C" w14:textId="77777777" w:rsidR="00E60E7F" w:rsidRDefault="00E6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E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7" w14:textId="77777777" w:rsidR="007776F8" w:rsidRDefault="007776F8">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5B6F8" w14:textId="77777777" w:rsidR="00E60E7F" w:rsidRDefault="00E60E7F">
      <w:r>
        <w:separator/>
      </w:r>
    </w:p>
  </w:footnote>
  <w:footnote w:type="continuationSeparator" w:id="0">
    <w:p w14:paraId="4BEEFFE2" w14:textId="77777777" w:rsidR="00E60E7F" w:rsidRDefault="00E60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6" w14:textId="77777777" w:rsidR="007776F8" w:rsidRDefault="0071453E">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5" w:name="_1fob9te" w:colFirst="0" w:colLast="0"/>
    <w:bookmarkEnd w:id="15"/>
    <w:r>
      <w:rPr>
        <w:rFonts w:ascii="Arial" w:eastAsia="Arial" w:hAnsi="Arial" w:cs="Arial"/>
        <w:sz w:val="16"/>
        <w:szCs w:val="16"/>
      </w:rPr>
      <w:t xml:space="preserve">Patricia </w:t>
    </w:r>
    <w:proofErr w:type="spellStart"/>
    <w:proofErr w:type="gramStart"/>
    <w:r>
      <w:rPr>
        <w:rFonts w:ascii="Arial" w:eastAsia="Arial" w:hAnsi="Arial" w:cs="Arial"/>
        <w:sz w:val="16"/>
        <w:szCs w:val="16"/>
      </w:rPr>
      <w:t>Boutilier</w:t>
    </w:r>
    <w:proofErr w:type="spellEnd"/>
    <w:r>
      <w:rPr>
        <w:rFonts w:ascii="Arial" w:eastAsia="Arial" w:hAnsi="Arial" w:cs="Arial"/>
        <w:sz w:val="16"/>
        <w:szCs w:val="16"/>
      </w:rPr>
      <w:t xml:space="preserve">,   </w:t>
    </w:r>
    <w:proofErr w:type="gramEnd"/>
    <w:r>
      <w:rPr>
        <w:rFonts w:ascii="Arial" w:eastAsia="Arial" w:hAnsi="Arial" w:cs="Arial"/>
        <w:sz w:val="16"/>
        <w:szCs w:val="16"/>
      </w:rPr>
      <w:t xml:space="preserve">  </w:t>
    </w:r>
    <w:r>
      <w:rPr>
        <w:rFonts w:ascii="Arial Narrow" w:eastAsia="Arial Narrow" w:hAnsi="Arial Narrow" w:cs="Arial Narrow"/>
        <w:sz w:val="16"/>
        <w:szCs w:val="16"/>
        <w:highlight w:val="white"/>
      </w:rPr>
      <w:t>COM 803-12</w:t>
    </w:r>
    <w:r>
      <w:rPr>
        <w:rFonts w:ascii="Arial" w:eastAsia="Arial" w:hAnsi="Arial" w:cs="Arial"/>
        <w:color w:val="000000"/>
        <w:sz w:val="16"/>
        <w:szCs w:val="16"/>
      </w:rPr>
      <w:t xml:space="preserve">,     </w:t>
    </w:r>
    <w:r>
      <w:rPr>
        <w:rFonts w:ascii="Arial Narrow" w:eastAsia="Arial Narrow" w:hAnsi="Arial Narrow" w:cs="Arial Narrow"/>
        <w:sz w:val="16"/>
        <w:szCs w:val="16"/>
        <w:highlight w:val="white"/>
      </w:rPr>
      <w:t>Hermeneutics and Communication</w:t>
    </w:r>
    <w:r>
      <w:rPr>
        <w:rFonts w:ascii="Arial Narrow" w:eastAsia="Arial Narrow" w:hAnsi="Arial Narrow" w:cs="Arial Narrow"/>
        <w:color w:val="000000"/>
        <w:sz w:val="16"/>
        <w:szCs w:val="16"/>
      </w:rPr>
      <w:t>,</w:t>
    </w:r>
    <w:r>
      <w:rPr>
        <w:rFonts w:ascii="Arial" w:eastAsia="Arial" w:hAnsi="Arial" w:cs="Arial"/>
        <w:color w:val="000000"/>
        <w:sz w:val="16"/>
        <w:szCs w:val="16"/>
      </w:rPr>
      <w:t xml:space="preserve">     Assignment #3,     Date (</w:t>
    </w:r>
    <w:r>
      <w:rPr>
        <w:rFonts w:ascii="Arial" w:eastAsia="Arial" w:hAnsi="Arial" w:cs="Arial"/>
        <w:sz w:val="16"/>
        <w:szCs w:val="16"/>
      </w:rPr>
      <w:t>00/06/2024</w:t>
    </w:r>
    <w:r>
      <w:rPr>
        <w:rFonts w:ascii="Arial" w:eastAsia="Arial" w:hAnsi="Arial" w:cs="Arial"/>
        <w:color w:val="000000"/>
        <w:sz w:val="16"/>
        <w:szCs w:val="16"/>
      </w:rPr>
      <w:t>)</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9397E"/>
    <w:multiLevelType w:val="multilevel"/>
    <w:tmpl w:val="BB8201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773161F2"/>
    <w:multiLevelType w:val="multilevel"/>
    <w:tmpl w:val="B0B48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4118106">
    <w:abstractNumId w:val="1"/>
  </w:num>
  <w:num w:numId="2" w16cid:durableId="18084757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6F8"/>
    <w:rsid w:val="0000465C"/>
    <w:rsid w:val="0071453E"/>
    <w:rsid w:val="007776F8"/>
    <w:rsid w:val="007D680F"/>
    <w:rsid w:val="00D72641"/>
    <w:rsid w:val="00E60E7F"/>
    <w:rsid w:val="00FF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36AF"/>
  <w15:docId w15:val="{7DC68B45-0BA4-4906-B841-337C8F7E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72641"/>
    <w:rPr>
      <w:sz w:val="16"/>
      <w:szCs w:val="16"/>
    </w:rPr>
  </w:style>
  <w:style w:type="paragraph" w:styleId="CommentText">
    <w:name w:val="annotation text"/>
    <w:basedOn w:val="Normal"/>
    <w:link w:val="CommentTextChar"/>
    <w:uiPriority w:val="99"/>
    <w:semiHidden/>
    <w:unhideWhenUsed/>
    <w:rsid w:val="00D72641"/>
    <w:rPr>
      <w:sz w:val="20"/>
      <w:szCs w:val="20"/>
    </w:rPr>
  </w:style>
  <w:style w:type="character" w:customStyle="1" w:styleId="CommentTextChar">
    <w:name w:val="Comment Text Char"/>
    <w:basedOn w:val="DefaultParagraphFont"/>
    <w:link w:val="CommentText"/>
    <w:uiPriority w:val="99"/>
    <w:semiHidden/>
    <w:rsid w:val="00D72641"/>
    <w:rPr>
      <w:sz w:val="20"/>
      <w:szCs w:val="20"/>
    </w:rPr>
  </w:style>
  <w:style w:type="paragraph" w:styleId="CommentSubject">
    <w:name w:val="annotation subject"/>
    <w:basedOn w:val="CommentText"/>
    <w:next w:val="CommentText"/>
    <w:link w:val="CommentSubjectChar"/>
    <w:uiPriority w:val="99"/>
    <w:semiHidden/>
    <w:unhideWhenUsed/>
    <w:rsid w:val="00D72641"/>
    <w:rPr>
      <w:b/>
      <w:bCs/>
    </w:rPr>
  </w:style>
  <w:style w:type="character" w:customStyle="1" w:styleId="CommentSubjectChar">
    <w:name w:val="Comment Subject Char"/>
    <w:basedOn w:val="CommentTextChar"/>
    <w:link w:val="CommentSubject"/>
    <w:uiPriority w:val="99"/>
    <w:semiHidden/>
    <w:rsid w:val="00D72641"/>
    <w:rPr>
      <w:b/>
      <w:bCs/>
      <w:sz w:val="20"/>
      <w:szCs w:val="20"/>
    </w:rPr>
  </w:style>
  <w:style w:type="paragraph" w:styleId="Header">
    <w:name w:val="header"/>
    <w:basedOn w:val="Normal"/>
    <w:link w:val="HeaderChar"/>
    <w:uiPriority w:val="99"/>
    <w:unhideWhenUsed/>
    <w:rsid w:val="00D72641"/>
    <w:pPr>
      <w:tabs>
        <w:tab w:val="center" w:pos="4680"/>
        <w:tab w:val="right" w:pos="9360"/>
      </w:tabs>
    </w:pPr>
  </w:style>
  <w:style w:type="character" w:customStyle="1" w:styleId="HeaderChar">
    <w:name w:val="Header Char"/>
    <w:basedOn w:val="DefaultParagraphFont"/>
    <w:link w:val="Header"/>
    <w:uiPriority w:val="99"/>
    <w:rsid w:val="00D72641"/>
  </w:style>
  <w:style w:type="paragraph" w:styleId="Footer">
    <w:name w:val="footer"/>
    <w:basedOn w:val="Normal"/>
    <w:link w:val="FooterChar"/>
    <w:uiPriority w:val="99"/>
    <w:unhideWhenUsed/>
    <w:rsid w:val="00D72641"/>
    <w:pPr>
      <w:tabs>
        <w:tab w:val="center" w:pos="4680"/>
        <w:tab w:val="right" w:pos="9360"/>
      </w:tabs>
    </w:pPr>
  </w:style>
  <w:style w:type="character" w:customStyle="1" w:styleId="FooterChar">
    <w:name w:val="Footer Char"/>
    <w:basedOn w:val="DefaultParagraphFont"/>
    <w:link w:val="Footer"/>
    <w:uiPriority w:val="99"/>
    <w:rsid w:val="00D72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academic.oup.com/book/740/chapter/135397603"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philosophy.institute/epistemology/introduction-hermeneutics-art-interpret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ademic.oup.com/edited-volume/27966/chapter/211574790"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oxfordbibliographies.com/abstract/document/obo-9780190221911/obo-9780190221911-0125.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1420</Words>
  <Characters>8095</Characters>
  <Application>Microsoft Office Word</Application>
  <DocSecurity>0</DocSecurity>
  <Lines>67</Lines>
  <Paragraphs>18</Paragraphs>
  <ScaleCrop>false</ScaleCrop>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Boutilier</dc:creator>
  <cp:lastModifiedBy>Jim Strecker</cp:lastModifiedBy>
  <cp:revision>2</cp:revision>
  <dcterms:created xsi:type="dcterms:W3CDTF">2024-09-06T21:03:00Z</dcterms:created>
  <dcterms:modified xsi:type="dcterms:W3CDTF">2024-09-06T21:03:00Z</dcterms:modified>
</cp:coreProperties>
</file>