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rPr/>
      </w:pPr>
      <w:bookmarkStart w:colFirst="0" w:colLast="0" w:name="_heading=h.czzyg19pmcbc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rPr/>
      </w:pPr>
      <w:bookmarkStart w:colFirst="0" w:colLast="0" w:name="_heading=h.6t6o5nem9qv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rPr/>
      </w:pPr>
      <w:bookmarkStart w:colFirst="0" w:colLast="0" w:name="_heading=h.3aeto5s3420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tabs>
          <w:tab w:val="right" w:leader="none" w:pos="8640"/>
          <w:tab w:val="right" w:leader="none" w:pos="8640"/>
          <w:tab w:val="right" w:leader="none" w:pos="8640"/>
        </w:tabs>
        <w:rPr>
          <w:vertAlign w:val="baseline"/>
        </w:rPr>
      </w:pPr>
      <w:bookmarkStart w:colFirst="0" w:colLast="0" w:name="_heading=h.69wk08re57si" w:id="3"/>
      <w:bookmarkEnd w:id="3"/>
      <w:r w:rsidDel="00000000" w:rsidR="00000000" w:rsidRPr="00000000">
        <w:rPr>
          <w:rtl w:val="0"/>
        </w:rPr>
        <w:t xml:space="preserve">         What factors are driving retirees to return to work?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Research for the 21st Century Scholarship</w:t>
      </w:r>
    </w:p>
    <w:p w:rsidR="00000000" w:rsidDel="00000000" w:rsidP="00000000" w:rsidRDefault="00000000" w:rsidRPr="00000000" w14:paraId="00000007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Cynthia K. Loving</w:t>
      </w:r>
    </w:p>
    <w:p w:rsidR="00000000" w:rsidDel="00000000" w:rsidP="00000000" w:rsidRDefault="00000000" w:rsidRPr="00000000" w14:paraId="00000008">
      <w:pPr>
        <w:tabs>
          <w:tab w:val="right" w:leader="none" w:pos="8640"/>
        </w:tabs>
        <w:spacing w:line="480" w:lineRule="auto"/>
        <w:ind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Omega Graduate School</w:t>
      </w:r>
    </w:p>
    <w:p w:rsidR="00000000" w:rsidDel="00000000" w:rsidP="00000000" w:rsidRDefault="00000000" w:rsidRPr="00000000" w14:paraId="00000009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September 20, 2024</w:t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640"/>
        </w:tabs>
        <w:spacing w:line="48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spacing w:line="48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Professor</w:t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spacing w:line="48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Dr. Caroline Geer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rPr/>
      </w:pPr>
      <w:bookmarkStart w:colFirst="0" w:colLast="0" w:name="_heading=h.45wokobybsso" w:id="4"/>
      <w:bookmarkEnd w:id="4"/>
      <w:r w:rsidDel="00000000" w:rsidR="00000000" w:rsidRPr="00000000">
        <w:rPr>
          <w:rtl w:val="0"/>
        </w:rPr>
        <w:t xml:space="preserve">What factors are driving retirees to return to work?</w:t>
      </w:r>
    </w:p>
    <w:p w:rsidR="00000000" w:rsidDel="00000000" w:rsidP="00000000" w:rsidRDefault="00000000" w:rsidRPr="00000000" w14:paraId="00000012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Assignment #3 – Essay Draft</w:t>
      </w:r>
    </w:p>
    <w:p w:rsidR="00000000" w:rsidDel="00000000" w:rsidP="00000000" w:rsidRDefault="00000000" w:rsidRPr="00000000" w14:paraId="00000014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Begin work on Assignment #4 Research for 21st Century Paper (see below):</w:t>
      </w:r>
    </w:p>
    <w:p w:rsidR="00000000" w:rsidDel="00000000" w:rsidP="00000000" w:rsidRDefault="00000000" w:rsidRPr="00000000" w14:paraId="00000015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1. In preparation for Assignment #4, choose a scholarly topic of interest. Type the topic on</w:t>
      </w:r>
    </w:p>
    <w:p w:rsidR="00000000" w:rsidDel="00000000" w:rsidP="00000000" w:rsidRDefault="00000000" w:rsidRPr="00000000" w14:paraId="00000016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the title line on the </w:t>
      </w:r>
      <w:r w:rsidDel="00000000" w:rsidR="00000000" w:rsidRPr="00000000">
        <w:rPr>
          <w:u w:val="single"/>
          <w:rtl w:val="0"/>
        </w:rPr>
        <w:t xml:space="preserve">cover page</w:t>
      </w:r>
      <w:r w:rsidDel="00000000" w:rsidR="00000000" w:rsidRPr="00000000">
        <w:rPr>
          <w:rtl w:val="0"/>
        </w:rPr>
        <w:t xml:space="preserve"> and the f</w:t>
      </w:r>
      <w:r w:rsidDel="00000000" w:rsidR="00000000" w:rsidRPr="00000000">
        <w:rPr>
          <w:u w:val="single"/>
          <w:rtl w:val="0"/>
        </w:rPr>
        <w:t xml:space="preserve">irst page of the paper</w:t>
      </w:r>
      <w:r w:rsidDel="00000000" w:rsidR="00000000" w:rsidRPr="00000000">
        <w:rPr>
          <w:rtl w:val="0"/>
        </w:rPr>
        <w:t xml:space="preserve">. Explain your reasoning for</w:t>
      </w:r>
    </w:p>
    <w:p w:rsidR="00000000" w:rsidDel="00000000" w:rsidP="00000000" w:rsidRDefault="00000000" w:rsidRPr="00000000" w14:paraId="00000017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choosing the topic in the introduction section (after the title and before the first Level 1</w:t>
      </w:r>
    </w:p>
    <w:p w:rsidR="00000000" w:rsidDel="00000000" w:rsidP="00000000" w:rsidRDefault="00000000" w:rsidRPr="00000000" w14:paraId="00000018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heading) of the paper. Use your best academic voice, correct sentence structure, tense,</w:t>
      </w:r>
    </w:p>
    <w:p w:rsidR="00000000" w:rsidDel="00000000" w:rsidP="00000000" w:rsidRDefault="00000000" w:rsidRPr="00000000" w14:paraId="00000019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and punctuation. In the rest of the introductory paragraph, preview</w:t>
      </w:r>
      <w:r w:rsidDel="00000000" w:rsidR="00000000" w:rsidRPr="00000000">
        <w:rPr>
          <w:u w:val="single"/>
          <w:rtl w:val="0"/>
        </w:rPr>
        <w:t xml:space="preserve"> three points</w:t>
      </w:r>
      <w:r w:rsidDel="00000000" w:rsidR="00000000" w:rsidRPr="00000000">
        <w:rPr>
          <w:rtl w:val="0"/>
        </w:rPr>
        <w:t xml:space="preserve"> you</w:t>
      </w:r>
    </w:p>
    <w:p w:rsidR="00000000" w:rsidDel="00000000" w:rsidP="00000000" w:rsidRDefault="00000000" w:rsidRPr="00000000" w14:paraId="0000001A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would address in an essay about your topic with ideas that came from your sources.</w:t>
      </w:r>
    </w:p>
    <w:p w:rsidR="00000000" w:rsidDel="00000000" w:rsidP="00000000" w:rsidRDefault="00000000" w:rsidRPr="00000000" w14:paraId="0000001B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2. Develop a list of search terms and phrases that pertain to the subject chosen and</w:t>
      </w:r>
    </w:p>
    <w:p w:rsidR="00000000" w:rsidDel="00000000" w:rsidP="00000000" w:rsidRDefault="00000000" w:rsidRPr="00000000" w14:paraId="0000001C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include these immediately following the first Level 1 heading. Give the list a name and</w:t>
      </w:r>
    </w:p>
    <w:p w:rsidR="00000000" w:rsidDel="00000000" w:rsidP="00000000" w:rsidRDefault="00000000" w:rsidRPr="00000000" w14:paraId="0000001D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use the name as the Level 1 heading (use the heading styles in the template and the</w:t>
      </w:r>
    </w:p>
    <w:p w:rsidR="00000000" w:rsidDel="00000000" w:rsidP="00000000" w:rsidRDefault="00000000" w:rsidRPr="00000000" w14:paraId="0000001E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APA 7 Manual or Guide provided in the hyperlinks in this syllabus). Present the list in a</w:t>
      </w:r>
    </w:p>
    <w:p w:rsidR="00000000" w:rsidDel="00000000" w:rsidP="00000000" w:rsidRDefault="00000000" w:rsidRPr="00000000" w14:paraId="0000001F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complete sentence or a bulleted list with an opener (e.g., Search terms related to</w:t>
      </w:r>
    </w:p>
    <w:p w:rsidR="00000000" w:rsidDel="00000000" w:rsidP="00000000" w:rsidRDefault="00000000" w:rsidRPr="00000000" w14:paraId="00000020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the</w:t>
      </w:r>
      <w:r w:rsidDel="00000000" w:rsidR="00000000" w:rsidRPr="00000000">
        <w:rPr>
          <w:rtl w:val="0"/>
        </w:rPr>
        <w:t xml:space="preserve"> topic of this paper is as follows:). Use correct punctuation.</w:t>
      </w:r>
    </w:p>
    <w:p w:rsidR="00000000" w:rsidDel="00000000" w:rsidP="00000000" w:rsidRDefault="00000000" w:rsidRPr="00000000" w14:paraId="00000021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3. Continue building the Works Cited list you began in Assignment #2. Locate a minimum</w:t>
      </w:r>
    </w:p>
    <w:p w:rsidR="00000000" w:rsidDel="00000000" w:rsidP="00000000" w:rsidRDefault="00000000" w:rsidRPr="00000000" w14:paraId="00000026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of two books (minimum of one published in the last five years) relevant to your chosen</w:t>
      </w:r>
    </w:p>
    <w:p w:rsidR="00000000" w:rsidDel="00000000" w:rsidP="00000000" w:rsidRDefault="00000000" w:rsidRPr="00000000" w14:paraId="00000027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topic and develop an APA reference for each book. Insert the properly formatted</w:t>
      </w:r>
    </w:p>
    <w:p w:rsidR="00000000" w:rsidDel="00000000" w:rsidP="00000000" w:rsidRDefault="00000000" w:rsidRPr="00000000" w14:paraId="00000028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references in the Works Cited section of the paper.</w:t>
      </w:r>
    </w:p>
    <w:p w:rsidR="00000000" w:rsidDel="00000000" w:rsidP="00000000" w:rsidRDefault="00000000" w:rsidRPr="00000000" w14:paraId="00000029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4. Locate four primary research journal articles relevant to your chosen topic; three articles</w:t>
      </w:r>
    </w:p>
    <w:p w:rsidR="00000000" w:rsidDel="00000000" w:rsidP="00000000" w:rsidRDefault="00000000" w:rsidRPr="00000000" w14:paraId="0000002A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must be less than five years old. Develop a reference for each journal article and insert</w:t>
      </w:r>
    </w:p>
    <w:p w:rsidR="00000000" w:rsidDel="00000000" w:rsidP="00000000" w:rsidRDefault="00000000" w:rsidRPr="00000000" w14:paraId="0000002B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the references into the Works Cited section. Put your 10 references in alphabetical</w:t>
      </w:r>
    </w:p>
    <w:p w:rsidR="00000000" w:rsidDel="00000000" w:rsidP="00000000" w:rsidRDefault="00000000" w:rsidRPr="00000000" w14:paraId="0000002C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firstLine="0"/>
        <w:rPr/>
      </w:pPr>
      <w:r w:rsidDel="00000000" w:rsidR="00000000" w:rsidRPr="00000000">
        <w:rPr>
          <w:rtl w:val="0"/>
        </w:rPr>
        <w:t xml:space="preserve">order.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Title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Rule="auto"/>
        <w:ind w:firstLine="0"/>
        <w:rPr/>
      </w:pPr>
      <w:bookmarkStart w:colFirst="0" w:colLast="0" w:name="_heading=h.1mycv5d7qujm" w:id="5"/>
      <w:bookmarkEnd w:id="5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2E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left="0" w:firstLine="720"/>
        <w:rPr/>
      </w:pPr>
      <w:r w:rsidDel="00000000" w:rsidR="00000000" w:rsidRPr="00000000">
        <w:rPr>
          <w:rtl w:val="0"/>
        </w:rPr>
        <w:tab/>
        <w:t xml:space="preserve">After thoughtful consideration, I would like to inform you that I have revised my topic of study for Assignment 2 to "Retirees Returning to Work." This subject holds personal significance for me, as it aligns with my current lifestyle. </w:t>
      </w:r>
    </w:p>
    <w:p w:rsidR="00000000" w:rsidDel="00000000" w:rsidP="00000000" w:rsidRDefault="00000000" w:rsidRPr="00000000" w14:paraId="0000002F">
      <w:p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="480" w:lineRule="auto"/>
        <w:ind w:left="0" w:firstLine="720"/>
        <w:rPr/>
      </w:pPr>
      <w:r w:rsidDel="00000000" w:rsidR="00000000" w:rsidRPr="00000000">
        <w:rPr>
          <w:highlight w:val="white"/>
          <w:rtl w:val="0"/>
        </w:rPr>
        <w:t xml:space="preserve">The trend of retirees re-entering the workforce has gained significant attention in recent years, influenced by factors such as economic necessity, the desire for social engagement, and the pursuit of personal fulfillment. </w:t>
      </w:r>
      <w:r w:rsidDel="00000000" w:rsidR="00000000" w:rsidRPr="00000000">
        <w:rPr>
          <w:rtl w:val="0"/>
        </w:rPr>
        <w:t xml:space="preserve">Understanding this trend requires a nuanced exploration of its implications for both the individuals involved and the broader workforce. In this context, I will address the motivations behind retirees' decisions to re-enter the workforce, the impact of their experience on the job market, and the potential benefits and challenges that arise from this shift.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160" w:lineRule="auto"/>
        <w:ind w:firstLine="0"/>
        <w:rPr/>
      </w:pPr>
      <w:bookmarkStart w:colFirst="0" w:colLast="0" w:name="_heading=h.qnfe72nb2ak4" w:id="6"/>
      <w:bookmarkEnd w:id="6"/>
      <w:r w:rsidDel="00000000" w:rsidR="00000000" w:rsidRPr="00000000">
        <w:rPr>
          <w:rtl w:val="0"/>
        </w:rPr>
        <w:t xml:space="preserve">Keywords for Exploring Retirees Re-entering the Workforce</w:t>
      </w:r>
    </w:p>
    <w:p w:rsidR="00000000" w:rsidDel="00000000" w:rsidP="00000000" w:rsidRDefault="00000000" w:rsidRPr="00000000" w14:paraId="00000031">
      <w:pPr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The following search terms and phrases can help investigate the various aspects of retirees returning to work: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160" w:lineRule="auto"/>
        <w:ind w:left="720" w:hanging="360"/>
        <w:rPr/>
      </w:pPr>
      <w:r w:rsidDel="00000000" w:rsidR="00000000" w:rsidRPr="00000000">
        <w:rPr>
          <w:rtl w:val="0"/>
        </w:rPr>
        <w:t xml:space="preserve">Reasons for retirees re-entering workforce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Challenges faced by retirees in the job market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Benefits of retirees returning to work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Social engagement and retirees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Unique skills of older workers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Part-time work options for retirees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Flexible work arrangements for seniors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Lifelong learning and retirees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ffffff" w:val="clear"/>
        <w:tabs>
          <w:tab w:val="right" w:leader="none" w:pos="8640"/>
          <w:tab w:val="right" w:leader="none" w:pos="8640"/>
          <w:tab w:val="right" w:leader="none" w:pos="8640"/>
        </w:tabs>
        <w:spacing w:after="16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Economic impact of retirees returning to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240" w:lineRule="auto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Chan, M. A. S. (2024). Increasing Longevity in the Workplace: Exploring the Motivations of Older Adults to Extend Their Working Lives (Order No. 31334769). Available from Publicly Available Content Database. (3098046685). https://www.proquest.com/dissertations-theses/increasing-longevity-workplace-exploring/docview/3098046685/se-2 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Chavan, S. R. (2020). Older women and discrimination at work (thesis). Older Women and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Discrimination at Work. Indiana University-Purdue University Indianapolis, INpolis, IN.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Epstein, L. (2007). Working After Retirement For Dummies. Germany: Wiley.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Farrell, C. (2014). Unretirement: How Baby Boomers are Changing the Way We Think About Work, Community, and the Good Life. United States: Bloomsbury Publishing.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Ghilarducci, T. (2024). Work, Retire, Repeat: The Uncertainty of Retirement in the New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Economy. United Kingdom: University of Chicago Press. 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Macassa, G., Chowdhury, E. H., Barrena-Martinez, J., &amp; Soares, J. (2024). What Do We Know about Age Management Practices in Public and Private Institutions in Scandinavia?—A Public Health Perspective. Societies, 14(6), 85. https://doi.org/10.3390/soc14060085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Neary, J., Katikireddi, S.V., Brown, J. et al. (2019). Role of age and health in perceptions of returning to work: a qualitative study. BMC Public Health, 19, 496. https://doi.org/10.1186/s12889-019-6819-9 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Setijaningrum</w:t>
      </w:r>
      <w:r w:rsidDel="00000000" w:rsidR="00000000" w:rsidRPr="00000000">
        <w:rPr>
          <w:highlight w:val="white"/>
          <w:rtl w:val="0"/>
        </w:rPr>
        <w:t xml:space="preserve">, E., Triana, R. W., &amp; Kassim, A. (2024). Thriving through Time: Resilience and Empowerment for Aging Women in Rural Indonesia. Journal of International Women’s Studies, 26(4), 0_1,1-16. https://www.proquest.com/scholarly-journals/thriving-through-time-resilience-empowerment/docview/3090976044/se-2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72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Wang, Y., &amp; Shi, W. (2024). Effects of Age Stereotypes of Older Workers on Job Performance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ab/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and Intergenerational Knowledge Transfer Intention and Mediating Mechanisms. Behavioral Sciences, 14(6), 503.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https://doi.org/10.3390/bs14060503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Zaccagni, S., Anna, M. S., Vrangbaek, K., &amp; Laura, P. N. (2024). Who continues to work after </w:t>
      </w:r>
      <w:r w:rsidDel="00000000" w:rsidR="00000000" w:rsidRPr="00000000">
        <w:rPr>
          <w:highlight w:val="white"/>
          <w:rtl w:val="0"/>
        </w:rPr>
        <w:tab/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retirement age? BMC Public Health, 24, 1-14. https://doi.org/10.1186/s12889-024-18161-1 </w:t>
      </w:r>
    </w:p>
    <w:p w:rsidR="00000000" w:rsidDel="00000000" w:rsidP="00000000" w:rsidRDefault="00000000" w:rsidRPr="00000000" w14:paraId="0000004A">
      <w:pPr>
        <w:spacing w:line="480" w:lineRule="auto"/>
        <w:ind w:firstLine="0"/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640"/>
        <w:tab w:val="right" w:leader="none" w:pos="8640"/>
        <w:tab w:val="right" w:leader="none" w:pos="9360"/>
      </w:tabs>
      <w:spacing w:after="0" w:before="0" w:line="480" w:lineRule="auto"/>
      <w:ind w:left="0" w:right="0" w:firstLine="0"/>
      <w:jc w:val="left"/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Cynthia K. Loving   #SR 953    Research for the 21st Century Scholarship    </w:t>
    </w:r>
    <w:r w:rsidDel="00000000" w:rsidR="00000000" w:rsidRPr="00000000"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Assignment</w:t>
    </w:r>
    <w:r w:rsidDel="00000000" w:rsidR="00000000" w:rsidRPr="00000000">
      <w:rPr>
        <w:sz w:val="20"/>
        <w:szCs w:val="20"/>
        <w:rtl w:val="0"/>
      </w:rPr>
      <w:t xml:space="preserve"> #3     09/20/2024</w:t>
    </w:r>
    <w:r w:rsidDel="00000000" w:rsidR="00000000" w:rsidRPr="00000000"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</w:t>
    </w:r>
    <w:r w:rsidDel="00000000" w:rsidR="00000000" w:rsidRPr="00000000">
      <w:rPr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pageBreakBefore w:val="0"/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ind w:firstLine="0"/>
      <w:jc w:val="center"/>
    </w:pPr>
    <w:rPr/>
  </w:style>
  <w:style w:type="paragraph" w:styleId="Normal" w:default="1">
    <w:name w:val="Normal"/>
    <w:qFormat w:val="1"/>
    <w:rsid w:val="009609A7"/>
    <w:pPr>
      <w:tabs>
        <w:tab w:val="right" w:leader="dot" w:pos="8640"/>
      </w:tabs>
      <w:suppressAutoHyphens w:val="1"/>
      <w:autoSpaceDE w:val="0"/>
      <w:autoSpaceDN w:val="0"/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BodyText"/>
    <w:next w:val="Normal"/>
    <w:qFormat w:val="1"/>
    <w:rsid w:val="00126E45"/>
    <w:pPr>
      <w:ind w:firstLine="0"/>
      <w:jc w:val="center"/>
      <w:outlineLvl w:val="0"/>
    </w:pPr>
    <w:rPr>
      <w:b w:val="1"/>
    </w:rPr>
  </w:style>
  <w:style w:type="paragraph" w:styleId="Heading2">
    <w:name w:val="heading 2"/>
    <w:basedOn w:val="APALevel3"/>
    <w:next w:val="Normal"/>
    <w:qFormat w:val="1"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 w:val="1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Heading4">
    <w:name w:val="heading 4"/>
    <w:basedOn w:val="Normal"/>
    <w:next w:val="Normal"/>
    <w:qFormat w:val="1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qFormat w:val="1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 w:val="1"/>
    <w:rPr>
      <w:b w:val="1"/>
      <w:bCs w:val="1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 w:val="1"/>
  </w:style>
  <w:style w:type="character" w:styleId="FootnoteReference">
    <w:name w:val="footnote reference"/>
    <w:semiHidden w:val="1"/>
    <w:rPr>
      <w:vertAlign w:val="superscript"/>
    </w:rPr>
  </w:style>
  <w:style w:type="paragraph" w:styleId="Title">
    <w:name w:val="Title"/>
    <w:basedOn w:val="TOC3"/>
    <w:qFormat w:val="1"/>
    <w:rsid w:val="00FA325C"/>
    <w:pPr>
      <w:keepNext w:val="1"/>
      <w:ind w:firstLine="0"/>
    </w:pPr>
  </w:style>
  <w:style w:type="paragraph" w:styleId="APALevel1" w:customStyle="1">
    <w:name w:val="APA Level 1"/>
    <w:basedOn w:val="Heading1"/>
    <w:next w:val="BodyText"/>
    <w:rsid w:val="00126E45"/>
  </w:style>
  <w:style w:type="paragraph" w:styleId="APALevel2" w:customStyle="1">
    <w:name w:val="APA Level 2"/>
    <w:basedOn w:val="Heading2"/>
    <w:next w:val="BodyText"/>
    <w:rsid w:val="00126E45"/>
  </w:style>
  <w:style w:type="paragraph" w:styleId="APALevel3" w:customStyle="1">
    <w:name w:val="APA Level 3"/>
    <w:basedOn w:val="APALevel1"/>
    <w:next w:val="BodyText"/>
    <w:pPr>
      <w:widowControl w:val="0"/>
      <w:adjustRightInd w:val="0"/>
      <w:jc w:val="left"/>
      <w:outlineLvl w:val="3"/>
    </w:pPr>
    <w:rPr>
      <w:i w:val="1"/>
      <w:iCs w:val="1"/>
    </w:rPr>
  </w:style>
  <w:style w:type="paragraph" w:styleId="APALevel4" w:customStyle="1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 w:val="1"/>
      <w:iCs w:val="1"/>
    </w:rPr>
  </w:style>
  <w:style w:type="paragraph" w:styleId="APALevel5" w:customStyle="1">
    <w:name w:val="APA Level 5"/>
    <w:basedOn w:val="APALevel1"/>
    <w:rPr>
      <w:caps w:val="1"/>
    </w:rPr>
  </w:style>
  <w:style w:type="paragraph" w:styleId="APALevel5noTOC" w:customStyle="1">
    <w:name w:val="APA Level 5 no TOC"/>
    <w:basedOn w:val="APALevel5"/>
    <w:pPr>
      <w:outlineLvl w:val="9"/>
    </w:pPr>
  </w:style>
  <w:style w:type="paragraph" w:styleId="APAReference" w:customStyle="1">
    <w:name w:val="APA Reference"/>
    <w:next w:val="Bibliography"/>
    <w:rsid w:val="0005508E"/>
    <w:pPr>
      <w:keepLines w:val="1"/>
      <w:autoSpaceDE w:val="0"/>
      <w:autoSpaceDN w:val="0"/>
      <w:adjustRightInd w:val="0"/>
      <w:spacing w:before="240" w:line="480" w:lineRule="auto"/>
      <w:ind w:left="720" w:hanging="720"/>
    </w:pPr>
    <w:rPr>
      <w:sz w:val="24"/>
      <w:szCs w:val="24"/>
    </w:r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styleId="BlockText2" w:customStyle="1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 w:val="1"/>
    <w:pPr>
      <w:spacing w:after="120" w:before="120"/>
    </w:pPr>
    <w:rPr>
      <w:b w:val="1"/>
      <w:bCs w:val="1"/>
    </w:rPr>
  </w:style>
  <w:style w:type="paragraph" w:styleId="CenteredTextSingleSpace" w:customStyle="1">
    <w:name w:val="Centered Text Single Space"/>
    <w:basedOn w:val="Normal"/>
    <w:pPr>
      <w:jc w:val="center"/>
    </w:pPr>
  </w:style>
  <w:style w:type="paragraph" w:styleId="FlushLeft" w:customStyle="1">
    <w:name w:val="Flush Left"/>
    <w:pPr>
      <w:widowControl w:val="0"/>
      <w:autoSpaceDE w:val="0"/>
      <w:autoSpaceDN w:val="0"/>
      <w:adjustRightInd w:val="0"/>
      <w:spacing w:line="480" w:lineRule="auto"/>
    </w:pPr>
    <w:rPr>
      <w:sz w:val="24"/>
      <w:szCs w:val="24"/>
    </w:rPr>
  </w:style>
  <w:style w:type="paragraph" w:styleId="FigureCaption" w:customStyle="1">
    <w:name w:val="Figure Caption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FigureCaptionHeading" w:customStyle="1">
    <w:name w:val="Figure Caption Heading"/>
    <w:basedOn w:val="FigureCaption"/>
    <w:pPr>
      <w:spacing w:after="480" w:before="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styleId="TableHeadingTitle" w:customStyle="1">
    <w:name w:val="Table Heading Title"/>
    <w:basedOn w:val="FlushLeft"/>
    <w:pPr>
      <w:keepNext w:val="1"/>
      <w:keepLines w:val="1"/>
      <w:widowControl w:val="1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 w:val="1"/>
      <w:spacing w:before="240" w:line="240" w:lineRule="auto"/>
    </w:pPr>
    <w:rPr>
      <w:i w:val="1"/>
      <w:iCs w:val="1"/>
    </w:rPr>
  </w:style>
  <w:style w:type="paragraph" w:styleId="TableBodyText" w:customStyle="1">
    <w:name w:val="Table Body Text"/>
    <w:basedOn w:val="TableHeadingTitle"/>
    <w:rPr>
      <w:i w:val="0"/>
      <w:iCs w:val="0"/>
      <w:sz w:val="20"/>
      <w:szCs w:val="20"/>
    </w:rPr>
  </w:style>
  <w:style w:type="paragraph" w:styleId="TableCaption" w:customStyle="1">
    <w:name w:val="Table Caption"/>
    <w:basedOn w:val="Caption"/>
    <w:pPr>
      <w:keepNext w:val="1"/>
      <w:keepLines w:val="1"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 w:val="1"/>
    <w:pPr>
      <w:ind w:left="480" w:hanging="480"/>
    </w:pPr>
  </w:style>
  <w:style w:type="paragraph" w:styleId="TOC1">
    <w:name w:val="toc 1"/>
    <w:basedOn w:val="Normal"/>
    <w:next w:val="Normal"/>
    <w:autoRedefine w:val="1"/>
    <w:semiHidden w:val="1"/>
    <w:pPr>
      <w:tabs>
        <w:tab w:val="right" w:leader="dot" w:pos="9360"/>
      </w:tabs>
      <w:spacing w:before="240"/>
      <w:ind w:left="720" w:right="720" w:hanging="720"/>
      <w:outlineLvl w:val="0"/>
    </w:pPr>
    <w:rPr>
      <w:noProof w:val="1"/>
    </w:rPr>
  </w:style>
  <w:style w:type="paragraph" w:styleId="TOC2">
    <w:name w:val="toc 2"/>
    <w:basedOn w:val="Normal"/>
    <w:next w:val="Normal"/>
    <w:autoRedefine w:val="1"/>
    <w:semiHidden w:val="1"/>
    <w:pPr>
      <w:tabs>
        <w:tab w:val="right" w:leader="dot" w:pos="9360"/>
      </w:tabs>
      <w:ind w:left="1080" w:right="720" w:hanging="720"/>
    </w:pPr>
    <w:rPr>
      <w:noProof w:val="1"/>
    </w:rPr>
  </w:style>
  <w:style w:type="paragraph" w:styleId="TOC3">
    <w:name w:val="toc 3"/>
    <w:basedOn w:val="Normal"/>
    <w:next w:val="Normal"/>
    <w:autoRedefine w:val="1"/>
    <w:semiHidden w:val="1"/>
    <w:rsid w:val="00D05438"/>
    <w:pPr>
      <w:jc w:val="center"/>
    </w:pPr>
  </w:style>
  <w:style w:type="paragraph" w:styleId="TOC4">
    <w:name w:val="toc 4"/>
    <w:basedOn w:val="Normal"/>
    <w:next w:val="Normal"/>
    <w:autoRedefine w:val="1"/>
    <w:semiHidden w:val="1"/>
    <w:pPr>
      <w:ind w:left="1800" w:right="720" w:hanging="720"/>
    </w:pPr>
  </w:style>
  <w:style w:type="paragraph" w:styleId="TOC5">
    <w:name w:val="toc 5"/>
    <w:basedOn w:val="Normal"/>
    <w:next w:val="Normal"/>
    <w:autoRedefine w:val="1"/>
    <w:semiHidden w:val="1"/>
    <w:pPr>
      <w:ind w:left="2160" w:right="720" w:hanging="720"/>
    </w:pPr>
  </w:style>
  <w:style w:type="paragraph" w:styleId="TOC6">
    <w:name w:val="toc 6"/>
    <w:basedOn w:val="Normal"/>
    <w:next w:val="Normal"/>
    <w:autoRedefine w:val="1"/>
    <w:semiHidden w:val="1"/>
    <w:pPr>
      <w:ind w:left="1200"/>
    </w:pPr>
  </w:style>
  <w:style w:type="paragraph" w:styleId="TOC7">
    <w:name w:val="toc 7"/>
    <w:basedOn w:val="Normal"/>
    <w:next w:val="Normal"/>
    <w:autoRedefine w:val="1"/>
    <w:semiHidden w:val="1"/>
    <w:pPr>
      <w:ind w:left="1440"/>
    </w:pPr>
  </w:style>
  <w:style w:type="paragraph" w:styleId="TOC8">
    <w:name w:val="toc 8"/>
    <w:basedOn w:val="Normal"/>
    <w:next w:val="Normal"/>
    <w:autoRedefine w:val="1"/>
    <w:semiHidden w:val="1"/>
    <w:pPr>
      <w:ind w:left="1680"/>
    </w:pPr>
  </w:style>
  <w:style w:type="paragraph" w:styleId="TOC9">
    <w:name w:val="toc 9"/>
    <w:basedOn w:val="Normal"/>
    <w:next w:val="Normal"/>
    <w:autoRedefine w:val="1"/>
    <w:semiHidden w:val="1"/>
    <w:pPr>
      <w:ind w:left="1920"/>
    </w:pPr>
  </w:style>
  <w:style w:type="character" w:styleId="CommentReference">
    <w:name w:val="annotation reference"/>
    <w:semiHidden w:val="1"/>
    <w:rPr>
      <w:sz w:val="16"/>
      <w:szCs w:val="16"/>
    </w:rPr>
  </w:style>
  <w:style w:type="paragraph" w:styleId="CommentText">
    <w:name w:val="annotation text"/>
    <w:basedOn w:val="Normal"/>
    <w:semiHidden w:val="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 w:val="1"/>
    <w:rPr>
      <w:b w:val="1"/>
      <w:bCs w:val="1"/>
    </w:r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BodyTextChar" w:customStyle="1">
    <w:name w:val="Body Text Char"/>
    <w:rPr>
      <w:sz w:val="24"/>
      <w:szCs w:val="24"/>
      <w:lang w:eastAsia="en-US" w:val="en-US"/>
    </w:rPr>
  </w:style>
  <w:style w:type="paragraph" w:styleId="AnnotatedBibliography" w:customStyle="1">
    <w:name w:val="Annotated Bibliography"/>
    <w:basedOn w:val="APAReference"/>
    <w:pPr>
      <w:keepNext w:val="1"/>
      <w:spacing w:after="240" w:before="720"/>
    </w:pPr>
  </w:style>
  <w:style w:type="paragraph" w:styleId="APALevel1noTOC" w:customStyle="1">
    <w:name w:val="APA Level 1 no TOC"/>
    <w:basedOn w:val="APALevel1"/>
    <w:pPr>
      <w:outlineLvl w:val="9"/>
    </w:pPr>
  </w:style>
  <w:style w:type="character" w:styleId="FooterChar" w:customStyle="1">
    <w:name w:val="Footer Char"/>
    <w:link w:val="Footer"/>
    <w:uiPriority w:val="99"/>
    <w:rsid w:val="00D108B8"/>
    <w:rPr>
      <w:sz w:val="24"/>
      <w:szCs w:val="24"/>
    </w:rPr>
  </w:style>
  <w:style w:type="character" w:styleId="HeaderChar" w:customStyle="1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 w:val="1"/>
      <w:autoSpaceDN w:val="1"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 w:val="1"/>
    <w:unhideWhenUsed w:val="1"/>
    <w:rsid w:val="00D7153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3390/bs14060503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+Mp125w9nouD4wNp0Kdemg7H4A==">CgMxLjAyDmguY3p6eWcxOXBtY2JjMg5oLjZ0Nm81bmVtOXF2YjIOaC4zYWV0bzVzMzQyMG0yDmguNjl3azA4cmU1N3NpMg5oLjQ1d29rb2J5YnNzbzIOaC4xbXljdjVkN3F1am0yDmgucW5mZTcybmIyYWs0OAByITFFdU1KTzdOUWxkd1FaMDc5bjVTR1dFYkRXUmRTWlBrSw==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2020-06-03T20:38:00Z</dcterms:created>
  <dc:creator>None;Marsha Harwell</dc:creator>
</cp:coreProperties>
</file>