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7F5FA1" w:rsidRDefault="007F5FA1">
      <w:pPr>
        <w:rPr>
          <w:b/>
        </w:rPr>
      </w:pPr>
      <w:bookmarkStart w:id="0" w:name="_heading=h.gjdgxs" w:colFirst="0" w:colLast="0"/>
      <w:bookmarkEnd w:id="0"/>
    </w:p>
    <w:p w14:paraId="00000002" w14:textId="77777777" w:rsidR="007F5FA1" w:rsidRDefault="007F5FA1">
      <w:pPr>
        <w:rPr>
          <w:b/>
        </w:rPr>
      </w:pPr>
    </w:p>
    <w:p w14:paraId="00000003" w14:textId="77777777" w:rsidR="007F5FA1" w:rsidRDefault="007F5FA1">
      <w:pPr>
        <w:rPr>
          <w:b/>
        </w:rPr>
      </w:pPr>
    </w:p>
    <w:p w14:paraId="00000004" w14:textId="77777777" w:rsidR="007F5FA1" w:rsidRDefault="007F5FA1">
      <w:pPr>
        <w:rPr>
          <w:b/>
        </w:rPr>
      </w:pPr>
    </w:p>
    <w:p w14:paraId="00000005" w14:textId="77777777" w:rsidR="007F5FA1" w:rsidRDefault="007F5FA1">
      <w:pPr>
        <w:rPr>
          <w:b/>
        </w:rPr>
      </w:pPr>
    </w:p>
    <w:p w14:paraId="00000006" w14:textId="77777777" w:rsidR="007F5FA1" w:rsidRDefault="007F5FA1">
      <w:pPr>
        <w:rPr>
          <w:b/>
        </w:rPr>
      </w:pPr>
    </w:p>
    <w:p w14:paraId="00000007" w14:textId="77777777" w:rsidR="007F5FA1" w:rsidRDefault="007F5FA1">
      <w:pPr>
        <w:rPr>
          <w:b/>
        </w:rPr>
      </w:pPr>
    </w:p>
    <w:p w14:paraId="00000008" w14:textId="77777777" w:rsidR="007F5FA1" w:rsidRDefault="007F5FA1">
      <w:pPr>
        <w:rPr>
          <w:b/>
        </w:rPr>
      </w:pPr>
    </w:p>
    <w:p w14:paraId="00000009" w14:textId="77777777" w:rsidR="007F5FA1" w:rsidRDefault="007F5FA1">
      <w:pPr>
        <w:rPr>
          <w:b/>
        </w:rPr>
      </w:pPr>
    </w:p>
    <w:p w14:paraId="0000000A" w14:textId="77777777" w:rsidR="007F5FA1" w:rsidRDefault="007F5FA1">
      <w:pPr>
        <w:rPr>
          <w:b/>
        </w:rPr>
      </w:pPr>
    </w:p>
    <w:p w14:paraId="0000000B" w14:textId="77777777" w:rsidR="007F5FA1" w:rsidRDefault="007F5FA1">
      <w:pPr>
        <w:rPr>
          <w:b/>
        </w:rPr>
      </w:pPr>
    </w:p>
    <w:p w14:paraId="0000000C" w14:textId="77777777" w:rsidR="007F5FA1" w:rsidRDefault="007F5FA1">
      <w:pPr>
        <w:rPr>
          <w:b/>
        </w:rPr>
      </w:pPr>
    </w:p>
    <w:p w14:paraId="0000000D" w14:textId="77777777" w:rsidR="007F5FA1" w:rsidRDefault="007F5FA1">
      <w:pPr>
        <w:rPr>
          <w:b/>
        </w:rPr>
      </w:pPr>
    </w:p>
    <w:p w14:paraId="0000000E" w14:textId="7D400BAA" w:rsidR="007F5FA1" w:rsidRDefault="00D47236">
      <w:pPr>
        <w:jc w:val="center"/>
      </w:pPr>
      <w:r>
        <w:t>Research for 21</w:t>
      </w:r>
      <w:r w:rsidRPr="00D47236">
        <w:rPr>
          <w:vertAlign w:val="superscript"/>
        </w:rPr>
        <w:t>st</w:t>
      </w:r>
      <w:r>
        <w:t xml:space="preserve"> Century Scholarship</w:t>
      </w:r>
    </w:p>
    <w:p w14:paraId="0000000F" w14:textId="77777777" w:rsidR="007F5FA1" w:rsidRDefault="007F5FA1">
      <w:pPr>
        <w:jc w:val="center"/>
      </w:pPr>
    </w:p>
    <w:p w14:paraId="00000010" w14:textId="143BCD2E" w:rsidR="007F5FA1" w:rsidRDefault="00D47236">
      <w:pPr>
        <w:jc w:val="center"/>
      </w:pPr>
      <w:r>
        <w:t>Michael B. Bowe</w:t>
      </w:r>
    </w:p>
    <w:p w14:paraId="00000011" w14:textId="77777777" w:rsidR="007F5FA1" w:rsidRDefault="007F5FA1">
      <w:pPr>
        <w:jc w:val="center"/>
      </w:pPr>
    </w:p>
    <w:p w14:paraId="00000012" w14:textId="77777777" w:rsidR="007F5FA1" w:rsidRDefault="006B223D">
      <w:pPr>
        <w:jc w:val="center"/>
      </w:pPr>
      <w:r>
        <w:t>Omega Graduate School</w:t>
      </w:r>
    </w:p>
    <w:p w14:paraId="00000013" w14:textId="77777777" w:rsidR="007F5FA1" w:rsidRDefault="007F5FA1">
      <w:pPr>
        <w:jc w:val="center"/>
      </w:pPr>
    </w:p>
    <w:p w14:paraId="00000014" w14:textId="221122DA" w:rsidR="007F5FA1" w:rsidRDefault="00D47236">
      <w:pPr>
        <w:jc w:val="center"/>
      </w:pPr>
      <w:r>
        <w:t>09/25/2024</w:t>
      </w:r>
    </w:p>
    <w:p w14:paraId="00000015" w14:textId="77777777" w:rsidR="007F5FA1" w:rsidRDefault="007F5FA1">
      <w:pPr>
        <w:jc w:val="center"/>
      </w:pPr>
    </w:p>
    <w:p w14:paraId="00000016" w14:textId="77777777" w:rsidR="007F5FA1" w:rsidRDefault="007F5FA1">
      <w:pPr>
        <w:jc w:val="center"/>
      </w:pPr>
    </w:p>
    <w:p w14:paraId="00000017" w14:textId="77777777" w:rsidR="007F5FA1" w:rsidRDefault="007F5FA1">
      <w:pPr>
        <w:jc w:val="center"/>
      </w:pPr>
    </w:p>
    <w:p w14:paraId="00000018" w14:textId="77777777" w:rsidR="007F5FA1" w:rsidRDefault="007F5FA1">
      <w:pPr>
        <w:jc w:val="center"/>
      </w:pPr>
    </w:p>
    <w:p w14:paraId="00000019" w14:textId="77777777" w:rsidR="007F5FA1" w:rsidRDefault="007F5FA1">
      <w:pPr>
        <w:jc w:val="center"/>
      </w:pPr>
    </w:p>
    <w:p w14:paraId="0000001A" w14:textId="77777777" w:rsidR="007F5FA1" w:rsidRDefault="006B223D">
      <w:pPr>
        <w:jc w:val="center"/>
      </w:pPr>
      <w:r>
        <w:t>Professor</w:t>
      </w:r>
    </w:p>
    <w:p w14:paraId="0000001B" w14:textId="77777777" w:rsidR="007F5FA1" w:rsidRDefault="007F5FA1">
      <w:pPr>
        <w:jc w:val="center"/>
      </w:pPr>
    </w:p>
    <w:p w14:paraId="0000001C" w14:textId="77777777" w:rsidR="007F5FA1" w:rsidRDefault="007F5FA1">
      <w:pPr>
        <w:jc w:val="center"/>
      </w:pPr>
    </w:p>
    <w:p w14:paraId="0000001D" w14:textId="60DEFFCD" w:rsidR="007F5FA1" w:rsidRDefault="006B223D">
      <w:pPr>
        <w:jc w:val="center"/>
      </w:pPr>
      <w:r>
        <w:t xml:space="preserve">Dr. </w:t>
      </w:r>
      <w:r w:rsidR="00D47236">
        <w:t>David Ward</w:t>
      </w:r>
    </w:p>
    <w:p w14:paraId="0000001E" w14:textId="77777777" w:rsidR="007F5FA1" w:rsidRDefault="006B223D">
      <w:pPr>
        <w:jc w:val="center"/>
        <w:rPr>
          <w:b/>
        </w:rPr>
      </w:pPr>
      <w:r>
        <w:br w:type="page"/>
      </w:r>
    </w:p>
    <w:p w14:paraId="4793AC2F" w14:textId="77777777" w:rsidR="00C5531D" w:rsidRPr="00C13C55" w:rsidRDefault="00C5531D" w:rsidP="00C13C55">
      <w:pPr>
        <w:pStyle w:val="Heading1"/>
        <w:rPr>
          <w:rFonts w:asciiTheme="majorHAnsi" w:hAnsiTheme="majorHAnsi" w:cstheme="majorHAnsi"/>
          <w:sz w:val="24"/>
        </w:rPr>
      </w:pPr>
      <w:r w:rsidRPr="00C13C55">
        <w:rPr>
          <w:rFonts w:asciiTheme="majorHAnsi" w:hAnsiTheme="majorHAnsi" w:cstheme="majorHAnsi"/>
          <w:sz w:val="24"/>
        </w:rPr>
        <w:lastRenderedPageBreak/>
        <w:t>Books</w:t>
      </w:r>
    </w:p>
    <w:p w14:paraId="61F8A408" w14:textId="2AEEEE2D" w:rsidR="00914384" w:rsidRPr="00C13C55" w:rsidRDefault="00914384" w:rsidP="00C5531D">
      <w:pPr>
        <w:spacing w:after="200" w:line="276" w:lineRule="auto"/>
        <w:rPr>
          <w:rFonts w:asciiTheme="majorHAnsi" w:eastAsia="Arial" w:hAnsiTheme="majorHAnsi" w:cstheme="majorHAnsi"/>
        </w:rPr>
      </w:pPr>
      <w:r w:rsidRPr="00C13C55">
        <w:rPr>
          <w:rFonts w:asciiTheme="majorHAnsi" w:eastAsia="Arial" w:hAnsiTheme="majorHAnsi" w:cstheme="majorHAnsi"/>
        </w:rPr>
        <w:tab/>
      </w:r>
      <w:r w:rsidR="00C5531D" w:rsidRPr="00C13C55">
        <w:rPr>
          <w:rFonts w:asciiTheme="majorHAnsi" w:eastAsia="Arial" w:hAnsiTheme="majorHAnsi" w:cstheme="majorHAnsi"/>
        </w:rPr>
        <w:t>Burge, R. (2023</w:t>
      </w:r>
      <w:r w:rsidR="00C5531D" w:rsidRPr="00C13C55">
        <w:rPr>
          <w:rFonts w:asciiTheme="majorHAnsi" w:eastAsia="Arial" w:hAnsiTheme="majorHAnsi" w:cstheme="majorHAnsi"/>
          <w:i/>
        </w:rPr>
        <w:t>) The Nones: Where They Came From, Who They Are, and Where They Are Going</w:t>
      </w:r>
      <w:r w:rsidR="00C5531D" w:rsidRPr="00C13C55">
        <w:rPr>
          <w:rFonts w:asciiTheme="majorHAnsi" w:eastAsia="Arial" w:hAnsiTheme="majorHAnsi" w:cstheme="majorHAnsi"/>
        </w:rPr>
        <w:t>, Fortress Press.</w:t>
      </w:r>
    </w:p>
    <w:p w14:paraId="3CE7AD0A" w14:textId="5BE6AA74" w:rsidR="00C5531D" w:rsidRPr="00C5531D" w:rsidRDefault="00C5531D" w:rsidP="00C5531D">
      <w:pPr>
        <w:pStyle w:val="Heading2"/>
        <w:jc w:val="center"/>
        <w:rPr>
          <w:rFonts w:eastAsia="Arial"/>
          <w:sz w:val="24"/>
          <w:szCs w:val="24"/>
        </w:rPr>
      </w:pPr>
      <w:r w:rsidRPr="00C5531D">
        <w:rPr>
          <w:rFonts w:eastAsia="Arial"/>
          <w:sz w:val="24"/>
          <w:szCs w:val="24"/>
        </w:rPr>
        <w:t>Author</w:t>
      </w:r>
    </w:p>
    <w:p w14:paraId="04E931F2" w14:textId="44C17788" w:rsidR="00C5531D" w:rsidRDefault="00C13C55" w:rsidP="00C5531D">
      <w:pPr>
        <w:spacing w:after="200" w:line="276" w:lineRule="auto"/>
        <w:rPr>
          <w:rFonts w:ascii="Arial" w:eastAsia="Arial" w:hAnsi="Arial" w:cs="Arial"/>
          <w:sz w:val="22"/>
          <w:szCs w:val="22"/>
        </w:rPr>
      </w:pPr>
      <w:r>
        <w:rPr>
          <w:rFonts w:ascii="Arial" w:eastAsia="Arial" w:hAnsi="Arial" w:cs="Arial"/>
          <w:sz w:val="22"/>
          <w:szCs w:val="22"/>
        </w:rPr>
        <w:t xml:space="preserve">According to Google Books: </w:t>
      </w:r>
      <w:r w:rsidRPr="00C13C55">
        <w:rPr>
          <w:rFonts w:ascii="Arial" w:eastAsia="Arial" w:hAnsi="Arial" w:cs="Arial"/>
          <w:sz w:val="22"/>
          <w:szCs w:val="22"/>
        </w:rPr>
        <w:t>Ryan P. Burge is an assistant professor of political science at Eastern Illinois University. Author of numerous journal articles, he is the cofounder of and a frequent contributor to Religion in Public, a forum for scholars of religion and politics to make their work accessible to a general audience. Burge is a pastor in the American Baptist Church.</w:t>
      </w:r>
    </w:p>
    <w:p w14:paraId="7BF75FB9" w14:textId="64C47495" w:rsidR="00C13C55" w:rsidRDefault="00C13C55" w:rsidP="00C13C55">
      <w:pPr>
        <w:pStyle w:val="Heading2"/>
        <w:jc w:val="center"/>
        <w:rPr>
          <w:rFonts w:eastAsia="Arial"/>
          <w:sz w:val="24"/>
          <w:szCs w:val="24"/>
        </w:rPr>
      </w:pPr>
      <w:r>
        <w:rPr>
          <w:rFonts w:eastAsia="Arial"/>
          <w:sz w:val="24"/>
          <w:szCs w:val="24"/>
        </w:rPr>
        <w:t>Readability</w:t>
      </w:r>
    </w:p>
    <w:p w14:paraId="67AF190B" w14:textId="666E5462" w:rsidR="00C13C55" w:rsidRPr="00C13C55" w:rsidRDefault="00C13C55" w:rsidP="00C13C55">
      <w:pPr>
        <w:rPr>
          <w:rFonts w:eastAsia="Arial"/>
        </w:rPr>
      </w:pPr>
      <w:r>
        <w:rPr>
          <w:rFonts w:eastAsia="Arial"/>
        </w:rPr>
        <w:t xml:space="preserve">This is a very readable book. Within the first chapter, Burge provides three B’s for ascertaining someone’s religious beliefs. These B’s are Behavior, Belief, and Belonging. The last, belonging, is the most prevalent within his study. He researches people’s sense of belonging within their beliefs. Certain factors are concrete, but religious belief, behavior and belonging are far from concrete. </w:t>
      </w:r>
    </w:p>
    <w:p w14:paraId="1ACC7E71" w14:textId="2D0D707C" w:rsidR="00914384" w:rsidRDefault="00914384" w:rsidP="00C5531D">
      <w:pPr>
        <w:spacing w:after="200" w:line="276" w:lineRule="auto"/>
        <w:rPr>
          <w:rFonts w:ascii="Arial" w:eastAsia="Arial" w:hAnsi="Arial" w:cs="Arial"/>
          <w:sz w:val="22"/>
          <w:szCs w:val="22"/>
        </w:rPr>
      </w:pPr>
    </w:p>
    <w:p w14:paraId="06FCD3C0" w14:textId="77777777" w:rsidR="00C13C55" w:rsidRPr="00C13C55" w:rsidRDefault="00C13C55" w:rsidP="00C13C55">
      <w:pPr>
        <w:spacing w:after="200" w:line="276" w:lineRule="auto"/>
        <w:rPr>
          <w:rFonts w:asciiTheme="majorHAnsi" w:eastAsia="Arial" w:hAnsiTheme="majorHAnsi" w:cstheme="majorHAnsi"/>
        </w:rPr>
      </w:pPr>
      <w:r w:rsidRPr="00C13C55">
        <w:rPr>
          <w:rFonts w:asciiTheme="majorHAnsi" w:eastAsia="Arial" w:hAnsiTheme="majorHAnsi" w:cstheme="majorHAnsi"/>
        </w:rPr>
        <w:t xml:space="preserve">Reece, M. G. (2008). </w:t>
      </w:r>
      <w:r w:rsidRPr="00C13C55">
        <w:rPr>
          <w:rFonts w:asciiTheme="majorHAnsi" w:eastAsia="Arial" w:hAnsiTheme="majorHAnsi" w:cstheme="majorHAnsi"/>
          <w:i/>
          <w:iCs/>
        </w:rPr>
        <w:t>Unbinding the Gospel.</w:t>
      </w:r>
      <w:r w:rsidRPr="00C13C55">
        <w:rPr>
          <w:rFonts w:asciiTheme="majorHAnsi" w:eastAsia="Arial" w:hAnsiTheme="majorHAnsi" w:cstheme="majorHAnsi"/>
        </w:rPr>
        <w:t xml:space="preserve"> Nashville: Chalice Press.</w:t>
      </w:r>
    </w:p>
    <w:p w14:paraId="17B6929D" w14:textId="2789AA7C" w:rsidR="00C13C55" w:rsidRDefault="00C13C55" w:rsidP="00C13C55">
      <w:pPr>
        <w:pStyle w:val="Heading2"/>
        <w:jc w:val="center"/>
        <w:rPr>
          <w:rFonts w:eastAsia="Arial"/>
          <w:sz w:val="24"/>
          <w:szCs w:val="24"/>
        </w:rPr>
      </w:pPr>
      <w:r>
        <w:rPr>
          <w:rFonts w:eastAsia="Arial"/>
          <w:sz w:val="24"/>
          <w:szCs w:val="24"/>
        </w:rPr>
        <w:t>Author</w:t>
      </w:r>
    </w:p>
    <w:p w14:paraId="0601A2BF" w14:textId="3D9901EA" w:rsidR="00C13C55" w:rsidRDefault="00C13C55" w:rsidP="00C13C55">
      <w:pPr>
        <w:rPr>
          <w:rFonts w:eastAsia="Arial"/>
        </w:rPr>
      </w:pPr>
      <w:r>
        <w:rPr>
          <w:rFonts w:eastAsia="Arial"/>
        </w:rPr>
        <w:t xml:space="preserve">Martha Reece is a lawyer turned pastor. She earned her Juris Doctorate from Indiana school of Law. However, she experienced a call from God and pursued a Master of </w:t>
      </w:r>
      <w:proofErr w:type="spellStart"/>
      <w:r>
        <w:rPr>
          <w:rFonts w:eastAsia="Arial"/>
        </w:rPr>
        <w:t>Divnity</w:t>
      </w:r>
      <w:proofErr w:type="spellEnd"/>
      <w:r>
        <w:rPr>
          <w:rFonts w:eastAsia="Arial"/>
        </w:rPr>
        <w:t xml:space="preserve"> from Christian Theological Seminary. </w:t>
      </w:r>
      <w:r w:rsidR="007957A3">
        <w:rPr>
          <w:rFonts w:eastAsia="Arial"/>
        </w:rPr>
        <w:t xml:space="preserve">She wrote the Unbinding series on a Lily Endowment research grant. </w:t>
      </w:r>
    </w:p>
    <w:p w14:paraId="2938ECA1" w14:textId="77777777" w:rsidR="007957A3" w:rsidRDefault="007957A3" w:rsidP="00C13C55">
      <w:pPr>
        <w:rPr>
          <w:rFonts w:eastAsia="Arial"/>
        </w:rPr>
      </w:pPr>
    </w:p>
    <w:p w14:paraId="681F3966" w14:textId="2660D0ED" w:rsidR="007957A3" w:rsidRDefault="007957A3" w:rsidP="007957A3">
      <w:pPr>
        <w:pStyle w:val="Heading2"/>
        <w:jc w:val="center"/>
        <w:rPr>
          <w:rFonts w:eastAsia="Arial"/>
          <w:sz w:val="24"/>
          <w:szCs w:val="24"/>
        </w:rPr>
      </w:pPr>
      <w:r>
        <w:rPr>
          <w:rFonts w:eastAsia="Arial"/>
          <w:sz w:val="24"/>
          <w:szCs w:val="24"/>
        </w:rPr>
        <w:t>Readability</w:t>
      </w:r>
    </w:p>
    <w:p w14:paraId="7288FFDC" w14:textId="5C6062E8" w:rsidR="007957A3" w:rsidRDefault="007957A3" w:rsidP="007957A3">
      <w:pPr>
        <w:rPr>
          <w:rFonts w:eastAsia="Arial"/>
        </w:rPr>
      </w:pPr>
      <w:r>
        <w:rPr>
          <w:rFonts w:eastAsia="Arial"/>
        </w:rPr>
        <w:t xml:space="preserve">Reece’s book is a very readable book. It is in a workbook fashion and begins speaking about the “E-Word” known as Evangelism. Within mainline protestant churches evangelism is almost a curse word. However, Reece begins to reclaim it with her workbook about how to restructure, reclaim and unbind the gospel. It </w:t>
      </w:r>
      <w:proofErr w:type="gramStart"/>
      <w:r>
        <w:rPr>
          <w:rFonts w:eastAsia="Arial"/>
        </w:rPr>
        <w:t>help</w:t>
      </w:r>
      <w:proofErr w:type="gramEnd"/>
      <w:r>
        <w:rPr>
          <w:rFonts w:eastAsia="Arial"/>
        </w:rPr>
        <w:t xml:space="preserve"> the church realize its call to the great commission.</w:t>
      </w:r>
    </w:p>
    <w:p w14:paraId="5CB039B9" w14:textId="77777777" w:rsidR="007957A3" w:rsidRDefault="007957A3" w:rsidP="007957A3">
      <w:pPr>
        <w:rPr>
          <w:rFonts w:eastAsia="Arial"/>
        </w:rPr>
      </w:pPr>
    </w:p>
    <w:p w14:paraId="6837AD33" w14:textId="17E61B06" w:rsidR="007957A3" w:rsidRDefault="007957A3" w:rsidP="007957A3">
      <w:pPr>
        <w:pStyle w:val="Heading1"/>
        <w:rPr>
          <w:rFonts w:asciiTheme="majorHAnsi" w:hAnsiTheme="majorHAnsi" w:cstheme="majorHAnsi"/>
          <w:sz w:val="24"/>
        </w:rPr>
      </w:pPr>
      <w:r>
        <w:rPr>
          <w:rFonts w:asciiTheme="majorHAnsi" w:hAnsiTheme="majorHAnsi" w:cstheme="majorHAnsi"/>
          <w:sz w:val="24"/>
        </w:rPr>
        <w:t>Journals</w:t>
      </w:r>
    </w:p>
    <w:p w14:paraId="15DD1F84" w14:textId="77777777" w:rsidR="005264D6" w:rsidRDefault="005264D6" w:rsidP="005264D6">
      <w:pPr>
        <w:spacing w:after="200" w:line="276" w:lineRule="auto"/>
        <w:rPr>
          <w:rFonts w:asciiTheme="majorHAnsi" w:eastAsia="Arial" w:hAnsiTheme="majorHAnsi" w:cstheme="majorHAnsi"/>
        </w:rPr>
      </w:pPr>
      <w:r w:rsidRPr="005264D6">
        <w:rPr>
          <w:rFonts w:asciiTheme="majorHAnsi" w:eastAsia="Arial" w:hAnsiTheme="majorHAnsi" w:cstheme="majorHAnsi"/>
        </w:rPr>
        <w:t xml:space="preserve">Williams, D. K. (2019). When Science Turned Secular: The Mainline Protestant Abandonment of Natural Theology and the Secularization of American Colleges in the Early Twentieth Century. </w:t>
      </w:r>
      <w:r w:rsidRPr="005264D6">
        <w:rPr>
          <w:rFonts w:asciiTheme="majorHAnsi" w:eastAsia="Arial" w:hAnsiTheme="majorHAnsi" w:cstheme="majorHAnsi"/>
          <w:i/>
        </w:rPr>
        <w:t>Fides et Historia</w:t>
      </w:r>
      <w:r w:rsidRPr="005264D6">
        <w:rPr>
          <w:rFonts w:asciiTheme="majorHAnsi" w:eastAsia="Arial" w:hAnsiTheme="majorHAnsi" w:cstheme="majorHAnsi"/>
        </w:rPr>
        <w:t>, 51(2), 1–12.</w:t>
      </w:r>
    </w:p>
    <w:p w14:paraId="1BEEC101" w14:textId="5A924510" w:rsidR="00B26007" w:rsidRPr="00B26007" w:rsidRDefault="00B26007" w:rsidP="00B26007">
      <w:pPr>
        <w:pStyle w:val="Heading2"/>
        <w:jc w:val="center"/>
        <w:rPr>
          <w:rFonts w:eastAsia="Arial"/>
          <w:sz w:val="24"/>
          <w:szCs w:val="24"/>
        </w:rPr>
      </w:pPr>
      <w:r>
        <w:rPr>
          <w:rFonts w:eastAsia="Arial"/>
          <w:sz w:val="24"/>
          <w:szCs w:val="24"/>
        </w:rPr>
        <w:t>Title Author and Date</w:t>
      </w:r>
    </w:p>
    <w:p w14:paraId="3A8D9EDD" w14:textId="33B43A6C" w:rsidR="00B26007" w:rsidRDefault="00B26007" w:rsidP="00B26007">
      <w:pPr>
        <w:spacing w:after="200" w:line="276" w:lineRule="auto"/>
        <w:rPr>
          <w:rFonts w:asciiTheme="majorHAnsi" w:eastAsia="Arial" w:hAnsiTheme="majorHAnsi" w:cstheme="majorHAnsi"/>
        </w:rPr>
      </w:pPr>
      <w:r>
        <w:rPr>
          <w:rFonts w:asciiTheme="majorHAnsi" w:eastAsia="Arial" w:hAnsiTheme="majorHAnsi" w:cstheme="majorHAnsi"/>
        </w:rPr>
        <w:t>“When Science Turned Secular” By Daniel Willliams in 2019</w:t>
      </w:r>
    </w:p>
    <w:p w14:paraId="488DBFEF" w14:textId="6A6A149A" w:rsidR="00B26007" w:rsidRDefault="00B26007" w:rsidP="00B26007">
      <w:pPr>
        <w:pStyle w:val="Heading2"/>
        <w:jc w:val="center"/>
        <w:rPr>
          <w:rFonts w:eastAsia="Arial"/>
          <w:sz w:val="24"/>
          <w:szCs w:val="24"/>
        </w:rPr>
      </w:pPr>
      <w:r>
        <w:rPr>
          <w:rFonts w:eastAsia="Arial"/>
          <w:sz w:val="24"/>
          <w:szCs w:val="24"/>
        </w:rPr>
        <w:lastRenderedPageBreak/>
        <w:t>Literature Review</w:t>
      </w:r>
    </w:p>
    <w:p w14:paraId="4B7BC7C4" w14:textId="77777777" w:rsidR="00B26007" w:rsidRDefault="00B26007" w:rsidP="00B26007">
      <w:pPr>
        <w:rPr>
          <w:rFonts w:eastAsia="Arial"/>
        </w:rPr>
      </w:pPr>
      <w:r>
        <w:rPr>
          <w:rFonts w:eastAsia="Arial"/>
        </w:rPr>
        <w:t xml:space="preserve">Within a footnote of Williams’ article he states, </w:t>
      </w:r>
    </w:p>
    <w:p w14:paraId="2E79F5EF" w14:textId="77777777" w:rsidR="00B26007" w:rsidRDefault="00B26007" w:rsidP="00B26007">
      <w:pPr>
        <w:rPr>
          <w:rFonts w:eastAsia="Arial"/>
        </w:rPr>
      </w:pPr>
    </w:p>
    <w:p w14:paraId="039EF961" w14:textId="77777777" w:rsidR="00B26007" w:rsidRDefault="00B26007" w:rsidP="00B26007">
      <w:pPr>
        <w:rPr>
          <w:rFonts w:eastAsia="Arial"/>
        </w:rPr>
      </w:pPr>
      <w:r>
        <w:rPr>
          <w:rFonts w:eastAsia="Arial"/>
        </w:rPr>
        <w:t>G</w:t>
      </w:r>
      <w:r w:rsidRPr="00B26007">
        <w:rPr>
          <w:rFonts w:eastAsia="Arial"/>
        </w:rPr>
        <w:t>undlach, Process and</w:t>
      </w:r>
      <w:r>
        <w:rPr>
          <w:rFonts w:eastAsia="Arial"/>
        </w:rPr>
        <w:t xml:space="preserve"> </w:t>
      </w:r>
      <w:r w:rsidRPr="00B26007">
        <w:rPr>
          <w:rFonts w:eastAsia="Arial"/>
        </w:rPr>
        <w:t>Providence; George M. Marsden, The Soul of</w:t>
      </w:r>
      <w:r>
        <w:rPr>
          <w:rFonts w:eastAsia="Arial"/>
        </w:rPr>
        <w:t xml:space="preserve"> t</w:t>
      </w:r>
      <w:r w:rsidRPr="00B26007">
        <w:rPr>
          <w:rFonts w:eastAsia="Arial"/>
        </w:rPr>
        <w:t xml:space="preserve">he American University: </w:t>
      </w:r>
    </w:p>
    <w:p w14:paraId="3E5905B7" w14:textId="17DC9078" w:rsidR="00B26007" w:rsidRDefault="00B26007" w:rsidP="00B26007">
      <w:pPr>
        <w:ind w:left="720"/>
        <w:rPr>
          <w:rFonts w:eastAsia="Arial"/>
        </w:rPr>
      </w:pPr>
      <w:r w:rsidRPr="00B26007">
        <w:rPr>
          <w:rFonts w:eastAsia="Arial"/>
        </w:rPr>
        <w:t xml:space="preserve">From </w:t>
      </w:r>
      <w:r w:rsidRPr="00B26007">
        <w:rPr>
          <w:rFonts w:eastAsia="Arial"/>
          <w:i/>
          <w:iCs/>
        </w:rPr>
        <w:t xml:space="preserve">Protestant Establishment to Established </w:t>
      </w:r>
      <w:proofErr w:type="gramStart"/>
      <w:r w:rsidRPr="00B26007">
        <w:rPr>
          <w:rFonts w:eastAsia="Arial"/>
          <w:i/>
          <w:iCs/>
        </w:rPr>
        <w:t>Nonbelief(</w:t>
      </w:r>
      <w:proofErr w:type="gramEnd"/>
      <w:r w:rsidRPr="00B26007">
        <w:rPr>
          <w:rFonts w:eastAsia="Arial"/>
        </w:rPr>
        <w:t xml:space="preserve">New York: Oxford University Press, 1994) </w:t>
      </w:r>
    </w:p>
    <w:p w14:paraId="2B7928A3" w14:textId="77777777" w:rsidR="00B26007" w:rsidRDefault="00B26007" w:rsidP="00B26007">
      <w:pPr>
        <w:ind w:left="720"/>
        <w:rPr>
          <w:rFonts w:eastAsia="Arial"/>
        </w:rPr>
      </w:pPr>
    </w:p>
    <w:p w14:paraId="7B81AC50" w14:textId="77777777" w:rsidR="00B26007" w:rsidRDefault="00B26007" w:rsidP="00B26007">
      <w:pPr>
        <w:rPr>
          <w:rFonts w:eastAsia="Arial"/>
        </w:rPr>
      </w:pPr>
      <w:r w:rsidRPr="00B26007">
        <w:rPr>
          <w:rFonts w:eastAsia="Arial"/>
        </w:rPr>
        <w:t xml:space="preserve">Edward J. Larson, </w:t>
      </w:r>
      <w:r w:rsidRPr="00B26007">
        <w:rPr>
          <w:rFonts w:eastAsia="Arial"/>
          <w:i/>
          <w:iCs/>
        </w:rPr>
        <w:t>Trial and Error: The American Controversy over Creation and Evolution</w:t>
      </w:r>
      <w:r w:rsidRPr="00B26007">
        <w:rPr>
          <w:rFonts w:eastAsia="Arial"/>
        </w:rPr>
        <w:t xml:space="preserve"> </w:t>
      </w:r>
    </w:p>
    <w:p w14:paraId="52C5F726" w14:textId="04D1B10B" w:rsidR="00B26007" w:rsidRPr="00B26007" w:rsidRDefault="00B26007" w:rsidP="00B26007">
      <w:pPr>
        <w:ind w:firstLine="720"/>
        <w:rPr>
          <w:rFonts w:eastAsia="Arial"/>
        </w:rPr>
      </w:pPr>
      <w:r w:rsidRPr="00B26007">
        <w:rPr>
          <w:rFonts w:eastAsia="Arial"/>
        </w:rPr>
        <w:t>(New York: Oxford University Press, 1985), esp. 7—</w:t>
      </w:r>
      <w:proofErr w:type="gramStart"/>
      <w:r w:rsidRPr="00B26007">
        <w:rPr>
          <w:rFonts w:eastAsia="Arial"/>
        </w:rPr>
        <w:t>27;</w:t>
      </w:r>
      <w:proofErr w:type="gramEnd"/>
    </w:p>
    <w:p w14:paraId="7BF105FA" w14:textId="77777777" w:rsidR="00B26007" w:rsidRDefault="00B26007" w:rsidP="00B26007">
      <w:pPr>
        <w:rPr>
          <w:rFonts w:eastAsia="Arial"/>
        </w:rPr>
      </w:pPr>
    </w:p>
    <w:p w14:paraId="27C16FF5" w14:textId="77777777" w:rsidR="00B26007" w:rsidRDefault="00B26007" w:rsidP="00B26007">
      <w:pPr>
        <w:rPr>
          <w:rFonts w:eastAsia="Arial"/>
        </w:rPr>
      </w:pPr>
      <w:r w:rsidRPr="00B26007">
        <w:rPr>
          <w:rFonts w:eastAsia="Arial"/>
        </w:rPr>
        <w:t xml:space="preserve">Ronald L. Numbers, </w:t>
      </w:r>
      <w:r w:rsidRPr="00B26007">
        <w:rPr>
          <w:rFonts w:eastAsia="Arial"/>
          <w:i/>
          <w:iCs/>
        </w:rPr>
        <w:t>The Creationists: From Scientific Creationism to Intelligent Design</w:t>
      </w:r>
      <w:r w:rsidRPr="00B26007">
        <w:rPr>
          <w:rFonts w:eastAsia="Arial"/>
        </w:rPr>
        <w:t xml:space="preserve"> </w:t>
      </w:r>
    </w:p>
    <w:p w14:paraId="34215DAE" w14:textId="56E1AC57" w:rsidR="00B26007" w:rsidRPr="00B26007" w:rsidRDefault="00B26007" w:rsidP="00B26007">
      <w:pPr>
        <w:ind w:firstLine="720"/>
        <w:rPr>
          <w:rFonts w:eastAsia="Arial"/>
        </w:rPr>
      </w:pPr>
      <w:r w:rsidRPr="00B26007">
        <w:rPr>
          <w:rFonts w:eastAsia="Arial"/>
        </w:rPr>
        <w:t>(</w:t>
      </w:r>
      <w:r w:rsidR="000249CD" w:rsidRPr="00B26007">
        <w:rPr>
          <w:rFonts w:eastAsia="Arial"/>
        </w:rPr>
        <w:t>Berkeley: University</w:t>
      </w:r>
      <w:r w:rsidRPr="00B26007">
        <w:rPr>
          <w:rFonts w:eastAsia="Arial"/>
        </w:rPr>
        <w:t xml:space="preserve"> of California Press, 1992).</w:t>
      </w:r>
    </w:p>
    <w:p w14:paraId="7F13B24D" w14:textId="77777777" w:rsidR="00B26007" w:rsidRPr="00B26007" w:rsidRDefault="00B26007" w:rsidP="00B26007">
      <w:pPr>
        <w:spacing w:after="200" w:line="276" w:lineRule="auto"/>
        <w:rPr>
          <w:rFonts w:asciiTheme="majorHAnsi" w:eastAsia="Arial" w:hAnsiTheme="majorHAnsi" w:cstheme="majorHAnsi"/>
        </w:rPr>
      </w:pPr>
    </w:p>
    <w:p w14:paraId="31AC28DD" w14:textId="696F8AC8" w:rsidR="00B26007" w:rsidRDefault="00B26007" w:rsidP="00B26007">
      <w:pPr>
        <w:pStyle w:val="Heading2"/>
        <w:jc w:val="center"/>
        <w:rPr>
          <w:rFonts w:eastAsia="Arial"/>
          <w:sz w:val="24"/>
          <w:szCs w:val="24"/>
        </w:rPr>
      </w:pPr>
      <w:r>
        <w:rPr>
          <w:rFonts w:eastAsia="Arial"/>
          <w:sz w:val="24"/>
          <w:szCs w:val="24"/>
        </w:rPr>
        <w:t>Research Methods</w:t>
      </w:r>
    </w:p>
    <w:p w14:paraId="6FCD7596" w14:textId="3EC6001D" w:rsidR="00B26007" w:rsidRPr="00B26007" w:rsidRDefault="00B26007" w:rsidP="00B26007">
      <w:pPr>
        <w:rPr>
          <w:rFonts w:eastAsia="Arial"/>
        </w:rPr>
      </w:pPr>
      <w:r>
        <w:rPr>
          <w:rFonts w:eastAsia="Arial"/>
        </w:rPr>
        <w:t xml:space="preserve">Williams addresses his topic by surveying </w:t>
      </w:r>
      <w:r w:rsidR="000249CD">
        <w:rPr>
          <w:rFonts w:eastAsia="Arial"/>
        </w:rPr>
        <w:t xml:space="preserve">the history of evolution, science and the protestant relationship throughout history. </w:t>
      </w:r>
    </w:p>
    <w:p w14:paraId="34A8678C" w14:textId="77777777" w:rsidR="00B26007" w:rsidRPr="00B26007" w:rsidRDefault="00B26007" w:rsidP="00B26007">
      <w:pPr>
        <w:spacing w:after="200" w:line="276" w:lineRule="auto"/>
        <w:rPr>
          <w:rFonts w:asciiTheme="majorHAnsi" w:eastAsia="Arial" w:hAnsiTheme="majorHAnsi" w:cstheme="majorHAnsi"/>
        </w:rPr>
      </w:pPr>
    </w:p>
    <w:p w14:paraId="026119DE" w14:textId="07367F04" w:rsidR="00B26007" w:rsidRDefault="000249CD" w:rsidP="000249CD">
      <w:pPr>
        <w:pStyle w:val="Heading2"/>
        <w:jc w:val="center"/>
        <w:rPr>
          <w:rFonts w:eastAsia="Arial"/>
          <w:sz w:val="24"/>
          <w:szCs w:val="24"/>
        </w:rPr>
      </w:pPr>
      <w:r w:rsidRPr="000249CD">
        <w:rPr>
          <w:rFonts w:eastAsia="Arial"/>
          <w:sz w:val="24"/>
          <w:szCs w:val="24"/>
        </w:rPr>
        <w:t>Population</w:t>
      </w:r>
    </w:p>
    <w:p w14:paraId="39D850CA" w14:textId="4642F3B8" w:rsidR="000249CD" w:rsidRDefault="000249CD" w:rsidP="000249CD">
      <w:pPr>
        <w:rPr>
          <w:rFonts w:eastAsia="Arial"/>
        </w:rPr>
      </w:pPr>
      <w:r>
        <w:rPr>
          <w:rFonts w:eastAsia="Arial"/>
        </w:rPr>
        <w:t xml:space="preserve">The population is primarily academic. However, it has a protestant feel within it. But it is written in an academic style. </w:t>
      </w:r>
    </w:p>
    <w:p w14:paraId="0D3C59DB" w14:textId="7A2B6EB0" w:rsidR="000249CD" w:rsidRPr="000249CD" w:rsidRDefault="000249CD" w:rsidP="000249CD">
      <w:pPr>
        <w:pStyle w:val="Heading2"/>
        <w:jc w:val="center"/>
        <w:rPr>
          <w:rFonts w:eastAsia="Arial"/>
          <w:sz w:val="24"/>
          <w:szCs w:val="24"/>
        </w:rPr>
      </w:pPr>
      <w:r>
        <w:rPr>
          <w:rFonts w:eastAsia="Arial"/>
          <w:sz w:val="24"/>
          <w:szCs w:val="24"/>
        </w:rPr>
        <w:t>Findings and Conclusions</w:t>
      </w:r>
    </w:p>
    <w:p w14:paraId="0CBC5BC3" w14:textId="52643E97" w:rsidR="005264D6" w:rsidRPr="005264D6" w:rsidRDefault="000249CD" w:rsidP="005264D6">
      <w:pPr>
        <w:spacing w:after="200" w:line="276" w:lineRule="auto"/>
        <w:rPr>
          <w:rFonts w:asciiTheme="majorHAnsi" w:eastAsia="Arial" w:hAnsiTheme="majorHAnsi" w:cstheme="majorHAnsi"/>
        </w:rPr>
      </w:pPr>
      <w:r>
        <w:rPr>
          <w:rFonts w:asciiTheme="majorHAnsi" w:eastAsia="Arial" w:hAnsiTheme="majorHAnsi" w:cstheme="majorHAnsi"/>
        </w:rPr>
        <w:t>The conclusion is that the bridge is too wide between protestants and science. The church has lost interest in science because of its secularization. However, science has lost interest in the church because it doesn’t move. Sadly, according to Williams, those who wish to integrate religion with society will have to do so outside of academia.</w:t>
      </w:r>
    </w:p>
    <w:p w14:paraId="35E3358E" w14:textId="52796323" w:rsidR="00030B89" w:rsidRDefault="00030B89" w:rsidP="00914384">
      <w:pPr>
        <w:spacing w:after="200" w:line="276" w:lineRule="auto"/>
        <w:rPr>
          <w:rFonts w:ascii="Arial" w:eastAsia="Arial" w:hAnsi="Arial" w:cs="Arial"/>
          <w:sz w:val="22"/>
          <w:szCs w:val="22"/>
        </w:rPr>
      </w:pPr>
    </w:p>
    <w:p w14:paraId="1BD2B09B" w14:textId="76A279F5" w:rsidR="00030B89" w:rsidRPr="000249CD" w:rsidRDefault="00030B89" w:rsidP="00914384">
      <w:pPr>
        <w:spacing w:after="200" w:line="276" w:lineRule="auto"/>
        <w:rPr>
          <w:rFonts w:asciiTheme="majorHAnsi" w:eastAsia="Arial" w:hAnsiTheme="majorHAnsi" w:cstheme="majorHAnsi"/>
        </w:rPr>
      </w:pPr>
      <w:r w:rsidRPr="000249CD">
        <w:rPr>
          <w:rFonts w:asciiTheme="majorHAnsi" w:eastAsia="Arial" w:hAnsiTheme="majorHAnsi" w:cstheme="majorHAnsi"/>
        </w:rPr>
        <w:t xml:space="preserve">Flatt, K. N., Haskell, D. M., &amp; Burgoyne, S. (2018). Secularization and Attribution: How Mainline Protestant Clergy and Congregants Explain Church Growth and Decline. </w:t>
      </w:r>
      <w:r w:rsidRPr="000249CD">
        <w:rPr>
          <w:rFonts w:asciiTheme="majorHAnsi" w:eastAsia="Arial" w:hAnsiTheme="majorHAnsi" w:cstheme="majorHAnsi"/>
          <w:i/>
        </w:rPr>
        <w:t>Sociology of Religion</w:t>
      </w:r>
      <w:r w:rsidRPr="000249CD">
        <w:rPr>
          <w:rFonts w:asciiTheme="majorHAnsi" w:eastAsia="Arial" w:hAnsiTheme="majorHAnsi" w:cstheme="majorHAnsi"/>
        </w:rPr>
        <w:t>, 79(1), 78–107.</w:t>
      </w:r>
    </w:p>
    <w:p w14:paraId="370209A8" w14:textId="77777777" w:rsidR="000249CD" w:rsidRPr="00B26007" w:rsidRDefault="000249CD" w:rsidP="000249CD">
      <w:pPr>
        <w:pStyle w:val="Heading2"/>
        <w:jc w:val="center"/>
        <w:rPr>
          <w:rFonts w:eastAsia="Arial"/>
          <w:sz w:val="24"/>
          <w:szCs w:val="24"/>
        </w:rPr>
      </w:pPr>
      <w:r>
        <w:rPr>
          <w:rFonts w:eastAsia="Arial"/>
          <w:sz w:val="24"/>
          <w:szCs w:val="24"/>
        </w:rPr>
        <w:t>Title Author and Date</w:t>
      </w:r>
    </w:p>
    <w:p w14:paraId="643943A0" w14:textId="47A796EE" w:rsidR="000249CD" w:rsidRDefault="00BE56DB" w:rsidP="00BE56DB">
      <w:pPr>
        <w:spacing w:after="200" w:line="276" w:lineRule="auto"/>
        <w:rPr>
          <w:rFonts w:asciiTheme="majorHAnsi" w:eastAsia="Arial" w:hAnsiTheme="majorHAnsi" w:cstheme="majorHAnsi"/>
        </w:rPr>
      </w:pPr>
      <w:r>
        <w:rPr>
          <w:rFonts w:asciiTheme="majorHAnsi" w:eastAsia="Arial" w:hAnsiTheme="majorHAnsi" w:cstheme="majorHAnsi"/>
        </w:rPr>
        <w:t xml:space="preserve">This journal entry has three authors. Dr. Flatt is from </w:t>
      </w:r>
      <w:r w:rsidRPr="00BE56DB">
        <w:rPr>
          <w:rFonts w:asciiTheme="majorHAnsi" w:eastAsia="Arial" w:hAnsiTheme="majorHAnsi" w:cstheme="majorHAnsi"/>
        </w:rPr>
        <w:t>Redeemer University College</w:t>
      </w:r>
      <w:r>
        <w:rPr>
          <w:rFonts w:asciiTheme="majorHAnsi" w:eastAsia="Arial" w:hAnsiTheme="majorHAnsi" w:cstheme="majorHAnsi"/>
        </w:rPr>
        <w:t xml:space="preserve">. </w:t>
      </w:r>
      <w:r w:rsidRPr="00BE56DB">
        <w:rPr>
          <w:rFonts w:asciiTheme="majorHAnsi" w:eastAsia="Arial" w:hAnsiTheme="majorHAnsi" w:cstheme="majorHAnsi"/>
        </w:rPr>
        <w:t>D. Millard Haskell</w:t>
      </w:r>
      <w:r>
        <w:rPr>
          <w:rFonts w:asciiTheme="majorHAnsi" w:eastAsia="Arial" w:hAnsiTheme="majorHAnsi" w:cstheme="majorHAnsi"/>
        </w:rPr>
        <w:t xml:space="preserve"> has Wilfrid Laurier University—Brantford Campus. Then Stephanie Burgoyne is also from </w:t>
      </w:r>
      <w:r w:rsidRPr="00BE56DB">
        <w:rPr>
          <w:rFonts w:asciiTheme="majorHAnsi" w:eastAsia="Arial" w:hAnsiTheme="majorHAnsi" w:cstheme="majorHAnsi"/>
        </w:rPr>
        <w:t>Wilfrid Laurier University—Brantford Campus</w:t>
      </w:r>
      <w:r>
        <w:rPr>
          <w:rFonts w:asciiTheme="majorHAnsi" w:eastAsia="Arial" w:hAnsiTheme="majorHAnsi" w:cstheme="majorHAnsi"/>
        </w:rPr>
        <w:t>.</w:t>
      </w:r>
    </w:p>
    <w:p w14:paraId="1760A19A" w14:textId="77777777" w:rsidR="00BE56DB" w:rsidRDefault="00BE56DB" w:rsidP="000249CD">
      <w:pPr>
        <w:pStyle w:val="Heading2"/>
        <w:jc w:val="center"/>
        <w:rPr>
          <w:rFonts w:eastAsia="Arial"/>
          <w:sz w:val="24"/>
          <w:szCs w:val="24"/>
        </w:rPr>
      </w:pPr>
    </w:p>
    <w:p w14:paraId="03E449EA" w14:textId="03560DEB" w:rsidR="000249CD" w:rsidRDefault="000249CD" w:rsidP="000249CD">
      <w:pPr>
        <w:pStyle w:val="Heading2"/>
        <w:jc w:val="center"/>
        <w:rPr>
          <w:rFonts w:eastAsia="Arial"/>
          <w:sz w:val="24"/>
          <w:szCs w:val="24"/>
        </w:rPr>
      </w:pPr>
      <w:r>
        <w:rPr>
          <w:rFonts w:eastAsia="Arial"/>
          <w:sz w:val="24"/>
          <w:szCs w:val="24"/>
        </w:rPr>
        <w:t>Literature Review</w:t>
      </w:r>
    </w:p>
    <w:p w14:paraId="6274C2B2" w14:textId="6AEABF3A" w:rsidR="00BE56DB" w:rsidRDefault="00BE56DB" w:rsidP="00BE56DB">
      <w:pPr>
        <w:rPr>
          <w:rFonts w:eastAsia="Arial"/>
        </w:rPr>
      </w:pPr>
      <w:r>
        <w:rPr>
          <w:rFonts w:eastAsia="Arial"/>
        </w:rPr>
        <w:t xml:space="preserve">These are the resources listed in the Bibliography of this article. </w:t>
      </w:r>
    </w:p>
    <w:p w14:paraId="68478494" w14:textId="77777777" w:rsidR="00BE56DB" w:rsidRPr="00BE56DB" w:rsidRDefault="00BE56DB" w:rsidP="00BE56DB">
      <w:pPr>
        <w:rPr>
          <w:rFonts w:eastAsia="Arial"/>
        </w:rPr>
      </w:pPr>
    </w:p>
    <w:p w14:paraId="608E8E3D" w14:textId="77777777" w:rsidR="00BE56DB" w:rsidRPr="00BE56DB" w:rsidRDefault="00BE56DB" w:rsidP="00BE56DB">
      <w:pPr>
        <w:rPr>
          <w:rFonts w:eastAsia="Arial"/>
        </w:rPr>
      </w:pPr>
      <w:r w:rsidRPr="00BE56DB">
        <w:rPr>
          <w:rFonts w:eastAsia="Arial"/>
        </w:rPr>
        <w:t xml:space="preserve">Berger, Peter. 1999. “The </w:t>
      </w:r>
      <w:proofErr w:type="spellStart"/>
      <w:r w:rsidRPr="00BE56DB">
        <w:rPr>
          <w:rFonts w:eastAsia="Arial"/>
        </w:rPr>
        <w:t>Desecularization</w:t>
      </w:r>
      <w:proofErr w:type="spellEnd"/>
      <w:r w:rsidRPr="00BE56DB">
        <w:rPr>
          <w:rFonts w:eastAsia="Arial"/>
        </w:rPr>
        <w:t xml:space="preserve"> of the World: A Global Overview.” In The</w:t>
      </w:r>
    </w:p>
    <w:p w14:paraId="57F396B2" w14:textId="77777777" w:rsidR="00BE56DB" w:rsidRPr="00BE56DB" w:rsidRDefault="00BE56DB" w:rsidP="00BE56DB">
      <w:pPr>
        <w:rPr>
          <w:rFonts w:eastAsia="Arial"/>
        </w:rPr>
      </w:pPr>
      <w:proofErr w:type="spellStart"/>
      <w:r w:rsidRPr="00BE56DB">
        <w:rPr>
          <w:rFonts w:eastAsia="Arial"/>
        </w:rPr>
        <w:t>Desecularization</w:t>
      </w:r>
      <w:proofErr w:type="spellEnd"/>
      <w:r w:rsidRPr="00BE56DB">
        <w:rPr>
          <w:rFonts w:eastAsia="Arial"/>
        </w:rPr>
        <w:t xml:space="preserve"> of the World: Resurgent Religion and World Politics, edited by P. L. Berger.</w:t>
      </w:r>
    </w:p>
    <w:p w14:paraId="36E91104" w14:textId="77777777" w:rsidR="00BE56DB" w:rsidRPr="00BE56DB" w:rsidRDefault="00BE56DB" w:rsidP="00BE56DB">
      <w:pPr>
        <w:rPr>
          <w:rFonts w:eastAsia="Arial"/>
        </w:rPr>
      </w:pPr>
      <w:r w:rsidRPr="00BE56DB">
        <w:rPr>
          <w:rFonts w:eastAsia="Arial"/>
        </w:rPr>
        <w:t>Grand Rapids, MI: Eerdmans.</w:t>
      </w:r>
    </w:p>
    <w:p w14:paraId="263EA4F1" w14:textId="77777777" w:rsidR="00BE56DB" w:rsidRPr="00BE56DB" w:rsidRDefault="00BE56DB" w:rsidP="00BE56DB">
      <w:pPr>
        <w:rPr>
          <w:rFonts w:eastAsia="Arial"/>
        </w:rPr>
      </w:pPr>
      <w:r w:rsidRPr="00BE56DB">
        <w:rPr>
          <w:rFonts w:eastAsia="Arial"/>
        </w:rPr>
        <w:t>---------. 2012. “Further Thoughts on Religion and Modernity.” Society 49: 313-6.</w:t>
      </w:r>
    </w:p>
    <w:p w14:paraId="4C4A66E6" w14:textId="77777777" w:rsidR="00BE56DB" w:rsidRPr="00BE56DB" w:rsidRDefault="00BE56DB" w:rsidP="00BE56DB">
      <w:pPr>
        <w:rPr>
          <w:rFonts w:eastAsia="Arial"/>
        </w:rPr>
      </w:pPr>
      <w:r w:rsidRPr="00BE56DB">
        <w:rPr>
          <w:rFonts w:eastAsia="Arial"/>
        </w:rPr>
        <w:t>Bibby, R. 1987. Fragmented Gods: The Poverty and Potential of Religion in Canada. Toronto:</w:t>
      </w:r>
    </w:p>
    <w:p w14:paraId="5D5A6BFB" w14:textId="77777777" w:rsidR="00BE56DB" w:rsidRPr="00BE56DB" w:rsidRDefault="00BE56DB" w:rsidP="00BE56DB">
      <w:pPr>
        <w:rPr>
          <w:rFonts w:eastAsia="Arial"/>
        </w:rPr>
      </w:pPr>
      <w:r w:rsidRPr="00BE56DB">
        <w:rPr>
          <w:rFonts w:eastAsia="Arial"/>
        </w:rPr>
        <w:t>Stoddart.</w:t>
      </w:r>
    </w:p>
    <w:p w14:paraId="70ED61A2" w14:textId="77777777" w:rsidR="00BE56DB" w:rsidRPr="00BE56DB" w:rsidRDefault="00BE56DB" w:rsidP="00BE56DB">
      <w:pPr>
        <w:rPr>
          <w:rFonts w:eastAsia="Arial"/>
        </w:rPr>
      </w:pPr>
      <w:r w:rsidRPr="00BE56DB">
        <w:rPr>
          <w:rFonts w:eastAsia="Arial"/>
        </w:rPr>
        <w:t>---------. 1993. Unknown Gods: The Ongoing Story of Religion in Canada. Toronto: Stoddart</w:t>
      </w:r>
    </w:p>
    <w:p w14:paraId="5DC781CE" w14:textId="77777777" w:rsidR="00BE56DB" w:rsidRPr="00BE56DB" w:rsidRDefault="00BE56DB" w:rsidP="00BE56DB">
      <w:pPr>
        <w:rPr>
          <w:rFonts w:eastAsia="Arial"/>
        </w:rPr>
      </w:pPr>
      <w:r w:rsidRPr="00BE56DB">
        <w:rPr>
          <w:rFonts w:eastAsia="Arial"/>
        </w:rPr>
        <w:t>Publishing.</w:t>
      </w:r>
    </w:p>
    <w:p w14:paraId="49CBA2B6" w14:textId="77777777" w:rsidR="00BE56DB" w:rsidRPr="00BE56DB" w:rsidRDefault="00BE56DB" w:rsidP="00BE56DB">
      <w:pPr>
        <w:rPr>
          <w:rFonts w:eastAsia="Arial"/>
        </w:rPr>
      </w:pPr>
      <w:r w:rsidRPr="00BE56DB">
        <w:rPr>
          <w:rFonts w:eastAsia="Arial"/>
        </w:rPr>
        <w:t>---------. 1999. “On Boundaries, Gates, and Circulating Saints: A Longitudinal Look at Loyalty</w:t>
      </w:r>
    </w:p>
    <w:p w14:paraId="242E0905" w14:textId="77777777" w:rsidR="00BE56DB" w:rsidRPr="00BE56DB" w:rsidRDefault="00BE56DB" w:rsidP="00BE56DB">
      <w:pPr>
        <w:rPr>
          <w:rFonts w:eastAsia="Arial"/>
        </w:rPr>
      </w:pPr>
      <w:r w:rsidRPr="00BE56DB">
        <w:rPr>
          <w:rFonts w:eastAsia="Arial"/>
        </w:rPr>
        <w:t>and Loss.” Review of Religious Research 41: 149-64·</w:t>
      </w:r>
    </w:p>
    <w:p w14:paraId="151CC3AF" w14:textId="77777777" w:rsidR="00BE56DB" w:rsidRPr="00BE56DB" w:rsidRDefault="00BE56DB" w:rsidP="00BE56DB">
      <w:pPr>
        <w:rPr>
          <w:rFonts w:eastAsia="Arial"/>
        </w:rPr>
      </w:pPr>
      <w:r w:rsidRPr="00BE56DB">
        <w:rPr>
          <w:rFonts w:eastAsia="Arial"/>
        </w:rPr>
        <w:t>---------. 2002. Restless Gods: The Renaissance of Religion in Canada. Toronto: Stoddart.</w:t>
      </w:r>
    </w:p>
    <w:p w14:paraId="0B8BD344" w14:textId="77777777" w:rsidR="00BE56DB" w:rsidRPr="00BE56DB" w:rsidRDefault="00BE56DB" w:rsidP="00BE56DB">
      <w:pPr>
        <w:rPr>
          <w:rFonts w:eastAsia="Arial"/>
        </w:rPr>
      </w:pPr>
      <w:r w:rsidRPr="00BE56DB">
        <w:rPr>
          <w:rFonts w:eastAsia="Arial"/>
        </w:rPr>
        <w:t xml:space="preserve">---------. 2004· Restless Churches: How Canada’s </w:t>
      </w:r>
      <w:proofErr w:type="spellStart"/>
      <w:r w:rsidRPr="00BE56DB">
        <w:rPr>
          <w:rFonts w:eastAsia="Arial"/>
        </w:rPr>
        <w:t>Churcites</w:t>
      </w:r>
      <w:proofErr w:type="spellEnd"/>
      <w:r w:rsidRPr="00BE56DB">
        <w:rPr>
          <w:rFonts w:eastAsia="Arial"/>
        </w:rPr>
        <w:t xml:space="preserve"> Can Contribute to the Emerging</w:t>
      </w:r>
    </w:p>
    <w:p w14:paraId="0E347E25" w14:textId="77777777" w:rsidR="00BE56DB" w:rsidRPr="00BE56DB" w:rsidRDefault="00BE56DB" w:rsidP="00BE56DB">
      <w:pPr>
        <w:rPr>
          <w:rFonts w:eastAsia="Arial"/>
        </w:rPr>
      </w:pPr>
      <w:r w:rsidRPr="00BE56DB">
        <w:rPr>
          <w:rFonts w:eastAsia="Arial"/>
        </w:rPr>
        <w:t>Renaissance. Kelowna, BC: Novalis.</w:t>
      </w:r>
    </w:p>
    <w:p w14:paraId="0ED80BE4" w14:textId="77777777" w:rsidR="00BE56DB" w:rsidRPr="00BE56DB" w:rsidRDefault="00BE56DB" w:rsidP="00BE56DB">
      <w:pPr>
        <w:rPr>
          <w:rFonts w:eastAsia="Arial"/>
        </w:rPr>
      </w:pPr>
      <w:r w:rsidRPr="00BE56DB">
        <w:rPr>
          <w:rFonts w:eastAsia="Arial"/>
        </w:rPr>
        <w:t>---------. 2011. Beyond the Gods and Back. Lethbridge, AB: Project Canada Books.</w:t>
      </w:r>
    </w:p>
    <w:p w14:paraId="114CD105" w14:textId="77777777" w:rsidR="00BE56DB" w:rsidRPr="00BE56DB" w:rsidRDefault="00BE56DB" w:rsidP="00BE56DB">
      <w:pPr>
        <w:rPr>
          <w:rFonts w:eastAsia="Arial"/>
        </w:rPr>
      </w:pPr>
      <w:r w:rsidRPr="00BE56DB">
        <w:rPr>
          <w:rFonts w:eastAsia="Arial"/>
        </w:rPr>
        <w:t>---------. 2012. “Why Bother with Organized Religion? A Response to Joel Thiessen.” Canadian</w:t>
      </w:r>
    </w:p>
    <w:p w14:paraId="4AFB6038" w14:textId="77777777" w:rsidR="00BE56DB" w:rsidRPr="00BE56DB" w:rsidRDefault="00BE56DB" w:rsidP="00BE56DB">
      <w:pPr>
        <w:rPr>
          <w:rFonts w:eastAsia="Arial"/>
        </w:rPr>
      </w:pPr>
      <w:r w:rsidRPr="00BE56DB">
        <w:rPr>
          <w:rFonts w:eastAsia="Arial"/>
        </w:rPr>
        <w:t>Review of Sociology 49: 91—101.</w:t>
      </w:r>
    </w:p>
    <w:p w14:paraId="28A70F0D" w14:textId="77777777" w:rsidR="00BE56DB" w:rsidRPr="00BE56DB" w:rsidRDefault="00BE56DB" w:rsidP="00BE56DB">
      <w:pPr>
        <w:rPr>
          <w:rFonts w:eastAsia="Arial"/>
        </w:rPr>
      </w:pPr>
      <w:r w:rsidRPr="00BE56DB">
        <w:rPr>
          <w:rFonts w:eastAsia="Arial"/>
        </w:rPr>
        <w:t>Borins, Sandford. 2002. “Leadership and Innovation in the Public Sector.” Leadership &amp;</w:t>
      </w:r>
    </w:p>
    <w:p w14:paraId="2BF91CDF" w14:textId="77777777" w:rsidR="00BE56DB" w:rsidRPr="00BE56DB" w:rsidRDefault="00BE56DB" w:rsidP="00BE56DB">
      <w:pPr>
        <w:rPr>
          <w:rFonts w:eastAsia="Arial"/>
        </w:rPr>
      </w:pPr>
      <w:r w:rsidRPr="00BE56DB">
        <w:rPr>
          <w:rFonts w:eastAsia="Arial"/>
        </w:rPr>
        <w:t>Organization Development Journal 23: 467—76.</w:t>
      </w:r>
    </w:p>
    <w:p w14:paraId="0ED564DE" w14:textId="77777777" w:rsidR="00BE56DB" w:rsidRPr="00BE56DB" w:rsidRDefault="00BE56DB" w:rsidP="00BE56DB">
      <w:pPr>
        <w:rPr>
          <w:rFonts w:eastAsia="Arial"/>
        </w:rPr>
      </w:pPr>
      <w:r w:rsidRPr="00BE56DB">
        <w:rPr>
          <w:rFonts w:eastAsia="Arial"/>
        </w:rPr>
        <w:t>Bouma, Gary D. 1979. “The Real Reason One Conservative Church Grew.” Review of Religious</w:t>
      </w:r>
    </w:p>
    <w:p w14:paraId="2B8B4190" w14:textId="77777777" w:rsidR="00BE56DB" w:rsidRPr="00BE56DB" w:rsidRDefault="00BE56DB" w:rsidP="00BE56DB">
      <w:pPr>
        <w:rPr>
          <w:rFonts w:eastAsia="Arial"/>
        </w:rPr>
      </w:pPr>
      <w:r w:rsidRPr="00BE56DB">
        <w:rPr>
          <w:rFonts w:eastAsia="Arial"/>
        </w:rPr>
        <w:t>Research 20: 127—37.</w:t>
      </w:r>
    </w:p>
    <w:p w14:paraId="185EEB89" w14:textId="77777777" w:rsidR="00BE56DB" w:rsidRPr="00BE56DB" w:rsidRDefault="00BE56DB" w:rsidP="00BE56DB">
      <w:pPr>
        <w:rPr>
          <w:rFonts w:eastAsia="Arial"/>
        </w:rPr>
      </w:pPr>
      <w:r w:rsidRPr="00BE56DB">
        <w:rPr>
          <w:rFonts w:eastAsia="Arial"/>
        </w:rPr>
        <w:t xml:space="preserve">Brown, Callum. 2001. The Death of Christian Britain: Understanding </w:t>
      </w:r>
      <w:proofErr w:type="spellStart"/>
      <w:r w:rsidRPr="00BE56DB">
        <w:rPr>
          <w:rFonts w:eastAsia="Arial"/>
        </w:rPr>
        <w:t>Secularisation</w:t>
      </w:r>
      <w:proofErr w:type="spellEnd"/>
      <w:r w:rsidRPr="00BE56DB">
        <w:rPr>
          <w:rFonts w:eastAsia="Arial"/>
        </w:rPr>
        <w:t xml:space="preserve"> 1800-2000.</w:t>
      </w:r>
    </w:p>
    <w:p w14:paraId="0C7E9F6B" w14:textId="77777777" w:rsidR="00BE56DB" w:rsidRPr="00BE56DB" w:rsidRDefault="00BE56DB" w:rsidP="00BE56DB">
      <w:pPr>
        <w:rPr>
          <w:rFonts w:eastAsia="Arial"/>
        </w:rPr>
      </w:pPr>
      <w:r w:rsidRPr="00BE56DB">
        <w:rPr>
          <w:rFonts w:eastAsia="Arial"/>
        </w:rPr>
        <w:t>London/New York: Routledge.</w:t>
      </w:r>
    </w:p>
    <w:p w14:paraId="70B68BA2" w14:textId="77777777" w:rsidR="00BE56DB" w:rsidRPr="00BE56DB" w:rsidRDefault="00BE56DB" w:rsidP="00BE56DB">
      <w:pPr>
        <w:rPr>
          <w:rFonts w:eastAsia="Arial"/>
        </w:rPr>
      </w:pPr>
      <w:r w:rsidRPr="00BE56DB">
        <w:rPr>
          <w:rFonts w:eastAsia="Arial"/>
        </w:rPr>
        <w:t>Bruce, Steve. 2001. “Christianity in Britain, R.I.P.” Sociology of Religion 62: 191-203.</w:t>
      </w:r>
    </w:p>
    <w:p w14:paraId="2617B5CC" w14:textId="77777777" w:rsidR="00BE56DB" w:rsidRPr="00BE56DB" w:rsidRDefault="00BE56DB" w:rsidP="00BE56DB">
      <w:pPr>
        <w:rPr>
          <w:rFonts w:eastAsia="Arial"/>
        </w:rPr>
      </w:pPr>
      <w:r w:rsidRPr="00BE56DB">
        <w:rPr>
          <w:rFonts w:eastAsia="Arial"/>
        </w:rPr>
        <w:t xml:space="preserve">---------. 2011. Secularization: In </w:t>
      </w:r>
      <w:proofErr w:type="spellStart"/>
      <w:r w:rsidRPr="00BE56DB">
        <w:rPr>
          <w:rFonts w:eastAsia="Arial"/>
        </w:rPr>
        <w:t>Defence</w:t>
      </w:r>
      <w:proofErr w:type="spellEnd"/>
      <w:r w:rsidRPr="00BE56DB">
        <w:rPr>
          <w:rFonts w:eastAsia="Arial"/>
        </w:rPr>
        <w:t xml:space="preserve"> </w:t>
      </w:r>
      <w:proofErr w:type="spellStart"/>
      <w:proofErr w:type="gramStart"/>
      <w:r w:rsidRPr="00BE56DB">
        <w:rPr>
          <w:rFonts w:eastAsia="Arial"/>
        </w:rPr>
        <w:t>ofan</w:t>
      </w:r>
      <w:proofErr w:type="spellEnd"/>
      <w:proofErr w:type="gramEnd"/>
      <w:r w:rsidRPr="00BE56DB">
        <w:rPr>
          <w:rFonts w:eastAsia="Arial"/>
        </w:rPr>
        <w:t xml:space="preserve"> Unfashionable Theory. Oxford: Oxford University</w:t>
      </w:r>
    </w:p>
    <w:p w14:paraId="76A614F8" w14:textId="77777777" w:rsidR="00BE56DB" w:rsidRPr="00BE56DB" w:rsidRDefault="00BE56DB" w:rsidP="00BE56DB">
      <w:pPr>
        <w:rPr>
          <w:rFonts w:eastAsia="Arial"/>
        </w:rPr>
      </w:pPr>
      <w:r w:rsidRPr="00BE56DB">
        <w:rPr>
          <w:rFonts w:eastAsia="Arial"/>
        </w:rPr>
        <w:t>Press.</w:t>
      </w:r>
    </w:p>
    <w:p w14:paraId="5C7F6155" w14:textId="77777777" w:rsidR="00BE56DB" w:rsidRPr="00BE56DB" w:rsidRDefault="00BE56DB" w:rsidP="00BE56DB">
      <w:pPr>
        <w:rPr>
          <w:rFonts w:eastAsia="Arial"/>
        </w:rPr>
      </w:pPr>
      <w:r w:rsidRPr="00BE56DB">
        <w:rPr>
          <w:rFonts w:eastAsia="Arial"/>
        </w:rPr>
        <w:t>Cameron, Kim S., Myung U. Kim, and David A. Whetten. 1987. “Organizational Effects of</w:t>
      </w:r>
    </w:p>
    <w:p w14:paraId="1DC5E1CF" w14:textId="77777777" w:rsidR="00BE56DB" w:rsidRPr="00BE56DB" w:rsidRDefault="00BE56DB" w:rsidP="00BE56DB">
      <w:pPr>
        <w:rPr>
          <w:rFonts w:eastAsia="Arial"/>
        </w:rPr>
      </w:pPr>
      <w:r w:rsidRPr="00BE56DB">
        <w:rPr>
          <w:rFonts w:eastAsia="Arial"/>
        </w:rPr>
        <w:t>Decline and Turbulence.” Administrative Science Quarterly 32: 222-40.</w:t>
      </w:r>
    </w:p>
    <w:p w14:paraId="4B747334" w14:textId="77777777" w:rsidR="00BE56DB" w:rsidRPr="00BE56DB" w:rsidRDefault="00BE56DB" w:rsidP="00BE56DB">
      <w:pPr>
        <w:rPr>
          <w:rFonts w:eastAsia="Arial"/>
        </w:rPr>
      </w:pPr>
      <w:r w:rsidRPr="00BE56DB">
        <w:rPr>
          <w:rFonts w:eastAsia="Arial"/>
        </w:rPr>
        <w:t>Casanova, José. 2006. “Rethinking Secularization: A Global Comparative Perspective.” The</w:t>
      </w:r>
    </w:p>
    <w:p w14:paraId="4D7463C9" w14:textId="77777777" w:rsidR="00BE56DB" w:rsidRPr="00BE56DB" w:rsidRDefault="00BE56DB" w:rsidP="00BE56DB">
      <w:pPr>
        <w:rPr>
          <w:rFonts w:eastAsia="Arial"/>
        </w:rPr>
      </w:pPr>
      <w:r w:rsidRPr="00BE56DB">
        <w:rPr>
          <w:rFonts w:eastAsia="Arial"/>
        </w:rPr>
        <w:t>Hedgehog Review 8: 7—22.</w:t>
      </w:r>
    </w:p>
    <w:p w14:paraId="05250451" w14:textId="77777777" w:rsidR="00BE56DB" w:rsidRPr="00BE56DB" w:rsidRDefault="00BE56DB" w:rsidP="00BE56DB">
      <w:pPr>
        <w:rPr>
          <w:rFonts w:eastAsia="Arial"/>
        </w:rPr>
      </w:pPr>
      <w:r w:rsidRPr="00BE56DB">
        <w:rPr>
          <w:rFonts w:eastAsia="Arial"/>
        </w:rPr>
        <w:t xml:space="preserve">Chen, </w:t>
      </w:r>
      <w:proofErr w:type="spellStart"/>
      <w:r w:rsidRPr="00BE56DB">
        <w:rPr>
          <w:rFonts w:eastAsia="Arial"/>
        </w:rPr>
        <w:t>Guoli</w:t>
      </w:r>
      <w:proofErr w:type="spellEnd"/>
      <w:r w:rsidRPr="00BE56DB">
        <w:rPr>
          <w:rFonts w:eastAsia="Arial"/>
        </w:rPr>
        <w:t>, and Donald C. Hambrick. 2012. “CEO Replacement in Turnaround Situations:</w:t>
      </w:r>
    </w:p>
    <w:p w14:paraId="78235949" w14:textId="77777777" w:rsidR="00BE56DB" w:rsidRPr="00BE56DB" w:rsidRDefault="00BE56DB" w:rsidP="00BE56DB">
      <w:pPr>
        <w:rPr>
          <w:rFonts w:eastAsia="Arial"/>
        </w:rPr>
      </w:pPr>
      <w:r w:rsidRPr="00BE56DB">
        <w:rPr>
          <w:rFonts w:eastAsia="Arial"/>
        </w:rPr>
        <w:t>Executive (Mis)fit and Its Performance Implications.” Organizational Science 23: 225-43.</w:t>
      </w:r>
    </w:p>
    <w:p w14:paraId="7F2538C1" w14:textId="77777777" w:rsidR="00BE56DB" w:rsidRPr="00BE56DB" w:rsidRDefault="00BE56DB" w:rsidP="00BE56DB">
      <w:pPr>
        <w:rPr>
          <w:rFonts w:eastAsia="Arial"/>
        </w:rPr>
      </w:pPr>
      <w:r w:rsidRPr="00BE56DB">
        <w:rPr>
          <w:rFonts w:eastAsia="Arial"/>
        </w:rPr>
        <w:t xml:space="preserve">Donahue, </w:t>
      </w:r>
      <w:proofErr w:type="gramStart"/>
      <w:r w:rsidRPr="00BE56DB">
        <w:rPr>
          <w:rFonts w:eastAsia="Arial"/>
        </w:rPr>
        <w:t>Michael ]</w:t>
      </w:r>
      <w:proofErr w:type="gramEnd"/>
      <w:r w:rsidRPr="00BE56DB">
        <w:rPr>
          <w:rFonts w:eastAsia="Arial"/>
        </w:rPr>
        <w:t>., and Peter L. Benson. 1993. “Belief Style, Congregational Climate, and</w:t>
      </w:r>
    </w:p>
    <w:p w14:paraId="51FF5267" w14:textId="77777777" w:rsidR="00BE56DB" w:rsidRPr="00BE56DB" w:rsidRDefault="00BE56DB" w:rsidP="00BE56DB">
      <w:pPr>
        <w:rPr>
          <w:rFonts w:eastAsia="Arial"/>
        </w:rPr>
      </w:pPr>
      <w:r w:rsidRPr="00BE56DB">
        <w:rPr>
          <w:rFonts w:eastAsia="Arial"/>
        </w:rPr>
        <w:t>Program Quality.” In Church and Denominational Growth, edited by D. A. Roozen and C.</w:t>
      </w:r>
    </w:p>
    <w:p w14:paraId="4B0910DC" w14:textId="77777777" w:rsidR="00BE56DB" w:rsidRPr="00BE56DB" w:rsidRDefault="00BE56DB" w:rsidP="00BE56DB">
      <w:pPr>
        <w:rPr>
          <w:rFonts w:eastAsia="Arial"/>
        </w:rPr>
      </w:pPr>
      <w:r w:rsidRPr="00BE56DB">
        <w:rPr>
          <w:rFonts w:eastAsia="Arial"/>
        </w:rPr>
        <w:t>K. Hadaway, 225-40. Nashville, TN: Abingdon Press.</w:t>
      </w:r>
    </w:p>
    <w:p w14:paraId="35D8A0CA" w14:textId="77777777" w:rsidR="00BE56DB" w:rsidRPr="00BE56DB" w:rsidRDefault="00BE56DB" w:rsidP="00BE56DB">
      <w:pPr>
        <w:rPr>
          <w:rFonts w:eastAsia="Arial"/>
        </w:rPr>
      </w:pPr>
      <w:proofErr w:type="gramStart"/>
      <w:r w:rsidRPr="00BE56DB">
        <w:rPr>
          <w:rFonts w:eastAsia="Arial"/>
        </w:rPr>
        <w:t>Ellul,</w:t>
      </w:r>
      <w:proofErr w:type="gramEnd"/>
      <w:r w:rsidRPr="00BE56DB">
        <w:rPr>
          <w:rFonts w:eastAsia="Arial"/>
        </w:rPr>
        <w:t xml:space="preserve"> Jacques. 1964· The Technological Society. New York: Knopf.</w:t>
      </w:r>
    </w:p>
    <w:p w14:paraId="529D2931" w14:textId="77777777" w:rsidR="00BE56DB" w:rsidRPr="00BE56DB" w:rsidRDefault="00BE56DB" w:rsidP="00BE56DB">
      <w:pPr>
        <w:rPr>
          <w:rFonts w:eastAsia="Arial"/>
        </w:rPr>
      </w:pPr>
      <w:r w:rsidRPr="00BE56DB">
        <w:rPr>
          <w:rFonts w:eastAsia="Arial"/>
        </w:rPr>
        <w:t xml:space="preserve">Finke, Roger, Matt Bahr, </w:t>
      </w:r>
      <w:proofErr w:type="spellStart"/>
      <w:r w:rsidRPr="00BE56DB">
        <w:rPr>
          <w:rFonts w:eastAsia="Arial"/>
        </w:rPr>
        <w:t>andChristopher</w:t>
      </w:r>
      <w:proofErr w:type="spellEnd"/>
      <w:r w:rsidRPr="00BE56DB">
        <w:rPr>
          <w:rFonts w:eastAsia="Arial"/>
        </w:rPr>
        <w:t xml:space="preserve"> P. </w:t>
      </w:r>
      <w:proofErr w:type="spellStart"/>
      <w:r w:rsidRPr="00BE56DB">
        <w:rPr>
          <w:rFonts w:eastAsia="Arial"/>
        </w:rPr>
        <w:t>Scheitle</w:t>
      </w:r>
      <w:proofErr w:type="spellEnd"/>
      <w:r w:rsidRPr="00BE56DB">
        <w:rPr>
          <w:rFonts w:eastAsia="Arial"/>
        </w:rPr>
        <w:t>. 2006. “</w:t>
      </w:r>
      <w:proofErr w:type="spellStart"/>
      <w:r w:rsidRPr="00BE56DB">
        <w:rPr>
          <w:rFonts w:eastAsia="Arial"/>
        </w:rPr>
        <w:t>TowardExplainingCongregational</w:t>
      </w:r>
      <w:proofErr w:type="spellEnd"/>
    </w:p>
    <w:p w14:paraId="72422566" w14:textId="77777777" w:rsidR="00BE56DB" w:rsidRPr="00BE56DB" w:rsidRDefault="00BE56DB" w:rsidP="00BE56DB">
      <w:pPr>
        <w:rPr>
          <w:rFonts w:eastAsia="Arial"/>
        </w:rPr>
      </w:pPr>
      <w:r w:rsidRPr="00BE56DB">
        <w:rPr>
          <w:rFonts w:eastAsia="Arial"/>
        </w:rPr>
        <w:t>Giving.” Social Science Research 35: 620—41·</w:t>
      </w:r>
    </w:p>
    <w:p w14:paraId="6EA1A9C5" w14:textId="77777777" w:rsidR="00BE56DB" w:rsidRPr="00BE56DB" w:rsidRDefault="00BE56DB" w:rsidP="00BE56DB">
      <w:pPr>
        <w:rPr>
          <w:rFonts w:eastAsia="Arial"/>
        </w:rPr>
      </w:pPr>
      <w:r w:rsidRPr="00BE56DB">
        <w:rPr>
          <w:rFonts w:eastAsia="Arial"/>
        </w:rPr>
        <w:t>Finke, Roger, and Rodney Stark. 2001. “The New Holy Clubs: Testing Church-to-Sect</w:t>
      </w:r>
    </w:p>
    <w:p w14:paraId="4AFAE42D" w14:textId="77777777" w:rsidR="00BE56DB" w:rsidRPr="00BE56DB" w:rsidRDefault="00BE56DB" w:rsidP="00BE56DB">
      <w:pPr>
        <w:rPr>
          <w:rFonts w:eastAsia="Arial"/>
        </w:rPr>
      </w:pPr>
      <w:r w:rsidRPr="00BE56DB">
        <w:rPr>
          <w:rFonts w:eastAsia="Arial"/>
        </w:rPr>
        <w:t>Propositions.” Sociology of Religion 62: 17 5-89.</w:t>
      </w:r>
    </w:p>
    <w:p w14:paraId="161064B2" w14:textId="77777777" w:rsidR="00BE56DB" w:rsidRPr="00BE56DB" w:rsidRDefault="00BE56DB" w:rsidP="00BE56DB">
      <w:pPr>
        <w:rPr>
          <w:rFonts w:eastAsia="Arial"/>
        </w:rPr>
      </w:pPr>
      <w:r w:rsidRPr="00BE56DB">
        <w:rPr>
          <w:rFonts w:eastAsia="Arial"/>
        </w:rPr>
        <w:t>---------. 2005. The Churching of America, 1776—2005: Winners and Losers in Our Religious</w:t>
      </w:r>
    </w:p>
    <w:p w14:paraId="0DF3CC0C" w14:textId="77777777" w:rsidR="00BE56DB" w:rsidRPr="00BE56DB" w:rsidRDefault="00BE56DB" w:rsidP="00BE56DB">
      <w:pPr>
        <w:rPr>
          <w:rFonts w:eastAsia="Arial"/>
        </w:rPr>
      </w:pPr>
      <w:r w:rsidRPr="00BE56DB">
        <w:rPr>
          <w:rFonts w:eastAsia="Arial"/>
        </w:rPr>
        <w:lastRenderedPageBreak/>
        <w:t>Economy, 2nd ed. New Brunswick, NJ: Rutgers University Press.</w:t>
      </w:r>
    </w:p>
    <w:p w14:paraId="5CE7917E" w14:textId="77777777" w:rsidR="00BE56DB" w:rsidRPr="00BE56DB" w:rsidRDefault="00BE56DB" w:rsidP="00BE56DB">
      <w:pPr>
        <w:rPr>
          <w:rFonts w:eastAsia="Arial"/>
        </w:rPr>
      </w:pPr>
      <w:r w:rsidRPr="00BE56DB">
        <w:rPr>
          <w:rFonts w:eastAsia="Arial"/>
        </w:rPr>
        <w:t>Freeman, John, and Michael T. Hannan. 1975. “Growth and decline processes in organizations.” American Sociological Review 40: 215—228.</w:t>
      </w:r>
    </w:p>
    <w:p w14:paraId="3AC58443" w14:textId="77777777" w:rsidR="00BE56DB" w:rsidRPr="00BE56DB" w:rsidRDefault="00BE56DB" w:rsidP="00BE56DB">
      <w:pPr>
        <w:rPr>
          <w:rFonts w:eastAsia="Arial"/>
        </w:rPr>
      </w:pPr>
      <w:r w:rsidRPr="00BE56DB">
        <w:rPr>
          <w:rFonts w:eastAsia="Arial"/>
        </w:rPr>
        <w:t>Gorski, Philip S. 2000. “Historicizing the Secularization Debate: Church, State, and Society</w:t>
      </w:r>
    </w:p>
    <w:p w14:paraId="466FD0FC" w14:textId="77777777" w:rsidR="00BE56DB" w:rsidRPr="00BE56DB" w:rsidRDefault="00BE56DB" w:rsidP="00BE56DB">
      <w:pPr>
        <w:rPr>
          <w:rFonts w:eastAsia="Arial"/>
        </w:rPr>
      </w:pPr>
      <w:r w:rsidRPr="00BE56DB">
        <w:rPr>
          <w:rFonts w:eastAsia="Arial"/>
        </w:rPr>
        <w:t>in Late Medieval and Early Modem Europe, ca. 1300 to 1700.” American Sociological</w:t>
      </w:r>
    </w:p>
    <w:p w14:paraId="1952FE89" w14:textId="4AB13ACC" w:rsidR="00BE56DB" w:rsidRPr="00BE56DB" w:rsidRDefault="00BE56DB" w:rsidP="00BE56DB">
      <w:pPr>
        <w:rPr>
          <w:rFonts w:eastAsia="Arial"/>
        </w:rPr>
      </w:pPr>
      <w:r w:rsidRPr="00BE56DB">
        <w:rPr>
          <w:rFonts w:eastAsia="Arial"/>
        </w:rPr>
        <w:t>Review 65: 138-167</w:t>
      </w:r>
    </w:p>
    <w:p w14:paraId="57275E3B" w14:textId="77777777" w:rsidR="000249CD" w:rsidRPr="00B26007" w:rsidRDefault="000249CD" w:rsidP="000249CD">
      <w:pPr>
        <w:spacing w:after="200" w:line="276" w:lineRule="auto"/>
        <w:rPr>
          <w:rFonts w:asciiTheme="majorHAnsi" w:eastAsia="Arial" w:hAnsiTheme="majorHAnsi" w:cstheme="majorHAnsi"/>
        </w:rPr>
      </w:pPr>
    </w:p>
    <w:p w14:paraId="1C56E24A" w14:textId="77777777" w:rsidR="000249CD" w:rsidRDefault="000249CD" w:rsidP="000249CD">
      <w:pPr>
        <w:pStyle w:val="Heading2"/>
        <w:jc w:val="center"/>
        <w:rPr>
          <w:rFonts w:eastAsia="Arial"/>
          <w:sz w:val="24"/>
          <w:szCs w:val="24"/>
        </w:rPr>
      </w:pPr>
      <w:r>
        <w:rPr>
          <w:rFonts w:eastAsia="Arial"/>
          <w:sz w:val="24"/>
          <w:szCs w:val="24"/>
        </w:rPr>
        <w:t>Research Methods</w:t>
      </w:r>
    </w:p>
    <w:p w14:paraId="009B0EC4" w14:textId="02B00B41" w:rsidR="000249CD" w:rsidRPr="00B26007" w:rsidRDefault="00BE56DB" w:rsidP="000249CD">
      <w:pPr>
        <w:spacing w:after="200" w:line="276" w:lineRule="auto"/>
        <w:rPr>
          <w:rFonts w:asciiTheme="majorHAnsi" w:eastAsia="Arial" w:hAnsiTheme="majorHAnsi" w:cstheme="majorHAnsi"/>
        </w:rPr>
      </w:pPr>
      <w:r>
        <w:rPr>
          <w:rFonts w:eastAsia="Arial"/>
        </w:rPr>
        <w:t xml:space="preserve">The primary mode of research is survey. These authors are engaging in quantitative data based on the questions of the people that they surveyed. </w:t>
      </w:r>
    </w:p>
    <w:p w14:paraId="57922DC6" w14:textId="77777777" w:rsidR="000249CD" w:rsidRDefault="000249CD" w:rsidP="000249CD">
      <w:pPr>
        <w:pStyle w:val="Heading2"/>
        <w:jc w:val="center"/>
        <w:rPr>
          <w:rFonts w:eastAsia="Arial"/>
          <w:sz w:val="24"/>
          <w:szCs w:val="24"/>
        </w:rPr>
      </w:pPr>
      <w:r w:rsidRPr="000249CD">
        <w:rPr>
          <w:rFonts w:eastAsia="Arial"/>
          <w:sz w:val="24"/>
          <w:szCs w:val="24"/>
        </w:rPr>
        <w:t>Population</w:t>
      </w:r>
    </w:p>
    <w:p w14:paraId="1DF2E418" w14:textId="7A15DB40" w:rsidR="000249CD" w:rsidRDefault="000249CD" w:rsidP="000249CD">
      <w:pPr>
        <w:rPr>
          <w:rFonts w:eastAsia="Arial"/>
        </w:rPr>
      </w:pPr>
      <w:r>
        <w:rPr>
          <w:rFonts w:eastAsia="Arial"/>
        </w:rPr>
        <w:t xml:space="preserve">The </w:t>
      </w:r>
      <w:r w:rsidR="00BE56DB">
        <w:rPr>
          <w:rFonts w:eastAsia="Arial"/>
        </w:rPr>
        <w:t xml:space="preserve">population is written for practical purposes. This is information that will be helpful to church workers and students. However, the work and research </w:t>
      </w:r>
      <w:proofErr w:type="gramStart"/>
      <w:r w:rsidR="00BE56DB">
        <w:rPr>
          <w:rFonts w:eastAsia="Arial"/>
        </w:rPr>
        <w:t>is</w:t>
      </w:r>
      <w:proofErr w:type="gramEnd"/>
      <w:r w:rsidR="00BE56DB">
        <w:rPr>
          <w:rFonts w:eastAsia="Arial"/>
        </w:rPr>
        <w:t xml:space="preserve"> academic. It engages in quantitative data and hopes to converge it with qualitative data. </w:t>
      </w:r>
    </w:p>
    <w:p w14:paraId="0A251F86" w14:textId="77777777" w:rsidR="000249CD" w:rsidRPr="000249CD" w:rsidRDefault="000249CD" w:rsidP="000249CD">
      <w:pPr>
        <w:pStyle w:val="Heading2"/>
        <w:jc w:val="center"/>
        <w:rPr>
          <w:rFonts w:eastAsia="Arial"/>
          <w:sz w:val="24"/>
          <w:szCs w:val="24"/>
        </w:rPr>
      </w:pPr>
      <w:r>
        <w:rPr>
          <w:rFonts w:eastAsia="Arial"/>
          <w:sz w:val="24"/>
          <w:szCs w:val="24"/>
        </w:rPr>
        <w:t>Findings and Conclusions</w:t>
      </w:r>
    </w:p>
    <w:p w14:paraId="4AC77747" w14:textId="3F0C22C7" w:rsidR="004605F1" w:rsidRPr="00336E8C" w:rsidRDefault="00336E8C" w:rsidP="00914384">
      <w:pPr>
        <w:spacing w:after="200" w:line="276" w:lineRule="auto"/>
        <w:rPr>
          <w:rFonts w:asciiTheme="majorHAnsi" w:eastAsia="Arial" w:hAnsiTheme="majorHAnsi" w:cstheme="majorHAnsi"/>
          <w:sz w:val="22"/>
          <w:szCs w:val="22"/>
        </w:rPr>
      </w:pPr>
      <w:r w:rsidRPr="00336E8C">
        <w:rPr>
          <w:rFonts w:asciiTheme="majorHAnsi" w:eastAsia="Arial" w:hAnsiTheme="majorHAnsi" w:cstheme="majorHAnsi"/>
          <w:sz w:val="22"/>
          <w:szCs w:val="22"/>
        </w:rPr>
        <w:t xml:space="preserve">The findings are inconclusive. There is research that </w:t>
      </w:r>
      <w:proofErr w:type="gramStart"/>
      <w:r w:rsidRPr="00336E8C">
        <w:rPr>
          <w:rFonts w:asciiTheme="majorHAnsi" w:eastAsia="Arial" w:hAnsiTheme="majorHAnsi" w:cstheme="majorHAnsi"/>
          <w:sz w:val="22"/>
          <w:szCs w:val="22"/>
        </w:rPr>
        <w:t>show</w:t>
      </w:r>
      <w:proofErr w:type="gramEnd"/>
      <w:r w:rsidRPr="00336E8C">
        <w:rPr>
          <w:rFonts w:asciiTheme="majorHAnsi" w:eastAsia="Arial" w:hAnsiTheme="majorHAnsi" w:cstheme="majorHAnsi"/>
          <w:sz w:val="22"/>
          <w:szCs w:val="22"/>
        </w:rPr>
        <w:t xml:space="preserve"> that the church is moving toward </w:t>
      </w:r>
      <w:proofErr w:type="gramStart"/>
      <w:r w:rsidRPr="00336E8C">
        <w:rPr>
          <w:rFonts w:asciiTheme="majorHAnsi" w:eastAsia="Arial" w:hAnsiTheme="majorHAnsi" w:cstheme="majorHAnsi"/>
          <w:sz w:val="22"/>
          <w:szCs w:val="22"/>
        </w:rPr>
        <w:t>secularization</w:t>
      </w:r>
      <w:proofErr w:type="gramEnd"/>
      <w:r w:rsidRPr="00336E8C">
        <w:rPr>
          <w:rFonts w:asciiTheme="majorHAnsi" w:eastAsia="Arial" w:hAnsiTheme="majorHAnsi" w:cstheme="majorHAnsi"/>
          <w:sz w:val="22"/>
          <w:szCs w:val="22"/>
        </w:rPr>
        <w:t xml:space="preserve"> but it is limited. Furthermore, there is data that reveals the church is resisting secularization but there is also data that reflects the church is moving toward secularization. The purpose of the article was to see how it moves toward church growth and that is where the article states that it couldn’t </w:t>
      </w:r>
      <w:proofErr w:type="gramStart"/>
      <w:r w:rsidRPr="00336E8C">
        <w:rPr>
          <w:rFonts w:asciiTheme="majorHAnsi" w:eastAsia="Arial" w:hAnsiTheme="majorHAnsi" w:cstheme="majorHAnsi"/>
          <w:sz w:val="22"/>
          <w:szCs w:val="22"/>
        </w:rPr>
        <w:t>come to a conclusion</w:t>
      </w:r>
      <w:proofErr w:type="gramEnd"/>
      <w:r w:rsidRPr="00336E8C">
        <w:rPr>
          <w:rFonts w:asciiTheme="majorHAnsi" w:eastAsia="Arial" w:hAnsiTheme="majorHAnsi" w:cstheme="majorHAnsi"/>
          <w:sz w:val="22"/>
          <w:szCs w:val="22"/>
        </w:rPr>
        <w:t xml:space="preserve"> and asks for further research.</w:t>
      </w:r>
    </w:p>
    <w:p w14:paraId="662A3DD5" w14:textId="77E1148F" w:rsidR="004605F1" w:rsidRPr="00336E8C" w:rsidRDefault="00336E8C" w:rsidP="00336E8C">
      <w:pPr>
        <w:spacing w:after="200" w:line="276" w:lineRule="auto"/>
        <w:rPr>
          <w:rFonts w:asciiTheme="majorHAnsi" w:eastAsia="Arial" w:hAnsiTheme="majorHAnsi" w:cstheme="majorHAnsi"/>
          <w:sz w:val="22"/>
          <w:szCs w:val="22"/>
        </w:rPr>
      </w:pPr>
      <w:r w:rsidRPr="00336E8C">
        <w:rPr>
          <w:rFonts w:asciiTheme="majorHAnsi" w:eastAsia="Arial" w:hAnsiTheme="majorHAnsi" w:cstheme="majorHAnsi"/>
          <w:sz w:val="22"/>
          <w:szCs w:val="22"/>
        </w:rPr>
        <w:br/>
        <w:t>Towns, E. L. (2022). My Journey in Church Growth. </w:t>
      </w:r>
      <w:r w:rsidRPr="00336E8C">
        <w:rPr>
          <w:rFonts w:asciiTheme="majorHAnsi" w:eastAsia="Arial" w:hAnsiTheme="majorHAnsi" w:cstheme="majorHAnsi"/>
          <w:i/>
          <w:iCs/>
          <w:sz w:val="22"/>
          <w:szCs w:val="22"/>
        </w:rPr>
        <w:t>Great Commission Research Journal</w:t>
      </w:r>
      <w:r w:rsidRPr="00336E8C">
        <w:rPr>
          <w:rFonts w:asciiTheme="majorHAnsi" w:eastAsia="Arial" w:hAnsiTheme="majorHAnsi" w:cstheme="majorHAnsi"/>
          <w:sz w:val="22"/>
          <w:szCs w:val="22"/>
        </w:rPr>
        <w:t>, </w:t>
      </w:r>
      <w:r w:rsidRPr="00336E8C">
        <w:rPr>
          <w:rFonts w:asciiTheme="majorHAnsi" w:eastAsia="Arial" w:hAnsiTheme="majorHAnsi" w:cstheme="majorHAnsi"/>
          <w:i/>
          <w:iCs/>
          <w:sz w:val="22"/>
          <w:szCs w:val="22"/>
        </w:rPr>
        <w:t>14</w:t>
      </w:r>
      <w:r w:rsidRPr="00336E8C">
        <w:rPr>
          <w:rFonts w:asciiTheme="majorHAnsi" w:eastAsia="Arial" w:hAnsiTheme="majorHAnsi" w:cstheme="majorHAnsi"/>
          <w:sz w:val="22"/>
          <w:szCs w:val="22"/>
        </w:rPr>
        <w:t>(2), 133–136</w:t>
      </w:r>
    </w:p>
    <w:p w14:paraId="44B6DE76" w14:textId="77777777" w:rsidR="00336E8C" w:rsidRPr="00B26007" w:rsidRDefault="00336E8C" w:rsidP="00336E8C">
      <w:pPr>
        <w:pStyle w:val="Heading2"/>
        <w:jc w:val="center"/>
        <w:rPr>
          <w:rFonts w:eastAsia="Arial"/>
          <w:sz w:val="24"/>
          <w:szCs w:val="24"/>
        </w:rPr>
      </w:pPr>
      <w:r>
        <w:rPr>
          <w:rFonts w:eastAsia="Arial"/>
          <w:sz w:val="24"/>
          <w:szCs w:val="24"/>
        </w:rPr>
        <w:t>Title Author and Date</w:t>
      </w:r>
    </w:p>
    <w:p w14:paraId="122F26DB" w14:textId="0FEDBC91" w:rsidR="00336E8C" w:rsidRDefault="00336E8C" w:rsidP="00336E8C">
      <w:pPr>
        <w:rPr>
          <w:rFonts w:eastAsia="Arial"/>
        </w:rPr>
      </w:pPr>
      <w:r>
        <w:rPr>
          <w:rFonts w:eastAsia="Arial"/>
        </w:rPr>
        <w:t>Elmer Towns is one of the founders of Liberty University. He was one of the forerunners of the church growth movement.</w:t>
      </w:r>
    </w:p>
    <w:p w14:paraId="35F2568F" w14:textId="77777777" w:rsidR="00336E8C" w:rsidRDefault="00336E8C" w:rsidP="00336E8C">
      <w:pPr>
        <w:pStyle w:val="Heading2"/>
        <w:jc w:val="center"/>
        <w:rPr>
          <w:rFonts w:eastAsia="Arial"/>
          <w:sz w:val="24"/>
          <w:szCs w:val="24"/>
        </w:rPr>
      </w:pPr>
      <w:r>
        <w:rPr>
          <w:rFonts w:eastAsia="Arial"/>
          <w:sz w:val="24"/>
          <w:szCs w:val="24"/>
        </w:rPr>
        <w:t>Literature Review</w:t>
      </w:r>
    </w:p>
    <w:p w14:paraId="0299F32F" w14:textId="3EC8B67D" w:rsidR="00336E8C" w:rsidRPr="00336E8C" w:rsidRDefault="00336E8C" w:rsidP="00336E8C">
      <w:pPr>
        <w:rPr>
          <w:rFonts w:eastAsia="Arial"/>
        </w:rPr>
      </w:pPr>
      <w:r>
        <w:rPr>
          <w:rFonts w:eastAsia="Arial"/>
        </w:rPr>
        <w:t>Th</w:t>
      </w:r>
      <w:r>
        <w:rPr>
          <w:rFonts w:eastAsia="Arial"/>
        </w:rPr>
        <w:t>is article does not offer a literature review or a bibliography. It does cite some sources but on a very limited basis.</w:t>
      </w:r>
    </w:p>
    <w:p w14:paraId="6713021A" w14:textId="77777777" w:rsidR="00336E8C" w:rsidRDefault="00336E8C" w:rsidP="00336E8C">
      <w:pPr>
        <w:pStyle w:val="Heading2"/>
        <w:jc w:val="center"/>
        <w:rPr>
          <w:rFonts w:eastAsia="Arial"/>
          <w:sz w:val="24"/>
          <w:szCs w:val="24"/>
        </w:rPr>
      </w:pPr>
      <w:r>
        <w:rPr>
          <w:rFonts w:eastAsia="Arial"/>
          <w:sz w:val="24"/>
          <w:szCs w:val="24"/>
        </w:rPr>
        <w:t>Research Methods</w:t>
      </w:r>
    </w:p>
    <w:p w14:paraId="68AB3B0B" w14:textId="005A71E1" w:rsidR="00336E8C" w:rsidRPr="00336E8C" w:rsidRDefault="00336E8C" w:rsidP="00336E8C">
      <w:pPr>
        <w:rPr>
          <w:rFonts w:eastAsia="Arial"/>
        </w:rPr>
      </w:pPr>
      <w:r>
        <w:rPr>
          <w:rFonts w:eastAsia="Arial"/>
        </w:rPr>
        <w:t xml:space="preserve">The research method is experiential. This is primarily the experience of the author with some scholarship to give it </w:t>
      </w:r>
      <w:r w:rsidR="009C4948">
        <w:rPr>
          <w:rFonts w:eastAsia="Arial"/>
        </w:rPr>
        <w:t>credence</w:t>
      </w:r>
      <w:r>
        <w:rPr>
          <w:rFonts w:eastAsia="Arial"/>
        </w:rPr>
        <w:t>.</w:t>
      </w:r>
    </w:p>
    <w:p w14:paraId="6369119D" w14:textId="77777777" w:rsidR="00336E8C" w:rsidRDefault="00336E8C" w:rsidP="00336E8C">
      <w:pPr>
        <w:pStyle w:val="Heading2"/>
        <w:jc w:val="center"/>
        <w:rPr>
          <w:rFonts w:eastAsia="Arial"/>
          <w:sz w:val="24"/>
          <w:szCs w:val="24"/>
        </w:rPr>
      </w:pPr>
      <w:r w:rsidRPr="000249CD">
        <w:rPr>
          <w:rFonts w:eastAsia="Arial"/>
          <w:sz w:val="24"/>
          <w:szCs w:val="24"/>
        </w:rPr>
        <w:lastRenderedPageBreak/>
        <w:t>Population</w:t>
      </w:r>
    </w:p>
    <w:p w14:paraId="5259BDF7" w14:textId="303FF0C6" w:rsidR="00336E8C" w:rsidRPr="00336E8C" w:rsidRDefault="00336E8C" w:rsidP="00336E8C">
      <w:pPr>
        <w:rPr>
          <w:rFonts w:eastAsia="Arial"/>
        </w:rPr>
      </w:pPr>
      <w:r>
        <w:rPr>
          <w:rFonts w:eastAsia="Arial"/>
        </w:rPr>
        <w:t>The population for this article is non-academic.  It is more of a “Sunday school” or church leader meeting type of writing meant to encourage people.</w:t>
      </w:r>
    </w:p>
    <w:p w14:paraId="2BC1DB46" w14:textId="77777777" w:rsidR="00336E8C" w:rsidRPr="00336E8C" w:rsidRDefault="00336E8C" w:rsidP="00336E8C">
      <w:pPr>
        <w:pStyle w:val="Heading2"/>
        <w:jc w:val="center"/>
        <w:rPr>
          <w:rFonts w:asciiTheme="majorHAnsi" w:eastAsia="Arial" w:hAnsiTheme="majorHAnsi" w:cstheme="majorHAnsi"/>
          <w:sz w:val="24"/>
          <w:szCs w:val="24"/>
        </w:rPr>
      </w:pPr>
      <w:r>
        <w:rPr>
          <w:rFonts w:eastAsia="Arial"/>
          <w:sz w:val="24"/>
          <w:szCs w:val="24"/>
        </w:rPr>
        <w:t>Findings and Conclusions</w:t>
      </w:r>
    </w:p>
    <w:p w14:paraId="59D1354F" w14:textId="32790403" w:rsidR="00336E8C" w:rsidRPr="00336E8C" w:rsidRDefault="00336E8C" w:rsidP="00336E8C">
      <w:pPr>
        <w:spacing w:after="200" w:line="276" w:lineRule="auto"/>
        <w:rPr>
          <w:rFonts w:asciiTheme="majorHAnsi" w:eastAsia="Arial" w:hAnsiTheme="majorHAnsi" w:cstheme="majorHAnsi"/>
          <w:sz w:val="22"/>
          <w:szCs w:val="22"/>
        </w:rPr>
      </w:pPr>
      <w:r w:rsidRPr="00336E8C">
        <w:rPr>
          <w:rFonts w:asciiTheme="majorHAnsi" w:eastAsia="Arial" w:hAnsiTheme="majorHAnsi" w:cstheme="majorHAnsi"/>
          <w:sz w:val="22"/>
          <w:szCs w:val="22"/>
        </w:rPr>
        <w:t xml:space="preserve">The findings of this article are not very clear. It is not </w:t>
      </w:r>
      <w:proofErr w:type="gramStart"/>
      <w:r w:rsidRPr="00336E8C">
        <w:rPr>
          <w:rFonts w:asciiTheme="majorHAnsi" w:eastAsia="Arial" w:hAnsiTheme="majorHAnsi" w:cstheme="majorHAnsi"/>
          <w:sz w:val="22"/>
          <w:szCs w:val="22"/>
        </w:rPr>
        <w:t>an academic</w:t>
      </w:r>
      <w:proofErr w:type="gramEnd"/>
      <w:r w:rsidRPr="00336E8C">
        <w:rPr>
          <w:rFonts w:asciiTheme="majorHAnsi" w:eastAsia="Arial" w:hAnsiTheme="majorHAnsi" w:cstheme="majorHAnsi"/>
          <w:sz w:val="22"/>
          <w:szCs w:val="22"/>
        </w:rPr>
        <w:t xml:space="preserve"> writing. It provides ins</w:t>
      </w:r>
      <w:r>
        <w:rPr>
          <w:rFonts w:asciiTheme="majorHAnsi" w:eastAsia="Arial" w:hAnsiTheme="majorHAnsi" w:cstheme="majorHAnsi"/>
          <w:sz w:val="22"/>
          <w:szCs w:val="22"/>
        </w:rPr>
        <w:t xml:space="preserve">ight into Dr. Town’s experiences </w:t>
      </w:r>
      <w:r w:rsidR="009C4948">
        <w:rPr>
          <w:rFonts w:asciiTheme="majorHAnsi" w:eastAsia="Arial" w:hAnsiTheme="majorHAnsi" w:cstheme="majorHAnsi"/>
          <w:sz w:val="22"/>
          <w:szCs w:val="22"/>
        </w:rPr>
        <w:t>and provides anecdotal information but nothing substantiative.</w:t>
      </w:r>
    </w:p>
    <w:p w14:paraId="13D459EB" w14:textId="7BECA29B" w:rsidR="00D47236" w:rsidRDefault="009C4948" w:rsidP="009C4948">
      <w:pPr>
        <w:rPr>
          <w:rFonts w:eastAsia="Arial"/>
        </w:rPr>
      </w:pPr>
      <w:r w:rsidRPr="009C4948">
        <w:rPr>
          <w:rFonts w:eastAsia="Arial"/>
        </w:rPr>
        <w:t xml:space="preserve">Chrispin </w:t>
      </w:r>
      <w:proofErr w:type="spellStart"/>
      <w:r w:rsidRPr="009C4948">
        <w:rPr>
          <w:rFonts w:eastAsia="Arial"/>
        </w:rPr>
        <w:t>Dambula</w:t>
      </w:r>
      <w:proofErr w:type="spellEnd"/>
      <w:r w:rsidRPr="009C4948">
        <w:rPr>
          <w:rFonts w:eastAsia="Arial"/>
        </w:rPr>
        <w:t>. (2021). Authentic Contextualization and Church Growth: The Case of Catholicism in Malawi 1889-2000. </w:t>
      </w:r>
      <w:r w:rsidRPr="009C4948">
        <w:rPr>
          <w:rFonts w:eastAsia="Arial"/>
          <w:i/>
          <w:iCs/>
        </w:rPr>
        <w:t>Journal of Religion &amp; Society</w:t>
      </w:r>
      <w:r w:rsidRPr="009C4948">
        <w:rPr>
          <w:rFonts w:eastAsia="Arial"/>
        </w:rPr>
        <w:t>, </w:t>
      </w:r>
      <w:r w:rsidRPr="009C4948">
        <w:rPr>
          <w:rFonts w:eastAsia="Arial"/>
          <w:i/>
          <w:iCs/>
        </w:rPr>
        <w:t>23</w:t>
      </w:r>
      <w:r w:rsidRPr="009C4948">
        <w:rPr>
          <w:rFonts w:eastAsia="Arial"/>
        </w:rPr>
        <w:t>, 1–13.</w:t>
      </w:r>
    </w:p>
    <w:p w14:paraId="3B84934A" w14:textId="77777777" w:rsidR="009C4948" w:rsidRDefault="009C4948" w:rsidP="009C4948">
      <w:pPr>
        <w:rPr>
          <w:rFonts w:eastAsia="Arial"/>
        </w:rPr>
      </w:pPr>
    </w:p>
    <w:p w14:paraId="1427FB29" w14:textId="77777777" w:rsidR="009C4948" w:rsidRDefault="009C4948" w:rsidP="009C4948">
      <w:pPr>
        <w:pStyle w:val="Heading2"/>
        <w:jc w:val="center"/>
        <w:rPr>
          <w:rFonts w:eastAsia="Arial"/>
          <w:sz w:val="24"/>
          <w:szCs w:val="24"/>
        </w:rPr>
      </w:pPr>
      <w:r>
        <w:rPr>
          <w:rFonts w:eastAsia="Arial"/>
          <w:sz w:val="24"/>
          <w:szCs w:val="24"/>
        </w:rPr>
        <w:t>Title Author and Date</w:t>
      </w:r>
    </w:p>
    <w:p w14:paraId="53F13960" w14:textId="7DA8F881" w:rsidR="009C4948" w:rsidRPr="009C4948" w:rsidRDefault="009C4948" w:rsidP="009C4948">
      <w:pPr>
        <w:rPr>
          <w:rFonts w:eastAsia="Arial"/>
        </w:rPr>
      </w:pPr>
      <w:r>
        <w:rPr>
          <w:rFonts w:eastAsia="Arial"/>
        </w:rPr>
        <w:t xml:space="preserve">Chrispin </w:t>
      </w:r>
      <w:proofErr w:type="spellStart"/>
      <w:r>
        <w:rPr>
          <w:rFonts w:eastAsia="Arial"/>
        </w:rPr>
        <w:t>Dambula</w:t>
      </w:r>
      <w:proofErr w:type="spellEnd"/>
      <w:r>
        <w:rPr>
          <w:rFonts w:eastAsia="Arial"/>
        </w:rPr>
        <w:t xml:space="preserve"> is from Fuller Graduate School.</w:t>
      </w:r>
    </w:p>
    <w:p w14:paraId="5B23A8C2" w14:textId="77777777" w:rsidR="009C4948" w:rsidRDefault="009C4948" w:rsidP="009C4948">
      <w:pPr>
        <w:pStyle w:val="Heading2"/>
        <w:jc w:val="center"/>
        <w:rPr>
          <w:rFonts w:eastAsia="Arial"/>
          <w:sz w:val="24"/>
          <w:szCs w:val="24"/>
        </w:rPr>
      </w:pPr>
      <w:r>
        <w:rPr>
          <w:rFonts w:eastAsia="Arial"/>
          <w:sz w:val="24"/>
          <w:szCs w:val="24"/>
        </w:rPr>
        <w:t>Literature Review</w:t>
      </w:r>
    </w:p>
    <w:p w14:paraId="333CFA57" w14:textId="3CDCFD2C" w:rsidR="009C4948" w:rsidRDefault="009C4948" w:rsidP="009C4948">
      <w:pPr>
        <w:rPr>
          <w:rFonts w:eastAsia="Arial"/>
        </w:rPr>
      </w:pPr>
      <w:r>
        <w:rPr>
          <w:rFonts w:eastAsia="Arial"/>
        </w:rPr>
        <w:t>The primary sources for this article are as follows:</w:t>
      </w:r>
    </w:p>
    <w:p w14:paraId="67409421" w14:textId="77777777" w:rsidR="009C4948" w:rsidRPr="009C4948" w:rsidRDefault="009C4948" w:rsidP="009C4948">
      <w:pPr>
        <w:rPr>
          <w:rFonts w:eastAsia="Arial"/>
        </w:rPr>
      </w:pPr>
      <w:r w:rsidRPr="009C4948">
        <w:rPr>
          <w:rFonts w:eastAsia="Arial"/>
        </w:rPr>
        <w:t>Aguilar, Mario Ignacio. No date. “Chewa Religion” Overview of World Religions.</w:t>
      </w:r>
    </w:p>
    <w:p w14:paraId="337FB4D8" w14:textId="5FF277B9" w:rsidR="009C4948" w:rsidRDefault="009C4948" w:rsidP="009C4948">
      <w:pPr>
        <w:rPr>
          <w:rFonts w:eastAsia="Arial"/>
        </w:rPr>
      </w:pPr>
      <w:hyperlink r:id="rId9" w:history="1">
        <w:r w:rsidRPr="00C73946">
          <w:rPr>
            <w:rStyle w:val="Hyperlink"/>
            <w:rFonts w:eastAsia="Arial"/>
          </w:rPr>
          <w:t>http://www.philtar.ac.uk/encyclopedia/sub/chewa.html</w:t>
        </w:r>
      </w:hyperlink>
      <w:r w:rsidRPr="009C4948">
        <w:rPr>
          <w:rFonts w:eastAsia="Arial"/>
        </w:rPr>
        <w:t>.</w:t>
      </w:r>
    </w:p>
    <w:p w14:paraId="0D369F10" w14:textId="77777777" w:rsidR="009C4948" w:rsidRPr="009C4948" w:rsidRDefault="009C4948" w:rsidP="009C4948">
      <w:pPr>
        <w:rPr>
          <w:rFonts w:eastAsia="Arial"/>
        </w:rPr>
      </w:pPr>
    </w:p>
    <w:p w14:paraId="454989CD" w14:textId="77777777" w:rsidR="009C4948" w:rsidRPr="009C4948" w:rsidRDefault="009C4948" w:rsidP="009C4948">
      <w:pPr>
        <w:rPr>
          <w:rFonts w:eastAsia="Arial"/>
        </w:rPr>
      </w:pPr>
      <w:r w:rsidRPr="009C4948">
        <w:rPr>
          <w:rFonts w:eastAsia="Arial"/>
        </w:rPr>
        <w:t xml:space="preserve">Bilima, </w:t>
      </w:r>
      <w:proofErr w:type="spellStart"/>
      <w:r w:rsidRPr="009C4948">
        <w:rPr>
          <w:rFonts w:eastAsia="Arial"/>
        </w:rPr>
        <w:t>Jaspine</w:t>
      </w:r>
      <w:proofErr w:type="spellEnd"/>
      <w:r w:rsidRPr="009C4948">
        <w:rPr>
          <w:rFonts w:eastAsia="Arial"/>
        </w:rPr>
        <w:t xml:space="preserve"> D. 1987. “The Seventh-day Adventist Church in Malawi, 1900-1980.” Masters</w:t>
      </w:r>
    </w:p>
    <w:p w14:paraId="053D3A20" w14:textId="31385451" w:rsidR="009C4948" w:rsidRPr="009C4948" w:rsidRDefault="009C4948" w:rsidP="009C4948">
      <w:pPr>
        <w:rPr>
          <w:rFonts w:eastAsia="Arial"/>
        </w:rPr>
      </w:pPr>
      <w:r w:rsidRPr="009C4948">
        <w:rPr>
          <w:rFonts w:eastAsia="Arial"/>
        </w:rPr>
        <w:t>Thesis, Andrews University. https://digitalcommons.andrews.edu/theses/30.</w:t>
      </w:r>
    </w:p>
    <w:p w14:paraId="6E5F6234" w14:textId="77777777" w:rsidR="009C4948" w:rsidRDefault="009C4948" w:rsidP="009C4948">
      <w:pPr>
        <w:pStyle w:val="Heading2"/>
        <w:jc w:val="center"/>
        <w:rPr>
          <w:rFonts w:eastAsia="Arial"/>
          <w:sz w:val="24"/>
          <w:szCs w:val="24"/>
        </w:rPr>
      </w:pPr>
      <w:r>
        <w:rPr>
          <w:rFonts w:eastAsia="Arial"/>
          <w:sz w:val="24"/>
          <w:szCs w:val="24"/>
        </w:rPr>
        <w:t>Research Methods</w:t>
      </w:r>
    </w:p>
    <w:p w14:paraId="3C90ED24" w14:textId="376ED8E3" w:rsidR="009C4948" w:rsidRPr="009C4948" w:rsidRDefault="009C4948" w:rsidP="009C4948">
      <w:pPr>
        <w:rPr>
          <w:rFonts w:eastAsia="Arial"/>
        </w:rPr>
      </w:pPr>
      <w:r>
        <w:rPr>
          <w:rFonts w:eastAsia="Arial"/>
        </w:rPr>
        <w:t xml:space="preserve">The article utilizes quantitative data to recognize how the Catholic church in Malawi thrived and expanded. </w:t>
      </w:r>
    </w:p>
    <w:p w14:paraId="39D8D427" w14:textId="77777777" w:rsidR="009C4948" w:rsidRDefault="009C4948" w:rsidP="009C4948">
      <w:pPr>
        <w:pStyle w:val="Heading2"/>
        <w:jc w:val="center"/>
        <w:rPr>
          <w:rFonts w:eastAsia="Arial"/>
          <w:sz w:val="24"/>
          <w:szCs w:val="24"/>
        </w:rPr>
      </w:pPr>
      <w:r w:rsidRPr="000249CD">
        <w:rPr>
          <w:rFonts w:eastAsia="Arial"/>
          <w:sz w:val="24"/>
          <w:szCs w:val="24"/>
        </w:rPr>
        <w:t>Population</w:t>
      </w:r>
    </w:p>
    <w:p w14:paraId="4894EBD4" w14:textId="5D1645D4" w:rsidR="009C4948" w:rsidRDefault="009C4948" w:rsidP="009C4948">
      <w:pPr>
        <w:rPr>
          <w:rFonts w:eastAsia="Arial"/>
        </w:rPr>
      </w:pPr>
      <w:r>
        <w:rPr>
          <w:rFonts w:eastAsia="Arial"/>
        </w:rPr>
        <w:t xml:space="preserve">The population for this article is </w:t>
      </w:r>
      <w:r>
        <w:rPr>
          <w:rFonts w:eastAsia="Arial"/>
        </w:rPr>
        <w:t>academic. It provides insight into how the church thrived in another culture and reveals how the church can thrive in other cultures as well.</w:t>
      </w:r>
    </w:p>
    <w:p w14:paraId="5E6787CC" w14:textId="77777777" w:rsidR="009C4948" w:rsidRDefault="009C4948" w:rsidP="009C4948">
      <w:pPr>
        <w:rPr>
          <w:rFonts w:eastAsia="Arial"/>
        </w:rPr>
      </w:pPr>
    </w:p>
    <w:p w14:paraId="0C9476D7" w14:textId="2B7545C2" w:rsidR="009C4948" w:rsidRDefault="009C4948" w:rsidP="009C4948">
      <w:pPr>
        <w:pStyle w:val="Heading2"/>
        <w:jc w:val="center"/>
        <w:rPr>
          <w:rFonts w:eastAsia="Arial"/>
          <w:sz w:val="24"/>
          <w:szCs w:val="24"/>
        </w:rPr>
      </w:pPr>
      <w:r>
        <w:rPr>
          <w:rFonts w:eastAsia="Arial"/>
          <w:sz w:val="24"/>
          <w:szCs w:val="24"/>
        </w:rPr>
        <w:t>Findings a</w:t>
      </w:r>
      <w:r>
        <w:rPr>
          <w:rFonts w:eastAsia="Arial"/>
          <w:sz w:val="24"/>
          <w:szCs w:val="24"/>
        </w:rPr>
        <w:t>n</w:t>
      </w:r>
      <w:r>
        <w:rPr>
          <w:rFonts w:eastAsia="Arial"/>
          <w:sz w:val="24"/>
          <w:szCs w:val="24"/>
        </w:rPr>
        <w:t>d Conclusions</w:t>
      </w:r>
    </w:p>
    <w:p w14:paraId="5F37CB6B" w14:textId="2411E15B" w:rsidR="009C4948" w:rsidRPr="009C4948" w:rsidRDefault="009C4948" w:rsidP="009C4948">
      <w:pPr>
        <w:rPr>
          <w:rFonts w:eastAsia="Arial"/>
        </w:rPr>
      </w:pPr>
      <w:r>
        <w:rPr>
          <w:rFonts w:eastAsia="Arial"/>
        </w:rPr>
        <w:t xml:space="preserve">I agree with the author’s assessment that the church and thrive in other cultures if it decides to contextualize itself with the culture. Sadly, the church doesn’t like to make those efforts. </w:t>
      </w:r>
    </w:p>
    <w:p w14:paraId="36AFAD34" w14:textId="77777777" w:rsidR="009C4948" w:rsidRPr="00336E8C" w:rsidRDefault="009C4948" w:rsidP="009C4948">
      <w:pPr>
        <w:rPr>
          <w:rFonts w:eastAsia="Arial"/>
        </w:rPr>
      </w:pPr>
    </w:p>
    <w:sectPr w:rsidR="009C4948" w:rsidRPr="00336E8C">
      <w:headerReference w:type="default" r:id="rId10"/>
      <w:foot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F4C29D" w14:textId="77777777" w:rsidR="00743B24" w:rsidRDefault="00743B24">
      <w:r>
        <w:separator/>
      </w:r>
    </w:p>
  </w:endnote>
  <w:endnote w:type="continuationSeparator" w:id="0">
    <w:p w14:paraId="50F6F36C" w14:textId="77777777" w:rsidR="00743B24" w:rsidRDefault="00743B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5D" w14:textId="77777777" w:rsidR="007F5FA1" w:rsidRDefault="007F5FA1">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1F0E65" w14:textId="77777777" w:rsidR="00743B24" w:rsidRDefault="00743B24">
      <w:r>
        <w:separator/>
      </w:r>
    </w:p>
  </w:footnote>
  <w:footnote w:type="continuationSeparator" w:id="0">
    <w:p w14:paraId="0C57F502" w14:textId="77777777" w:rsidR="00743B24" w:rsidRDefault="00743B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5C" w14:textId="4DEA2713" w:rsidR="007F5FA1" w:rsidRDefault="00D47236">
    <w:pPr>
      <w:pBdr>
        <w:top w:val="nil"/>
        <w:left w:val="nil"/>
        <w:bottom w:val="nil"/>
        <w:right w:val="nil"/>
        <w:between w:val="nil"/>
      </w:pBdr>
      <w:tabs>
        <w:tab w:val="center" w:pos="4680"/>
        <w:tab w:val="right" w:pos="9360"/>
      </w:tabs>
      <w:rPr>
        <w:rFonts w:ascii="Arial" w:eastAsia="Arial" w:hAnsi="Arial" w:cs="Arial"/>
        <w:color w:val="000000"/>
        <w:sz w:val="16"/>
        <w:szCs w:val="16"/>
      </w:rPr>
    </w:pPr>
    <w:r>
      <w:rPr>
        <w:rFonts w:ascii="Arial" w:eastAsia="Arial" w:hAnsi="Arial" w:cs="Arial"/>
        <w:color w:val="000000"/>
        <w:sz w:val="16"/>
        <w:szCs w:val="16"/>
      </w:rPr>
      <w:t xml:space="preserve">Michael B. </w:t>
    </w:r>
    <w:proofErr w:type="gramStart"/>
    <w:r>
      <w:rPr>
        <w:rFonts w:ascii="Arial" w:eastAsia="Arial" w:hAnsi="Arial" w:cs="Arial"/>
        <w:color w:val="000000"/>
        <w:sz w:val="16"/>
        <w:szCs w:val="16"/>
      </w:rPr>
      <w:t>Bowe</w:t>
    </w:r>
    <w:r w:rsidR="006B223D">
      <w:rPr>
        <w:rFonts w:ascii="Arial" w:eastAsia="Arial" w:hAnsi="Arial" w:cs="Arial"/>
        <w:sz w:val="16"/>
        <w:szCs w:val="16"/>
      </w:rPr>
      <w:t xml:space="preserve">,   </w:t>
    </w:r>
    <w:proofErr w:type="gramEnd"/>
    <w:r w:rsidR="006B223D">
      <w:rPr>
        <w:rFonts w:ascii="Arial" w:eastAsia="Arial" w:hAnsi="Arial" w:cs="Arial"/>
        <w:sz w:val="16"/>
        <w:szCs w:val="16"/>
      </w:rPr>
      <w:t xml:space="preserve">  </w:t>
    </w:r>
    <w:r>
      <w:rPr>
        <w:rFonts w:ascii="Arial" w:eastAsia="Arial" w:hAnsi="Arial" w:cs="Arial"/>
        <w:sz w:val="16"/>
        <w:szCs w:val="16"/>
      </w:rPr>
      <w:t>SR 953</w:t>
    </w:r>
    <w:r w:rsidR="006B223D">
      <w:rPr>
        <w:rFonts w:ascii="Arial" w:eastAsia="Arial" w:hAnsi="Arial" w:cs="Arial"/>
        <w:color w:val="000000"/>
        <w:sz w:val="16"/>
        <w:szCs w:val="16"/>
      </w:rPr>
      <w:t xml:space="preserve">,     </w:t>
    </w:r>
    <w:r>
      <w:rPr>
        <w:rFonts w:ascii="Arial" w:eastAsia="Arial" w:hAnsi="Arial" w:cs="Arial"/>
        <w:color w:val="000000"/>
        <w:sz w:val="16"/>
        <w:szCs w:val="16"/>
      </w:rPr>
      <w:t>Research for 21</w:t>
    </w:r>
    <w:r w:rsidRPr="00D47236">
      <w:rPr>
        <w:rFonts w:ascii="Arial" w:eastAsia="Arial" w:hAnsi="Arial" w:cs="Arial"/>
        <w:color w:val="000000"/>
        <w:sz w:val="16"/>
        <w:szCs w:val="16"/>
        <w:vertAlign w:val="superscript"/>
      </w:rPr>
      <w:t>st</w:t>
    </w:r>
    <w:r>
      <w:rPr>
        <w:rFonts w:ascii="Arial" w:eastAsia="Arial" w:hAnsi="Arial" w:cs="Arial"/>
        <w:color w:val="000000"/>
        <w:sz w:val="16"/>
        <w:szCs w:val="16"/>
      </w:rPr>
      <w:t xml:space="preserve"> Century Scholarship</w:t>
    </w:r>
    <w:r w:rsidR="006B223D">
      <w:rPr>
        <w:rFonts w:ascii="Arial" w:eastAsia="Arial" w:hAnsi="Arial" w:cs="Arial"/>
        <w:color w:val="000000"/>
        <w:sz w:val="16"/>
        <w:szCs w:val="16"/>
      </w:rPr>
      <w:t>,     Assignment #</w:t>
    </w:r>
    <w:r w:rsidR="00B26007">
      <w:rPr>
        <w:rFonts w:ascii="Arial" w:eastAsia="Arial" w:hAnsi="Arial" w:cs="Arial"/>
        <w:color w:val="000000"/>
        <w:sz w:val="16"/>
        <w:szCs w:val="16"/>
      </w:rPr>
      <w:t>4</w:t>
    </w:r>
    <w:r w:rsidR="006B223D">
      <w:rPr>
        <w:rFonts w:ascii="Arial" w:eastAsia="Arial" w:hAnsi="Arial" w:cs="Arial"/>
        <w:color w:val="000000"/>
        <w:sz w:val="16"/>
        <w:szCs w:val="16"/>
      </w:rPr>
      <w:t xml:space="preserve">,     </w:t>
    </w:r>
    <w:r>
      <w:rPr>
        <w:rFonts w:ascii="Arial" w:eastAsia="Arial" w:hAnsi="Arial" w:cs="Arial"/>
        <w:color w:val="000000"/>
        <w:sz w:val="16"/>
        <w:szCs w:val="16"/>
      </w:rPr>
      <w:t>09/25/2024</w:t>
    </w:r>
    <w:r w:rsidR="006B223D">
      <w:rPr>
        <w:rFonts w:ascii="Arial" w:eastAsia="Arial" w:hAnsi="Arial" w:cs="Arial"/>
        <w:color w:val="000000"/>
        <w:sz w:val="16"/>
        <w:szCs w:val="16"/>
      </w:rPr>
      <w:tab/>
    </w:r>
    <w:r w:rsidR="006B223D">
      <w:rPr>
        <w:rFonts w:ascii="Arial" w:eastAsia="Arial" w:hAnsi="Arial" w:cs="Arial"/>
        <w:sz w:val="16"/>
        <w:szCs w:val="16"/>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362EEC"/>
    <w:multiLevelType w:val="multilevel"/>
    <w:tmpl w:val="8398D8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3504922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5FA1"/>
    <w:rsid w:val="000249CD"/>
    <w:rsid w:val="00030B89"/>
    <w:rsid w:val="000C2FED"/>
    <w:rsid w:val="002722C6"/>
    <w:rsid w:val="00336E8C"/>
    <w:rsid w:val="004605F1"/>
    <w:rsid w:val="005264D6"/>
    <w:rsid w:val="006B223D"/>
    <w:rsid w:val="00743B24"/>
    <w:rsid w:val="007957A3"/>
    <w:rsid w:val="007F5FA1"/>
    <w:rsid w:val="00914384"/>
    <w:rsid w:val="009C4948"/>
    <w:rsid w:val="00B26007"/>
    <w:rsid w:val="00BE56DB"/>
    <w:rsid w:val="00C13C55"/>
    <w:rsid w:val="00C5531D"/>
    <w:rsid w:val="00D47236"/>
    <w:rsid w:val="00E604D6"/>
    <w:rsid w:val="00FB090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AE00F"/>
  <w15:docId w15:val="{3AC662CB-1290-4D38-83BD-0F79A50D3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C7D"/>
  </w:style>
  <w:style w:type="paragraph" w:styleId="Heading1">
    <w:name w:val="heading 1"/>
    <w:next w:val="Normal"/>
    <w:link w:val="Heading1Char"/>
    <w:uiPriority w:val="9"/>
    <w:qFormat/>
    <w:rsid w:val="007B1ECD"/>
    <w:pPr>
      <w:keepNext/>
      <w:keepLines/>
      <w:spacing w:after="196" w:line="259" w:lineRule="auto"/>
      <w:ind w:left="459" w:hanging="10"/>
      <w:jc w:val="center"/>
      <w:outlineLvl w:val="0"/>
    </w:pPr>
    <w:rPr>
      <w:rFonts w:ascii="Arial" w:eastAsia="Arial" w:hAnsi="Arial" w:cs="Arial"/>
      <w:b/>
      <w:color w:val="000000"/>
      <w:sz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semiHidden/>
    <w:unhideWhenUsed/>
    <w:rsid w:val="00633EF3"/>
    <w:pPr>
      <w:spacing w:after="120"/>
    </w:pPr>
  </w:style>
  <w:style w:type="character" w:customStyle="1" w:styleId="BodyTextChar">
    <w:name w:val="Body Text Char"/>
    <w:basedOn w:val="DefaultParagraphFont"/>
    <w:link w:val="BodyText"/>
    <w:uiPriority w:val="99"/>
    <w:semiHidden/>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style>
  <w:style w:type="paragraph" w:styleId="BalloonText">
    <w:name w:val="Balloon Text"/>
    <w:basedOn w:val="Normal"/>
    <w:link w:val="BalloonTextChar"/>
    <w:uiPriority w:val="99"/>
    <w:semiHidden/>
    <w:unhideWhenUsed/>
    <w:rsid w:val="007B1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style>
  <w:style w:type="character" w:customStyle="1" w:styleId="FooterChar">
    <w:name w:val="Footer Char"/>
    <w:basedOn w:val="DefaultParagraphFont"/>
    <w:link w:val="Footer"/>
    <w:uiPriority w:val="99"/>
    <w:rsid w:val="003F5572"/>
    <w:rPr>
      <w:sz w:val="24"/>
    </w:rPr>
  </w:style>
  <w:style w:type="character" w:styleId="Hyperlink">
    <w:name w:val="Hyperlink"/>
    <w:rsid w:val="00050C2C"/>
    <w:rPr>
      <w:color w:val="0000FF"/>
      <w:u w:val="single"/>
    </w:rPr>
  </w:style>
  <w:style w:type="character" w:styleId="UnresolvedMention">
    <w:name w:val="Unresolved Mention"/>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57547158">
      <w:bodyDiv w:val="1"/>
      <w:marLeft w:val="0"/>
      <w:marRight w:val="0"/>
      <w:marTop w:val="0"/>
      <w:marBottom w:val="0"/>
      <w:divBdr>
        <w:top w:val="none" w:sz="0" w:space="0" w:color="auto"/>
        <w:left w:val="none" w:sz="0" w:space="0" w:color="auto"/>
        <w:bottom w:val="none" w:sz="0" w:space="0" w:color="auto"/>
        <w:right w:val="none" w:sz="0" w:space="0" w:color="auto"/>
      </w:divBdr>
    </w:div>
    <w:div w:id="17579024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philtar.ac.uk/encyclopedia/sub/chewa.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KooLeYl3jwNkbjViScn3ytQY7Q==">CgMxLjAaDQoBMBIICgYIBTICCAEyCGguZ2pkZ3hzMg5oLnN0cGtuNjFmMWhoZTIJaC4zMGowemxsMgloLjFmb2I5dGU4AHIhMVh1RTNybXEzOEZQdV92c1I1OVgwc1JodmFtd2Z2RFR4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DE763E5-F2FA-464B-A175-1E8D816233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1485</Words>
  <Characters>8467</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Tammy Bowe</cp:lastModifiedBy>
  <cp:revision>2</cp:revision>
  <dcterms:created xsi:type="dcterms:W3CDTF">2024-11-23T15:52:00Z</dcterms:created>
  <dcterms:modified xsi:type="dcterms:W3CDTF">2024-11-23T15:52:00Z</dcterms:modified>
</cp:coreProperties>
</file>