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66025" w:rsidRPr="00D41E86" w:rsidRDefault="00066025" w:rsidP="00D41E86">
      <w:pPr>
        <w:spacing w:line="480" w:lineRule="auto"/>
        <w:rPr>
          <w:rFonts w:asciiTheme="minorHAnsi" w:hAnsiTheme="minorHAnsi" w:cstheme="minorHAnsi"/>
          <w:b/>
        </w:rPr>
      </w:pPr>
      <w:bookmarkStart w:id="0" w:name="_heading=h.gjdgxs" w:colFirst="0" w:colLast="0"/>
      <w:bookmarkEnd w:id="0"/>
    </w:p>
    <w:p w14:paraId="00000008" w14:textId="77777777" w:rsidR="00066025" w:rsidRPr="00D41E86" w:rsidRDefault="00066025" w:rsidP="00D41E86">
      <w:pPr>
        <w:spacing w:line="480" w:lineRule="auto"/>
        <w:rPr>
          <w:rFonts w:asciiTheme="minorHAnsi" w:hAnsiTheme="minorHAnsi" w:cstheme="minorHAnsi"/>
          <w:b/>
        </w:rPr>
      </w:pPr>
    </w:p>
    <w:p w14:paraId="00000009" w14:textId="77777777" w:rsidR="00066025" w:rsidRPr="00D41E86" w:rsidRDefault="00066025" w:rsidP="00D41E86">
      <w:pPr>
        <w:spacing w:line="480" w:lineRule="auto"/>
        <w:rPr>
          <w:rFonts w:asciiTheme="minorHAnsi" w:hAnsiTheme="minorHAnsi" w:cstheme="minorHAnsi"/>
          <w:b/>
        </w:rPr>
      </w:pPr>
    </w:p>
    <w:p w14:paraId="0000000A" w14:textId="77777777" w:rsidR="00066025" w:rsidRPr="00D41E86" w:rsidRDefault="00066025" w:rsidP="00D41E86">
      <w:pPr>
        <w:spacing w:line="480" w:lineRule="auto"/>
        <w:rPr>
          <w:rFonts w:asciiTheme="minorHAnsi" w:hAnsiTheme="minorHAnsi" w:cstheme="minorHAnsi"/>
          <w:b/>
        </w:rPr>
      </w:pPr>
    </w:p>
    <w:p w14:paraId="0000000B" w14:textId="77777777" w:rsidR="00066025" w:rsidRPr="00D41E86" w:rsidRDefault="00066025" w:rsidP="00D41E86">
      <w:pPr>
        <w:spacing w:line="480" w:lineRule="auto"/>
        <w:rPr>
          <w:rFonts w:asciiTheme="minorHAnsi" w:hAnsiTheme="minorHAnsi" w:cstheme="minorHAnsi"/>
          <w:b/>
        </w:rPr>
      </w:pPr>
    </w:p>
    <w:p w14:paraId="0000000C" w14:textId="77777777" w:rsidR="00066025" w:rsidRPr="00D41E86" w:rsidRDefault="00066025" w:rsidP="00D41E86">
      <w:pPr>
        <w:spacing w:line="480" w:lineRule="auto"/>
        <w:rPr>
          <w:rFonts w:asciiTheme="minorHAnsi" w:hAnsiTheme="minorHAnsi" w:cstheme="minorHAnsi"/>
          <w:b/>
        </w:rPr>
      </w:pPr>
    </w:p>
    <w:p w14:paraId="0000000D" w14:textId="77777777" w:rsidR="00066025" w:rsidRPr="00D41E86" w:rsidRDefault="00066025" w:rsidP="00D41E86">
      <w:pPr>
        <w:spacing w:line="480" w:lineRule="auto"/>
        <w:rPr>
          <w:rFonts w:asciiTheme="minorHAnsi" w:hAnsiTheme="minorHAnsi" w:cstheme="minorHAnsi"/>
          <w:b/>
        </w:rPr>
      </w:pPr>
    </w:p>
    <w:p w14:paraId="0000000E" w14:textId="23280EF2" w:rsidR="00066025" w:rsidRPr="00082B21" w:rsidRDefault="00334876" w:rsidP="00D41E86">
      <w:pPr>
        <w:spacing w:line="480" w:lineRule="auto"/>
        <w:jc w:val="center"/>
        <w:rPr>
          <w:rFonts w:asciiTheme="minorHAnsi" w:hAnsiTheme="minorHAnsi" w:cstheme="minorHAnsi"/>
          <w:b/>
        </w:rPr>
      </w:pPr>
      <w:r w:rsidRPr="00082B21">
        <w:rPr>
          <w:rFonts w:asciiTheme="minorHAnsi" w:hAnsiTheme="minorHAnsi" w:cstheme="minorHAnsi"/>
          <w:b/>
        </w:rPr>
        <w:t>SR953 RESEARCH FOR THE 21</w:t>
      </w:r>
      <w:r w:rsidRPr="00082B21">
        <w:rPr>
          <w:rFonts w:asciiTheme="minorHAnsi" w:hAnsiTheme="minorHAnsi" w:cstheme="minorHAnsi"/>
          <w:b/>
          <w:vertAlign w:val="superscript"/>
        </w:rPr>
        <w:t>ST</w:t>
      </w:r>
      <w:r w:rsidRPr="00082B21">
        <w:rPr>
          <w:rFonts w:asciiTheme="minorHAnsi" w:hAnsiTheme="minorHAnsi" w:cstheme="minorHAnsi"/>
          <w:b/>
        </w:rPr>
        <w:t xml:space="preserve"> CENTURY SCHOLARSHIP</w:t>
      </w:r>
    </w:p>
    <w:p w14:paraId="0000000F" w14:textId="77777777" w:rsidR="00066025" w:rsidRPr="00D41E86" w:rsidRDefault="00066025" w:rsidP="00D41E86">
      <w:pPr>
        <w:spacing w:line="480" w:lineRule="auto"/>
        <w:jc w:val="center"/>
        <w:rPr>
          <w:rFonts w:asciiTheme="minorHAnsi" w:hAnsiTheme="minorHAnsi" w:cstheme="minorHAnsi"/>
        </w:rPr>
      </w:pPr>
    </w:p>
    <w:p w14:paraId="00000010" w14:textId="27EEF205" w:rsidR="00066025" w:rsidRPr="00D41E86" w:rsidRDefault="00334876" w:rsidP="00D41E86">
      <w:pPr>
        <w:spacing w:line="480" w:lineRule="auto"/>
        <w:jc w:val="center"/>
        <w:rPr>
          <w:rFonts w:asciiTheme="minorHAnsi" w:hAnsiTheme="minorHAnsi" w:cstheme="minorHAnsi"/>
        </w:rPr>
      </w:pPr>
      <w:r w:rsidRPr="00D41E86">
        <w:rPr>
          <w:rFonts w:asciiTheme="minorHAnsi" w:hAnsiTheme="minorHAnsi" w:cstheme="minorHAnsi"/>
        </w:rPr>
        <w:t>TORINIO TRACEY</w:t>
      </w:r>
    </w:p>
    <w:p w14:paraId="00000011" w14:textId="77777777" w:rsidR="00066025" w:rsidRPr="00D41E86" w:rsidRDefault="00066025" w:rsidP="00D41E86">
      <w:pPr>
        <w:spacing w:line="480" w:lineRule="auto"/>
        <w:jc w:val="center"/>
        <w:rPr>
          <w:rFonts w:asciiTheme="minorHAnsi" w:hAnsiTheme="minorHAnsi" w:cstheme="minorHAnsi"/>
        </w:rPr>
      </w:pPr>
    </w:p>
    <w:p w14:paraId="00000012" w14:textId="77777777" w:rsidR="00066025" w:rsidRPr="00D41E86" w:rsidRDefault="002F3B23" w:rsidP="00D41E86">
      <w:pPr>
        <w:spacing w:line="480" w:lineRule="auto"/>
        <w:jc w:val="center"/>
        <w:rPr>
          <w:rFonts w:asciiTheme="minorHAnsi" w:hAnsiTheme="minorHAnsi" w:cstheme="minorHAnsi"/>
        </w:rPr>
      </w:pPr>
      <w:r w:rsidRPr="00D41E86">
        <w:rPr>
          <w:rFonts w:asciiTheme="minorHAnsi" w:hAnsiTheme="minorHAnsi" w:cstheme="minorHAnsi"/>
        </w:rPr>
        <w:t>Omega Graduate School</w:t>
      </w:r>
    </w:p>
    <w:p w14:paraId="00000013" w14:textId="77777777" w:rsidR="00066025" w:rsidRPr="00D41E86" w:rsidRDefault="00066025" w:rsidP="00D41E86">
      <w:pPr>
        <w:spacing w:line="480" w:lineRule="auto"/>
        <w:jc w:val="center"/>
        <w:rPr>
          <w:rFonts w:asciiTheme="minorHAnsi" w:hAnsiTheme="minorHAnsi" w:cstheme="minorHAnsi"/>
        </w:rPr>
      </w:pPr>
    </w:p>
    <w:p w14:paraId="00000014" w14:textId="38105B2D" w:rsidR="00066025" w:rsidRPr="00D41E86" w:rsidRDefault="002F3B23" w:rsidP="00D41E86">
      <w:pPr>
        <w:spacing w:line="480" w:lineRule="auto"/>
        <w:jc w:val="center"/>
        <w:rPr>
          <w:rFonts w:asciiTheme="minorHAnsi" w:hAnsiTheme="minorHAnsi" w:cstheme="minorHAnsi"/>
        </w:rPr>
      </w:pPr>
      <w:r w:rsidRPr="00D41E86">
        <w:rPr>
          <w:rFonts w:asciiTheme="minorHAnsi" w:hAnsiTheme="minorHAnsi" w:cstheme="minorHAnsi"/>
        </w:rPr>
        <w:t>Date (</w:t>
      </w:r>
      <w:r w:rsidR="00334876" w:rsidRPr="00D41E86">
        <w:rPr>
          <w:rFonts w:asciiTheme="minorHAnsi" w:hAnsiTheme="minorHAnsi" w:cstheme="minorHAnsi"/>
        </w:rPr>
        <w:t xml:space="preserve">September </w:t>
      </w:r>
      <w:r w:rsidR="00C31A5E" w:rsidRPr="00D41E86">
        <w:rPr>
          <w:rFonts w:asciiTheme="minorHAnsi" w:hAnsiTheme="minorHAnsi" w:cstheme="minorHAnsi"/>
        </w:rPr>
        <w:t>2</w:t>
      </w:r>
      <w:r w:rsidR="009624CE" w:rsidRPr="00D41E86">
        <w:rPr>
          <w:rFonts w:asciiTheme="minorHAnsi" w:hAnsiTheme="minorHAnsi" w:cstheme="minorHAnsi"/>
        </w:rPr>
        <w:t>8</w:t>
      </w:r>
      <w:r w:rsidR="00334876" w:rsidRPr="00D41E86">
        <w:rPr>
          <w:rFonts w:asciiTheme="minorHAnsi" w:hAnsiTheme="minorHAnsi" w:cstheme="minorHAnsi"/>
        </w:rPr>
        <w:t>, 2024</w:t>
      </w:r>
      <w:r w:rsidRPr="00D41E86">
        <w:rPr>
          <w:rFonts w:asciiTheme="minorHAnsi" w:hAnsiTheme="minorHAnsi" w:cstheme="minorHAnsi"/>
        </w:rPr>
        <w:t>)</w:t>
      </w:r>
    </w:p>
    <w:p w14:paraId="00000015" w14:textId="77777777" w:rsidR="00066025" w:rsidRPr="00D41E86" w:rsidRDefault="00066025" w:rsidP="00D41E86">
      <w:pPr>
        <w:spacing w:line="480" w:lineRule="auto"/>
        <w:jc w:val="center"/>
        <w:rPr>
          <w:rFonts w:asciiTheme="minorHAnsi" w:hAnsiTheme="minorHAnsi" w:cstheme="minorHAnsi"/>
        </w:rPr>
      </w:pPr>
    </w:p>
    <w:p w14:paraId="00000016" w14:textId="77777777" w:rsidR="00066025" w:rsidRPr="00D41E86" w:rsidRDefault="00066025" w:rsidP="00D41E86">
      <w:pPr>
        <w:spacing w:line="480" w:lineRule="auto"/>
        <w:jc w:val="center"/>
        <w:rPr>
          <w:rFonts w:asciiTheme="minorHAnsi" w:hAnsiTheme="minorHAnsi" w:cstheme="minorHAnsi"/>
        </w:rPr>
      </w:pPr>
    </w:p>
    <w:sdt>
      <w:sdtPr>
        <w:rPr>
          <w:rFonts w:asciiTheme="minorHAnsi" w:hAnsiTheme="minorHAnsi" w:cstheme="minorHAnsi"/>
        </w:rPr>
        <w:tag w:val="goog_rdk_0"/>
        <w:id w:val="1268421830"/>
      </w:sdtPr>
      <w:sdtEndPr>
        <w:rPr>
          <w:b/>
        </w:rPr>
      </w:sdtEndPr>
      <w:sdtContent>
        <w:p w14:paraId="67751968" w14:textId="7F969A7D" w:rsidR="00180C8E" w:rsidRPr="00D41E86" w:rsidRDefault="00180C8E" w:rsidP="00D41E86">
          <w:pPr>
            <w:pStyle w:val="APALevel2"/>
            <w:rPr>
              <w:rFonts w:asciiTheme="minorHAnsi" w:eastAsia="Arial" w:hAnsiTheme="minorHAnsi" w:cstheme="minorHAnsi"/>
              <w:b/>
            </w:rPr>
          </w:pPr>
          <w:r w:rsidRPr="00D41E86">
            <w:rPr>
              <w:rFonts w:asciiTheme="minorHAnsi" w:eastAsia="Arial" w:hAnsiTheme="minorHAnsi" w:cstheme="minorHAnsi"/>
              <w:b/>
            </w:rPr>
            <w:t xml:space="preserve">A critical analysis of developing thriving teams of young professionals in Trinidad and Tobago. </w:t>
          </w:r>
        </w:p>
      </w:sdtContent>
    </w:sdt>
    <w:p w14:paraId="00000017" w14:textId="77777777" w:rsidR="00066025" w:rsidRPr="00D41E86" w:rsidRDefault="00066025" w:rsidP="00D41E86">
      <w:pPr>
        <w:spacing w:line="480" w:lineRule="auto"/>
        <w:jc w:val="center"/>
        <w:rPr>
          <w:rFonts w:asciiTheme="minorHAnsi" w:hAnsiTheme="minorHAnsi" w:cstheme="minorHAnsi"/>
        </w:rPr>
      </w:pPr>
    </w:p>
    <w:p w14:paraId="0000001A" w14:textId="77777777" w:rsidR="00066025" w:rsidRPr="00D41E86" w:rsidRDefault="002F3B23" w:rsidP="00D41E86">
      <w:pPr>
        <w:spacing w:line="480" w:lineRule="auto"/>
        <w:jc w:val="center"/>
        <w:rPr>
          <w:rFonts w:asciiTheme="minorHAnsi" w:hAnsiTheme="minorHAnsi" w:cstheme="minorHAnsi"/>
        </w:rPr>
      </w:pPr>
      <w:r w:rsidRPr="00D41E86">
        <w:rPr>
          <w:rFonts w:asciiTheme="minorHAnsi" w:hAnsiTheme="minorHAnsi" w:cstheme="minorHAnsi"/>
        </w:rPr>
        <w:t>Professor</w:t>
      </w:r>
    </w:p>
    <w:p w14:paraId="0000001D" w14:textId="15EABC69" w:rsidR="00066025" w:rsidRPr="00D41E86" w:rsidRDefault="002F3B23" w:rsidP="00D41E86">
      <w:pPr>
        <w:spacing w:line="480" w:lineRule="auto"/>
        <w:jc w:val="center"/>
        <w:rPr>
          <w:rFonts w:asciiTheme="minorHAnsi" w:hAnsiTheme="minorHAnsi" w:cstheme="minorHAnsi"/>
        </w:rPr>
      </w:pPr>
      <w:r w:rsidRPr="00D41E86">
        <w:rPr>
          <w:rFonts w:asciiTheme="minorHAnsi" w:hAnsiTheme="minorHAnsi" w:cstheme="minorHAnsi"/>
        </w:rPr>
        <w:t xml:space="preserve">Dr. </w:t>
      </w:r>
      <w:r w:rsidR="00334876" w:rsidRPr="00D41E86">
        <w:rPr>
          <w:rFonts w:asciiTheme="minorHAnsi" w:hAnsiTheme="minorHAnsi" w:cstheme="minorHAnsi"/>
        </w:rPr>
        <w:t>David Ward, Ph. D., Th.M.</w:t>
      </w:r>
    </w:p>
    <w:p w14:paraId="0000001F" w14:textId="56242B34" w:rsidR="00066025" w:rsidRPr="00D41E86" w:rsidRDefault="002F3B23" w:rsidP="00D41E86">
      <w:pPr>
        <w:pStyle w:val="Title"/>
        <w:keepLines w:val="0"/>
        <w:tabs>
          <w:tab w:val="right" w:pos="8640"/>
        </w:tabs>
        <w:spacing w:before="0" w:after="0" w:line="480" w:lineRule="auto"/>
        <w:jc w:val="center"/>
        <w:rPr>
          <w:rFonts w:asciiTheme="minorHAnsi" w:hAnsiTheme="minorHAnsi" w:cstheme="minorHAnsi"/>
          <w:b w:val="0"/>
          <w:sz w:val="24"/>
          <w:szCs w:val="24"/>
        </w:rPr>
      </w:pPr>
      <w:r w:rsidRPr="00D41E86">
        <w:rPr>
          <w:rFonts w:asciiTheme="minorHAnsi" w:hAnsiTheme="minorHAnsi" w:cstheme="minorHAnsi"/>
          <w:sz w:val="24"/>
          <w:szCs w:val="24"/>
        </w:rPr>
        <w:lastRenderedPageBreak/>
        <w:t>Assignment</w:t>
      </w:r>
      <w:r w:rsidR="00180C8E" w:rsidRPr="00D41E86">
        <w:rPr>
          <w:rFonts w:asciiTheme="minorHAnsi" w:hAnsiTheme="minorHAnsi" w:cstheme="minorHAnsi"/>
          <w:sz w:val="24"/>
          <w:szCs w:val="24"/>
        </w:rPr>
        <w:t xml:space="preserve"> #3</w:t>
      </w:r>
    </w:p>
    <w:bookmarkStart w:id="1" w:name="_heading=h.stpkn61f1hhe" w:colFirst="0" w:colLast="0" w:displacedByCustomXml="next"/>
    <w:bookmarkEnd w:id="1" w:displacedByCustomXml="next"/>
    <w:sdt>
      <w:sdtPr>
        <w:rPr>
          <w:rFonts w:asciiTheme="minorHAnsi" w:hAnsiTheme="minorHAnsi" w:cstheme="minorHAnsi"/>
          <w:sz w:val="24"/>
          <w:szCs w:val="24"/>
        </w:rPr>
        <w:tag w:val="goog_rdk_0"/>
        <w:id w:val="-2112043755"/>
      </w:sdtPr>
      <w:sdtEndPr/>
      <w:sdtContent>
        <w:p w14:paraId="00000020" w14:textId="340D8ED6" w:rsidR="00066025" w:rsidRPr="00D41E86" w:rsidRDefault="00803FA4" w:rsidP="00D41E86">
          <w:pPr>
            <w:pStyle w:val="Heading3"/>
            <w:spacing w:after="0" w:line="480" w:lineRule="auto"/>
            <w:rPr>
              <w:rFonts w:asciiTheme="minorHAnsi" w:eastAsia="Arial" w:hAnsiTheme="minorHAnsi" w:cstheme="minorHAnsi"/>
              <w:sz w:val="24"/>
              <w:szCs w:val="24"/>
            </w:rPr>
          </w:pPr>
          <w:r w:rsidRPr="00D41E86">
            <w:rPr>
              <w:rFonts w:asciiTheme="minorHAnsi" w:eastAsia="Arial" w:hAnsiTheme="minorHAnsi" w:cstheme="minorHAnsi"/>
              <w:sz w:val="24"/>
              <w:szCs w:val="24"/>
            </w:rPr>
            <w:t>A critical analysis</w:t>
          </w:r>
          <w:r w:rsidR="00180C8E" w:rsidRPr="00D41E86">
            <w:rPr>
              <w:rFonts w:asciiTheme="minorHAnsi" w:eastAsia="Arial" w:hAnsiTheme="minorHAnsi" w:cstheme="minorHAnsi"/>
              <w:sz w:val="24"/>
              <w:szCs w:val="24"/>
            </w:rPr>
            <w:t xml:space="preserve"> of</w:t>
          </w:r>
          <w:r w:rsidRPr="00D41E86">
            <w:rPr>
              <w:rFonts w:asciiTheme="minorHAnsi" w:eastAsia="Arial" w:hAnsiTheme="minorHAnsi" w:cstheme="minorHAnsi"/>
              <w:sz w:val="24"/>
              <w:szCs w:val="24"/>
            </w:rPr>
            <w:t xml:space="preserve"> developing thriving teams of young professionals in </w:t>
          </w:r>
          <w:r w:rsidR="00F50D9B" w:rsidRPr="00D41E86">
            <w:rPr>
              <w:rFonts w:asciiTheme="minorHAnsi" w:eastAsia="Arial" w:hAnsiTheme="minorHAnsi" w:cstheme="minorHAnsi"/>
              <w:sz w:val="24"/>
              <w:szCs w:val="24"/>
            </w:rPr>
            <w:t xml:space="preserve">corporate </w:t>
          </w:r>
          <w:r w:rsidRPr="00D41E86">
            <w:rPr>
              <w:rFonts w:asciiTheme="minorHAnsi" w:eastAsia="Arial" w:hAnsiTheme="minorHAnsi" w:cstheme="minorHAnsi"/>
              <w:sz w:val="24"/>
              <w:szCs w:val="24"/>
            </w:rPr>
            <w:t>Trinidad and Tobago.</w:t>
          </w:r>
          <w:r w:rsidR="002F3B23" w:rsidRPr="00D41E86">
            <w:rPr>
              <w:rFonts w:asciiTheme="minorHAnsi" w:eastAsia="Arial" w:hAnsiTheme="minorHAnsi" w:cstheme="minorHAnsi"/>
              <w:sz w:val="24"/>
              <w:szCs w:val="24"/>
            </w:rPr>
            <w:t xml:space="preserve"> </w:t>
          </w:r>
        </w:p>
      </w:sdtContent>
    </w:sdt>
    <w:p w14:paraId="00000023" w14:textId="77777777" w:rsidR="00066025" w:rsidRPr="00D41E86" w:rsidRDefault="00066025" w:rsidP="00D41E86">
      <w:pPr>
        <w:spacing w:after="200" w:line="480" w:lineRule="auto"/>
        <w:rPr>
          <w:rFonts w:asciiTheme="minorHAnsi" w:eastAsia="Arial" w:hAnsiTheme="minorHAnsi" w:cstheme="minorHAnsi"/>
        </w:rPr>
      </w:pPr>
    </w:p>
    <w:p w14:paraId="00000024" w14:textId="771D0FAB" w:rsidR="00066025" w:rsidRPr="00D41E86" w:rsidRDefault="00180C8E" w:rsidP="00082B21">
      <w:pPr>
        <w:spacing w:line="480" w:lineRule="auto"/>
        <w:ind w:left="720" w:hanging="720"/>
        <w:jc w:val="center"/>
        <w:rPr>
          <w:rFonts w:asciiTheme="minorHAnsi" w:hAnsiTheme="minorHAnsi" w:cstheme="minorHAnsi"/>
          <w:b/>
        </w:rPr>
      </w:pPr>
      <w:r w:rsidRPr="00D41E86">
        <w:rPr>
          <w:rFonts w:asciiTheme="minorHAnsi" w:hAnsiTheme="minorHAnsi" w:cstheme="minorHAnsi"/>
          <w:b/>
        </w:rPr>
        <w:t>Introduction</w:t>
      </w:r>
    </w:p>
    <w:p w14:paraId="6464425A" w14:textId="2F081DB4" w:rsidR="00180C8E" w:rsidRPr="00D41E86" w:rsidRDefault="009624CE" w:rsidP="00D41E86">
      <w:pPr>
        <w:spacing w:line="480" w:lineRule="auto"/>
        <w:jc w:val="both"/>
        <w:rPr>
          <w:rFonts w:asciiTheme="minorHAnsi" w:hAnsiTheme="minorHAnsi" w:cstheme="minorHAnsi"/>
        </w:rPr>
      </w:pPr>
      <w:r w:rsidRPr="00D41E86">
        <w:rPr>
          <w:rFonts w:asciiTheme="minorHAnsi" w:hAnsiTheme="minorHAnsi" w:cstheme="minorHAnsi"/>
        </w:rPr>
        <w:t xml:space="preserve">Over the </w:t>
      </w:r>
      <w:r w:rsidR="003A61B4" w:rsidRPr="00D41E86">
        <w:rPr>
          <w:rFonts w:asciiTheme="minorHAnsi" w:hAnsiTheme="minorHAnsi" w:cstheme="minorHAnsi"/>
        </w:rPr>
        <w:t xml:space="preserve">last twenty </w:t>
      </w:r>
      <w:r w:rsidRPr="00D41E86">
        <w:rPr>
          <w:rFonts w:asciiTheme="minorHAnsi" w:hAnsiTheme="minorHAnsi" w:cstheme="minorHAnsi"/>
        </w:rPr>
        <w:t>years the government of Trinidad and Tobago has invested heavily in the academic development of</w:t>
      </w:r>
      <w:r w:rsidR="003A61B4" w:rsidRPr="00D41E86">
        <w:rPr>
          <w:rFonts w:asciiTheme="minorHAnsi" w:hAnsiTheme="minorHAnsi" w:cstheme="minorHAnsi"/>
        </w:rPr>
        <w:t xml:space="preserve"> the millennial and</w:t>
      </w:r>
      <w:r w:rsidRPr="00D41E86">
        <w:rPr>
          <w:rFonts w:asciiTheme="minorHAnsi" w:hAnsiTheme="minorHAnsi" w:cstheme="minorHAnsi"/>
        </w:rPr>
        <w:t xml:space="preserve"> </w:t>
      </w:r>
      <w:r w:rsidR="003A61B4" w:rsidRPr="00D41E86">
        <w:rPr>
          <w:rFonts w:asciiTheme="minorHAnsi" w:hAnsiTheme="minorHAnsi" w:cstheme="minorHAnsi"/>
        </w:rPr>
        <w:t>Gen</w:t>
      </w:r>
      <w:r w:rsidRPr="00D41E86">
        <w:rPr>
          <w:rFonts w:asciiTheme="minorHAnsi" w:hAnsiTheme="minorHAnsi" w:cstheme="minorHAnsi"/>
        </w:rPr>
        <w:t xml:space="preserve"> Z</w:t>
      </w:r>
      <w:r w:rsidR="003A61B4" w:rsidRPr="00D41E86">
        <w:rPr>
          <w:rFonts w:asciiTheme="minorHAnsi" w:hAnsiTheme="minorHAnsi" w:cstheme="minorHAnsi"/>
        </w:rPr>
        <w:t xml:space="preserve"> generations. </w:t>
      </w:r>
      <w:r w:rsidR="00C74E60" w:rsidRPr="00D41E86">
        <w:rPr>
          <w:rFonts w:asciiTheme="minorHAnsi" w:hAnsiTheme="minorHAnsi" w:cstheme="minorHAnsi"/>
        </w:rPr>
        <w:t>T</w:t>
      </w:r>
      <w:r w:rsidR="003A61B4" w:rsidRPr="00D41E86">
        <w:rPr>
          <w:rFonts w:asciiTheme="minorHAnsi" w:hAnsiTheme="minorHAnsi" w:cstheme="minorHAnsi"/>
        </w:rPr>
        <w:t>hough the work force generally became more educated</w:t>
      </w:r>
      <w:r w:rsidR="00C74E60" w:rsidRPr="00D41E86">
        <w:rPr>
          <w:rFonts w:asciiTheme="minorHAnsi" w:hAnsiTheme="minorHAnsi" w:cstheme="minorHAnsi"/>
        </w:rPr>
        <w:t xml:space="preserve"> due to the offer of free tertiary education for all,</w:t>
      </w:r>
      <w:r w:rsidR="003A61B4" w:rsidRPr="00D41E86">
        <w:rPr>
          <w:rFonts w:asciiTheme="minorHAnsi" w:hAnsiTheme="minorHAnsi" w:cstheme="minorHAnsi"/>
        </w:rPr>
        <w:t xml:space="preserve"> it did not translate to increased national productivity or local retention of skilled professionals across the various sectors. Trinidad’s economy is heavily fueled by the oil and gas industry with some diversity in the manufacturing, financial and tourism sectors.</w:t>
      </w:r>
    </w:p>
    <w:p w14:paraId="7051576D" w14:textId="1D02B8FF" w:rsidR="00E34E65" w:rsidRPr="00D41E86" w:rsidRDefault="00DC5744" w:rsidP="00D41E86">
      <w:pPr>
        <w:tabs>
          <w:tab w:val="left" w:pos="4068"/>
        </w:tabs>
        <w:spacing w:line="480" w:lineRule="auto"/>
        <w:jc w:val="both"/>
        <w:rPr>
          <w:rFonts w:asciiTheme="minorHAnsi" w:hAnsiTheme="minorHAnsi" w:cstheme="minorHAnsi"/>
        </w:rPr>
      </w:pPr>
      <w:r w:rsidRPr="00D41E86">
        <w:rPr>
          <w:rFonts w:asciiTheme="minorHAnsi" w:hAnsiTheme="minorHAnsi" w:cstheme="minorHAnsi"/>
        </w:rPr>
        <w:tab/>
      </w:r>
    </w:p>
    <w:p w14:paraId="758C5CEC" w14:textId="1DC4D888" w:rsidR="00F50D9B" w:rsidRPr="00D41E86" w:rsidRDefault="00F50D9B" w:rsidP="00D41E86">
      <w:pPr>
        <w:spacing w:line="480" w:lineRule="auto"/>
        <w:jc w:val="both"/>
        <w:rPr>
          <w:rFonts w:asciiTheme="minorHAnsi" w:hAnsiTheme="minorHAnsi" w:cstheme="minorHAnsi"/>
        </w:rPr>
      </w:pPr>
      <w:r w:rsidRPr="00D41E86">
        <w:rPr>
          <w:rFonts w:asciiTheme="minorHAnsi" w:hAnsiTheme="minorHAnsi" w:cstheme="minorHAnsi"/>
        </w:rPr>
        <w:t xml:space="preserve">The focus of this research is to ascertain the factors that influence young professionals to become committed, motivated, and industrious within teams in the corporate environment. Preliminary review of data in journals, scholarly articles, dissertations and other sources revealed </w:t>
      </w:r>
      <w:r w:rsidR="00BC5FB2" w:rsidRPr="00D41E86">
        <w:rPr>
          <w:rFonts w:asciiTheme="minorHAnsi" w:hAnsiTheme="minorHAnsi" w:cstheme="minorHAnsi"/>
        </w:rPr>
        <w:t xml:space="preserve"> key </w:t>
      </w:r>
      <w:r w:rsidRPr="00D41E86">
        <w:rPr>
          <w:rFonts w:asciiTheme="minorHAnsi" w:hAnsiTheme="minorHAnsi" w:cstheme="minorHAnsi"/>
        </w:rPr>
        <w:t>areas</w:t>
      </w:r>
      <w:r w:rsidR="00BC5FB2" w:rsidRPr="00D41E86">
        <w:rPr>
          <w:rFonts w:asciiTheme="minorHAnsi" w:hAnsiTheme="minorHAnsi" w:cstheme="minorHAnsi"/>
        </w:rPr>
        <w:t xml:space="preserve"> that may explain these areas of influence</w:t>
      </w:r>
      <w:r w:rsidR="00E34E65" w:rsidRPr="00D41E86">
        <w:rPr>
          <w:rFonts w:asciiTheme="minorHAnsi" w:hAnsiTheme="minorHAnsi" w:cstheme="minorHAnsi"/>
        </w:rPr>
        <w:t>. Firstly, there were historical (family, childhood experiences</w:t>
      </w:r>
      <w:r w:rsidR="007B1EC2" w:rsidRPr="00D41E86">
        <w:rPr>
          <w:rFonts w:asciiTheme="minorHAnsi" w:hAnsiTheme="minorHAnsi" w:cstheme="minorHAnsi"/>
        </w:rPr>
        <w:t xml:space="preserve">, school, etc.) </w:t>
      </w:r>
      <w:r w:rsidR="00E34E65" w:rsidRPr="00D41E86">
        <w:rPr>
          <w:rFonts w:asciiTheme="minorHAnsi" w:hAnsiTheme="minorHAnsi" w:cstheme="minorHAnsi"/>
        </w:rPr>
        <w:t xml:space="preserve">factors that shaped their understanding of the world and the trajectory of </w:t>
      </w:r>
      <w:r w:rsidR="00BC5FB2" w:rsidRPr="00D41E86">
        <w:rPr>
          <w:rFonts w:asciiTheme="minorHAnsi" w:hAnsiTheme="minorHAnsi" w:cstheme="minorHAnsi"/>
        </w:rPr>
        <w:t>their professional lives</w:t>
      </w:r>
      <w:r w:rsidR="00E34E65" w:rsidRPr="00D41E86">
        <w:rPr>
          <w:rFonts w:asciiTheme="minorHAnsi" w:hAnsiTheme="minorHAnsi" w:cstheme="minorHAnsi"/>
        </w:rPr>
        <w:t xml:space="preserve">. Secondly, there were internal factors (race, gender, culture, etc.) that developed their intrinsic compass </w:t>
      </w:r>
      <w:r w:rsidR="007B1EC2" w:rsidRPr="00D41E86">
        <w:rPr>
          <w:rFonts w:asciiTheme="minorHAnsi" w:hAnsiTheme="minorHAnsi" w:cstheme="minorHAnsi"/>
        </w:rPr>
        <w:t>which</w:t>
      </w:r>
      <w:r w:rsidR="00E34E65" w:rsidRPr="00D41E86">
        <w:rPr>
          <w:rFonts w:asciiTheme="minorHAnsi" w:hAnsiTheme="minorHAnsi" w:cstheme="minorHAnsi"/>
        </w:rPr>
        <w:t xml:space="preserve"> </w:t>
      </w:r>
      <w:r w:rsidR="007B1EC2" w:rsidRPr="00D41E86">
        <w:rPr>
          <w:rFonts w:asciiTheme="minorHAnsi" w:hAnsiTheme="minorHAnsi" w:cstheme="minorHAnsi"/>
        </w:rPr>
        <w:t xml:space="preserve">helped </w:t>
      </w:r>
      <w:r w:rsidR="00E34E65" w:rsidRPr="00D41E86">
        <w:rPr>
          <w:rFonts w:asciiTheme="minorHAnsi" w:hAnsiTheme="minorHAnsi" w:cstheme="minorHAnsi"/>
        </w:rPr>
        <w:t xml:space="preserve">define their core identity. </w:t>
      </w:r>
      <w:r w:rsidR="00BC5FB2" w:rsidRPr="00D41E86">
        <w:rPr>
          <w:rFonts w:asciiTheme="minorHAnsi" w:hAnsiTheme="minorHAnsi" w:cstheme="minorHAnsi"/>
        </w:rPr>
        <w:t>Finally,</w:t>
      </w:r>
      <w:r w:rsidR="00E34E65" w:rsidRPr="00D41E86">
        <w:rPr>
          <w:rFonts w:asciiTheme="minorHAnsi" w:hAnsiTheme="minorHAnsi" w:cstheme="minorHAnsi"/>
        </w:rPr>
        <w:t xml:space="preserve"> there were environmental </w:t>
      </w:r>
      <w:r w:rsidR="007B1EC2" w:rsidRPr="00D41E86">
        <w:rPr>
          <w:rFonts w:asciiTheme="minorHAnsi" w:hAnsiTheme="minorHAnsi" w:cstheme="minorHAnsi"/>
        </w:rPr>
        <w:t xml:space="preserve">(community, financial, etc.) </w:t>
      </w:r>
      <w:r w:rsidR="00E34E65" w:rsidRPr="00D41E86">
        <w:rPr>
          <w:rFonts w:asciiTheme="minorHAnsi" w:hAnsiTheme="minorHAnsi" w:cstheme="minorHAnsi"/>
        </w:rPr>
        <w:t>factors which most individuals had limited control over but its impact was consequential.</w:t>
      </w:r>
    </w:p>
    <w:p w14:paraId="56788CF6" w14:textId="77777777" w:rsidR="004A6870" w:rsidRPr="00D41E86" w:rsidRDefault="004A6870" w:rsidP="00D41E86">
      <w:pPr>
        <w:spacing w:line="480" w:lineRule="auto"/>
        <w:jc w:val="both"/>
        <w:rPr>
          <w:rFonts w:asciiTheme="minorHAnsi" w:hAnsiTheme="minorHAnsi" w:cstheme="minorHAnsi"/>
        </w:rPr>
      </w:pPr>
    </w:p>
    <w:p w14:paraId="00000025" w14:textId="7E49D217" w:rsidR="00066025" w:rsidRPr="00D41E86" w:rsidRDefault="007B1EC2" w:rsidP="00D41E86">
      <w:pPr>
        <w:spacing w:line="480" w:lineRule="auto"/>
        <w:jc w:val="both"/>
        <w:rPr>
          <w:rFonts w:asciiTheme="minorHAnsi" w:hAnsiTheme="minorHAnsi" w:cstheme="minorHAnsi"/>
        </w:rPr>
      </w:pPr>
      <w:r w:rsidRPr="00D41E86">
        <w:rPr>
          <w:rFonts w:asciiTheme="minorHAnsi" w:hAnsiTheme="minorHAnsi" w:cstheme="minorHAnsi"/>
        </w:rPr>
        <w:lastRenderedPageBreak/>
        <w:t xml:space="preserve">By </w:t>
      </w:r>
      <w:r w:rsidR="004A6870" w:rsidRPr="00D41E86">
        <w:rPr>
          <w:rFonts w:asciiTheme="minorHAnsi" w:hAnsiTheme="minorHAnsi" w:cstheme="minorHAnsi"/>
        </w:rPr>
        <w:t>selecting</w:t>
      </w:r>
      <w:r w:rsidRPr="00D41E86">
        <w:rPr>
          <w:rFonts w:asciiTheme="minorHAnsi" w:hAnsiTheme="minorHAnsi" w:cstheme="minorHAnsi"/>
        </w:rPr>
        <w:t xml:space="preserve"> a stratified sample of young professionals and utilizing a suitable research method</w:t>
      </w:r>
      <w:r w:rsidR="004A6870" w:rsidRPr="00D41E86">
        <w:rPr>
          <w:rFonts w:asciiTheme="minorHAnsi" w:hAnsiTheme="minorHAnsi" w:cstheme="minorHAnsi"/>
        </w:rPr>
        <w:t>,</w:t>
      </w:r>
      <w:r w:rsidRPr="00D41E86">
        <w:rPr>
          <w:rFonts w:asciiTheme="minorHAnsi" w:hAnsiTheme="minorHAnsi" w:cstheme="minorHAnsi"/>
        </w:rPr>
        <w:t xml:space="preserve"> </w:t>
      </w:r>
      <w:r w:rsidR="004A6870" w:rsidRPr="00D41E86">
        <w:rPr>
          <w:rFonts w:asciiTheme="minorHAnsi" w:hAnsiTheme="minorHAnsi" w:cstheme="minorHAnsi"/>
        </w:rPr>
        <w:t xml:space="preserve">coupled with primary and secondary sources of data, this </w:t>
      </w:r>
      <w:r w:rsidRPr="00D41E86">
        <w:rPr>
          <w:rFonts w:asciiTheme="minorHAnsi" w:hAnsiTheme="minorHAnsi" w:cstheme="minorHAnsi"/>
        </w:rPr>
        <w:t>anal</w:t>
      </w:r>
      <w:r w:rsidR="004A6870" w:rsidRPr="00D41E86">
        <w:rPr>
          <w:rFonts w:asciiTheme="minorHAnsi" w:hAnsiTheme="minorHAnsi" w:cstheme="minorHAnsi"/>
        </w:rPr>
        <w:t xml:space="preserve">ysis should produce data that could be to </w:t>
      </w:r>
      <w:proofErr w:type="spellStart"/>
      <w:r w:rsidR="004A6870" w:rsidRPr="00D41E86">
        <w:rPr>
          <w:rFonts w:asciiTheme="minorHAnsi" w:hAnsiTheme="minorHAnsi" w:cstheme="minorHAnsi"/>
        </w:rPr>
        <w:t>used</w:t>
      </w:r>
      <w:proofErr w:type="spellEnd"/>
      <w:r w:rsidR="004A6870" w:rsidRPr="00D41E86">
        <w:rPr>
          <w:rFonts w:asciiTheme="minorHAnsi" w:hAnsiTheme="minorHAnsi" w:cstheme="minorHAnsi"/>
        </w:rPr>
        <w:t xml:space="preserve"> </w:t>
      </w:r>
      <w:r w:rsidR="004A6870" w:rsidRPr="00D41E86">
        <w:rPr>
          <w:rFonts w:asciiTheme="minorHAnsi" w:hAnsiTheme="minorHAnsi" w:cstheme="minorHAnsi"/>
        </w:rPr>
        <w:t>to guide corporations in team building among young professionals</w:t>
      </w:r>
      <w:r w:rsidR="004A6870" w:rsidRPr="00D41E86">
        <w:rPr>
          <w:rFonts w:asciiTheme="minorHAnsi" w:hAnsiTheme="minorHAnsi" w:cstheme="minorHAnsi"/>
        </w:rPr>
        <w:t xml:space="preserve">. The aim </w:t>
      </w:r>
      <w:r w:rsidR="004A6870" w:rsidRPr="00D41E86">
        <w:rPr>
          <w:rFonts w:asciiTheme="minorHAnsi" w:hAnsiTheme="minorHAnsi" w:cstheme="minorHAnsi"/>
        </w:rPr>
        <w:t>is to act as a resource guide to both managers in corporations and young professionals who are seeking to strengthen their effectiveness in teams</w:t>
      </w:r>
      <w:r w:rsidR="001A5AD4">
        <w:rPr>
          <w:rFonts w:asciiTheme="minorHAnsi" w:hAnsiTheme="minorHAnsi" w:cstheme="minorHAnsi"/>
        </w:rPr>
        <w:t>,</w:t>
      </w:r>
      <w:r w:rsidR="004A6870" w:rsidRPr="00D41E86">
        <w:rPr>
          <w:rFonts w:asciiTheme="minorHAnsi" w:hAnsiTheme="minorHAnsi" w:cstheme="minorHAnsi"/>
        </w:rPr>
        <w:t xml:space="preserve"> improve their leadership competencies</w:t>
      </w:r>
      <w:r w:rsidR="001A5AD4">
        <w:rPr>
          <w:rFonts w:asciiTheme="minorHAnsi" w:hAnsiTheme="minorHAnsi" w:cstheme="minorHAnsi"/>
        </w:rPr>
        <w:t xml:space="preserve"> and increase employee retention.</w:t>
      </w:r>
    </w:p>
    <w:p w14:paraId="7696E312" w14:textId="77777777" w:rsidR="00D41E86" w:rsidRPr="00D41E86" w:rsidRDefault="00D41E86" w:rsidP="00D41E86">
      <w:pPr>
        <w:pStyle w:val="Heading1"/>
        <w:spacing w:line="480" w:lineRule="auto"/>
        <w:rPr>
          <w:rFonts w:asciiTheme="minorHAnsi" w:hAnsiTheme="minorHAnsi" w:cstheme="minorHAnsi"/>
          <w:sz w:val="24"/>
        </w:rPr>
      </w:pPr>
      <w:r w:rsidRPr="00D41E86">
        <w:rPr>
          <w:rFonts w:asciiTheme="minorHAnsi" w:hAnsiTheme="minorHAnsi" w:cstheme="minorHAnsi"/>
          <w:sz w:val="24"/>
        </w:rPr>
        <w:br w:type="page"/>
      </w:r>
    </w:p>
    <w:p w14:paraId="0DE987B1" w14:textId="2B7E5DC1" w:rsidR="00D41E86" w:rsidRPr="00D41E86" w:rsidRDefault="00D41E86" w:rsidP="00082B21">
      <w:pPr>
        <w:pStyle w:val="Heading1"/>
        <w:spacing w:line="480" w:lineRule="auto"/>
        <w:rPr>
          <w:rFonts w:asciiTheme="majorHAnsi" w:hAnsiTheme="majorHAnsi" w:cstheme="majorHAnsi"/>
          <w:sz w:val="24"/>
        </w:rPr>
      </w:pPr>
      <w:r w:rsidRPr="00D41E86">
        <w:rPr>
          <w:rFonts w:asciiTheme="majorHAnsi" w:hAnsiTheme="majorHAnsi" w:cstheme="majorHAnsi"/>
          <w:sz w:val="24"/>
        </w:rPr>
        <w:lastRenderedPageBreak/>
        <w:t>List of Search Terms and Phrases</w:t>
      </w:r>
    </w:p>
    <w:p w14:paraId="00E3993E" w14:textId="77777777" w:rsidR="003F5EA5" w:rsidRDefault="003F5EA5" w:rsidP="00082B21">
      <w:pPr>
        <w:spacing w:line="480" w:lineRule="auto"/>
        <w:rPr>
          <w:rFonts w:asciiTheme="minorHAnsi" w:hAnsiTheme="minorHAnsi" w:cstheme="minorHAnsi"/>
        </w:rPr>
      </w:pPr>
    </w:p>
    <w:p w14:paraId="14768A7F" w14:textId="77777777" w:rsidR="003F5EA5" w:rsidRDefault="003F5EA5" w:rsidP="00082B21">
      <w:pPr>
        <w:spacing w:line="480" w:lineRule="auto"/>
        <w:rPr>
          <w:rFonts w:asciiTheme="minorHAnsi" w:hAnsiTheme="minorHAnsi" w:cstheme="minorHAnsi"/>
        </w:rPr>
      </w:pPr>
      <w:r>
        <w:rPr>
          <w:rFonts w:asciiTheme="minorHAnsi" w:hAnsiTheme="minorHAnsi" w:cstheme="minorHAnsi"/>
        </w:rPr>
        <w:t>The following are the search terms related to the topic;</w:t>
      </w:r>
    </w:p>
    <w:p w14:paraId="4209F90C" w14:textId="77777777" w:rsidR="003F5EA5" w:rsidRDefault="003F5EA5" w:rsidP="00082B21">
      <w:pPr>
        <w:spacing w:line="480" w:lineRule="auto"/>
        <w:rPr>
          <w:rFonts w:asciiTheme="minorHAnsi" w:hAnsiTheme="minorHAnsi" w:cstheme="minorHAnsi"/>
          <w:b/>
        </w:rPr>
      </w:pPr>
    </w:p>
    <w:p w14:paraId="2484DFDE" w14:textId="188D04B8" w:rsidR="003F5EA5" w:rsidRDefault="003F5EA5" w:rsidP="00082B21">
      <w:pPr>
        <w:pStyle w:val="ListParagraph"/>
        <w:numPr>
          <w:ilvl w:val="0"/>
          <w:numId w:val="6"/>
        </w:numPr>
        <w:tabs>
          <w:tab w:val="left" w:pos="1350"/>
        </w:tabs>
        <w:spacing w:line="480" w:lineRule="auto"/>
        <w:rPr>
          <w:rFonts w:asciiTheme="minorHAnsi" w:hAnsiTheme="minorHAnsi" w:cstheme="minorHAnsi"/>
        </w:rPr>
      </w:pPr>
      <w:r w:rsidRPr="003F5EA5">
        <w:rPr>
          <w:rFonts w:asciiTheme="minorHAnsi" w:hAnsiTheme="minorHAnsi" w:cstheme="minorHAnsi"/>
        </w:rPr>
        <w:t>Young professionals in Trinidad and Tobago</w:t>
      </w:r>
    </w:p>
    <w:p w14:paraId="74FABBBD" w14:textId="345DA5EF" w:rsidR="003F5EA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Career selection for young professionals in the Caribbean</w:t>
      </w:r>
    </w:p>
    <w:p w14:paraId="1EF2939D" w14:textId="26315702"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Reasons for Career choices</w:t>
      </w:r>
    </w:p>
    <w:p w14:paraId="313B49C1" w14:textId="07B38A82"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Detractors for professionals</w:t>
      </w:r>
    </w:p>
    <w:p w14:paraId="0DD5580C" w14:textId="5B4B12FA"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Team Development for Professionals</w:t>
      </w:r>
    </w:p>
    <w:p w14:paraId="6A23E2C0" w14:textId="7BEDEA3D"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Influence factors for professionals in developing countries</w:t>
      </w:r>
    </w:p>
    <w:p w14:paraId="714025C3" w14:textId="4DE3B102"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 xml:space="preserve">Change career </w:t>
      </w:r>
    </w:p>
    <w:p w14:paraId="330A65EE" w14:textId="25E59BA4"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Environmental factors that influence professionals</w:t>
      </w:r>
    </w:p>
    <w:p w14:paraId="7490A111" w14:textId="61DF2081"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Intrinsic motivators for professionals</w:t>
      </w:r>
    </w:p>
    <w:p w14:paraId="47EEE0C3" w14:textId="710DA973" w:rsidR="008E7FC5" w:rsidRDefault="008E7FC5"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Factors influencing professional careers</w:t>
      </w:r>
    </w:p>
    <w:p w14:paraId="342A8C9A" w14:textId="5ABF3DD4" w:rsidR="001A5AD4" w:rsidRDefault="001A5AD4"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 xml:space="preserve">Motivational factors for professionals </w:t>
      </w:r>
    </w:p>
    <w:p w14:paraId="75B3DF74" w14:textId="0D59C333" w:rsidR="001A5AD4" w:rsidRDefault="001A5AD4" w:rsidP="00082B21">
      <w:pPr>
        <w:pStyle w:val="ListParagraph"/>
        <w:numPr>
          <w:ilvl w:val="0"/>
          <w:numId w:val="6"/>
        </w:numPr>
        <w:tabs>
          <w:tab w:val="left" w:pos="1350"/>
        </w:tabs>
        <w:spacing w:line="480" w:lineRule="auto"/>
        <w:rPr>
          <w:rFonts w:asciiTheme="minorHAnsi" w:hAnsiTheme="minorHAnsi" w:cstheme="minorHAnsi"/>
        </w:rPr>
      </w:pPr>
      <w:r>
        <w:rPr>
          <w:rFonts w:asciiTheme="minorHAnsi" w:hAnsiTheme="minorHAnsi" w:cstheme="minorHAnsi"/>
        </w:rPr>
        <w:t xml:space="preserve">Career motivation </w:t>
      </w:r>
    </w:p>
    <w:p w14:paraId="0391FF33" w14:textId="782AFEFB" w:rsidR="00D41E86" w:rsidRPr="003F5EA5" w:rsidRDefault="00D41E86" w:rsidP="00082B21">
      <w:pPr>
        <w:pStyle w:val="ListParagraph"/>
        <w:numPr>
          <w:ilvl w:val="0"/>
          <w:numId w:val="6"/>
        </w:numPr>
        <w:tabs>
          <w:tab w:val="left" w:pos="1350"/>
        </w:tabs>
        <w:spacing w:line="480" w:lineRule="auto"/>
        <w:rPr>
          <w:rFonts w:asciiTheme="minorHAnsi" w:hAnsiTheme="minorHAnsi" w:cstheme="minorHAnsi"/>
        </w:rPr>
      </w:pPr>
      <w:r w:rsidRPr="003F5EA5">
        <w:rPr>
          <w:rFonts w:asciiTheme="minorHAnsi" w:hAnsiTheme="minorHAnsi" w:cstheme="minorHAnsi"/>
        </w:rPr>
        <w:br w:type="page"/>
      </w:r>
    </w:p>
    <w:p w14:paraId="00000026" w14:textId="5F65DCC4" w:rsidR="00066025" w:rsidRPr="00D41E86" w:rsidRDefault="002F3B23" w:rsidP="00082B21">
      <w:pPr>
        <w:spacing w:line="480" w:lineRule="auto"/>
        <w:ind w:left="720" w:hanging="720"/>
        <w:jc w:val="center"/>
        <w:rPr>
          <w:rFonts w:asciiTheme="minorHAnsi" w:hAnsiTheme="minorHAnsi" w:cstheme="minorHAnsi"/>
          <w:b/>
        </w:rPr>
      </w:pPr>
      <w:r w:rsidRPr="00D41E86">
        <w:rPr>
          <w:rFonts w:asciiTheme="minorHAnsi" w:hAnsiTheme="minorHAnsi" w:cstheme="minorHAnsi"/>
          <w:b/>
        </w:rPr>
        <w:lastRenderedPageBreak/>
        <w:t>Source One:</w:t>
      </w:r>
    </w:p>
    <w:p w14:paraId="016DF673" w14:textId="47E224A8" w:rsidR="00C22EFF" w:rsidRPr="00D41E86" w:rsidRDefault="00BC5FB2" w:rsidP="00D41E86">
      <w:pPr>
        <w:spacing w:line="480" w:lineRule="auto"/>
        <w:rPr>
          <w:rFonts w:asciiTheme="minorHAnsi" w:hAnsiTheme="minorHAnsi" w:cstheme="minorHAnsi"/>
        </w:rPr>
      </w:pPr>
      <w:proofErr w:type="spellStart"/>
      <w:r w:rsidRPr="00D41E86">
        <w:rPr>
          <w:rFonts w:asciiTheme="minorHAnsi" w:hAnsiTheme="minorHAnsi" w:cstheme="minorHAnsi"/>
        </w:rPr>
        <w:t>Zehui</w:t>
      </w:r>
      <w:proofErr w:type="spellEnd"/>
      <w:r w:rsidRPr="00D41E86">
        <w:rPr>
          <w:rFonts w:asciiTheme="minorHAnsi" w:hAnsiTheme="minorHAnsi" w:cstheme="minorHAnsi"/>
        </w:rPr>
        <w:t xml:space="preserve"> Zhan et al. </w:t>
      </w:r>
      <w:sdt>
        <w:sdtPr>
          <w:rPr>
            <w:rFonts w:asciiTheme="minorHAnsi" w:hAnsiTheme="minorHAnsi" w:cstheme="minorHAnsi"/>
          </w:rPr>
          <w:id w:val="867576539"/>
          <w:citation/>
        </w:sdtPr>
        <w:sdtContent>
          <w:r w:rsidRPr="00D41E86">
            <w:rPr>
              <w:rFonts w:asciiTheme="minorHAnsi" w:hAnsiTheme="minorHAnsi" w:cstheme="minorHAnsi"/>
            </w:rPr>
            <w:fldChar w:fldCharType="begin"/>
          </w:r>
          <w:r w:rsidRPr="00D41E86">
            <w:rPr>
              <w:rFonts w:asciiTheme="minorHAnsi" w:hAnsiTheme="minorHAnsi" w:cstheme="minorHAnsi"/>
            </w:rPr>
            <w:instrText xml:space="preserve">CITATION Zeh23 \n  \t  \l 1033 </w:instrText>
          </w:r>
          <w:r w:rsidRPr="00D41E86">
            <w:rPr>
              <w:rFonts w:asciiTheme="minorHAnsi" w:hAnsiTheme="minorHAnsi" w:cstheme="minorHAnsi"/>
            </w:rPr>
            <w:fldChar w:fldCharType="separate"/>
          </w:r>
          <w:r w:rsidR="0007237B" w:rsidRPr="0007237B">
            <w:rPr>
              <w:rFonts w:asciiTheme="minorHAnsi" w:hAnsiTheme="minorHAnsi" w:cstheme="minorHAnsi"/>
              <w:noProof/>
            </w:rPr>
            <w:t>(2023)</w:t>
          </w:r>
          <w:r w:rsidRPr="00D41E86">
            <w:rPr>
              <w:rFonts w:asciiTheme="minorHAnsi" w:hAnsiTheme="minorHAnsi" w:cstheme="minorHAnsi"/>
            </w:rPr>
            <w:fldChar w:fldCharType="end"/>
          </w:r>
        </w:sdtContent>
      </w:sdt>
      <w:r w:rsidRPr="00D41E86">
        <w:rPr>
          <w:rFonts w:asciiTheme="minorHAnsi" w:hAnsiTheme="minorHAnsi" w:cstheme="minorHAnsi"/>
        </w:rPr>
        <w:t xml:space="preserve"> </w:t>
      </w:r>
      <w:r w:rsidR="00C22EFF" w:rsidRPr="00D41E86">
        <w:rPr>
          <w:rFonts w:asciiTheme="minorHAnsi" w:hAnsiTheme="minorHAnsi" w:cstheme="minorHAnsi"/>
        </w:rPr>
        <w:t>Key competencies acquired from STEM education: gender-differentiated parental expectations</w:t>
      </w:r>
      <w:r w:rsidRPr="00D41E86">
        <w:rPr>
          <w:rFonts w:asciiTheme="minorHAnsi" w:hAnsiTheme="minorHAnsi" w:cstheme="minorHAnsi"/>
        </w:rPr>
        <w:t xml:space="preserve">. </w:t>
      </w:r>
    </w:p>
    <w:p w14:paraId="717244A2" w14:textId="77777777" w:rsidR="00C22EFF" w:rsidRPr="00082B21" w:rsidRDefault="00C22EFF" w:rsidP="00D41E86">
      <w:pPr>
        <w:spacing w:line="480" w:lineRule="auto"/>
        <w:ind w:left="720" w:hanging="720"/>
        <w:jc w:val="both"/>
        <w:rPr>
          <w:rFonts w:asciiTheme="minorHAnsi" w:hAnsiTheme="minorHAnsi" w:cstheme="minorHAnsi"/>
          <w:b/>
          <w:i/>
        </w:rPr>
      </w:pPr>
    </w:p>
    <w:p w14:paraId="00000027" w14:textId="77777777" w:rsidR="00066025" w:rsidRPr="00082B21" w:rsidRDefault="002F3B23" w:rsidP="00D41E86">
      <w:pPr>
        <w:spacing w:line="480" w:lineRule="auto"/>
        <w:ind w:left="720"/>
        <w:rPr>
          <w:rFonts w:asciiTheme="minorHAnsi" w:hAnsiTheme="minorHAnsi" w:cstheme="minorHAnsi"/>
          <w:i/>
        </w:rPr>
      </w:pPr>
      <w:r w:rsidRPr="00082B21">
        <w:rPr>
          <w:rFonts w:asciiTheme="minorHAnsi" w:hAnsiTheme="minorHAnsi" w:cstheme="minorHAnsi"/>
          <w:b/>
          <w:i/>
        </w:rPr>
        <w:t xml:space="preserve">Comment 1:  </w:t>
      </w:r>
    </w:p>
    <w:p w14:paraId="00000028" w14:textId="77777777" w:rsidR="00066025" w:rsidRPr="00082B21" w:rsidRDefault="002F3B23" w:rsidP="00D41E86">
      <w:pPr>
        <w:spacing w:line="480" w:lineRule="auto"/>
        <w:ind w:left="1440"/>
        <w:rPr>
          <w:rFonts w:asciiTheme="minorHAnsi" w:hAnsiTheme="minorHAnsi" w:cstheme="minorHAnsi"/>
          <w:b/>
        </w:rPr>
      </w:pPr>
      <w:r w:rsidRPr="00082B21">
        <w:rPr>
          <w:rFonts w:asciiTheme="minorHAnsi" w:hAnsiTheme="minorHAnsi" w:cstheme="minorHAnsi"/>
          <w:b/>
        </w:rPr>
        <w:t xml:space="preserve">Quote/Paraphrase:  </w:t>
      </w:r>
    </w:p>
    <w:p w14:paraId="00000029" w14:textId="37A3138D" w:rsidR="00066025" w:rsidRPr="00D41E86" w:rsidRDefault="004A6870" w:rsidP="00D41E86">
      <w:pPr>
        <w:spacing w:line="480" w:lineRule="auto"/>
        <w:ind w:left="1440"/>
        <w:rPr>
          <w:rFonts w:asciiTheme="minorHAnsi" w:hAnsiTheme="minorHAnsi" w:cstheme="minorHAnsi"/>
        </w:rPr>
      </w:pPr>
      <w:r w:rsidRPr="00D41E86">
        <w:rPr>
          <w:rFonts w:asciiTheme="minorHAnsi" w:hAnsiTheme="minorHAnsi" w:cstheme="minorHAnsi"/>
          <w:color w:val="222222"/>
        </w:rPr>
        <w:t>In various studies, parents who are actively involved in children’s extracurricular STEM activities (e.g., visiting museums, playing math games, assisting homework, introducing particular STEM careers) would significantly increase their children’s STEM learning motivation and performance</w:t>
      </w:r>
      <w:r w:rsidR="00AF7984" w:rsidRPr="00D41E86">
        <w:rPr>
          <w:rFonts w:asciiTheme="minorHAnsi" w:hAnsiTheme="minorHAnsi" w:cstheme="minorHAnsi"/>
          <w:color w:val="222222"/>
        </w:rPr>
        <w:t>.</w:t>
      </w:r>
    </w:p>
    <w:p w14:paraId="0000002A"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Essential Element:</w:t>
      </w:r>
    </w:p>
    <w:p w14:paraId="0000002B" w14:textId="21279B00" w:rsidR="00066025" w:rsidRPr="00D41E86" w:rsidRDefault="00BC5FB2" w:rsidP="00D41E86">
      <w:pPr>
        <w:spacing w:line="480" w:lineRule="auto"/>
        <w:ind w:left="1440"/>
        <w:rPr>
          <w:rFonts w:asciiTheme="minorHAnsi" w:hAnsiTheme="minorHAnsi" w:cstheme="minorHAnsi"/>
        </w:rPr>
      </w:pPr>
      <w:r w:rsidRPr="00D41E86">
        <w:rPr>
          <w:rFonts w:asciiTheme="minorHAnsi" w:hAnsiTheme="minorHAnsi" w:cstheme="minorHAnsi"/>
        </w:rPr>
        <w:t>This comment is associated with the historical influence</w:t>
      </w:r>
      <w:r w:rsidR="00AF7984" w:rsidRPr="00D41E86">
        <w:rPr>
          <w:rFonts w:asciiTheme="minorHAnsi" w:hAnsiTheme="minorHAnsi" w:cstheme="minorHAnsi"/>
        </w:rPr>
        <w:t xml:space="preserve"> of a professional’s career choice.</w:t>
      </w:r>
    </w:p>
    <w:p w14:paraId="0000002C"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 xml:space="preserve">Additive/Variant Analysis: </w:t>
      </w:r>
    </w:p>
    <w:p w14:paraId="0000002D" w14:textId="124D66B4" w:rsidR="00066025" w:rsidRPr="00D41E86" w:rsidRDefault="00AF7984" w:rsidP="00D41E86">
      <w:pPr>
        <w:spacing w:line="480" w:lineRule="auto"/>
        <w:ind w:left="1440"/>
        <w:rPr>
          <w:rFonts w:asciiTheme="minorHAnsi" w:hAnsiTheme="minorHAnsi" w:cstheme="minorHAnsi"/>
        </w:rPr>
      </w:pPr>
      <w:r w:rsidRPr="00D41E86">
        <w:rPr>
          <w:rFonts w:asciiTheme="minorHAnsi" w:hAnsiTheme="minorHAnsi" w:cstheme="minorHAnsi"/>
        </w:rPr>
        <w:t xml:space="preserve">This is additive to the analysis as it expresses how childhood experiences can shape </w:t>
      </w:r>
      <w:r w:rsidR="00AD2BC4" w:rsidRPr="00D41E86">
        <w:rPr>
          <w:rFonts w:asciiTheme="minorHAnsi" w:hAnsiTheme="minorHAnsi" w:cstheme="minorHAnsi"/>
        </w:rPr>
        <w:t>one’s</w:t>
      </w:r>
      <w:r w:rsidRPr="00D41E86">
        <w:rPr>
          <w:rFonts w:asciiTheme="minorHAnsi" w:hAnsiTheme="minorHAnsi" w:cstheme="minorHAnsi"/>
        </w:rPr>
        <w:t xml:space="preserve"> desires and interest from formative years into shaping their career choices.</w:t>
      </w:r>
    </w:p>
    <w:p w14:paraId="0000002E" w14:textId="77777777" w:rsidR="00066025" w:rsidRPr="00D41E86" w:rsidRDefault="002F3B23" w:rsidP="00D41E86">
      <w:pPr>
        <w:spacing w:line="480" w:lineRule="auto"/>
        <w:ind w:left="1440"/>
        <w:rPr>
          <w:rFonts w:asciiTheme="minorHAnsi" w:hAnsiTheme="minorHAnsi" w:cstheme="minorHAnsi"/>
        </w:rPr>
      </w:pPr>
      <w:r w:rsidRPr="00D41E86">
        <w:rPr>
          <w:rFonts w:asciiTheme="minorHAnsi" w:hAnsiTheme="minorHAnsi" w:cstheme="minorHAnsi"/>
          <w:b/>
        </w:rPr>
        <w:t xml:space="preserve">Contextualization: </w:t>
      </w:r>
      <w:r w:rsidRPr="00D41E86">
        <w:rPr>
          <w:rFonts w:asciiTheme="minorHAnsi" w:hAnsiTheme="minorHAnsi" w:cstheme="minorHAnsi"/>
        </w:rPr>
        <w:t xml:space="preserve"> </w:t>
      </w:r>
    </w:p>
    <w:p w14:paraId="0000002F" w14:textId="3786BBBF" w:rsidR="00066025" w:rsidRPr="00D41E86" w:rsidRDefault="00AF7984" w:rsidP="00D41E86">
      <w:pPr>
        <w:spacing w:line="480" w:lineRule="auto"/>
        <w:ind w:left="1440"/>
        <w:rPr>
          <w:rFonts w:asciiTheme="minorHAnsi" w:hAnsiTheme="minorHAnsi" w:cstheme="minorHAnsi"/>
        </w:rPr>
      </w:pPr>
      <w:r w:rsidRPr="00D41E86">
        <w:rPr>
          <w:rFonts w:asciiTheme="minorHAnsi" w:hAnsiTheme="minorHAnsi" w:cstheme="minorHAnsi"/>
        </w:rPr>
        <w:t xml:space="preserve">This is information </w:t>
      </w:r>
      <w:r w:rsidR="001A5AD4">
        <w:rPr>
          <w:rFonts w:asciiTheme="minorHAnsi" w:hAnsiTheme="minorHAnsi" w:cstheme="minorHAnsi"/>
        </w:rPr>
        <w:t xml:space="preserve"> that </w:t>
      </w:r>
      <w:r w:rsidRPr="00D41E86">
        <w:rPr>
          <w:rFonts w:asciiTheme="minorHAnsi" w:hAnsiTheme="minorHAnsi" w:cstheme="minorHAnsi"/>
        </w:rPr>
        <w:t xml:space="preserve">shows one of the historical factors that may influence an individual in the selection of their career. This knowledge could allow </w:t>
      </w:r>
      <w:r w:rsidR="001A5AD4">
        <w:rPr>
          <w:rFonts w:asciiTheme="minorHAnsi" w:hAnsiTheme="minorHAnsi" w:cstheme="minorHAnsi"/>
        </w:rPr>
        <w:t>me</w:t>
      </w:r>
      <w:r w:rsidRPr="00D41E86">
        <w:rPr>
          <w:rFonts w:asciiTheme="minorHAnsi" w:hAnsiTheme="minorHAnsi" w:cstheme="minorHAnsi"/>
        </w:rPr>
        <w:t xml:space="preserve"> to connect with team members </w:t>
      </w:r>
      <w:r w:rsidR="001A5AD4">
        <w:rPr>
          <w:rFonts w:asciiTheme="minorHAnsi" w:hAnsiTheme="minorHAnsi" w:cstheme="minorHAnsi"/>
        </w:rPr>
        <w:t>who</w:t>
      </w:r>
      <w:r w:rsidRPr="00D41E86">
        <w:rPr>
          <w:rFonts w:asciiTheme="minorHAnsi" w:hAnsiTheme="minorHAnsi" w:cstheme="minorHAnsi"/>
        </w:rPr>
        <w:t xml:space="preserve"> had similar experiences which may explain some of the emotional ties they have to their professions</w:t>
      </w:r>
      <w:r w:rsidR="00AD2BC4" w:rsidRPr="00D41E86">
        <w:rPr>
          <w:rFonts w:asciiTheme="minorHAnsi" w:hAnsiTheme="minorHAnsi" w:cstheme="minorHAnsi"/>
        </w:rPr>
        <w:t xml:space="preserve">. When I’m able to </w:t>
      </w:r>
      <w:r w:rsidR="00AD2BC4" w:rsidRPr="00D41E86">
        <w:rPr>
          <w:rFonts w:asciiTheme="minorHAnsi" w:hAnsiTheme="minorHAnsi" w:cstheme="minorHAnsi"/>
        </w:rPr>
        <w:lastRenderedPageBreak/>
        <w:t>connect to the core of a person’s interest, I can disaggregate the detractors and channel their progress to the benefit of the team and the organization.</w:t>
      </w:r>
    </w:p>
    <w:p w14:paraId="00000030" w14:textId="77777777" w:rsidR="00066025" w:rsidRPr="00D41E86" w:rsidRDefault="00066025" w:rsidP="00D41E86">
      <w:pPr>
        <w:spacing w:line="480" w:lineRule="auto"/>
        <w:ind w:left="1440"/>
        <w:rPr>
          <w:rFonts w:asciiTheme="minorHAnsi" w:hAnsiTheme="minorHAnsi" w:cstheme="minorHAnsi"/>
        </w:rPr>
      </w:pPr>
    </w:p>
    <w:p w14:paraId="00000031" w14:textId="7612F258" w:rsidR="00066025" w:rsidRPr="00082B21" w:rsidRDefault="002F3B23" w:rsidP="00D41E86">
      <w:pPr>
        <w:spacing w:line="480" w:lineRule="auto"/>
        <w:ind w:left="720"/>
        <w:rPr>
          <w:rFonts w:asciiTheme="minorHAnsi" w:hAnsiTheme="minorHAnsi" w:cstheme="minorHAnsi"/>
          <w:b/>
          <w:i/>
        </w:rPr>
      </w:pPr>
      <w:r w:rsidRPr="00082B21">
        <w:rPr>
          <w:rFonts w:asciiTheme="minorHAnsi" w:hAnsiTheme="minorHAnsi" w:cstheme="minorHAnsi"/>
          <w:b/>
          <w:i/>
        </w:rPr>
        <w:t>Comment 2:</w:t>
      </w:r>
    </w:p>
    <w:p w14:paraId="00000032"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Quote/Paraphrase</w:t>
      </w:r>
    </w:p>
    <w:p w14:paraId="00000033" w14:textId="2C5FCDBE" w:rsidR="00066025" w:rsidRPr="00D41E86" w:rsidRDefault="00AD2BC4" w:rsidP="00D41E86">
      <w:pPr>
        <w:spacing w:line="480" w:lineRule="auto"/>
        <w:ind w:left="1440"/>
        <w:rPr>
          <w:rFonts w:asciiTheme="minorHAnsi" w:hAnsiTheme="minorHAnsi" w:cstheme="minorHAnsi"/>
        </w:rPr>
      </w:pPr>
      <w:r w:rsidRPr="00D41E86">
        <w:rPr>
          <w:rFonts w:asciiTheme="minorHAnsi" w:hAnsiTheme="minorHAnsi" w:cstheme="minorHAnsi"/>
          <w:color w:val="222222"/>
        </w:rPr>
        <w:t>Parents play a vital role in children’s growth, so their expectations always affect children’s academic achievement</w:t>
      </w:r>
      <w:r w:rsidRPr="00D41E86">
        <w:rPr>
          <w:rFonts w:asciiTheme="minorHAnsi" w:hAnsiTheme="minorHAnsi" w:cstheme="minorHAnsi"/>
          <w:color w:val="222222"/>
        </w:rPr>
        <w:t xml:space="preserve">… </w:t>
      </w:r>
      <w:r w:rsidRPr="00D41E86">
        <w:rPr>
          <w:rFonts w:asciiTheme="minorHAnsi" w:hAnsiTheme="minorHAnsi" w:cstheme="minorHAnsi"/>
          <w:color w:val="222222"/>
        </w:rPr>
        <w:t>Previous studies have reported cross-cultural differences in parents’ expectations</w:t>
      </w:r>
      <w:r w:rsidRPr="00D41E86">
        <w:rPr>
          <w:rFonts w:asciiTheme="minorHAnsi" w:hAnsiTheme="minorHAnsi" w:cstheme="minorHAnsi"/>
          <w:color w:val="222222"/>
        </w:rPr>
        <w:t>…</w:t>
      </w:r>
      <w:r w:rsidR="00F3346A" w:rsidRPr="00D41E86">
        <w:rPr>
          <w:rFonts w:asciiTheme="minorHAnsi" w:hAnsiTheme="minorHAnsi" w:cstheme="minorHAnsi"/>
          <w:color w:val="222222"/>
        </w:rPr>
        <w:t>eg.</w:t>
      </w:r>
      <w:r w:rsidRPr="00D41E86">
        <w:rPr>
          <w:rFonts w:asciiTheme="minorHAnsi" w:hAnsiTheme="minorHAnsi" w:cstheme="minorHAnsi"/>
          <w:color w:val="222222"/>
        </w:rPr>
        <w:t xml:space="preserve"> </w:t>
      </w:r>
      <w:r w:rsidRPr="00D41E86">
        <w:rPr>
          <w:rFonts w:asciiTheme="minorHAnsi" w:hAnsiTheme="minorHAnsi" w:cstheme="minorHAnsi"/>
          <w:color w:val="222222"/>
        </w:rPr>
        <w:t xml:space="preserve"> </w:t>
      </w:r>
      <w:r w:rsidR="00C22EFF" w:rsidRPr="00D41E86">
        <w:rPr>
          <w:rFonts w:asciiTheme="minorHAnsi" w:hAnsiTheme="minorHAnsi" w:cstheme="minorHAnsi"/>
          <w:color w:val="222222"/>
        </w:rPr>
        <w:t>Anglo-American parents emphasized external authority (i.e., following directions, being obedient, doing work according to external standards, and being truthful), rather than autonomous behaviors (i.e., making independent decisions, solving problems on one’s own, exercising self-control). In contrast, Mexico-American parents tend to emphasize development of autonomy over conformity. Moreover, Asian parents generally pay more attention to children’s academic achievement, social personality and adaptability, morals and ethics</w:t>
      </w:r>
      <w:r w:rsidR="00F3346A" w:rsidRPr="00D41E86">
        <w:rPr>
          <w:rFonts w:asciiTheme="minorHAnsi" w:hAnsiTheme="minorHAnsi" w:cstheme="minorHAnsi"/>
          <w:color w:val="222222"/>
        </w:rPr>
        <w:t>.</w:t>
      </w:r>
    </w:p>
    <w:p w14:paraId="00000034"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Essential Element:</w:t>
      </w:r>
    </w:p>
    <w:p w14:paraId="00000035" w14:textId="118D9A52" w:rsidR="00066025" w:rsidRPr="00D41E86" w:rsidRDefault="00F3346A" w:rsidP="00D41E86">
      <w:pPr>
        <w:spacing w:line="480" w:lineRule="auto"/>
        <w:ind w:left="1440"/>
        <w:rPr>
          <w:rFonts w:asciiTheme="minorHAnsi" w:hAnsiTheme="minorHAnsi" w:cstheme="minorHAnsi"/>
        </w:rPr>
      </w:pPr>
      <w:r w:rsidRPr="00D41E86">
        <w:rPr>
          <w:rFonts w:asciiTheme="minorHAnsi" w:hAnsiTheme="minorHAnsi" w:cstheme="minorHAnsi"/>
        </w:rPr>
        <w:t>This comment shows that cultural and ethnic factors impact a child’s progression</w:t>
      </w:r>
    </w:p>
    <w:p w14:paraId="00000036"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Additive/Variant Analysis:</w:t>
      </w:r>
    </w:p>
    <w:p w14:paraId="00000037" w14:textId="46DD521F" w:rsidR="00066025" w:rsidRDefault="00F3346A" w:rsidP="00D41E86">
      <w:pPr>
        <w:spacing w:line="480" w:lineRule="auto"/>
        <w:ind w:left="1440"/>
        <w:rPr>
          <w:rFonts w:asciiTheme="minorHAnsi" w:hAnsiTheme="minorHAnsi" w:cstheme="minorHAnsi"/>
        </w:rPr>
      </w:pPr>
      <w:r w:rsidRPr="00D41E86">
        <w:rPr>
          <w:rFonts w:asciiTheme="minorHAnsi" w:hAnsiTheme="minorHAnsi" w:cstheme="minorHAnsi"/>
        </w:rPr>
        <w:t xml:space="preserve">This is additive to the theory that </w:t>
      </w:r>
      <w:r w:rsidR="00073452" w:rsidRPr="00D41E86">
        <w:rPr>
          <w:rFonts w:asciiTheme="minorHAnsi" w:hAnsiTheme="minorHAnsi" w:cstheme="minorHAnsi"/>
        </w:rPr>
        <w:t>a person’s ethnic and cultural upbringing influences their internal view of life. This can also influence the level of their integration and commitment to the organization.</w:t>
      </w:r>
    </w:p>
    <w:p w14:paraId="33A450E5" w14:textId="41C02EAB" w:rsidR="001A5AD4" w:rsidRDefault="001A5AD4" w:rsidP="00D41E86">
      <w:pPr>
        <w:spacing w:line="480" w:lineRule="auto"/>
        <w:ind w:left="1440"/>
        <w:rPr>
          <w:rFonts w:asciiTheme="minorHAnsi" w:hAnsiTheme="minorHAnsi" w:cstheme="minorHAnsi"/>
        </w:rPr>
      </w:pPr>
    </w:p>
    <w:p w14:paraId="04CB28EC" w14:textId="77777777" w:rsidR="001A5AD4" w:rsidRPr="00D41E86" w:rsidRDefault="001A5AD4" w:rsidP="00D41E86">
      <w:pPr>
        <w:spacing w:line="480" w:lineRule="auto"/>
        <w:ind w:left="1440"/>
        <w:rPr>
          <w:rFonts w:asciiTheme="minorHAnsi" w:hAnsiTheme="minorHAnsi" w:cstheme="minorHAnsi"/>
        </w:rPr>
      </w:pPr>
    </w:p>
    <w:p w14:paraId="00000038"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lastRenderedPageBreak/>
        <w:t xml:space="preserve">Contextualization: </w:t>
      </w:r>
    </w:p>
    <w:p w14:paraId="00000039" w14:textId="1F0F9566" w:rsidR="00066025" w:rsidRPr="00D41E86" w:rsidRDefault="00073452" w:rsidP="00D41E86">
      <w:pPr>
        <w:spacing w:line="480" w:lineRule="auto"/>
        <w:ind w:left="1440"/>
        <w:rPr>
          <w:rFonts w:asciiTheme="minorHAnsi" w:hAnsiTheme="minorHAnsi" w:cstheme="minorHAnsi"/>
        </w:rPr>
      </w:pPr>
      <w:r w:rsidRPr="00D41E86">
        <w:rPr>
          <w:rFonts w:asciiTheme="minorHAnsi" w:hAnsiTheme="minorHAnsi" w:cstheme="minorHAnsi"/>
        </w:rPr>
        <w:t>Cultural and ethnic influences play a very integral role in shaping an individual’s identity and attitude to work.</w:t>
      </w:r>
      <w:r w:rsidR="00E27C35" w:rsidRPr="00D41E86">
        <w:rPr>
          <w:rFonts w:asciiTheme="minorHAnsi" w:hAnsiTheme="minorHAnsi" w:cstheme="minorHAnsi"/>
        </w:rPr>
        <w:t xml:space="preserve"> I have </w:t>
      </w:r>
      <w:r w:rsidR="001A5AD4">
        <w:rPr>
          <w:rFonts w:asciiTheme="minorHAnsi" w:hAnsiTheme="minorHAnsi" w:cstheme="minorHAnsi"/>
        </w:rPr>
        <w:t xml:space="preserve">observed a higher propensity toward industrious </w:t>
      </w:r>
      <w:proofErr w:type="spellStart"/>
      <w:r w:rsidR="001A5AD4">
        <w:rPr>
          <w:rFonts w:asciiTheme="minorHAnsi" w:hAnsiTheme="minorHAnsi" w:cstheme="minorHAnsi"/>
        </w:rPr>
        <w:t>behaviours</w:t>
      </w:r>
      <w:proofErr w:type="spellEnd"/>
      <w:r w:rsidR="001A5AD4">
        <w:rPr>
          <w:rFonts w:asciiTheme="minorHAnsi" w:hAnsiTheme="minorHAnsi" w:cstheme="minorHAnsi"/>
        </w:rPr>
        <w:t xml:space="preserve"> </w:t>
      </w:r>
      <w:r w:rsidR="00E27C35" w:rsidRPr="00D41E86">
        <w:rPr>
          <w:rFonts w:asciiTheme="minorHAnsi" w:hAnsiTheme="minorHAnsi" w:cstheme="minorHAnsi"/>
        </w:rPr>
        <w:t xml:space="preserve"> in certain ethnicities even here in Trinidad based on how they were nurtured and the predominant attitudes of people from their </w:t>
      </w:r>
      <w:r w:rsidR="001A5AD4">
        <w:rPr>
          <w:rFonts w:asciiTheme="minorHAnsi" w:hAnsiTheme="minorHAnsi" w:cstheme="minorHAnsi"/>
        </w:rPr>
        <w:t>countries</w:t>
      </w:r>
      <w:r w:rsidR="00E27C35" w:rsidRPr="00D41E86">
        <w:rPr>
          <w:rFonts w:asciiTheme="minorHAnsi" w:hAnsiTheme="minorHAnsi" w:cstheme="minorHAnsi"/>
        </w:rPr>
        <w:t xml:space="preserve"> of origin. This knowledge helps with the selection of </w:t>
      </w:r>
      <w:r w:rsidR="001A5AD4">
        <w:rPr>
          <w:rFonts w:asciiTheme="minorHAnsi" w:hAnsiTheme="minorHAnsi" w:cstheme="minorHAnsi"/>
        </w:rPr>
        <w:t>team members through identifying their strengths and placing</w:t>
      </w:r>
      <w:r w:rsidR="00E27C35" w:rsidRPr="00D41E86">
        <w:rPr>
          <w:rFonts w:asciiTheme="minorHAnsi" w:hAnsiTheme="minorHAnsi" w:cstheme="minorHAnsi"/>
        </w:rPr>
        <w:t xml:space="preserve"> them where </w:t>
      </w:r>
      <w:r w:rsidR="001A5AD4">
        <w:rPr>
          <w:rFonts w:asciiTheme="minorHAnsi" w:hAnsiTheme="minorHAnsi" w:cstheme="minorHAnsi"/>
        </w:rPr>
        <w:t>best suited.</w:t>
      </w:r>
      <w:r w:rsidR="00E27C35" w:rsidRPr="00D41E86">
        <w:rPr>
          <w:rFonts w:asciiTheme="minorHAnsi" w:hAnsiTheme="minorHAnsi" w:cstheme="minorHAnsi"/>
        </w:rPr>
        <w:t xml:space="preserve"> This placement can help</w:t>
      </w:r>
      <w:r w:rsidR="001A5AD4">
        <w:rPr>
          <w:rFonts w:asciiTheme="minorHAnsi" w:hAnsiTheme="minorHAnsi" w:cstheme="minorHAnsi"/>
        </w:rPr>
        <w:t xml:space="preserve"> to strengthen the performance of the team.</w:t>
      </w:r>
    </w:p>
    <w:p w14:paraId="78331FEF" w14:textId="77777777" w:rsidR="00073452" w:rsidRPr="00D41E86" w:rsidRDefault="00073452" w:rsidP="00D41E86">
      <w:pPr>
        <w:spacing w:line="480" w:lineRule="auto"/>
        <w:ind w:left="1440"/>
        <w:rPr>
          <w:rFonts w:asciiTheme="minorHAnsi" w:hAnsiTheme="minorHAnsi" w:cstheme="minorHAnsi"/>
        </w:rPr>
      </w:pPr>
    </w:p>
    <w:p w14:paraId="0000003A" w14:textId="2F352CA3" w:rsidR="00066025" w:rsidRPr="00D41E86" w:rsidRDefault="002F3B23" w:rsidP="00082B21">
      <w:pPr>
        <w:spacing w:line="480" w:lineRule="auto"/>
        <w:ind w:left="720" w:hanging="720"/>
        <w:rPr>
          <w:rFonts w:asciiTheme="minorHAnsi" w:hAnsiTheme="minorHAnsi" w:cstheme="minorHAnsi"/>
          <w:b/>
        </w:rPr>
      </w:pPr>
      <w:r w:rsidRPr="00D41E86">
        <w:rPr>
          <w:rFonts w:asciiTheme="minorHAnsi" w:hAnsiTheme="minorHAnsi" w:cstheme="minorHAnsi"/>
          <w:b/>
        </w:rPr>
        <w:t>Source Two:</w:t>
      </w:r>
    </w:p>
    <w:p w14:paraId="25FE350B" w14:textId="5B4F776E" w:rsidR="00DC5744" w:rsidRPr="00D41E86" w:rsidRDefault="00E27C35" w:rsidP="00D41E86">
      <w:pPr>
        <w:spacing w:line="480" w:lineRule="auto"/>
        <w:ind w:left="720" w:hanging="720"/>
        <w:rPr>
          <w:rFonts w:asciiTheme="minorHAnsi" w:hAnsiTheme="minorHAnsi" w:cstheme="minorHAnsi"/>
        </w:rPr>
      </w:pPr>
      <w:proofErr w:type="spellStart"/>
      <w:r w:rsidRPr="00D41E86">
        <w:rPr>
          <w:rFonts w:asciiTheme="minorHAnsi" w:hAnsiTheme="minorHAnsi" w:cstheme="minorHAnsi"/>
        </w:rPr>
        <w:t>Yetmisheva</w:t>
      </w:r>
      <w:proofErr w:type="spellEnd"/>
      <w:r w:rsidRPr="00D41E86">
        <w:rPr>
          <w:rFonts w:asciiTheme="minorHAnsi" w:hAnsiTheme="minorHAnsi" w:cstheme="minorHAnsi"/>
        </w:rPr>
        <w:t xml:space="preserve"> </w:t>
      </w:r>
      <w:proofErr w:type="spellStart"/>
      <w:r w:rsidRPr="00D41E86">
        <w:rPr>
          <w:rFonts w:asciiTheme="minorHAnsi" w:hAnsiTheme="minorHAnsi" w:cstheme="minorHAnsi"/>
        </w:rPr>
        <w:t>Dilorom</w:t>
      </w:r>
      <w:proofErr w:type="spellEnd"/>
      <w:r w:rsidRPr="00D41E86">
        <w:rPr>
          <w:rFonts w:asciiTheme="minorHAnsi" w:hAnsiTheme="minorHAnsi" w:cstheme="minorHAnsi"/>
        </w:rPr>
        <w:t xml:space="preserve">, </w:t>
      </w:r>
      <w:sdt>
        <w:sdtPr>
          <w:rPr>
            <w:rFonts w:asciiTheme="minorHAnsi" w:hAnsiTheme="minorHAnsi" w:cstheme="minorHAnsi"/>
          </w:rPr>
          <w:id w:val="642314491"/>
          <w:citation/>
        </w:sdtPr>
        <w:sdtContent>
          <w:r w:rsidRPr="00D41E86">
            <w:rPr>
              <w:rFonts w:asciiTheme="minorHAnsi" w:hAnsiTheme="minorHAnsi" w:cstheme="minorHAnsi"/>
            </w:rPr>
            <w:fldChar w:fldCharType="begin"/>
          </w:r>
          <w:r w:rsidR="00082B21">
            <w:rPr>
              <w:rFonts w:asciiTheme="minorHAnsi" w:hAnsiTheme="minorHAnsi" w:cstheme="minorHAnsi"/>
            </w:rPr>
            <w:instrText xml:space="preserve">CITATION Yet23 \n  \t  \l 1033 </w:instrText>
          </w:r>
          <w:r w:rsidRPr="00D41E86">
            <w:rPr>
              <w:rFonts w:asciiTheme="minorHAnsi" w:hAnsiTheme="minorHAnsi" w:cstheme="minorHAnsi"/>
            </w:rPr>
            <w:fldChar w:fldCharType="separate"/>
          </w:r>
          <w:r w:rsidR="0007237B" w:rsidRPr="0007237B">
            <w:rPr>
              <w:rFonts w:asciiTheme="minorHAnsi" w:hAnsiTheme="minorHAnsi" w:cstheme="minorHAnsi"/>
              <w:noProof/>
            </w:rPr>
            <w:t>(2023)</w:t>
          </w:r>
          <w:r w:rsidRPr="00D41E86">
            <w:rPr>
              <w:rFonts w:asciiTheme="minorHAnsi" w:hAnsiTheme="minorHAnsi" w:cstheme="minorHAnsi"/>
            </w:rPr>
            <w:fldChar w:fldCharType="end"/>
          </w:r>
        </w:sdtContent>
      </w:sdt>
      <w:r w:rsidRPr="00D41E86">
        <w:rPr>
          <w:rFonts w:asciiTheme="minorHAnsi" w:hAnsiTheme="minorHAnsi" w:cstheme="minorHAnsi"/>
        </w:rPr>
        <w:t xml:space="preserve"> </w:t>
      </w:r>
      <w:r w:rsidRPr="00D41E86">
        <w:rPr>
          <w:rFonts w:asciiTheme="minorHAnsi" w:hAnsiTheme="minorHAnsi" w:cstheme="minorHAnsi"/>
        </w:rPr>
        <w:t>Factors of Interest in Choosing A Profession of Students of The Graduating Class of General Secondary Education Schools</w:t>
      </w:r>
      <w:r w:rsidRPr="00D41E86">
        <w:rPr>
          <w:rFonts w:asciiTheme="minorHAnsi" w:hAnsiTheme="minorHAnsi" w:cstheme="minorHAnsi"/>
        </w:rPr>
        <w:t>.</w:t>
      </w:r>
      <w:r w:rsidRPr="00D41E86">
        <w:rPr>
          <w:rFonts w:asciiTheme="minorHAnsi" w:hAnsiTheme="minorHAnsi" w:cstheme="minorHAnsi"/>
        </w:rPr>
        <w:t xml:space="preserve"> </w:t>
      </w:r>
      <w:r w:rsidR="00DC5744" w:rsidRPr="00D41E86">
        <w:rPr>
          <w:rFonts w:asciiTheme="minorHAnsi" w:hAnsiTheme="minorHAnsi" w:cstheme="minorHAnsi"/>
        </w:rPr>
        <w:t>Volume 1, Issue 6,</w:t>
      </w:r>
      <w:r w:rsidRPr="00D41E86">
        <w:rPr>
          <w:rFonts w:asciiTheme="minorHAnsi" w:hAnsiTheme="minorHAnsi" w:cstheme="minorHAnsi"/>
        </w:rPr>
        <w:t xml:space="preserve"> </w:t>
      </w:r>
      <w:r w:rsidR="00DC5744" w:rsidRPr="00D41E86">
        <w:rPr>
          <w:rFonts w:asciiTheme="minorHAnsi" w:hAnsiTheme="minorHAnsi" w:cstheme="minorHAnsi"/>
        </w:rPr>
        <w:t>September, 2023ISSN (E): 2938-381113</w:t>
      </w:r>
    </w:p>
    <w:p w14:paraId="44E0FA12" w14:textId="77777777" w:rsidR="00A66EAB" w:rsidRPr="00D41E86" w:rsidRDefault="00A66EAB" w:rsidP="00D41E86">
      <w:pPr>
        <w:spacing w:line="480" w:lineRule="auto"/>
        <w:ind w:left="720" w:hanging="720"/>
        <w:rPr>
          <w:rFonts w:asciiTheme="minorHAnsi" w:hAnsiTheme="minorHAnsi" w:cstheme="minorHAnsi"/>
          <w:b/>
        </w:rPr>
      </w:pPr>
    </w:p>
    <w:p w14:paraId="0000003B" w14:textId="77777777" w:rsidR="00066025" w:rsidRPr="00D41E86" w:rsidRDefault="002F3B23" w:rsidP="00D41E86">
      <w:pPr>
        <w:spacing w:line="480" w:lineRule="auto"/>
        <w:ind w:left="720"/>
        <w:rPr>
          <w:rFonts w:asciiTheme="minorHAnsi" w:hAnsiTheme="minorHAnsi" w:cstheme="minorHAnsi"/>
        </w:rPr>
      </w:pPr>
      <w:bookmarkStart w:id="2" w:name="_heading=h.30j0zll" w:colFirst="0" w:colLast="0"/>
      <w:bookmarkEnd w:id="2"/>
      <w:r w:rsidRPr="00D41E86">
        <w:rPr>
          <w:rFonts w:asciiTheme="minorHAnsi" w:hAnsiTheme="minorHAnsi" w:cstheme="minorHAnsi"/>
          <w:b/>
        </w:rPr>
        <w:t>Comment 3:</w:t>
      </w:r>
      <w:r w:rsidRPr="00D41E86">
        <w:rPr>
          <w:rFonts w:asciiTheme="minorHAnsi" w:hAnsiTheme="minorHAnsi" w:cstheme="minorHAnsi"/>
          <w:b/>
          <w:color w:val="FF0000"/>
        </w:rPr>
        <w:t xml:space="preserve">  </w:t>
      </w:r>
    </w:p>
    <w:p w14:paraId="0000003C"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Quote/Paraphrase</w:t>
      </w:r>
    </w:p>
    <w:p w14:paraId="3D601B54" w14:textId="770588AA" w:rsidR="00A66EAB" w:rsidRPr="00D41E86" w:rsidRDefault="00A66EAB" w:rsidP="00D41E86">
      <w:pPr>
        <w:spacing w:line="480" w:lineRule="auto"/>
        <w:ind w:left="1440"/>
        <w:rPr>
          <w:rFonts w:asciiTheme="minorHAnsi" w:hAnsiTheme="minorHAnsi" w:cstheme="minorHAnsi"/>
        </w:rPr>
      </w:pPr>
      <w:r w:rsidRPr="00D41E86">
        <w:rPr>
          <w:rFonts w:asciiTheme="minorHAnsi" w:hAnsiTheme="minorHAnsi" w:cstheme="minorHAnsi"/>
        </w:rPr>
        <w:t>A</w:t>
      </w:r>
      <w:r w:rsidR="00DC5744" w:rsidRPr="00D41E86">
        <w:rPr>
          <w:rFonts w:asciiTheme="minorHAnsi" w:hAnsiTheme="minorHAnsi" w:cstheme="minorHAnsi"/>
        </w:rPr>
        <w:t>nalysis  of  various factors,  including  personal  interests,  family  influence,  societal  expectations,  and  economic considerations,  aims  to  shed  light  on  the  complex  decision-making  process  of students as they embark on their professional journeys</w:t>
      </w:r>
      <w:r w:rsidRPr="00D41E86">
        <w:rPr>
          <w:rFonts w:asciiTheme="minorHAnsi" w:hAnsiTheme="minorHAnsi" w:cstheme="minorHAnsi"/>
        </w:rPr>
        <w:t xml:space="preserve">… </w:t>
      </w:r>
      <w:r w:rsidRPr="00D41E86">
        <w:rPr>
          <w:rFonts w:asciiTheme="minorHAnsi" w:hAnsiTheme="minorHAnsi" w:cstheme="minorHAnsi"/>
        </w:rPr>
        <w:t xml:space="preserve">Understanding the factors that drive these decisions is essential for </w:t>
      </w:r>
      <w:r w:rsidRPr="00D41E86">
        <w:rPr>
          <w:rFonts w:asciiTheme="minorHAnsi" w:hAnsiTheme="minorHAnsi" w:cstheme="minorHAnsi"/>
        </w:rPr>
        <w:t>…</w:t>
      </w:r>
      <w:r w:rsidRPr="00D41E86">
        <w:rPr>
          <w:rFonts w:asciiTheme="minorHAnsi" w:hAnsiTheme="minorHAnsi" w:cstheme="minorHAnsi"/>
        </w:rPr>
        <w:t xml:space="preserve"> effective guidance and support to students as they embark on their professional journeys.</w:t>
      </w:r>
      <w:r w:rsidRPr="00D41E86">
        <w:rPr>
          <w:rFonts w:asciiTheme="minorHAnsi" w:hAnsiTheme="minorHAnsi" w:cstheme="minorHAnsi"/>
        </w:rPr>
        <w:t xml:space="preserve"> </w:t>
      </w:r>
      <w:r w:rsidRPr="00D41E86">
        <w:rPr>
          <w:rFonts w:asciiTheme="minorHAnsi" w:hAnsiTheme="minorHAnsi" w:cstheme="minorHAnsi"/>
        </w:rPr>
        <w:t xml:space="preserve">In the complex and dynamic process of choosing a </w:t>
      </w:r>
      <w:r w:rsidRPr="00D41E86">
        <w:rPr>
          <w:rFonts w:asciiTheme="minorHAnsi" w:hAnsiTheme="minorHAnsi" w:cstheme="minorHAnsi"/>
        </w:rPr>
        <w:lastRenderedPageBreak/>
        <w:t xml:space="preserve">profession, graduating students </w:t>
      </w:r>
      <w:r w:rsidRPr="00D41E86">
        <w:rPr>
          <w:rFonts w:asciiTheme="minorHAnsi" w:hAnsiTheme="minorHAnsi" w:cstheme="minorHAnsi"/>
        </w:rPr>
        <w:t>..</w:t>
      </w:r>
      <w:r w:rsidRPr="00D41E86">
        <w:rPr>
          <w:rFonts w:asciiTheme="minorHAnsi" w:hAnsiTheme="minorHAnsi" w:cstheme="minorHAnsi"/>
        </w:rPr>
        <w:t xml:space="preserve"> navigate a maze of personal interests, family influence, societal expectations,  and  economic  considerations</w:t>
      </w:r>
      <w:r w:rsidRPr="00D41E86">
        <w:rPr>
          <w:rFonts w:asciiTheme="minorHAnsi" w:hAnsiTheme="minorHAnsi" w:cstheme="minorHAnsi"/>
        </w:rPr>
        <w:t>.</w:t>
      </w:r>
    </w:p>
    <w:p w14:paraId="0000003D" w14:textId="09CC61C9" w:rsidR="00066025" w:rsidRPr="00D41E86" w:rsidRDefault="00066025" w:rsidP="00D41E86">
      <w:pPr>
        <w:spacing w:line="480" w:lineRule="auto"/>
        <w:ind w:left="1440"/>
        <w:rPr>
          <w:rFonts w:asciiTheme="minorHAnsi" w:hAnsiTheme="minorHAnsi" w:cstheme="minorHAnsi"/>
        </w:rPr>
      </w:pPr>
    </w:p>
    <w:p w14:paraId="0000003E"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Essential Element:</w:t>
      </w:r>
    </w:p>
    <w:p w14:paraId="0000003F" w14:textId="1A61D1A4" w:rsidR="00066025" w:rsidRPr="00D41E86" w:rsidRDefault="00A66EAB" w:rsidP="00D41E86">
      <w:pPr>
        <w:spacing w:line="480" w:lineRule="auto"/>
        <w:ind w:left="1440"/>
        <w:rPr>
          <w:rFonts w:asciiTheme="minorHAnsi" w:hAnsiTheme="minorHAnsi" w:cstheme="minorHAnsi"/>
        </w:rPr>
      </w:pPr>
      <w:r w:rsidRPr="00D41E86">
        <w:rPr>
          <w:rFonts w:asciiTheme="minorHAnsi" w:hAnsiTheme="minorHAnsi" w:cstheme="minorHAnsi"/>
        </w:rPr>
        <w:t xml:space="preserve">This comment speaks to the environmental factors. </w:t>
      </w:r>
    </w:p>
    <w:p w14:paraId="00000040" w14:textId="77777777" w:rsidR="00066025" w:rsidRPr="00D41E86"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Additive/Variant Analysis:</w:t>
      </w:r>
    </w:p>
    <w:p w14:paraId="00000041" w14:textId="0D4216A7" w:rsidR="00066025" w:rsidRPr="00D41E86" w:rsidRDefault="00A66EAB" w:rsidP="00D41E86">
      <w:pPr>
        <w:spacing w:line="480" w:lineRule="auto"/>
        <w:ind w:left="1440"/>
        <w:rPr>
          <w:rFonts w:asciiTheme="minorHAnsi" w:hAnsiTheme="minorHAnsi" w:cstheme="minorHAnsi"/>
        </w:rPr>
      </w:pPr>
      <w:r w:rsidRPr="00D41E86">
        <w:rPr>
          <w:rFonts w:asciiTheme="minorHAnsi" w:hAnsiTheme="minorHAnsi" w:cstheme="minorHAnsi"/>
        </w:rPr>
        <w:t xml:space="preserve">This is additive to the concept </w:t>
      </w:r>
      <w:r w:rsidR="00F90072">
        <w:rPr>
          <w:rFonts w:asciiTheme="minorHAnsi" w:hAnsiTheme="minorHAnsi" w:cstheme="minorHAnsi"/>
        </w:rPr>
        <w:t xml:space="preserve">that </w:t>
      </w:r>
      <w:r w:rsidRPr="00D41E86">
        <w:rPr>
          <w:rFonts w:asciiTheme="minorHAnsi" w:hAnsiTheme="minorHAnsi" w:cstheme="minorHAnsi"/>
        </w:rPr>
        <w:t>the external factors from the environment influences the career choices of an individual.</w:t>
      </w:r>
      <w:r w:rsidR="00F90072">
        <w:rPr>
          <w:rFonts w:asciiTheme="minorHAnsi" w:hAnsiTheme="minorHAnsi" w:cstheme="minorHAnsi"/>
        </w:rPr>
        <w:t xml:space="preserve"> Each person’s external factors will vary because they come from various backgrounds. However, these conditions can sometimes change as time passes and opportunities arise.</w:t>
      </w:r>
    </w:p>
    <w:p w14:paraId="00000042" w14:textId="67B8EA8C" w:rsidR="00066025" w:rsidRDefault="002F3B23" w:rsidP="00D41E86">
      <w:pPr>
        <w:spacing w:line="480" w:lineRule="auto"/>
        <w:ind w:left="1440"/>
        <w:rPr>
          <w:rFonts w:asciiTheme="minorHAnsi" w:hAnsiTheme="minorHAnsi" w:cstheme="minorHAnsi"/>
          <w:b/>
        </w:rPr>
      </w:pPr>
      <w:r w:rsidRPr="00D41E86">
        <w:rPr>
          <w:rFonts w:asciiTheme="minorHAnsi" w:hAnsiTheme="minorHAnsi" w:cstheme="minorHAnsi"/>
          <w:b/>
        </w:rPr>
        <w:t>Contextualization:</w:t>
      </w:r>
    </w:p>
    <w:p w14:paraId="3C0ADAF8" w14:textId="1BB69321" w:rsidR="00F90072" w:rsidRPr="00D41E86" w:rsidRDefault="00F90072" w:rsidP="00D41E86">
      <w:pPr>
        <w:spacing w:line="480" w:lineRule="auto"/>
        <w:ind w:left="1440"/>
        <w:rPr>
          <w:rFonts w:asciiTheme="minorHAnsi" w:hAnsiTheme="minorHAnsi" w:cstheme="minorHAnsi"/>
        </w:rPr>
      </w:pPr>
      <w:r>
        <w:rPr>
          <w:rFonts w:asciiTheme="minorHAnsi" w:hAnsiTheme="minorHAnsi" w:cstheme="minorHAnsi"/>
        </w:rPr>
        <w:t>As a leader it is important to learn the personnel below me because some of these environmental factors can have negative effects on staff that can spill over into their mood and performance at work, Additionally, some of these factors can have more long term effects if not managed properly. There may be opportunities for me as the leader to improve these conditions or address the factors where practicable. This would auger well for the professional relationship and build loyalty from team members as they would feel appreciated and valued by the organization.</w:t>
      </w:r>
    </w:p>
    <w:p w14:paraId="0BCF8FAD" w14:textId="4DC9593F" w:rsidR="00DC5744" w:rsidRPr="00D41E86" w:rsidRDefault="00DC5744" w:rsidP="00D41E86">
      <w:pPr>
        <w:spacing w:line="480" w:lineRule="auto"/>
        <w:ind w:left="720"/>
        <w:rPr>
          <w:rFonts w:asciiTheme="minorHAnsi" w:hAnsiTheme="minorHAnsi" w:cstheme="minorHAnsi"/>
        </w:rPr>
      </w:pPr>
    </w:p>
    <w:p w14:paraId="0C2E9FF9" w14:textId="77777777" w:rsidR="00DC5744" w:rsidRPr="00D41E86" w:rsidRDefault="00DC5744" w:rsidP="00D41E86">
      <w:pPr>
        <w:spacing w:line="480" w:lineRule="auto"/>
        <w:ind w:left="1440"/>
        <w:rPr>
          <w:rFonts w:asciiTheme="minorHAnsi" w:hAnsiTheme="minorHAnsi" w:cstheme="minorHAnsi"/>
          <w:b/>
        </w:rPr>
      </w:pPr>
    </w:p>
    <w:p w14:paraId="713B0F8C" w14:textId="77777777" w:rsidR="00082B21" w:rsidRDefault="00082B21">
      <w:pPr>
        <w:rPr>
          <w:rFonts w:asciiTheme="minorHAnsi" w:hAnsiTheme="minorHAnsi" w:cstheme="minorHAnsi"/>
          <w:b/>
          <w:color w:val="FF0000"/>
        </w:rPr>
      </w:pPr>
      <w:r>
        <w:rPr>
          <w:rFonts w:asciiTheme="minorHAnsi" w:hAnsiTheme="minorHAnsi" w:cstheme="minorHAnsi"/>
          <w:b/>
          <w:color w:val="FF0000"/>
        </w:rPr>
        <w:br w:type="page"/>
      </w:r>
    </w:p>
    <w:sdt>
      <w:sdtPr>
        <w:id w:val="-966575214"/>
        <w:docPartObj>
          <w:docPartGallery w:val="Bibliographies"/>
          <w:docPartUnique/>
        </w:docPartObj>
      </w:sdtPr>
      <w:sdtEndPr>
        <w:rPr>
          <w:rFonts w:ascii="Times New Roman" w:eastAsia="Times New Roman" w:hAnsi="Times New Roman" w:cs="Times New Roman"/>
          <w:bCs/>
          <w:color w:val="auto"/>
          <w:sz w:val="24"/>
        </w:rPr>
      </w:sdtEndPr>
      <w:sdtContent>
        <w:p w14:paraId="31424FE3" w14:textId="613256A1" w:rsidR="00082B21" w:rsidRDefault="00082B21">
          <w:pPr>
            <w:pStyle w:val="Heading1"/>
          </w:pPr>
          <w:r>
            <w:t>Works Cited</w:t>
          </w:r>
        </w:p>
        <w:p w14:paraId="48BCE68A" w14:textId="63AD4DDD" w:rsidR="0007237B" w:rsidRDefault="00082B21" w:rsidP="0007237B">
          <w:pPr>
            <w:pStyle w:val="Bibliography"/>
            <w:ind w:left="720" w:hanging="720"/>
            <w:rPr>
              <w:noProof/>
            </w:rPr>
          </w:pPr>
          <w:r>
            <w:fldChar w:fldCharType="begin"/>
          </w:r>
          <w:r>
            <w:instrText xml:space="preserve"> BIBLIOGRAPHY </w:instrText>
          </w:r>
          <w:r>
            <w:fldChar w:fldCharType="separate"/>
          </w:r>
        </w:p>
        <w:p w14:paraId="11E529FB" w14:textId="77777777" w:rsidR="0007237B" w:rsidRDefault="0007237B" w:rsidP="0007237B">
          <w:pPr>
            <w:pStyle w:val="Bibliography"/>
            <w:ind w:left="720" w:hanging="720"/>
            <w:rPr>
              <w:noProof/>
            </w:rPr>
          </w:pPr>
          <w:r>
            <w:rPr>
              <w:noProof/>
            </w:rPr>
            <w:t xml:space="preserve">Ahyar Muhammad Diah, J. L. (2024). Economic Management in Developing Economies: Strategies for Sustainable Growth and Development. </w:t>
          </w:r>
          <w:r>
            <w:rPr>
              <w:i/>
              <w:iCs/>
              <w:noProof/>
            </w:rPr>
            <w:t>JOURNAL OF SOCIAL SCIENCE</w:t>
          </w:r>
          <w:r>
            <w:rPr>
              <w:noProof/>
            </w:rPr>
            <w:t>, VOl 1. No 4.</w:t>
          </w:r>
        </w:p>
        <w:p w14:paraId="1F88409A" w14:textId="77777777" w:rsidR="0007237B" w:rsidRDefault="0007237B" w:rsidP="0007237B">
          <w:pPr>
            <w:pStyle w:val="Bibliography"/>
            <w:ind w:left="720" w:hanging="720"/>
            <w:rPr>
              <w:noProof/>
            </w:rPr>
          </w:pPr>
          <w:r>
            <w:rPr>
              <w:noProof/>
            </w:rPr>
            <w:t xml:space="preserve">Arsen S. Abdulkadyrov, A. A. (2020). </w:t>
          </w:r>
          <w:r>
            <w:rPr>
              <w:i/>
              <w:iCs/>
              <w:noProof/>
            </w:rPr>
            <w:t>State and Corporate Management of Region’s Development in the Conditions of the Digital Economy.</w:t>
          </w:r>
          <w:r>
            <w:rPr>
              <w:noProof/>
            </w:rPr>
            <w:t xml:space="preserve"> Springer International Publishing.</w:t>
          </w:r>
        </w:p>
        <w:p w14:paraId="4923132F" w14:textId="77777777" w:rsidR="0007237B" w:rsidRDefault="0007237B" w:rsidP="0007237B">
          <w:pPr>
            <w:pStyle w:val="Bibliography"/>
            <w:ind w:left="720" w:hanging="720"/>
            <w:rPr>
              <w:noProof/>
            </w:rPr>
          </w:pPr>
          <w:r>
            <w:rPr>
              <w:noProof/>
            </w:rPr>
            <w:t xml:space="preserve">Brown, D. (2023). </w:t>
          </w:r>
          <w:r>
            <w:rPr>
              <w:i/>
              <w:iCs/>
              <w:noProof/>
            </w:rPr>
            <w:t>Motivational Mastery.</w:t>
          </w:r>
          <w:r>
            <w:rPr>
              <w:noProof/>
            </w:rPr>
            <w:t xml:space="preserve"> Carmela Rita Valentina Spinola.</w:t>
          </w:r>
        </w:p>
        <w:p w14:paraId="61A3D79A" w14:textId="77777777" w:rsidR="0007237B" w:rsidRDefault="0007237B" w:rsidP="0007237B">
          <w:pPr>
            <w:pStyle w:val="Bibliography"/>
            <w:ind w:left="720" w:hanging="720"/>
            <w:rPr>
              <w:noProof/>
            </w:rPr>
          </w:pPr>
          <w:r>
            <w:rPr>
              <w:noProof/>
            </w:rPr>
            <w:t xml:space="preserve">Denise Jackson, M. T. (2020). Investigating the relationship between career planning, proactivity and employability perceptions among higher education students in uncertain labour market conditions. </w:t>
          </w:r>
          <w:r>
            <w:rPr>
              <w:i/>
              <w:iCs/>
              <w:noProof/>
            </w:rPr>
            <w:t>Higher Education</w:t>
          </w:r>
          <w:r>
            <w:rPr>
              <w:noProof/>
            </w:rPr>
            <w:t>, Volume 80, pages 435–455.</w:t>
          </w:r>
        </w:p>
        <w:p w14:paraId="65930D81" w14:textId="77777777" w:rsidR="0007237B" w:rsidRDefault="0007237B" w:rsidP="0007237B">
          <w:pPr>
            <w:pStyle w:val="Bibliography"/>
            <w:ind w:left="720" w:hanging="720"/>
            <w:rPr>
              <w:noProof/>
            </w:rPr>
          </w:pPr>
          <w:r>
            <w:rPr>
              <w:noProof/>
            </w:rPr>
            <w:t xml:space="preserve">G‘ulomovna, Y. D. (2023). Factors of Interest in Choosing A Profession of Students of The Graduating Class of General Secondary Education Schools. </w:t>
          </w:r>
          <w:r>
            <w:rPr>
              <w:i/>
              <w:iCs/>
              <w:noProof/>
            </w:rPr>
            <w:t>Journal of Multidisciplinary Research</w:t>
          </w:r>
          <w:r>
            <w:rPr>
              <w:noProof/>
            </w:rPr>
            <w:t>, Vol 1 Iss 6.</w:t>
          </w:r>
        </w:p>
        <w:p w14:paraId="5579F08B" w14:textId="77777777" w:rsidR="0007237B" w:rsidRDefault="0007237B" w:rsidP="0007237B">
          <w:pPr>
            <w:pStyle w:val="Bibliography"/>
            <w:ind w:left="720" w:hanging="720"/>
            <w:rPr>
              <w:noProof/>
            </w:rPr>
          </w:pPr>
          <w:r>
            <w:rPr>
              <w:noProof/>
            </w:rPr>
            <w:t xml:space="preserve">Guillen, M. (2020). </w:t>
          </w:r>
          <w:r>
            <w:rPr>
              <w:i/>
              <w:iCs/>
              <w:noProof/>
            </w:rPr>
            <w:t>Motivation in Organisations.</w:t>
          </w:r>
          <w:r>
            <w:rPr>
              <w:noProof/>
            </w:rPr>
            <w:t xml:space="preserve"> Taylor &amp; Francis.</w:t>
          </w:r>
        </w:p>
        <w:p w14:paraId="420DE6CD" w14:textId="77777777" w:rsidR="0007237B" w:rsidRDefault="0007237B" w:rsidP="0007237B">
          <w:pPr>
            <w:pStyle w:val="Bibliography"/>
            <w:ind w:left="720" w:hanging="720"/>
            <w:rPr>
              <w:noProof/>
            </w:rPr>
          </w:pPr>
          <w:r>
            <w:rPr>
              <w:noProof/>
            </w:rPr>
            <w:t xml:space="preserve">Janson, S. (2024). </w:t>
          </w:r>
          <w:r>
            <w:rPr>
              <w:i/>
              <w:iCs/>
              <w:noProof/>
            </w:rPr>
            <w:t>Careers in Upheaval .</w:t>
          </w:r>
          <w:r>
            <w:rPr>
              <w:noProof/>
            </w:rPr>
            <w:t xml:space="preserve"> Best of HR – Berufebilder.de.</w:t>
          </w:r>
        </w:p>
        <w:p w14:paraId="2A5C2C4D" w14:textId="77777777" w:rsidR="0007237B" w:rsidRDefault="0007237B" w:rsidP="0007237B">
          <w:pPr>
            <w:pStyle w:val="Bibliography"/>
            <w:ind w:left="720" w:hanging="720"/>
            <w:rPr>
              <w:noProof/>
            </w:rPr>
          </w:pPr>
          <w:r>
            <w:rPr>
              <w:noProof/>
            </w:rPr>
            <w:t xml:space="preserve">Jung Han, T. K. (2021). Factors Influencing Student STEM Learning: Self-Efficacy and Outcome Expectancy, 21st Century Skills, and Career Awareness. </w:t>
          </w:r>
          <w:r>
            <w:rPr>
              <w:i/>
              <w:iCs/>
              <w:noProof/>
            </w:rPr>
            <w:t>Journal for STEM Education Research</w:t>
          </w:r>
          <w:r>
            <w:rPr>
              <w:noProof/>
            </w:rPr>
            <w:t>, Volume 4, pages 117–137.</w:t>
          </w:r>
        </w:p>
        <w:p w14:paraId="2D1C5A0B" w14:textId="77777777" w:rsidR="0007237B" w:rsidRDefault="0007237B" w:rsidP="0007237B">
          <w:pPr>
            <w:pStyle w:val="Bibliography"/>
            <w:ind w:left="720" w:hanging="720"/>
            <w:rPr>
              <w:noProof/>
            </w:rPr>
          </w:pPr>
          <w:r>
            <w:rPr>
              <w:noProof/>
            </w:rPr>
            <w:t xml:space="preserve">Kang Hyun, H. J. (2024). The Impact of a Company’s Management Strategy on Its Profitability, Stability, and Growth: A Focus on the Information Security Industry. </w:t>
          </w:r>
          <w:r>
            <w:rPr>
              <w:i/>
              <w:iCs/>
              <w:noProof/>
            </w:rPr>
            <w:t>Sustainability</w:t>
          </w:r>
          <w:r>
            <w:rPr>
              <w:noProof/>
            </w:rPr>
            <w:t>, Vol 16, Iss 12.</w:t>
          </w:r>
        </w:p>
        <w:p w14:paraId="33B72A32" w14:textId="77777777" w:rsidR="0007237B" w:rsidRDefault="0007237B" w:rsidP="0007237B">
          <w:pPr>
            <w:pStyle w:val="Bibliography"/>
            <w:ind w:left="720" w:hanging="720"/>
            <w:rPr>
              <w:noProof/>
            </w:rPr>
          </w:pPr>
          <w:r>
            <w:rPr>
              <w:noProof/>
            </w:rPr>
            <w:t xml:space="preserve">Katherine Kricorian, M. S. (2020). Factors influencing participation of underrepresented students in STEM fields: matched mentors and mindsets. </w:t>
          </w:r>
          <w:r>
            <w:rPr>
              <w:i/>
              <w:iCs/>
              <w:noProof/>
            </w:rPr>
            <w:t>International Journal of STEM Education</w:t>
          </w:r>
          <w:r>
            <w:rPr>
              <w:noProof/>
            </w:rPr>
            <w:t>, Vol 7 Article 16.</w:t>
          </w:r>
        </w:p>
        <w:p w14:paraId="14DA7D9C" w14:textId="77777777" w:rsidR="0007237B" w:rsidRDefault="0007237B" w:rsidP="0007237B">
          <w:pPr>
            <w:pStyle w:val="Bibliography"/>
            <w:ind w:left="720" w:hanging="720"/>
            <w:rPr>
              <w:noProof/>
            </w:rPr>
          </w:pPr>
          <w:r>
            <w:rPr>
              <w:noProof/>
            </w:rPr>
            <w:t xml:space="preserve">Mack, A. J., White, D., &amp; Senghor, O. (2021). The benefits of exposing post-secondary students to entrepreneurship training in Trinidad and Tobago. </w:t>
          </w:r>
          <w:r>
            <w:rPr>
              <w:i/>
              <w:iCs/>
              <w:noProof/>
            </w:rPr>
            <w:t>Humanities &amp; Social Sciences Communications</w:t>
          </w:r>
          <w:r>
            <w:rPr>
              <w:noProof/>
            </w:rPr>
            <w:t>, Vol 8, Iss. 1.</w:t>
          </w:r>
        </w:p>
        <w:p w14:paraId="1D117B0D" w14:textId="77777777" w:rsidR="0007237B" w:rsidRDefault="0007237B" w:rsidP="0007237B">
          <w:pPr>
            <w:pStyle w:val="Bibliography"/>
            <w:ind w:left="720" w:hanging="720"/>
            <w:rPr>
              <w:noProof/>
            </w:rPr>
          </w:pPr>
          <w:r>
            <w:rPr>
              <w:noProof/>
            </w:rPr>
            <w:t xml:space="preserve">Olubiyi, T. O., Omoyele, O. S., Ilodigwe, S. C., Adeoye, O. O., &amp; Makinde, e. a. (2024). THE LINKAGE BETWEEN KNOWLEDGE MANAGEMENT PRACTICES AND SUSTAINABLE BUSINESS GROWTH:. </w:t>
          </w:r>
          <w:r>
            <w:rPr>
              <w:i/>
              <w:iCs/>
              <w:noProof/>
            </w:rPr>
            <w:t>Revista de Gestão Social e Ambiental</w:t>
          </w:r>
          <w:r>
            <w:rPr>
              <w:noProof/>
            </w:rPr>
            <w:t>, VOl 18, Iss.5, 1-35.</w:t>
          </w:r>
        </w:p>
        <w:p w14:paraId="42AA7019" w14:textId="77777777" w:rsidR="0007237B" w:rsidRDefault="0007237B" w:rsidP="0007237B">
          <w:pPr>
            <w:pStyle w:val="Bibliography"/>
            <w:ind w:left="720" w:hanging="720"/>
            <w:rPr>
              <w:noProof/>
            </w:rPr>
          </w:pPr>
          <w:r>
            <w:rPr>
              <w:noProof/>
            </w:rPr>
            <w:t xml:space="preserve">Saeideh Shahin, M. R. (2020). Environmental Factors that Impact the Workplace Participation of Transition-Aged Young Adults with Brain-Based Disabilities: A Scoping Review. </w:t>
          </w:r>
          <w:r>
            <w:rPr>
              <w:i/>
              <w:iCs/>
              <w:noProof/>
            </w:rPr>
            <w:t xml:space="preserve">International Journal of Environmental Research and Public Health </w:t>
          </w:r>
          <w:r>
            <w:rPr>
              <w:noProof/>
            </w:rPr>
            <w:t>, 17 (7).</w:t>
          </w:r>
        </w:p>
        <w:p w14:paraId="1F9B48C6" w14:textId="77777777" w:rsidR="0007237B" w:rsidRDefault="0007237B" w:rsidP="0007237B">
          <w:pPr>
            <w:pStyle w:val="Bibliography"/>
            <w:ind w:left="720" w:hanging="720"/>
            <w:rPr>
              <w:noProof/>
            </w:rPr>
          </w:pPr>
          <w:r>
            <w:rPr>
              <w:noProof/>
            </w:rPr>
            <w:t xml:space="preserve">Sylvie Naar, M. S. (2021). </w:t>
          </w:r>
          <w:r>
            <w:rPr>
              <w:i/>
              <w:iCs/>
              <w:noProof/>
            </w:rPr>
            <w:t>Motivational Interviewing with Adolescents ad Young Adults.</w:t>
          </w:r>
          <w:r>
            <w:rPr>
              <w:noProof/>
            </w:rPr>
            <w:t xml:space="preserve"> London: The Guilford Press.</w:t>
          </w:r>
        </w:p>
        <w:p w14:paraId="234397AB" w14:textId="77777777" w:rsidR="0007237B" w:rsidRDefault="0007237B" w:rsidP="0007237B">
          <w:pPr>
            <w:pStyle w:val="Bibliography"/>
            <w:ind w:left="720" w:hanging="720"/>
            <w:rPr>
              <w:noProof/>
            </w:rPr>
          </w:pPr>
          <w:r>
            <w:rPr>
              <w:noProof/>
            </w:rPr>
            <w:t xml:space="preserve">Zehui Zhan, Y. L. (2023, August 2). Key competencies acquired from STEM education: gender-differentiated parental expectations. </w:t>
          </w:r>
          <w:r>
            <w:rPr>
              <w:i/>
              <w:iCs/>
              <w:noProof/>
            </w:rPr>
            <w:t>Humanities and Social Sciences Communications</w:t>
          </w:r>
          <w:r>
            <w:rPr>
              <w:noProof/>
            </w:rPr>
            <w:t>, p. Article 464.</w:t>
          </w:r>
        </w:p>
        <w:p w14:paraId="57FF761B" w14:textId="68DF7FAF" w:rsidR="00082B21" w:rsidRDefault="00082B21" w:rsidP="0007237B">
          <w:r>
            <w:rPr>
              <w:b/>
              <w:bCs/>
            </w:rPr>
            <w:fldChar w:fldCharType="end"/>
          </w:r>
        </w:p>
      </w:sdtContent>
    </w:sdt>
    <w:p w14:paraId="0000005B" w14:textId="77777777" w:rsidR="00066025" w:rsidRPr="00D41E86" w:rsidRDefault="00066025" w:rsidP="00D41E86">
      <w:pPr>
        <w:spacing w:line="480" w:lineRule="auto"/>
        <w:jc w:val="center"/>
        <w:rPr>
          <w:rFonts w:asciiTheme="minorHAnsi" w:hAnsiTheme="minorHAnsi" w:cstheme="minorHAnsi"/>
          <w:b/>
        </w:rPr>
      </w:pPr>
      <w:bookmarkStart w:id="3" w:name="_GoBack"/>
      <w:bookmarkEnd w:id="3"/>
    </w:p>
    <w:sectPr w:rsidR="00066025" w:rsidRPr="00D41E8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592B9" w14:textId="77777777" w:rsidR="00C3523A" w:rsidRDefault="00C3523A">
      <w:r>
        <w:separator/>
      </w:r>
    </w:p>
  </w:endnote>
  <w:endnote w:type="continuationSeparator" w:id="0">
    <w:p w14:paraId="70921F19" w14:textId="77777777" w:rsidR="00C3523A" w:rsidRDefault="00C3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066025" w:rsidRDefault="00066025">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AB47E" w14:textId="77777777" w:rsidR="00C3523A" w:rsidRDefault="00C3523A">
      <w:r>
        <w:separator/>
      </w:r>
    </w:p>
  </w:footnote>
  <w:footnote w:type="continuationSeparator" w:id="0">
    <w:p w14:paraId="1C7D26A1" w14:textId="77777777" w:rsidR="00C3523A" w:rsidRDefault="00C35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71082"/>
      <w:docPartObj>
        <w:docPartGallery w:val="Page Numbers (Top of Page)"/>
        <w:docPartUnique/>
      </w:docPartObj>
    </w:sdtPr>
    <w:sdtEndPr>
      <w:rPr>
        <w:noProof/>
      </w:rPr>
    </w:sdtEndPr>
    <w:sdtContent>
      <w:p w14:paraId="61E852A5" w14:textId="77777777" w:rsidR="00082B21" w:rsidRDefault="00082B21" w:rsidP="00082B2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 xml:space="preserve">TORINIO TRACEY     Course </w:t>
        </w:r>
        <w:r>
          <w:rPr>
            <w:rFonts w:ascii="Arial" w:eastAsia="Arial" w:hAnsi="Arial" w:cs="Arial"/>
            <w:color w:val="000000"/>
            <w:sz w:val="16"/>
            <w:szCs w:val="16"/>
          </w:rPr>
          <w:t>#- SR953 Research for the 21</w:t>
        </w:r>
        <w:r w:rsidRPr="00D9077E">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  Assignment #3,  Fall24,   Date </w:t>
        </w:r>
        <w:r w:rsidRPr="009624CE">
          <w:rPr>
            <w:rFonts w:ascii="Arial" w:eastAsia="Arial" w:hAnsi="Arial" w:cs="Arial"/>
            <w:color w:val="000000"/>
            <w:sz w:val="16"/>
            <w:szCs w:val="16"/>
          </w:rPr>
          <w:t>09/28/2024</w:t>
        </w:r>
        <w:r>
          <w:rPr>
            <w:rFonts w:ascii="Arial" w:eastAsia="Arial" w:hAnsi="Arial" w:cs="Arial"/>
            <w:color w:val="000000"/>
            <w:sz w:val="16"/>
            <w:szCs w:val="16"/>
          </w:rPr>
          <w:t xml:space="preserve"> </w:t>
        </w:r>
      </w:p>
      <w:p w14:paraId="00F55C5E" w14:textId="77528C47" w:rsidR="00082B21" w:rsidRDefault="00082B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000005C" w14:textId="6F7BF1BA" w:rsidR="00066025" w:rsidRDefault="00066025">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54DF"/>
    <w:multiLevelType w:val="hybridMultilevel"/>
    <w:tmpl w:val="700E31F8"/>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15:restartNumberingAfterBreak="0">
    <w:nsid w:val="13A3195A"/>
    <w:multiLevelType w:val="hybridMultilevel"/>
    <w:tmpl w:val="B290AC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2AB35AE"/>
    <w:multiLevelType w:val="hybridMultilevel"/>
    <w:tmpl w:val="4AEE012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CFE136B"/>
    <w:multiLevelType w:val="multilevel"/>
    <w:tmpl w:val="484C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07023E"/>
    <w:multiLevelType w:val="hybridMultilevel"/>
    <w:tmpl w:val="76BC68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72015B8C"/>
    <w:multiLevelType w:val="hybridMultilevel"/>
    <w:tmpl w:val="8F6A3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25"/>
    <w:rsid w:val="00066025"/>
    <w:rsid w:val="0007237B"/>
    <w:rsid w:val="00073452"/>
    <w:rsid w:val="00082B21"/>
    <w:rsid w:val="001221F1"/>
    <w:rsid w:val="00180C8E"/>
    <w:rsid w:val="001A5AD4"/>
    <w:rsid w:val="002F3B23"/>
    <w:rsid w:val="00334876"/>
    <w:rsid w:val="003A61B4"/>
    <w:rsid w:val="003F5EA5"/>
    <w:rsid w:val="004A6870"/>
    <w:rsid w:val="006F5041"/>
    <w:rsid w:val="007B1EC2"/>
    <w:rsid w:val="00803FA4"/>
    <w:rsid w:val="008E7FC5"/>
    <w:rsid w:val="00937B4C"/>
    <w:rsid w:val="009624CE"/>
    <w:rsid w:val="00A66EAB"/>
    <w:rsid w:val="00AD2BC4"/>
    <w:rsid w:val="00AF7984"/>
    <w:rsid w:val="00BC5FB2"/>
    <w:rsid w:val="00BF2FA9"/>
    <w:rsid w:val="00C22EFF"/>
    <w:rsid w:val="00C31A5E"/>
    <w:rsid w:val="00C3523A"/>
    <w:rsid w:val="00C6259B"/>
    <w:rsid w:val="00C74E60"/>
    <w:rsid w:val="00D41E86"/>
    <w:rsid w:val="00D9077E"/>
    <w:rsid w:val="00DC5744"/>
    <w:rsid w:val="00E27C35"/>
    <w:rsid w:val="00E34E65"/>
    <w:rsid w:val="00F3346A"/>
    <w:rsid w:val="00F50D9B"/>
    <w:rsid w:val="00F9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620C2"/>
  <w15:docId w15:val="{E5B6BB15-905E-4915-B26C-A1F78E2A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inlineblock">
    <w:name w:val="inlineblock"/>
    <w:basedOn w:val="DefaultParagraphFont"/>
    <w:rsid w:val="00DC5744"/>
  </w:style>
  <w:style w:type="character" w:styleId="Emphasis">
    <w:name w:val="Emphasis"/>
    <w:basedOn w:val="DefaultParagraphFont"/>
    <w:uiPriority w:val="20"/>
    <w:qFormat/>
    <w:rsid w:val="00DC5744"/>
    <w:rPr>
      <w:i/>
      <w:iCs/>
    </w:rPr>
  </w:style>
  <w:style w:type="paragraph" w:styleId="Bibliography">
    <w:name w:val="Bibliography"/>
    <w:basedOn w:val="Normal"/>
    <w:next w:val="Normal"/>
    <w:uiPriority w:val="37"/>
    <w:unhideWhenUsed/>
    <w:rsid w:val="000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3393">
      <w:bodyDiv w:val="1"/>
      <w:marLeft w:val="0"/>
      <w:marRight w:val="0"/>
      <w:marTop w:val="0"/>
      <w:marBottom w:val="0"/>
      <w:divBdr>
        <w:top w:val="none" w:sz="0" w:space="0" w:color="auto"/>
        <w:left w:val="none" w:sz="0" w:space="0" w:color="auto"/>
        <w:bottom w:val="none" w:sz="0" w:space="0" w:color="auto"/>
        <w:right w:val="none" w:sz="0" w:space="0" w:color="auto"/>
      </w:divBdr>
    </w:div>
    <w:div w:id="343868508">
      <w:bodyDiv w:val="1"/>
      <w:marLeft w:val="0"/>
      <w:marRight w:val="0"/>
      <w:marTop w:val="0"/>
      <w:marBottom w:val="0"/>
      <w:divBdr>
        <w:top w:val="none" w:sz="0" w:space="0" w:color="auto"/>
        <w:left w:val="none" w:sz="0" w:space="0" w:color="auto"/>
        <w:bottom w:val="none" w:sz="0" w:space="0" w:color="auto"/>
        <w:right w:val="none" w:sz="0" w:space="0" w:color="auto"/>
      </w:divBdr>
    </w:div>
    <w:div w:id="391388375">
      <w:bodyDiv w:val="1"/>
      <w:marLeft w:val="0"/>
      <w:marRight w:val="0"/>
      <w:marTop w:val="0"/>
      <w:marBottom w:val="0"/>
      <w:divBdr>
        <w:top w:val="none" w:sz="0" w:space="0" w:color="auto"/>
        <w:left w:val="none" w:sz="0" w:space="0" w:color="auto"/>
        <w:bottom w:val="none" w:sz="0" w:space="0" w:color="auto"/>
        <w:right w:val="none" w:sz="0" w:space="0" w:color="auto"/>
      </w:divBdr>
    </w:div>
    <w:div w:id="549655406">
      <w:bodyDiv w:val="1"/>
      <w:marLeft w:val="0"/>
      <w:marRight w:val="0"/>
      <w:marTop w:val="0"/>
      <w:marBottom w:val="0"/>
      <w:divBdr>
        <w:top w:val="none" w:sz="0" w:space="0" w:color="auto"/>
        <w:left w:val="none" w:sz="0" w:space="0" w:color="auto"/>
        <w:bottom w:val="none" w:sz="0" w:space="0" w:color="auto"/>
        <w:right w:val="none" w:sz="0" w:space="0" w:color="auto"/>
      </w:divBdr>
    </w:div>
    <w:div w:id="785003206">
      <w:bodyDiv w:val="1"/>
      <w:marLeft w:val="0"/>
      <w:marRight w:val="0"/>
      <w:marTop w:val="0"/>
      <w:marBottom w:val="0"/>
      <w:divBdr>
        <w:top w:val="none" w:sz="0" w:space="0" w:color="auto"/>
        <w:left w:val="none" w:sz="0" w:space="0" w:color="auto"/>
        <w:bottom w:val="none" w:sz="0" w:space="0" w:color="auto"/>
        <w:right w:val="none" w:sz="0" w:space="0" w:color="auto"/>
      </w:divBdr>
    </w:div>
    <w:div w:id="1024481131">
      <w:bodyDiv w:val="1"/>
      <w:marLeft w:val="0"/>
      <w:marRight w:val="0"/>
      <w:marTop w:val="0"/>
      <w:marBottom w:val="0"/>
      <w:divBdr>
        <w:top w:val="none" w:sz="0" w:space="0" w:color="auto"/>
        <w:left w:val="none" w:sz="0" w:space="0" w:color="auto"/>
        <w:bottom w:val="none" w:sz="0" w:space="0" w:color="auto"/>
        <w:right w:val="none" w:sz="0" w:space="0" w:color="auto"/>
      </w:divBdr>
    </w:div>
    <w:div w:id="1164778795">
      <w:bodyDiv w:val="1"/>
      <w:marLeft w:val="0"/>
      <w:marRight w:val="0"/>
      <w:marTop w:val="0"/>
      <w:marBottom w:val="0"/>
      <w:divBdr>
        <w:top w:val="none" w:sz="0" w:space="0" w:color="auto"/>
        <w:left w:val="none" w:sz="0" w:space="0" w:color="auto"/>
        <w:bottom w:val="none" w:sz="0" w:space="0" w:color="auto"/>
        <w:right w:val="none" w:sz="0" w:space="0" w:color="auto"/>
      </w:divBdr>
    </w:div>
    <w:div w:id="1228371354">
      <w:bodyDiv w:val="1"/>
      <w:marLeft w:val="0"/>
      <w:marRight w:val="0"/>
      <w:marTop w:val="0"/>
      <w:marBottom w:val="0"/>
      <w:divBdr>
        <w:top w:val="none" w:sz="0" w:space="0" w:color="auto"/>
        <w:left w:val="none" w:sz="0" w:space="0" w:color="auto"/>
        <w:bottom w:val="none" w:sz="0" w:space="0" w:color="auto"/>
        <w:right w:val="none" w:sz="0" w:space="0" w:color="auto"/>
      </w:divBdr>
    </w:div>
    <w:div w:id="1324117644">
      <w:bodyDiv w:val="1"/>
      <w:marLeft w:val="0"/>
      <w:marRight w:val="0"/>
      <w:marTop w:val="0"/>
      <w:marBottom w:val="0"/>
      <w:divBdr>
        <w:top w:val="none" w:sz="0" w:space="0" w:color="auto"/>
        <w:left w:val="none" w:sz="0" w:space="0" w:color="auto"/>
        <w:bottom w:val="none" w:sz="0" w:space="0" w:color="auto"/>
        <w:right w:val="none" w:sz="0" w:space="0" w:color="auto"/>
      </w:divBdr>
    </w:div>
    <w:div w:id="1377511268">
      <w:bodyDiv w:val="1"/>
      <w:marLeft w:val="0"/>
      <w:marRight w:val="0"/>
      <w:marTop w:val="0"/>
      <w:marBottom w:val="0"/>
      <w:divBdr>
        <w:top w:val="none" w:sz="0" w:space="0" w:color="auto"/>
        <w:left w:val="none" w:sz="0" w:space="0" w:color="auto"/>
        <w:bottom w:val="none" w:sz="0" w:space="0" w:color="auto"/>
        <w:right w:val="none" w:sz="0" w:space="0" w:color="auto"/>
      </w:divBdr>
    </w:div>
    <w:div w:id="1542745807">
      <w:bodyDiv w:val="1"/>
      <w:marLeft w:val="0"/>
      <w:marRight w:val="0"/>
      <w:marTop w:val="0"/>
      <w:marBottom w:val="0"/>
      <w:divBdr>
        <w:top w:val="none" w:sz="0" w:space="0" w:color="auto"/>
        <w:left w:val="none" w:sz="0" w:space="0" w:color="auto"/>
        <w:bottom w:val="none" w:sz="0" w:space="0" w:color="auto"/>
        <w:right w:val="none" w:sz="0" w:space="0" w:color="auto"/>
      </w:divBdr>
    </w:div>
    <w:div w:id="2010713184">
      <w:bodyDiv w:val="1"/>
      <w:marLeft w:val="0"/>
      <w:marRight w:val="0"/>
      <w:marTop w:val="0"/>
      <w:marBottom w:val="0"/>
      <w:divBdr>
        <w:top w:val="none" w:sz="0" w:space="0" w:color="auto"/>
        <w:left w:val="none" w:sz="0" w:space="0" w:color="auto"/>
        <w:bottom w:val="none" w:sz="0" w:space="0" w:color="auto"/>
        <w:right w:val="none" w:sz="0" w:space="0" w:color="auto"/>
      </w:divBdr>
    </w:div>
    <w:div w:id="2067947952">
      <w:bodyDiv w:val="1"/>
      <w:marLeft w:val="0"/>
      <w:marRight w:val="0"/>
      <w:marTop w:val="0"/>
      <w:marBottom w:val="0"/>
      <w:divBdr>
        <w:top w:val="none" w:sz="0" w:space="0" w:color="auto"/>
        <w:left w:val="none" w:sz="0" w:space="0" w:color="auto"/>
        <w:bottom w:val="none" w:sz="0" w:space="0" w:color="auto"/>
        <w:right w:val="none" w:sz="0" w:space="0" w:color="auto"/>
      </w:divBdr>
    </w:div>
    <w:div w:id="212029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Mac21</b:Tag>
    <b:SourceType>JournalArticle</b:SourceType>
    <b:Guid>{43C9A4D3-6E6C-4DC7-A5E6-28EE426F598C}</b:Guid>
    <b:Title>The benefits of exposing post-secondary students to entrepreneurship training in Trinidad and Tobago</b:Title>
    <b:Year>2021</b:Year>
    <b:Author>
      <b:Author>
        <b:NameList>
          <b:Person>
            <b:Last>Mack</b:Last>
            <b:First>Abede</b:First>
            <b:Middle>Jawara</b:Middle>
          </b:Person>
          <b:Person>
            <b:Last>White</b:Last>
            <b:First>Daniel</b:First>
          </b:Person>
          <b:Person>
            <b:Last>Senghor</b:Last>
            <b:First>Osiris. </b:First>
          </b:Person>
        </b:NameList>
      </b:Author>
    </b:Author>
    <b:JournalName>Humanities &amp; Social Sciences Communications</b:JournalName>
    <b:Pages>Vol 8, Iss. 1</b:Pages>
    <b:RefOrder>3</b:RefOrder>
  </b:Source>
  <b:Source>
    <b:Tag>Kat20</b:Tag>
    <b:SourceType>JournalArticle</b:SourceType>
    <b:Guid>{DACFA68F-5E19-4374-BD5C-BBB03C3A81CD}</b:Guid>
    <b:Author>
      <b:Author>
        <b:NameList>
          <b:Person>
            <b:Last>Katherine Kricorian</b:Last>
            <b:First>Michelle</b:First>
            <b:Middle>Seu</b:Middle>
          </b:Person>
        </b:NameList>
      </b:Author>
    </b:Author>
    <b:Title>Factors influencing participation of underrepresented students in STEM fields: matched mentors and mindsets</b:Title>
    <b:JournalName>International Journal of STEM Education</b:JournalName>
    <b:Year>2020</b:Year>
    <b:Pages>Vol 7 Article 16</b:Pages>
    <b:RefOrder>4</b:RefOrder>
  </b:Source>
  <b:Source>
    <b:Tag>Sae20</b:Tag>
    <b:SourceType>JournalArticle</b:SourceType>
    <b:Guid>{951C288F-8FF8-4F47-BDB2-CB70D93518B2}</b:Guid>
    <b:Author>
      <b:Author>
        <b:NameList>
          <b:Person>
            <b:Last>Saeideh Shahin</b:Last>
            <b:First>Meaghan</b:First>
            <b:Middle>Reitzel, Briano Di Rezze</b:Middle>
          </b:Person>
        </b:NameList>
      </b:Author>
    </b:Author>
    <b:Title>Environmental Factors that Impact the Workplace Participation of Transition-Aged Young Adults with Brain-Based Disabilities: A Scoping Review</b:Title>
    <b:JournalName>International Journal of Environmental Research and Public Health </b:JournalName>
    <b:Year>2020</b:Year>
    <b:Pages>17 (7)</b:Pages>
    <b:RefOrder>5</b:RefOrder>
  </b:Source>
  <b:Source>
    <b:Tag>Jun21</b:Tag>
    <b:SourceType>JournalArticle</b:SourceType>
    <b:Guid>{FFEFFDEC-EA84-484F-BBA1-741CAAAFFD68}</b:Guid>
    <b:Author>
      <b:Author>
        <b:NameList>
          <b:Person>
            <b:Last>Jung Han</b:Last>
            <b:First>Todd</b:First>
            <b:Middle>Kelley, J. Geoff Knowles</b:Middle>
          </b:Person>
        </b:NameList>
      </b:Author>
    </b:Author>
    <b:Title>Factors Influencing Student STEM Learning: Self-Efficacy and Outcome Expectancy, 21st Century Skills, and Career Awareness</b:Title>
    <b:JournalName> Journal for STEM Education Research</b:JournalName>
    <b:Year>2021</b:Year>
    <b:Pages>Volume 4, pages 117–137</b:Pages>
    <b:RefOrder>6</b:RefOrder>
  </b:Source>
  <b:Source>
    <b:Tag>Den20</b:Tag>
    <b:SourceType>JournalArticle</b:SourceType>
    <b:Guid>{CABE1889-39EA-42AB-B653-EE0FBE227927}</b:Guid>
    <b:Author>
      <b:Author>
        <b:NameList>
          <b:Person>
            <b:Last>Denise Jackson</b:Last>
            <b:First>MIchael</b:First>
            <b:Middle>Tomlinson</b:Middle>
          </b:Person>
        </b:NameList>
      </b:Author>
    </b:Author>
    <b:Title>Investigating the relationship between career planning, proactivity and employability perceptions among higher education students in uncertain labour market conditions</b:Title>
    <b:JournalName>Higher Education</b:JournalName>
    <b:Year>2020</b:Year>
    <b:Pages>Volume 80, pages 435–455</b:Pages>
    <b:RefOrder>7</b:RefOrder>
  </b:Source>
  <b:Source>
    <b:Tag>Zeh23</b:Tag>
    <b:SourceType>ArticleInAPeriodical</b:SourceType>
    <b:Guid>{3301AFA5-EEE2-4B68-A196-FB41BA3F915F}</b:Guid>
    <b:Author>
      <b:Author>
        <b:NameList>
          <b:Person>
            <b:Last>Zehui Zhan</b:Last>
            <b:First>Yuanmin</b:First>
            <b:Middle>Li, Hu Mei &amp; Siyuan Lyu</b:Middle>
          </b:Person>
        </b:NameList>
      </b:Author>
    </b:Author>
    <b:Title>Key competencies acquired from STEM education: gender-differentiated parental expectations</b:Title>
    <b:JournalName>Humanities and Social Sciences Communications</b:JournalName>
    <b:Year>2023</b:Year>
    <b:Pages>Article 464</b:Pages>
    <b:PeriodicalTitle>Humanities and Social Sciences Communications</b:PeriodicalTitle>
    <b:Month>August</b:Month>
    <b:Day>2</b:Day>
    <b:RefOrder>1</b:RefOrder>
  </b:Source>
  <b:Source>
    <b:Tag>Olu24</b:Tag>
    <b:SourceType>JournalArticle</b:SourceType>
    <b:Guid>{0ECBBD9A-4CF9-4685-975C-20856977FEEA}</b:Guid>
    <b:Title>THE LINKAGE BETWEEN KNOWLEDGE MANAGEMENT PRACTICES AND SUSTAINABLE BUSINESS GROWTH:</b:Title>
    <b:Year>2024</b:Year>
    <b:Author>
      <b:Author>
        <b:NameList>
          <b:Person>
            <b:Last>Olubiyi</b:Last>
            <b:First>Timilehin</b:First>
            <b:Middle>Olasoji</b:Middle>
          </b:Person>
          <b:Person>
            <b:Last>Omoyele</b:Last>
            <b:First>Olufemi</b:First>
            <b:Middle>Samuel</b:Middle>
          </b:Person>
          <b:Person>
            <b:Last>Ilodigwe</b:Last>
            <b:First>Samuel</b:First>
            <b:Middle>Chukwudi</b:Middle>
          </b:Person>
          <b:Person>
            <b:Last>Adeoye</b:Last>
            <b:First>Olumuyiwa</b:First>
            <b:Middle>Oluseun</b:Middle>
          </b:Person>
          <b:Person>
            <b:Last>Makinde</b:Last>
            <b:First>et</b:First>
            <b:Middle>al</b:Middle>
          </b:Person>
        </b:NameList>
      </b:Author>
    </b:Author>
    <b:JournalName>Revista de Gestão Social e Ambiental</b:JournalName>
    <b:Pages>VOl 18, Iss.5, 1-35</b:Pages>
    <b:RefOrder>8</b:RefOrder>
  </b:Source>
  <b:Source>
    <b:Tag>Kan24</b:Tag>
    <b:SourceType>JournalArticle</b:SourceType>
    <b:Guid>{CACBE6C2-93C0-4C62-B2B0-9D5D61059F6C}</b:Guid>
    <b:Title>The Impact of a Company’s Management Strategy on Its Profitability, Stability, and Growth: A Focus on the Information Security Industry</b:Title>
    <b:Year>2024</b:Year>
    <b:Author>
      <b:Author>
        <b:NameList>
          <b:Person>
            <b:Last>Kang Hyun</b:Last>
            <b:First>Hyung</b:First>
            <b:Middle>Jong Na</b:Middle>
          </b:Person>
        </b:NameList>
      </b:Author>
    </b:Author>
    <b:JournalName>Sustainability</b:JournalName>
    <b:Pages>Vol 16, Iss 12</b:Pages>
    <b:RefOrder>9</b:RefOrder>
  </b:Source>
  <b:Source>
    <b:Tag>Ahy24</b:Tag>
    <b:SourceType>JournalArticle</b:SourceType>
    <b:Guid>{548569B5-882F-4DDA-B19C-F3B1FE72E9E5}</b:Guid>
    <b:Title>Economic Management in Developing Economies: Strategies for Sustainable Growth and Development</b:Title>
    <b:Year>2024</b:Year>
    <b:Author>
      <b:Author>
        <b:NameList>
          <b:Person>
            <b:Last>Ahyar Muhammad Diah</b:Last>
            <b:First>J</b:First>
            <b:Middle>L Away, Tandi Kadang</b:Middle>
          </b:Person>
        </b:NameList>
      </b:Author>
    </b:Author>
    <b:JournalName>JOURNAL OF SOCIAL SCIENCE</b:JournalName>
    <b:Pages>VOl 1. No 4</b:Pages>
    <b:RefOrder>10</b:RefOrder>
  </b:Source>
  <b:Source>
    <b:Tag>Yet23</b:Tag>
    <b:SourceType>JournalArticle</b:SourceType>
    <b:Guid>{6C8D845A-0C0D-4622-96E1-431BF4EA2B7B}</b:Guid>
    <b:Author>
      <b:Author>
        <b:NameList>
          <b:Person>
            <b:Last>G‘ulomovna</b:Last>
            <b:First>Yetmisheva</b:First>
            <b:Middle>Dilorom</b:Middle>
          </b:Person>
        </b:NameList>
      </b:Author>
    </b:Author>
    <b:Title>Factors of Interest in Choosing A Profession of Students of The Graduating Class of General Secondary Education Schools</b:Title>
    <b:JournalName>Journal of Multidisciplinary Research</b:JournalName>
    <b:Year>2023</b:Year>
    <b:Pages>Vol 1 Iss 6</b:Pages>
    <b:RefOrder>2</b:RefOrder>
  </b:Source>
  <b:Source>
    <b:Tag>Sim24</b:Tag>
    <b:SourceType>Book</b:SourceType>
    <b:Guid>{5A572FEF-FA32-474F-8484-247B1F7EDA3A}</b:Guid>
    <b:Title>Careers in Upheaval </b:Title>
    <b:Year>2024</b:Year>
    <b:Author>
      <b:Author>
        <b:NameList>
          <b:Person>
            <b:Last>Janson</b:Last>
            <b:First>Simone</b:First>
          </b:Person>
        </b:NameList>
      </b:Author>
    </b:Author>
    <b:Publisher>Best of HR – Berufebilder.de</b:Publisher>
    <b:RefOrder>11</b:RefOrder>
  </b:Source>
  <b:Source>
    <b:Tag>Org17</b:Tag>
    <b:SourceType>Book</b:SourceType>
    <b:Guid>{B48FAA53-F043-4ED6-AEFB-B9699F49ADCB}</b:Guid>
    <b:Author>
      <b:Author>
        <b:NameList>
          <b:Person>
            <b:Last>(OECD).</b:Last>
            <b:First>Organisation</b:First>
            <b:Middle>for Economic Cooperation and Development</b:Middle>
          </b:Person>
        </b:NameList>
      </b:Author>
    </b:Author>
    <b:Title>Youth Aspirations and the Reality of Jobs in Developing Countries- Mind th gap</b:Title>
    <b:Year>2017</b:Year>
    <b:City>Paris</b:City>
    <b:RefOrder>12</b:RefOrder>
  </b:Source>
  <b:Source>
    <b:Tag>Ars20</b:Tag>
    <b:SourceType>Book</b:SourceType>
    <b:Guid>{24F7FFAD-F9B6-4B5D-9E2E-733F2E96612C}</b:Guid>
    <b:Author>
      <b:Author>
        <b:NameList>
          <b:Person>
            <b:Last>Arsen S. Abdulkadyrov</b:Last>
            <b:First>Arutyun</b:First>
            <b:Middle>A. Khachaturyan, Salikhbek G. Abdulmanapov, Yakhya G. Buchaev</b:Middle>
          </b:Person>
        </b:NameList>
      </b:Author>
    </b:Author>
    <b:Title>State and Corporate Management of Region’s Development in the Conditions of the Digital Economy</b:Title>
    <b:Year>2020</b:Year>
    <b:Publisher>Springer International Publishing</b:Publisher>
    <b:RefOrder>13</b:RefOrder>
  </b:Source>
  <b:Source>
    <b:Tag>Dal23</b:Tag>
    <b:SourceType>Book</b:SourceType>
    <b:Guid>{945BC5CC-2955-46B0-97F9-C5E30A29446D}</b:Guid>
    <b:Author>
      <b:Author>
        <b:NameList>
          <b:Person>
            <b:Last>Brown</b:Last>
            <b:First>Dale</b:First>
          </b:Person>
        </b:NameList>
      </b:Author>
    </b:Author>
    <b:Title>Motivational Mastery</b:Title>
    <b:Year>2023</b:Year>
    <b:Publisher>Carmela Rita Valentina Spinola</b:Publisher>
    <b:RefOrder>14</b:RefOrder>
  </b:Source>
  <b:Source>
    <b:Tag>Man20</b:Tag>
    <b:SourceType>Book</b:SourceType>
    <b:Guid>{060868A3-E0B4-4458-968B-6F32E4B1FD49}</b:Guid>
    <b:Author>
      <b:Author>
        <b:NameList>
          <b:Person>
            <b:Last>Guillen</b:Last>
            <b:First>Manuel</b:First>
          </b:Person>
        </b:NameList>
      </b:Author>
    </b:Author>
    <b:Title>Motivation in Organisations</b:Title>
    <b:Year>2020</b:Year>
    <b:Publisher>Taylor &amp; Francis</b:Publisher>
    <b:RefOrder>15</b:RefOrder>
  </b:Source>
  <b:Source>
    <b:Tag>Syl21</b:Tag>
    <b:SourceType>Book</b:SourceType>
    <b:Guid>{F7FE7D96-AF47-414B-AF83-233E26C7C686}</b:Guid>
    <b:Author>
      <b:Author>
        <b:NameList>
          <b:Person>
            <b:Last>Sylvie Naar</b:Last>
            <b:First>Mariann</b:First>
            <b:Middle>Suarez</b:Middle>
          </b:Person>
        </b:NameList>
      </b:Author>
    </b:Author>
    <b:Title>Motivational Interviewing with Adolescents ad Young Adults</b:Title>
    <b:Year>2021</b:Year>
    <b:City>London</b:City>
    <b:Publisher>The Guilford Press</b:Publisher>
    <b:RefOrder>16</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7319AD-A71E-45FB-A93C-F37AB99B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9</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Torinio Tracey</cp:lastModifiedBy>
  <cp:revision>8</cp:revision>
  <dcterms:created xsi:type="dcterms:W3CDTF">2024-08-15T15:15:00Z</dcterms:created>
  <dcterms:modified xsi:type="dcterms:W3CDTF">2024-09-29T02:42:00Z</dcterms:modified>
</cp:coreProperties>
</file>