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F21C" w14:textId="77777777" w:rsidR="00D92112" w:rsidRDefault="00D92112" w:rsidP="00D92112">
      <w:pPr>
        <w:rPr>
          <w:b/>
        </w:rPr>
      </w:pPr>
    </w:p>
    <w:p w14:paraId="7D4504A3" w14:textId="77777777" w:rsidR="007B5E50" w:rsidRPr="009F18BD" w:rsidRDefault="007B5E50" w:rsidP="00D92112">
      <w:pPr>
        <w:rPr>
          <w:b/>
        </w:rPr>
      </w:pPr>
    </w:p>
    <w:p w14:paraId="623C0392" w14:textId="77777777" w:rsidR="00D92112" w:rsidRPr="009F18BD" w:rsidRDefault="00D92112" w:rsidP="00D92112">
      <w:pPr>
        <w:rPr>
          <w:b/>
        </w:rPr>
      </w:pPr>
    </w:p>
    <w:p w14:paraId="7C3D782B" w14:textId="77777777" w:rsidR="00E51C7B" w:rsidRDefault="000D4CC9" w:rsidP="000D4CC9">
      <w:pPr>
        <w:pStyle w:val="NormalWeb"/>
        <w:jc w:val="center"/>
        <w:rPr>
          <w:rStyle w:val="coursetitle"/>
          <w:b/>
          <w:bCs/>
        </w:rPr>
      </w:pPr>
      <w:bookmarkStart w:id="0" w:name="_Hlk175684064"/>
      <w:r w:rsidRPr="000D4CC9">
        <w:rPr>
          <w:b/>
          <w:bCs/>
          <w:shd w:val="clear" w:color="auto" w:fill="FFFFFF"/>
        </w:rPr>
        <w:t xml:space="preserve"> </w:t>
      </w:r>
      <w:r w:rsidRPr="000D4CC9">
        <w:rPr>
          <w:rStyle w:val="coursetitle"/>
          <w:b/>
          <w:bCs/>
        </w:rPr>
        <w:t xml:space="preserve">SR 958-32: Research Design and Methodology I </w:t>
      </w:r>
    </w:p>
    <w:p w14:paraId="3361EB5B" w14:textId="58D8DE5D" w:rsidR="00D92112" w:rsidRPr="009F18BD" w:rsidRDefault="000D4CC9" w:rsidP="00DB7938">
      <w:pPr>
        <w:pStyle w:val="NormalWeb"/>
        <w:jc w:val="center"/>
        <w:rPr>
          <w:b/>
          <w:bCs/>
          <w:shd w:val="clear" w:color="auto" w:fill="FFFFFF"/>
        </w:rPr>
      </w:pPr>
      <w:r w:rsidRPr="000D4CC9">
        <w:rPr>
          <w:rStyle w:val="coursetitle"/>
          <w:b/>
          <w:bCs/>
        </w:rPr>
        <w:t>(Fall 2024, Subterm A)</w:t>
      </w:r>
    </w:p>
    <w:bookmarkEnd w:id="0"/>
    <w:p w14:paraId="00E037DA" w14:textId="77777777" w:rsidR="00D92112" w:rsidRPr="009F18BD" w:rsidRDefault="00D92112" w:rsidP="00D92112">
      <w:pPr>
        <w:keepLines/>
        <w:spacing w:line="480" w:lineRule="auto"/>
        <w:ind w:left="720" w:hanging="720"/>
        <w:jc w:val="center"/>
        <w:rPr>
          <w:b/>
          <w:bCs/>
        </w:rPr>
      </w:pPr>
      <w:r w:rsidRPr="009F18BD">
        <w:rPr>
          <w:b/>
          <w:bCs/>
        </w:rPr>
        <w:t>Assignment No.3</w:t>
      </w:r>
    </w:p>
    <w:p w14:paraId="785B8BBB" w14:textId="10D16B19" w:rsidR="00D92112" w:rsidRPr="009F18BD" w:rsidRDefault="00DB7938" w:rsidP="00D92112">
      <w:pPr>
        <w:keepLines/>
        <w:spacing w:line="480" w:lineRule="auto"/>
        <w:ind w:left="720" w:hanging="720"/>
        <w:jc w:val="center"/>
        <w:rPr>
          <w:b/>
          <w:bCs/>
        </w:rPr>
      </w:pPr>
      <w:r>
        <w:rPr>
          <w:b/>
          <w:bCs/>
        </w:rPr>
        <w:t xml:space="preserve"> </w:t>
      </w:r>
    </w:p>
    <w:p w14:paraId="5747A657" w14:textId="77777777" w:rsidR="00D92112" w:rsidRPr="009F18BD" w:rsidRDefault="00D92112" w:rsidP="00D92112">
      <w:pPr>
        <w:keepLines/>
        <w:spacing w:line="480" w:lineRule="auto"/>
        <w:ind w:left="720" w:hanging="720"/>
        <w:jc w:val="center"/>
        <w:rPr>
          <w:b/>
          <w:bCs/>
        </w:rPr>
      </w:pPr>
    </w:p>
    <w:p w14:paraId="6B0C8938" w14:textId="77777777" w:rsidR="00D92112" w:rsidRPr="009F18BD" w:rsidRDefault="00D92112" w:rsidP="00D92112">
      <w:pPr>
        <w:keepLines/>
        <w:ind w:left="720" w:hanging="720"/>
        <w:jc w:val="center"/>
        <w:rPr>
          <w:b/>
          <w:bCs/>
        </w:rPr>
      </w:pPr>
    </w:p>
    <w:p w14:paraId="5AF90A60" w14:textId="77777777" w:rsidR="00D92112" w:rsidRPr="009F18BD" w:rsidRDefault="00D92112" w:rsidP="00D92112">
      <w:pPr>
        <w:tabs>
          <w:tab w:val="right" w:pos="8640"/>
        </w:tabs>
        <w:spacing w:line="480" w:lineRule="auto"/>
        <w:jc w:val="center"/>
        <w:rPr>
          <w:b/>
          <w:bCs/>
        </w:rPr>
      </w:pPr>
      <w:r w:rsidRPr="009F18BD">
        <w:rPr>
          <w:b/>
          <w:bCs/>
        </w:rPr>
        <w:t>Dr. Peter Abraham Airewele  DSL</w:t>
      </w:r>
    </w:p>
    <w:p w14:paraId="1F0FE768" w14:textId="77777777" w:rsidR="00D92112" w:rsidRPr="009F18BD" w:rsidRDefault="00D92112" w:rsidP="00D92112">
      <w:pPr>
        <w:tabs>
          <w:tab w:val="right" w:pos="8640"/>
        </w:tabs>
        <w:spacing w:line="480" w:lineRule="auto"/>
        <w:jc w:val="center"/>
        <w:rPr>
          <w:b/>
          <w:bCs/>
        </w:rPr>
      </w:pPr>
      <w:r w:rsidRPr="009F18BD">
        <w:rPr>
          <w:b/>
          <w:bCs/>
        </w:rPr>
        <w:t>Omega Graduate School</w:t>
      </w:r>
    </w:p>
    <w:p w14:paraId="402D5527" w14:textId="4715DCF7" w:rsidR="00D92112" w:rsidRPr="009F18BD" w:rsidRDefault="00D92112" w:rsidP="00D92112">
      <w:pPr>
        <w:tabs>
          <w:tab w:val="right" w:pos="8640"/>
        </w:tabs>
        <w:jc w:val="center"/>
        <w:rPr>
          <w:b/>
          <w:bCs/>
        </w:rPr>
      </w:pPr>
      <w:r w:rsidRPr="009F18BD">
        <w:rPr>
          <w:b/>
          <w:bCs/>
        </w:rPr>
        <w:t xml:space="preserve">September </w:t>
      </w:r>
      <w:r w:rsidR="00A15616">
        <w:rPr>
          <w:b/>
          <w:bCs/>
        </w:rPr>
        <w:t>30</w:t>
      </w:r>
      <w:r w:rsidRPr="009F18BD">
        <w:rPr>
          <w:b/>
          <w:bCs/>
        </w:rPr>
        <w:t>, 2024</w:t>
      </w:r>
    </w:p>
    <w:p w14:paraId="262880E0" w14:textId="77777777" w:rsidR="00D92112" w:rsidRPr="009F18BD" w:rsidRDefault="00D92112" w:rsidP="00D92112">
      <w:pPr>
        <w:tabs>
          <w:tab w:val="right" w:pos="8640"/>
        </w:tabs>
        <w:jc w:val="center"/>
        <w:rPr>
          <w:b/>
          <w:bCs/>
        </w:rPr>
      </w:pPr>
    </w:p>
    <w:p w14:paraId="7AE4E4B1" w14:textId="77777777" w:rsidR="00D92112" w:rsidRPr="009F18BD" w:rsidRDefault="00D92112" w:rsidP="00D92112">
      <w:pPr>
        <w:tabs>
          <w:tab w:val="right" w:pos="8640"/>
        </w:tabs>
        <w:jc w:val="center"/>
        <w:rPr>
          <w:b/>
          <w:bCs/>
        </w:rPr>
      </w:pPr>
    </w:p>
    <w:p w14:paraId="3A2659E8" w14:textId="77777777" w:rsidR="00D92112" w:rsidRPr="009F18BD" w:rsidRDefault="00D92112" w:rsidP="00D92112">
      <w:pPr>
        <w:tabs>
          <w:tab w:val="right" w:pos="8640"/>
        </w:tabs>
        <w:jc w:val="center"/>
        <w:rPr>
          <w:b/>
          <w:bCs/>
        </w:rPr>
      </w:pPr>
    </w:p>
    <w:p w14:paraId="14DDF35F" w14:textId="77777777" w:rsidR="00D92112" w:rsidRPr="009F18BD" w:rsidRDefault="00D92112" w:rsidP="00D92112">
      <w:pPr>
        <w:tabs>
          <w:tab w:val="right" w:pos="8640"/>
        </w:tabs>
        <w:jc w:val="center"/>
        <w:rPr>
          <w:b/>
          <w:bCs/>
        </w:rPr>
      </w:pPr>
    </w:p>
    <w:p w14:paraId="6C53D9A4" w14:textId="77777777" w:rsidR="00D92112" w:rsidRPr="009F18BD" w:rsidRDefault="00D92112" w:rsidP="00D92112">
      <w:pPr>
        <w:tabs>
          <w:tab w:val="right" w:pos="8640"/>
        </w:tabs>
        <w:jc w:val="center"/>
        <w:rPr>
          <w:b/>
          <w:bCs/>
        </w:rPr>
      </w:pPr>
    </w:p>
    <w:p w14:paraId="67D169E7" w14:textId="77777777" w:rsidR="00D92112" w:rsidRPr="009F18BD" w:rsidRDefault="00D92112" w:rsidP="00D92112">
      <w:pPr>
        <w:tabs>
          <w:tab w:val="right" w:pos="8640"/>
        </w:tabs>
        <w:jc w:val="center"/>
        <w:rPr>
          <w:b/>
          <w:bCs/>
        </w:rPr>
      </w:pPr>
      <w:r w:rsidRPr="009F18BD">
        <w:rPr>
          <w:b/>
          <w:bCs/>
        </w:rPr>
        <w:t>Professor</w:t>
      </w:r>
    </w:p>
    <w:p w14:paraId="67D8B089" w14:textId="77777777" w:rsidR="00D92112" w:rsidRPr="009F18BD" w:rsidRDefault="00D92112" w:rsidP="00D92112">
      <w:pPr>
        <w:tabs>
          <w:tab w:val="right" w:pos="8640"/>
        </w:tabs>
        <w:jc w:val="center"/>
        <w:rPr>
          <w:b/>
          <w:bCs/>
        </w:rPr>
      </w:pPr>
    </w:p>
    <w:p w14:paraId="7EF96E01" w14:textId="7B6E1F64" w:rsidR="00D92112" w:rsidRPr="009F18BD" w:rsidRDefault="00D92112" w:rsidP="00D92112">
      <w:pPr>
        <w:tabs>
          <w:tab w:val="right" w:pos="8640"/>
        </w:tabs>
        <w:jc w:val="center"/>
        <w:rPr>
          <w:b/>
          <w:bCs/>
        </w:rPr>
      </w:pPr>
      <w:r w:rsidRPr="009F18BD">
        <w:rPr>
          <w:b/>
          <w:bCs/>
        </w:rPr>
        <w:t>Dr.  Sean Taladay</w:t>
      </w:r>
      <w:r w:rsidR="000D4CC9">
        <w:rPr>
          <w:b/>
          <w:bCs/>
        </w:rPr>
        <w:t>,</w:t>
      </w:r>
      <w:r w:rsidRPr="009F18BD">
        <w:rPr>
          <w:b/>
          <w:bCs/>
        </w:rPr>
        <w:t xml:space="preserve"> EdD</w:t>
      </w:r>
    </w:p>
    <w:p w14:paraId="41FE0E54" w14:textId="77777777" w:rsidR="00D92112" w:rsidRPr="009F18BD" w:rsidRDefault="00D92112" w:rsidP="00D92112">
      <w:pPr>
        <w:pStyle w:val="NormalWeb"/>
        <w:jc w:val="center"/>
        <w:rPr>
          <w:b/>
          <w:bCs/>
        </w:rPr>
      </w:pPr>
    </w:p>
    <w:p w14:paraId="4A7890FF" w14:textId="77777777" w:rsidR="00D92112" w:rsidRDefault="00D92112" w:rsidP="00D92112">
      <w:pPr>
        <w:pStyle w:val="NormalWeb"/>
        <w:jc w:val="center"/>
        <w:rPr>
          <w:b/>
          <w:bCs/>
        </w:rPr>
      </w:pPr>
    </w:p>
    <w:p w14:paraId="7CBA5FA7" w14:textId="77777777" w:rsidR="00A15616" w:rsidRDefault="00A15616" w:rsidP="00D92112">
      <w:pPr>
        <w:pStyle w:val="NormalWeb"/>
        <w:jc w:val="center"/>
        <w:rPr>
          <w:b/>
          <w:bCs/>
        </w:rPr>
      </w:pPr>
    </w:p>
    <w:p w14:paraId="0465813F" w14:textId="77777777" w:rsidR="00A15616" w:rsidRDefault="00A15616" w:rsidP="00D92112">
      <w:pPr>
        <w:pStyle w:val="NormalWeb"/>
        <w:jc w:val="center"/>
        <w:rPr>
          <w:b/>
          <w:bCs/>
        </w:rPr>
      </w:pPr>
    </w:p>
    <w:p w14:paraId="5CEECFA8" w14:textId="77777777" w:rsidR="00A15616" w:rsidRDefault="00A15616" w:rsidP="00D92112">
      <w:pPr>
        <w:pStyle w:val="NormalWeb"/>
        <w:jc w:val="center"/>
        <w:rPr>
          <w:b/>
          <w:bCs/>
        </w:rPr>
      </w:pPr>
    </w:p>
    <w:p w14:paraId="55CB3F73" w14:textId="77777777" w:rsidR="00A15616" w:rsidRDefault="00A15616" w:rsidP="00D92112">
      <w:pPr>
        <w:pStyle w:val="NormalWeb"/>
        <w:jc w:val="center"/>
        <w:rPr>
          <w:b/>
          <w:bCs/>
        </w:rPr>
      </w:pPr>
    </w:p>
    <w:p w14:paraId="565EC18B" w14:textId="77777777" w:rsidR="00A15616" w:rsidRPr="009F18BD" w:rsidRDefault="00A15616" w:rsidP="00D92112">
      <w:pPr>
        <w:pStyle w:val="NormalWeb"/>
        <w:jc w:val="center"/>
        <w:rPr>
          <w:b/>
          <w:bCs/>
        </w:rPr>
      </w:pPr>
    </w:p>
    <w:p w14:paraId="0E5F505F" w14:textId="77777777" w:rsidR="00D92112" w:rsidRPr="009F18BD" w:rsidRDefault="00D92112" w:rsidP="00D92112">
      <w:pPr>
        <w:pStyle w:val="NormalWeb"/>
        <w:jc w:val="center"/>
        <w:rPr>
          <w:b/>
          <w:bCs/>
        </w:rPr>
      </w:pPr>
    </w:p>
    <w:p w14:paraId="799AF5CB" w14:textId="77777777" w:rsidR="00D92112" w:rsidRPr="009F18BD" w:rsidRDefault="00D92112" w:rsidP="00D92112">
      <w:pPr>
        <w:pStyle w:val="NormalWeb"/>
        <w:jc w:val="center"/>
        <w:rPr>
          <w:b/>
          <w:bCs/>
        </w:rPr>
      </w:pPr>
    </w:p>
    <w:p w14:paraId="2692B43B" w14:textId="6BE933C2" w:rsidR="00DD6D11" w:rsidRPr="009F18BD" w:rsidRDefault="00350F40">
      <w:pPr>
        <w:pStyle w:val="NormalWeb"/>
        <w:jc w:val="center"/>
      </w:pPr>
      <w:r w:rsidRPr="009F18BD">
        <w:rPr>
          <w:b/>
          <w:bCs/>
          <w:sz w:val="27"/>
          <w:szCs w:val="27"/>
        </w:rPr>
        <w:t>Assignment #3: Instructor Assignment Essay</w:t>
      </w:r>
    </w:p>
    <w:p w14:paraId="65190D54" w14:textId="77777777" w:rsidR="00DD6D11" w:rsidRPr="009F18BD" w:rsidRDefault="00350F40" w:rsidP="00D92112">
      <w:pPr>
        <w:pStyle w:val="NormalWeb"/>
        <w:spacing w:line="480" w:lineRule="auto"/>
      </w:pPr>
      <w:r w:rsidRPr="009F18BD">
        <w:t xml:space="preserve">Answer the following questions in an essay format, with 1-2 fully developed paragraphs for each question. Include citations/references from your Developmental Reading log. </w:t>
      </w:r>
    </w:p>
    <w:p w14:paraId="0D213DD0" w14:textId="77777777" w:rsidR="00DD6D11" w:rsidRPr="009F18BD" w:rsidRDefault="00350F40" w:rsidP="00D92112">
      <w:pPr>
        <w:pStyle w:val="NormalWeb"/>
        <w:spacing w:line="480" w:lineRule="auto"/>
      </w:pPr>
      <w:r w:rsidRPr="009F18BD">
        <w:t xml:space="preserve">Review the OGS PhD/DPhil Prospectus Tutorial. You will develop your prospectus in a later course. </w:t>
      </w:r>
    </w:p>
    <w:p w14:paraId="4F4D166D" w14:textId="7E89FC19" w:rsidR="00DD6D11" w:rsidRPr="009F18BD" w:rsidRDefault="00350F40" w:rsidP="00D92112">
      <w:pPr>
        <w:pStyle w:val="NormalWeb"/>
        <w:numPr>
          <w:ilvl w:val="0"/>
          <w:numId w:val="1"/>
        </w:numPr>
        <w:spacing w:line="480" w:lineRule="auto"/>
      </w:pPr>
      <w:bookmarkStart w:id="1" w:name="_Hlk179400103"/>
      <w:r w:rsidRPr="009F18BD">
        <w:t xml:space="preserve">Research design depends on </w:t>
      </w:r>
      <w:r w:rsidR="00D92112" w:rsidRPr="009F18BD">
        <w:t>the</w:t>
      </w:r>
      <w:r w:rsidRPr="009F18BD">
        <w:t xml:space="preserve"> problem and purpose statement alignment, research questions, hypotheses, sampling, instrumentation, and data analysis. Why is the alignment of these elements so important in quality research? </w:t>
      </w:r>
    </w:p>
    <w:bookmarkEnd w:id="1"/>
    <w:p w14:paraId="5B622079" w14:textId="4FE4603D" w:rsidR="00DD6D11" w:rsidRPr="009F18BD" w:rsidRDefault="00350F40" w:rsidP="00D92112">
      <w:pPr>
        <w:pStyle w:val="NormalWeb"/>
        <w:numPr>
          <w:ilvl w:val="0"/>
          <w:numId w:val="1"/>
        </w:numPr>
        <w:spacing w:line="480" w:lineRule="auto"/>
      </w:pPr>
      <w:r w:rsidRPr="009F18BD">
        <w:t xml:space="preserve">A problem statement should guide the design and alignment of a research topic. For example, </w:t>
      </w:r>
      <w:proofErr w:type="gramStart"/>
      <w:r w:rsidRPr="009F18BD">
        <w:t>The</w:t>
      </w:r>
      <w:proofErr w:type="gramEnd"/>
      <w:r w:rsidRPr="009F18BD">
        <w:t xml:space="preserve"> problem is [state the problem concisely] among [name your participants clearly] in a [state the scope/delimitation/boundary of your study]. The problem must </w:t>
      </w:r>
      <w:r w:rsidR="00000E45" w:rsidRPr="009F18BD">
        <w:t>state</w:t>
      </w:r>
      <w:r w:rsidRPr="009F18BD">
        <w:t xml:space="preserve"> a problem and how it affects the target population. Compose a problem statement relevant to your prospective dissertation topic. </w:t>
      </w:r>
    </w:p>
    <w:p w14:paraId="5E84A9BB" w14:textId="1EF9A723" w:rsidR="00DD6D11" w:rsidRPr="009F18BD" w:rsidRDefault="00350F40" w:rsidP="00D92112">
      <w:pPr>
        <w:pStyle w:val="NormalWeb"/>
        <w:numPr>
          <w:ilvl w:val="0"/>
          <w:numId w:val="1"/>
        </w:numPr>
        <w:spacing w:line="480" w:lineRule="auto"/>
      </w:pPr>
      <w:r w:rsidRPr="009F18BD">
        <w:t xml:space="preserve">A purpose statement should clearly align with the problem statement and research questions. Use the verb "explore" for qualitative designs and "examine" for quantitative designs. Be sure to use this formulation: The purpose of this [methodology] [design] study is to [explore/examine] [the problem] among [participants] in [location/context]. Compose a purpose statement relevant to your prospective dissertation topic. </w:t>
      </w:r>
    </w:p>
    <w:p w14:paraId="22705ABB" w14:textId="21A8E840" w:rsidR="00DD6D11" w:rsidRPr="009F18BD" w:rsidRDefault="00350F40" w:rsidP="00D92112">
      <w:pPr>
        <w:pStyle w:val="NormalWeb"/>
        <w:numPr>
          <w:ilvl w:val="0"/>
          <w:numId w:val="1"/>
        </w:numPr>
        <w:spacing w:line="480" w:lineRule="auto"/>
      </w:pPr>
      <w:r w:rsidRPr="009F18BD">
        <w:t xml:space="preserve">Research questions should be written so as not to have a "Yes" or "No" answer. Use words like "How" and "What" to be sure they are sufficiently broad. For example, </w:t>
      </w:r>
      <w:r w:rsidRPr="009F18BD">
        <w:lastRenderedPageBreak/>
        <w:t xml:space="preserve">What/How do [participants] [perceive/express] [construct] regarding [the [problem] in [location/context]? Compose at least two properly formatted Research Questions. </w:t>
      </w:r>
    </w:p>
    <w:p w14:paraId="4B556BB5" w14:textId="1077B0AF" w:rsidR="00DD6D11" w:rsidRPr="009F18BD" w:rsidRDefault="00350F40" w:rsidP="00D92112">
      <w:pPr>
        <w:pStyle w:val="NormalWeb"/>
        <w:numPr>
          <w:ilvl w:val="0"/>
          <w:numId w:val="1"/>
        </w:numPr>
        <w:spacing w:line="480" w:lineRule="auto"/>
      </w:pPr>
      <w:r w:rsidRPr="009F18BD">
        <w:t xml:space="preserve">Based on your problem and purpose statements and proposed research questions, which methodology and design would be most appropriate for your dissertation? Why? Justify your design with citations from credible sources such as Creswell. </w:t>
      </w:r>
    </w:p>
    <w:p w14:paraId="2711EC4D" w14:textId="77777777" w:rsidR="00DD6D11" w:rsidRPr="009F18BD" w:rsidRDefault="00350F40" w:rsidP="00D92112">
      <w:pPr>
        <w:pStyle w:val="NormalWeb"/>
        <w:spacing w:line="480" w:lineRule="auto"/>
      </w:pPr>
      <w:r w:rsidRPr="009F18BD">
        <w:t xml:space="preserve">Include a title page, well-developed introduction and conclusion paragraphs, a references page, and in-text APA-formatted citations to support your responses. </w:t>
      </w:r>
    </w:p>
    <w:p w14:paraId="7DD2933D" w14:textId="77777777" w:rsidR="00615C42" w:rsidRPr="009F18BD" w:rsidRDefault="00615C42" w:rsidP="00615C42">
      <w:pPr>
        <w:pStyle w:val="NormalWeb"/>
        <w:spacing w:line="480" w:lineRule="auto"/>
      </w:pPr>
    </w:p>
    <w:p w14:paraId="05B3F44F" w14:textId="5C4C6490" w:rsidR="00C64419" w:rsidRPr="009F18BD" w:rsidRDefault="00A6269B" w:rsidP="00D92112">
      <w:pPr>
        <w:pStyle w:val="NormalWeb"/>
        <w:spacing w:line="480" w:lineRule="auto"/>
      </w:pPr>
      <w:r w:rsidRPr="009F18BD">
        <w:t xml:space="preserve"> </w:t>
      </w:r>
    </w:p>
    <w:p w14:paraId="78896A49" w14:textId="77777777" w:rsidR="00C64419" w:rsidRPr="009F18BD" w:rsidRDefault="00C64419" w:rsidP="00D92112">
      <w:pPr>
        <w:pStyle w:val="NormalWeb"/>
        <w:spacing w:line="480" w:lineRule="auto"/>
      </w:pPr>
    </w:p>
    <w:p w14:paraId="2AF1F3CA" w14:textId="77777777" w:rsidR="00C64419" w:rsidRPr="009F18BD" w:rsidRDefault="00C64419" w:rsidP="00D92112">
      <w:pPr>
        <w:pStyle w:val="NormalWeb"/>
        <w:spacing w:line="480" w:lineRule="auto"/>
      </w:pPr>
    </w:p>
    <w:p w14:paraId="03C720C2" w14:textId="77777777" w:rsidR="00C64419" w:rsidRPr="009F18BD" w:rsidRDefault="00C64419" w:rsidP="00D92112">
      <w:pPr>
        <w:pStyle w:val="NormalWeb"/>
        <w:spacing w:line="480" w:lineRule="auto"/>
      </w:pPr>
    </w:p>
    <w:p w14:paraId="041E8FA4" w14:textId="77777777" w:rsidR="00C64419" w:rsidRPr="009F18BD" w:rsidRDefault="00C64419" w:rsidP="00D92112">
      <w:pPr>
        <w:pStyle w:val="NormalWeb"/>
        <w:spacing w:line="480" w:lineRule="auto"/>
      </w:pPr>
    </w:p>
    <w:p w14:paraId="0BE54D49" w14:textId="77777777" w:rsidR="00A6269B" w:rsidRDefault="00A6269B" w:rsidP="00D92112">
      <w:pPr>
        <w:pStyle w:val="NormalWeb"/>
        <w:spacing w:line="480" w:lineRule="auto"/>
      </w:pPr>
    </w:p>
    <w:p w14:paraId="785A7EA1" w14:textId="77777777" w:rsidR="00D8081B" w:rsidRDefault="00D8081B" w:rsidP="00D92112">
      <w:pPr>
        <w:pStyle w:val="NormalWeb"/>
        <w:spacing w:line="480" w:lineRule="auto"/>
      </w:pPr>
    </w:p>
    <w:p w14:paraId="4A0C8AE8" w14:textId="77777777" w:rsidR="00D8081B" w:rsidRPr="009F18BD" w:rsidRDefault="00D8081B" w:rsidP="00D92112">
      <w:pPr>
        <w:pStyle w:val="NormalWeb"/>
        <w:spacing w:line="480" w:lineRule="auto"/>
      </w:pPr>
    </w:p>
    <w:p w14:paraId="07E67F6F" w14:textId="77777777" w:rsidR="00A6269B" w:rsidRPr="009F18BD" w:rsidRDefault="00A6269B" w:rsidP="00D92112">
      <w:pPr>
        <w:pStyle w:val="NormalWeb"/>
        <w:spacing w:line="480" w:lineRule="auto"/>
      </w:pPr>
    </w:p>
    <w:p w14:paraId="717B9324" w14:textId="77777777" w:rsidR="00A6269B" w:rsidRPr="009F18BD" w:rsidRDefault="00A6269B" w:rsidP="00D92112">
      <w:pPr>
        <w:pStyle w:val="NormalWeb"/>
        <w:spacing w:line="480" w:lineRule="auto"/>
      </w:pPr>
    </w:p>
    <w:p w14:paraId="2B9A1734" w14:textId="77777777" w:rsidR="00A6269B" w:rsidRPr="009F18BD" w:rsidRDefault="00A6269B" w:rsidP="00D92112">
      <w:pPr>
        <w:pStyle w:val="NormalWeb"/>
        <w:spacing w:line="480" w:lineRule="auto"/>
      </w:pPr>
    </w:p>
    <w:p w14:paraId="35128DD7" w14:textId="77777777" w:rsidR="000067E2" w:rsidRPr="000067E2" w:rsidRDefault="00A6269B" w:rsidP="000067E2">
      <w:pPr>
        <w:pStyle w:val="NoSpacing"/>
        <w:spacing w:line="480" w:lineRule="auto"/>
        <w:rPr>
          <w:b/>
          <w:bCs/>
        </w:rPr>
      </w:pPr>
      <w:r w:rsidRPr="000067E2">
        <w:rPr>
          <w:b/>
          <w:bCs/>
        </w:rPr>
        <w:t>Introduction</w:t>
      </w:r>
    </w:p>
    <w:p w14:paraId="211F0B57" w14:textId="3F02C18D" w:rsidR="00320D70" w:rsidRDefault="00435A2A" w:rsidP="0083077B">
      <w:pPr>
        <w:pStyle w:val="NoSpacing"/>
        <w:spacing w:line="480" w:lineRule="auto"/>
        <w:ind w:firstLine="720"/>
        <w:rPr>
          <w:color w:val="1F1F1F"/>
          <w:shd w:val="clear" w:color="auto" w:fill="FFFFFF"/>
        </w:rPr>
      </w:pPr>
      <w:r>
        <w:t xml:space="preserve">Modern research </w:t>
      </w:r>
      <w:r w:rsidR="00595153">
        <w:t>essay</w:t>
      </w:r>
      <w:r w:rsidR="00531883">
        <w:t>s</w:t>
      </w:r>
      <w:r w:rsidR="00595153">
        <w:t xml:space="preserve">, thesis </w:t>
      </w:r>
      <w:r w:rsidR="00531883">
        <w:t>and</w:t>
      </w:r>
      <w:r w:rsidR="00595153">
        <w:t xml:space="preserve"> </w:t>
      </w:r>
      <w:r w:rsidR="00D329A6">
        <w:t>dissertation</w:t>
      </w:r>
      <w:r w:rsidR="00595153">
        <w:t xml:space="preserve"> </w:t>
      </w:r>
      <w:r w:rsidR="00D1189C">
        <w:t>demand well</w:t>
      </w:r>
      <w:r w:rsidR="00D329A6">
        <w:t xml:space="preserve"> written</w:t>
      </w:r>
      <w:r w:rsidR="00D1189C">
        <w:t xml:space="preserve"> propos</w:t>
      </w:r>
      <w:r w:rsidR="00D329A6">
        <w:t xml:space="preserve">al, </w:t>
      </w:r>
      <w:r w:rsidR="00D1189C">
        <w:t xml:space="preserve"> </w:t>
      </w:r>
      <w:r w:rsidR="00695AE3">
        <w:t>prospectus</w:t>
      </w:r>
      <w:r w:rsidR="00595153">
        <w:t xml:space="preserve"> </w:t>
      </w:r>
      <w:r w:rsidR="00D1189C">
        <w:t>and p</w:t>
      </w:r>
      <w:r w:rsidR="00C24E37">
        <w:t>lan</w:t>
      </w:r>
      <w:r w:rsidR="00A2551E">
        <w:t xml:space="preserve"> which</w:t>
      </w:r>
      <w:r w:rsidR="00C24E37">
        <w:t xml:space="preserve"> </w:t>
      </w:r>
      <w:r w:rsidR="008F0573">
        <w:t>c</w:t>
      </w:r>
      <w:r w:rsidR="00E55B71">
        <w:t xml:space="preserve">onsist of </w:t>
      </w:r>
      <w:r w:rsidR="00A0523E">
        <w:t xml:space="preserve"> </w:t>
      </w:r>
      <w:r w:rsidR="00A0523E" w:rsidRPr="00A0523E">
        <w:t>Research design</w:t>
      </w:r>
      <w:r w:rsidR="00296FC1">
        <w:t xml:space="preserve">, and </w:t>
      </w:r>
      <w:r w:rsidR="00E55B71">
        <w:t>R</w:t>
      </w:r>
      <w:r w:rsidR="00296FC1">
        <w:t>esearch</w:t>
      </w:r>
      <w:r w:rsidR="00526D72">
        <w:t xml:space="preserve"> methodology</w:t>
      </w:r>
      <w:r w:rsidR="002F791C">
        <w:t xml:space="preserve">. </w:t>
      </w:r>
      <w:r w:rsidR="0040230E" w:rsidRPr="002F791C">
        <w:rPr>
          <w:color w:val="040C28"/>
        </w:rPr>
        <w:t>The research</w:t>
      </w:r>
      <w:r w:rsidR="002F791C" w:rsidRPr="002F791C">
        <w:rPr>
          <w:color w:val="040C28"/>
        </w:rPr>
        <w:t xml:space="preserve"> design </w:t>
      </w:r>
      <w:r w:rsidR="00633728">
        <w:rPr>
          <w:color w:val="040C28"/>
        </w:rPr>
        <w:t xml:space="preserve">in this essay </w:t>
      </w:r>
      <w:r w:rsidR="002F791C" w:rsidRPr="002F791C">
        <w:rPr>
          <w:color w:val="040C28"/>
        </w:rPr>
        <w:t xml:space="preserve">is a plan </w:t>
      </w:r>
      <w:r w:rsidR="004A628F">
        <w:rPr>
          <w:color w:val="040C28"/>
        </w:rPr>
        <w:t xml:space="preserve">designed </w:t>
      </w:r>
      <w:r w:rsidR="002F791C" w:rsidRPr="002F791C">
        <w:rPr>
          <w:color w:val="040C28"/>
        </w:rPr>
        <w:t xml:space="preserve">to answer </w:t>
      </w:r>
      <w:r w:rsidR="001625D2">
        <w:rPr>
          <w:color w:val="040C28"/>
        </w:rPr>
        <w:t>the</w:t>
      </w:r>
      <w:r w:rsidR="002F791C" w:rsidRPr="002F791C">
        <w:rPr>
          <w:color w:val="040C28"/>
        </w:rPr>
        <w:t xml:space="preserve"> research question</w:t>
      </w:r>
      <w:r w:rsidR="003A6C76">
        <w:rPr>
          <w:color w:val="040C28"/>
        </w:rPr>
        <w:t>s</w:t>
      </w:r>
      <w:r w:rsidR="002F791C" w:rsidRPr="002F791C">
        <w:rPr>
          <w:color w:val="040C28"/>
        </w:rPr>
        <w:t>.</w:t>
      </w:r>
      <w:r w:rsidR="002F791C" w:rsidRPr="002F791C">
        <w:rPr>
          <w:color w:val="1F1F1F"/>
          <w:shd w:val="clear" w:color="auto" w:fill="FFFFFF"/>
        </w:rPr>
        <w:t> </w:t>
      </w:r>
      <w:r w:rsidR="001625D2">
        <w:rPr>
          <w:color w:val="040C28"/>
        </w:rPr>
        <w:t>The</w:t>
      </w:r>
      <w:r w:rsidR="002F791C" w:rsidRPr="002F791C">
        <w:rPr>
          <w:color w:val="040C28"/>
        </w:rPr>
        <w:t xml:space="preserve"> research method</w:t>
      </w:r>
      <w:r w:rsidR="00711B81">
        <w:rPr>
          <w:color w:val="040C28"/>
        </w:rPr>
        <w:t xml:space="preserve">ology </w:t>
      </w:r>
      <w:r w:rsidR="002F791C" w:rsidRPr="002F791C">
        <w:rPr>
          <w:color w:val="040C28"/>
        </w:rPr>
        <w:t xml:space="preserve"> is </w:t>
      </w:r>
      <w:r w:rsidR="0040230E">
        <w:rPr>
          <w:color w:val="040C28"/>
        </w:rPr>
        <w:t xml:space="preserve">the set of </w:t>
      </w:r>
      <w:r w:rsidR="0081664B">
        <w:rPr>
          <w:color w:val="040C28"/>
        </w:rPr>
        <w:t xml:space="preserve">principles </w:t>
      </w:r>
      <w:r w:rsidR="00CA7438">
        <w:rPr>
          <w:color w:val="040C28"/>
        </w:rPr>
        <w:t xml:space="preserve">and </w:t>
      </w:r>
      <w:r w:rsidR="00A9382F" w:rsidRPr="002F791C">
        <w:rPr>
          <w:color w:val="040C28"/>
        </w:rPr>
        <w:t>strategies</w:t>
      </w:r>
      <w:r w:rsidR="002F791C" w:rsidRPr="002F791C">
        <w:rPr>
          <w:color w:val="040C28"/>
        </w:rPr>
        <w:t xml:space="preserve"> used to implement that plan</w:t>
      </w:r>
      <w:r w:rsidR="002F791C" w:rsidRPr="002F791C">
        <w:rPr>
          <w:color w:val="1F1F1F"/>
          <w:shd w:val="clear" w:color="auto" w:fill="FFFFFF"/>
        </w:rPr>
        <w:t xml:space="preserve">. </w:t>
      </w:r>
      <w:r w:rsidR="0086161D">
        <w:rPr>
          <w:color w:val="1F1F1F"/>
          <w:shd w:val="clear" w:color="auto" w:fill="FFFFFF"/>
        </w:rPr>
        <w:t xml:space="preserve"> </w:t>
      </w:r>
      <w:r w:rsidR="0074598E">
        <w:rPr>
          <w:color w:val="1F1F1F"/>
          <w:shd w:val="clear" w:color="auto" w:fill="FFFFFF"/>
        </w:rPr>
        <w:t>Research</w:t>
      </w:r>
      <w:r w:rsidR="0086161D">
        <w:rPr>
          <w:color w:val="1F1F1F"/>
          <w:shd w:val="clear" w:color="auto" w:fill="FFFFFF"/>
        </w:rPr>
        <w:t xml:space="preserve"> design a</w:t>
      </w:r>
      <w:r w:rsidR="00173C16">
        <w:rPr>
          <w:color w:val="1F1F1F"/>
          <w:shd w:val="clear" w:color="auto" w:fill="FFFFFF"/>
        </w:rPr>
        <w:t xml:space="preserve">nd </w:t>
      </w:r>
      <w:r w:rsidR="0074598E">
        <w:rPr>
          <w:color w:val="1F1F1F"/>
          <w:shd w:val="clear" w:color="auto" w:fill="FFFFFF"/>
        </w:rPr>
        <w:t xml:space="preserve"> </w:t>
      </w:r>
      <w:r w:rsidR="002F791C" w:rsidRPr="002F791C">
        <w:rPr>
          <w:color w:val="1F1F1F"/>
          <w:shd w:val="clear" w:color="auto" w:fill="FFFFFF"/>
        </w:rPr>
        <w:t>method</w:t>
      </w:r>
      <w:r w:rsidR="00173C16">
        <w:rPr>
          <w:color w:val="1F1F1F"/>
          <w:shd w:val="clear" w:color="auto" w:fill="FFFFFF"/>
        </w:rPr>
        <w:t>ology</w:t>
      </w:r>
      <w:r w:rsidR="002F791C" w:rsidRPr="002F791C">
        <w:rPr>
          <w:color w:val="1F1F1F"/>
          <w:shd w:val="clear" w:color="auto" w:fill="FFFFFF"/>
        </w:rPr>
        <w:t xml:space="preserve"> </w:t>
      </w:r>
      <w:r w:rsidR="00C516BA">
        <w:rPr>
          <w:color w:val="1F1F1F"/>
          <w:shd w:val="clear" w:color="auto" w:fill="FFFFFF"/>
        </w:rPr>
        <w:t xml:space="preserve">are </w:t>
      </w:r>
      <w:r w:rsidR="00C4352B">
        <w:rPr>
          <w:color w:val="1F1F1F"/>
          <w:shd w:val="clear" w:color="auto" w:fill="FFFFFF"/>
        </w:rPr>
        <w:t>practicable</w:t>
      </w:r>
      <w:r w:rsidR="00C516BA">
        <w:rPr>
          <w:color w:val="1F1F1F"/>
          <w:shd w:val="clear" w:color="auto" w:fill="FFFFFF"/>
        </w:rPr>
        <w:t xml:space="preserve"> </w:t>
      </w:r>
      <w:r w:rsidR="00907A1B">
        <w:rPr>
          <w:color w:val="1F1F1F"/>
          <w:shd w:val="clear" w:color="auto" w:fill="FFFFFF"/>
        </w:rPr>
        <w:t>a</w:t>
      </w:r>
      <w:r w:rsidR="00C85D43">
        <w:rPr>
          <w:color w:val="1F1F1F"/>
          <w:shd w:val="clear" w:color="auto" w:fill="FFFFFF"/>
        </w:rPr>
        <w:t>s</w:t>
      </w:r>
      <w:r w:rsidR="00CA7438">
        <w:rPr>
          <w:color w:val="1F1F1F"/>
          <w:shd w:val="clear" w:color="auto" w:fill="FFFFFF"/>
        </w:rPr>
        <w:t xml:space="preserve"> </w:t>
      </w:r>
      <w:r w:rsidR="00907A1B">
        <w:rPr>
          <w:color w:val="1F1F1F"/>
          <w:shd w:val="clear" w:color="auto" w:fill="FFFFFF"/>
        </w:rPr>
        <w:t xml:space="preserve">functional </w:t>
      </w:r>
      <w:r w:rsidR="00C516BA">
        <w:rPr>
          <w:color w:val="1F1F1F"/>
          <w:shd w:val="clear" w:color="auto" w:fill="FFFFFF"/>
        </w:rPr>
        <w:t>strategies</w:t>
      </w:r>
      <w:r w:rsidR="00907A1B">
        <w:rPr>
          <w:color w:val="1F1F1F"/>
          <w:shd w:val="clear" w:color="auto" w:fill="FFFFFF"/>
        </w:rPr>
        <w:t>.</w:t>
      </w:r>
      <w:r w:rsidR="000970DA">
        <w:rPr>
          <w:color w:val="1F1F1F"/>
          <w:shd w:val="clear" w:color="auto" w:fill="FFFFFF"/>
        </w:rPr>
        <w:t xml:space="preserve"> They may be </w:t>
      </w:r>
      <w:r w:rsidR="002F791C" w:rsidRPr="002F791C">
        <w:rPr>
          <w:color w:val="1F1F1F"/>
          <w:shd w:val="clear" w:color="auto" w:fill="FFFFFF"/>
        </w:rPr>
        <w:t>different</w:t>
      </w:r>
      <w:r w:rsidR="008574AA">
        <w:rPr>
          <w:color w:val="1F1F1F"/>
          <w:shd w:val="clear" w:color="auto" w:fill="FFFFFF"/>
        </w:rPr>
        <w:t xml:space="preserve"> in their approach</w:t>
      </w:r>
      <w:r w:rsidR="002F791C" w:rsidRPr="002F791C">
        <w:rPr>
          <w:color w:val="1F1F1F"/>
          <w:shd w:val="clear" w:color="auto" w:fill="FFFFFF"/>
        </w:rPr>
        <w:t xml:space="preserve"> but c</w:t>
      </w:r>
      <w:r w:rsidR="006C014D">
        <w:rPr>
          <w:color w:val="1F1F1F"/>
          <w:shd w:val="clear" w:color="auto" w:fill="FFFFFF"/>
        </w:rPr>
        <w:t>ollectively applicable</w:t>
      </w:r>
      <w:r w:rsidR="002F791C" w:rsidRPr="002F791C">
        <w:rPr>
          <w:color w:val="1F1F1F"/>
          <w:shd w:val="clear" w:color="auto" w:fill="FFFFFF"/>
        </w:rPr>
        <w:t>, because good research design</w:t>
      </w:r>
      <w:r w:rsidR="007D12E6">
        <w:rPr>
          <w:color w:val="1F1F1F"/>
          <w:shd w:val="clear" w:color="auto" w:fill="FFFFFF"/>
        </w:rPr>
        <w:t xml:space="preserve"> </w:t>
      </w:r>
      <w:r w:rsidR="0063612F">
        <w:rPr>
          <w:color w:val="1F1F1F"/>
          <w:shd w:val="clear" w:color="auto" w:fill="FFFFFF"/>
        </w:rPr>
        <w:t xml:space="preserve"> </w:t>
      </w:r>
      <w:r w:rsidR="002F791C" w:rsidRPr="002F791C">
        <w:rPr>
          <w:color w:val="1F1F1F"/>
          <w:shd w:val="clear" w:color="auto" w:fill="FFFFFF"/>
        </w:rPr>
        <w:t>ensures that the data obtain</w:t>
      </w:r>
      <w:r w:rsidR="00AD065A">
        <w:rPr>
          <w:color w:val="1F1F1F"/>
          <w:shd w:val="clear" w:color="auto" w:fill="FFFFFF"/>
        </w:rPr>
        <w:t xml:space="preserve">ed in this study </w:t>
      </w:r>
      <w:r w:rsidR="002F791C" w:rsidRPr="002F791C">
        <w:rPr>
          <w:color w:val="1F1F1F"/>
          <w:shd w:val="clear" w:color="auto" w:fill="FFFFFF"/>
        </w:rPr>
        <w:t>help</w:t>
      </w:r>
      <w:r w:rsidR="00AD065A">
        <w:rPr>
          <w:color w:val="1F1F1F"/>
          <w:shd w:val="clear" w:color="auto" w:fill="FFFFFF"/>
        </w:rPr>
        <w:t>s</w:t>
      </w:r>
      <w:r w:rsidR="002F791C" w:rsidRPr="002F791C">
        <w:rPr>
          <w:color w:val="1F1F1F"/>
          <w:shd w:val="clear" w:color="auto" w:fill="FFFFFF"/>
        </w:rPr>
        <w:t xml:space="preserve"> </w:t>
      </w:r>
      <w:r w:rsidR="00AD065A">
        <w:rPr>
          <w:color w:val="1F1F1F"/>
          <w:shd w:val="clear" w:color="auto" w:fill="FFFFFF"/>
        </w:rPr>
        <w:t>in</w:t>
      </w:r>
      <w:r w:rsidR="002F791C" w:rsidRPr="002F791C">
        <w:rPr>
          <w:color w:val="1F1F1F"/>
          <w:shd w:val="clear" w:color="auto" w:fill="FFFFFF"/>
        </w:rPr>
        <w:t xml:space="preserve"> answer</w:t>
      </w:r>
      <w:r w:rsidR="00AD065A">
        <w:rPr>
          <w:color w:val="1F1F1F"/>
          <w:shd w:val="clear" w:color="auto" w:fill="FFFFFF"/>
        </w:rPr>
        <w:t>ing the</w:t>
      </w:r>
      <w:r w:rsidR="002F791C" w:rsidRPr="002F791C">
        <w:rPr>
          <w:color w:val="1F1F1F"/>
          <w:shd w:val="clear" w:color="auto" w:fill="FFFFFF"/>
        </w:rPr>
        <w:t xml:space="preserve"> </w:t>
      </w:r>
      <w:r w:rsidR="002F791C" w:rsidRPr="006367BC">
        <w:rPr>
          <w:color w:val="1F1F1F"/>
          <w:shd w:val="clear" w:color="auto" w:fill="FFFFFF"/>
        </w:rPr>
        <w:t>research question</w:t>
      </w:r>
      <w:r w:rsidR="008F60E8">
        <w:rPr>
          <w:color w:val="1F1F1F"/>
          <w:shd w:val="clear" w:color="auto" w:fill="FFFFFF"/>
        </w:rPr>
        <w:t>s</w:t>
      </w:r>
      <w:r w:rsidR="002F791C" w:rsidRPr="006367BC">
        <w:rPr>
          <w:color w:val="1F1F1F"/>
          <w:shd w:val="clear" w:color="auto" w:fill="FFFFFF"/>
        </w:rPr>
        <w:t xml:space="preserve"> more effectively.</w:t>
      </w:r>
      <w:r w:rsidR="00085CAF">
        <w:rPr>
          <w:color w:val="1F1F1F"/>
          <w:shd w:val="clear" w:color="auto" w:fill="FFFFFF"/>
        </w:rPr>
        <w:t xml:space="preserve"> </w:t>
      </w:r>
      <w:r w:rsidR="0035511C" w:rsidRPr="0035511C">
        <w:rPr>
          <w:color w:val="191919"/>
        </w:rPr>
        <w:t xml:space="preserve">Birks and Mills (2011, p. 4) define methodology as “a set of principles and ideas that inform the design of a research study." Meanwhile, methods are “practical procedures used to generate and analyze data </w:t>
      </w:r>
      <w:bookmarkStart w:id="2" w:name="_Hlk179754609"/>
      <w:proofErr w:type="spellStart"/>
      <w:r w:rsidR="004B0805" w:rsidRPr="004B0805">
        <w:rPr>
          <w:color w:val="1F1F1F"/>
          <w:shd w:val="clear" w:color="auto" w:fill="FFFFFF"/>
        </w:rPr>
        <w:t>Bouchrika</w:t>
      </w:r>
      <w:proofErr w:type="spellEnd"/>
      <w:r w:rsidR="004B0805" w:rsidRPr="004B0805">
        <w:rPr>
          <w:color w:val="1F1F1F"/>
          <w:shd w:val="clear" w:color="auto" w:fill="FFFFFF"/>
        </w:rPr>
        <w:t>,</w:t>
      </w:r>
      <w:r w:rsidR="004B0805">
        <w:rPr>
          <w:color w:val="1F1F1F"/>
          <w:shd w:val="clear" w:color="auto" w:fill="FFFFFF"/>
        </w:rPr>
        <w:t xml:space="preserve"> I. (2024)</w:t>
      </w:r>
      <w:bookmarkEnd w:id="2"/>
      <w:r w:rsidR="00820B08">
        <w:rPr>
          <w:color w:val="1F1F1F"/>
          <w:shd w:val="clear" w:color="auto" w:fill="FFFFFF"/>
        </w:rPr>
        <w:t xml:space="preserve">. </w:t>
      </w:r>
      <w:r w:rsidR="00F71B6E">
        <w:rPr>
          <w:color w:val="1F1F1F"/>
          <w:shd w:val="clear" w:color="auto" w:fill="FFFFFF"/>
        </w:rPr>
        <w:t xml:space="preserve"> Research design, </w:t>
      </w:r>
      <w:r w:rsidR="00D266F3">
        <w:rPr>
          <w:color w:val="1F1F1F"/>
          <w:shd w:val="clear" w:color="auto" w:fill="FFFFFF"/>
        </w:rPr>
        <w:t>m</w:t>
      </w:r>
      <w:r w:rsidR="00F71B6E">
        <w:rPr>
          <w:color w:val="1F1F1F"/>
          <w:shd w:val="clear" w:color="auto" w:fill="FFFFFF"/>
        </w:rPr>
        <w:t>ethodology and methods tend to exhibit</w:t>
      </w:r>
      <w:r w:rsidR="00AB385C">
        <w:rPr>
          <w:color w:val="1F1F1F"/>
          <w:shd w:val="clear" w:color="auto" w:fill="FFFFFF"/>
        </w:rPr>
        <w:t xml:space="preserve"> the characteristic features in trian</w:t>
      </w:r>
      <w:r w:rsidR="006D66D2">
        <w:rPr>
          <w:color w:val="1F1F1F"/>
          <w:shd w:val="clear" w:color="auto" w:fill="FFFFFF"/>
        </w:rPr>
        <w:t>gulation strate</w:t>
      </w:r>
      <w:r w:rsidR="00B709EE">
        <w:rPr>
          <w:color w:val="1F1F1F"/>
          <w:shd w:val="clear" w:color="auto" w:fill="FFFFFF"/>
        </w:rPr>
        <w:t>gy application</w:t>
      </w:r>
      <w:r w:rsidR="00C74845">
        <w:rPr>
          <w:color w:val="1F1F1F"/>
          <w:shd w:val="clear" w:color="auto" w:fill="FFFFFF"/>
        </w:rPr>
        <w:t xml:space="preserve">: </w:t>
      </w:r>
      <w:r w:rsidR="006F31C8">
        <w:rPr>
          <w:color w:val="1F1F1F"/>
          <w:shd w:val="clear" w:color="auto" w:fill="FFFFFF"/>
        </w:rPr>
        <w:t xml:space="preserve">i) </w:t>
      </w:r>
      <w:r w:rsidR="006B73E5">
        <w:rPr>
          <w:color w:val="1F1F1F"/>
          <w:shd w:val="clear" w:color="auto" w:fill="FFFFFF"/>
        </w:rPr>
        <w:t xml:space="preserve">they are comparative, </w:t>
      </w:r>
      <w:r w:rsidR="00A33C33">
        <w:rPr>
          <w:color w:val="1F1F1F"/>
          <w:shd w:val="clear" w:color="auto" w:fill="FFFFFF"/>
        </w:rPr>
        <w:t xml:space="preserve">ii) </w:t>
      </w:r>
      <w:r w:rsidR="001C310A">
        <w:rPr>
          <w:color w:val="1F1F1F"/>
          <w:shd w:val="clear" w:color="auto" w:fill="FFFFFF"/>
        </w:rPr>
        <w:t xml:space="preserve">can be </w:t>
      </w:r>
      <w:r w:rsidR="00147A09">
        <w:rPr>
          <w:color w:val="1F1F1F"/>
          <w:shd w:val="clear" w:color="auto" w:fill="FFFFFF"/>
        </w:rPr>
        <w:t xml:space="preserve">integrated </w:t>
      </w:r>
      <w:r w:rsidR="00A33C33">
        <w:rPr>
          <w:color w:val="1F1F1F"/>
          <w:shd w:val="clear" w:color="auto" w:fill="FFFFFF"/>
        </w:rPr>
        <w:t xml:space="preserve">iii) </w:t>
      </w:r>
      <w:r w:rsidR="00147A09">
        <w:rPr>
          <w:color w:val="1F1F1F"/>
          <w:shd w:val="clear" w:color="auto" w:fill="FFFFFF"/>
        </w:rPr>
        <w:t xml:space="preserve">and </w:t>
      </w:r>
      <w:r w:rsidR="00A33C33">
        <w:rPr>
          <w:color w:val="1F1F1F"/>
          <w:shd w:val="clear" w:color="auto" w:fill="FFFFFF"/>
        </w:rPr>
        <w:t xml:space="preserve">can be </w:t>
      </w:r>
      <w:r w:rsidR="00147A09">
        <w:rPr>
          <w:color w:val="1F1F1F"/>
          <w:shd w:val="clear" w:color="auto" w:fill="FFFFFF"/>
        </w:rPr>
        <w:t>interpreted</w:t>
      </w:r>
      <w:r w:rsidR="00C136FE">
        <w:rPr>
          <w:color w:val="1F1F1F"/>
          <w:shd w:val="clear" w:color="auto" w:fill="FFFFFF"/>
        </w:rPr>
        <w:t xml:space="preserve"> </w:t>
      </w:r>
      <w:r w:rsidR="001C310A">
        <w:rPr>
          <w:color w:val="1F1F1F"/>
          <w:shd w:val="clear" w:color="auto" w:fill="FFFFFF"/>
        </w:rPr>
        <w:t>in</w:t>
      </w:r>
      <w:r w:rsidR="00C136FE">
        <w:rPr>
          <w:color w:val="1F1F1F"/>
          <w:shd w:val="clear" w:color="auto" w:fill="FFFFFF"/>
        </w:rPr>
        <w:t xml:space="preserve"> qualitative and quantitative </w:t>
      </w:r>
      <w:r w:rsidR="00664331">
        <w:rPr>
          <w:color w:val="1F1F1F"/>
          <w:shd w:val="clear" w:color="auto" w:fill="FFFFFF"/>
        </w:rPr>
        <w:t>data analysis.</w:t>
      </w:r>
      <w:r w:rsidR="00ED03C2">
        <w:rPr>
          <w:color w:val="1F1F1F"/>
          <w:shd w:val="clear" w:color="auto" w:fill="FFFFFF"/>
        </w:rPr>
        <w:t xml:space="preserve"> </w:t>
      </w:r>
    </w:p>
    <w:p w14:paraId="48B7EA6B" w14:textId="31944B71" w:rsidR="00C41F6B" w:rsidRDefault="00A9382F" w:rsidP="00320D70">
      <w:pPr>
        <w:pStyle w:val="NoSpacing"/>
        <w:spacing w:line="480" w:lineRule="auto"/>
        <w:rPr>
          <w:color w:val="545D7E"/>
          <w:spacing w:val="2"/>
          <w:shd w:val="clear" w:color="auto" w:fill="FFFFFF"/>
        </w:rPr>
      </w:pPr>
      <w:r w:rsidRPr="00D40830">
        <w:t>The focus of this essay</w:t>
      </w:r>
      <w:r w:rsidRPr="00A242B0">
        <w:rPr>
          <w:b/>
          <w:bCs/>
        </w:rPr>
        <w:t xml:space="preserve"> </w:t>
      </w:r>
      <w:r w:rsidR="0087548F" w:rsidRPr="00A242B0">
        <w:t xml:space="preserve">will be on the US </w:t>
      </w:r>
      <w:r w:rsidR="00C955C0" w:rsidRPr="00A242B0">
        <w:t>Asylum</w:t>
      </w:r>
      <w:r w:rsidR="00F56681" w:rsidRPr="00A242B0">
        <w:t xml:space="preserve"> seekers and the backlogs</w:t>
      </w:r>
      <w:r w:rsidR="00F56681">
        <w:t xml:space="preserve"> of </w:t>
      </w:r>
      <w:r w:rsidR="004C1E82">
        <w:t xml:space="preserve">cases </w:t>
      </w:r>
      <w:r w:rsidR="000F108E">
        <w:t xml:space="preserve">in their millions </w:t>
      </w:r>
      <w:r w:rsidR="005E5EE5">
        <w:t>(</w:t>
      </w:r>
      <w:r w:rsidR="00ED03C2" w:rsidRPr="00957C96">
        <w:rPr>
          <w:shd w:val="clear" w:color="auto" w:fill="FFFFFF"/>
        </w:rPr>
        <w:t>Welch, Cressey, 2024</w:t>
      </w:r>
      <w:r w:rsidR="007B4378">
        <w:rPr>
          <w:shd w:val="clear" w:color="auto" w:fill="FFFFFF"/>
        </w:rPr>
        <w:t>; Shah, 2024</w:t>
      </w:r>
      <w:r w:rsidR="00ED03C2" w:rsidRPr="00957C96">
        <w:rPr>
          <w:shd w:val="clear" w:color="auto" w:fill="FFFFFF"/>
        </w:rPr>
        <w:t>)</w:t>
      </w:r>
      <w:r w:rsidR="007B4378">
        <w:rPr>
          <w:shd w:val="clear" w:color="auto" w:fill="FFFFFF"/>
        </w:rPr>
        <w:t>,</w:t>
      </w:r>
      <w:r w:rsidR="00ED03C2" w:rsidRPr="00957C96">
        <w:rPr>
          <w:shd w:val="clear" w:color="auto" w:fill="FFFFFF"/>
        </w:rPr>
        <w:t xml:space="preserve"> </w:t>
      </w:r>
      <w:r w:rsidR="004C1E82">
        <w:t xml:space="preserve">as long as </w:t>
      </w:r>
      <w:r w:rsidR="009036E4">
        <w:t xml:space="preserve">four </w:t>
      </w:r>
      <w:r w:rsidR="007B4378">
        <w:t>to ten</w:t>
      </w:r>
      <w:r w:rsidR="00613D6F">
        <w:t xml:space="preserve"> </w:t>
      </w:r>
      <w:r w:rsidR="009036E4">
        <w:t>years</w:t>
      </w:r>
      <w:r w:rsidR="00AA512E">
        <w:t xml:space="preserve"> </w:t>
      </w:r>
      <w:r w:rsidR="00D844FE">
        <w:t xml:space="preserve">pending </w:t>
      </w:r>
      <w:r w:rsidR="00AA512E">
        <w:t>in the US courts</w:t>
      </w:r>
      <w:r w:rsidR="009036E4">
        <w:t>. T</w:t>
      </w:r>
      <w:r w:rsidR="00613D6F">
        <w:t xml:space="preserve">o </w:t>
      </w:r>
      <w:r w:rsidR="009036E4">
        <w:t xml:space="preserve">determine how main types of </w:t>
      </w:r>
      <w:r w:rsidR="0063261F">
        <w:t xml:space="preserve">asylum </w:t>
      </w:r>
      <w:r w:rsidR="009036E4">
        <w:t>cases</w:t>
      </w:r>
      <w:r w:rsidR="00D844FE">
        <w:t xml:space="preserve"> are: i</w:t>
      </w:r>
      <w:r w:rsidR="0063261F">
        <w:t xml:space="preserve">) the </w:t>
      </w:r>
      <w:r w:rsidR="00F56681">
        <w:t>defensive</w:t>
      </w:r>
      <w:r w:rsidR="00C955C0">
        <w:t xml:space="preserve"> </w:t>
      </w:r>
      <w:r w:rsidR="00694804" w:rsidRPr="005B526F">
        <w:t xml:space="preserve">cases </w:t>
      </w:r>
      <w:r w:rsidR="00F6112C" w:rsidRPr="005B526F">
        <w:t>(</w:t>
      </w:r>
      <w:r w:rsidR="00B96BA8">
        <w:t xml:space="preserve">migrants </w:t>
      </w:r>
      <w:r w:rsidR="00F6112C" w:rsidRPr="005B526F">
        <w:t xml:space="preserve">already in removal proceedings and must defend themselves from deportation in immigration court, </w:t>
      </w:r>
      <w:r w:rsidR="00B96BA8">
        <w:t xml:space="preserve">ii) </w:t>
      </w:r>
      <w:r w:rsidR="00C955C0" w:rsidRPr="005B526F">
        <w:t xml:space="preserve">and </w:t>
      </w:r>
      <w:r w:rsidR="0023783C" w:rsidRPr="005B526F">
        <w:t xml:space="preserve">the </w:t>
      </w:r>
      <w:r w:rsidR="00C955C0" w:rsidRPr="005B526F">
        <w:t>affirmative court cases</w:t>
      </w:r>
      <w:r w:rsidR="00F7653D" w:rsidRPr="005B526F">
        <w:t xml:space="preserve"> (</w:t>
      </w:r>
      <w:r w:rsidR="00AA6C53">
        <w:t>migrants</w:t>
      </w:r>
      <w:r w:rsidR="00F7653D" w:rsidRPr="005B526F">
        <w:rPr>
          <w:spacing w:val="2"/>
          <w:shd w:val="clear" w:color="auto" w:fill="FFFFFF"/>
        </w:rPr>
        <w:t xml:space="preserve"> who are not yet in removal </w:t>
      </w:r>
      <w:r w:rsidR="00087E07" w:rsidRPr="005B526F">
        <w:rPr>
          <w:spacing w:val="2"/>
          <w:shd w:val="clear" w:color="auto" w:fill="FFFFFF"/>
        </w:rPr>
        <w:t>proceeding</w:t>
      </w:r>
      <w:r w:rsidR="00694804" w:rsidRPr="005B526F">
        <w:rPr>
          <w:spacing w:val="2"/>
          <w:shd w:val="clear" w:color="auto" w:fill="FFFFFF"/>
        </w:rPr>
        <w:t>s</w:t>
      </w:r>
      <w:r w:rsidR="00087E07" w:rsidRPr="005B526F">
        <w:rPr>
          <w:spacing w:val="2"/>
          <w:shd w:val="clear" w:color="auto" w:fill="FFFFFF"/>
        </w:rPr>
        <w:t>).</w:t>
      </w:r>
      <w:r w:rsidR="006A29EC" w:rsidRPr="005B526F">
        <w:rPr>
          <w:spacing w:val="2"/>
          <w:shd w:val="clear" w:color="auto" w:fill="FFFFFF"/>
        </w:rPr>
        <w:t xml:space="preserve"> </w:t>
      </w:r>
      <w:r w:rsidR="00691448" w:rsidRPr="0076046F">
        <w:rPr>
          <w:color w:val="222222"/>
          <w:shd w:val="clear" w:color="auto" w:fill="FFFFFF"/>
        </w:rPr>
        <w:t>In 1996, Congress passed a sweeping immigration detention law that categorically requires authorities to take into custody in removal proceedings non-citizens who have any of a wide range of past convictions. More than sixteen years later, courts continue to grapple with the limits of mandatory detention</w:t>
      </w:r>
      <w:r w:rsidR="00691448">
        <w:rPr>
          <w:color w:val="222222"/>
          <w:shd w:val="clear" w:color="auto" w:fill="FFFFFF"/>
        </w:rPr>
        <w:t xml:space="preserve"> (Anielo, 2014)</w:t>
      </w:r>
      <w:r w:rsidR="004C61F3">
        <w:rPr>
          <w:color w:val="222222"/>
          <w:shd w:val="clear" w:color="auto" w:fill="FFFFFF"/>
        </w:rPr>
        <w:t xml:space="preserve">, and a </w:t>
      </w:r>
      <w:r w:rsidR="00EC3709" w:rsidRPr="005B526F">
        <w:rPr>
          <w:spacing w:val="2"/>
          <w:shd w:val="clear" w:color="auto" w:fill="FFFFFF"/>
        </w:rPr>
        <w:t xml:space="preserve">range of strategic </w:t>
      </w:r>
      <w:r w:rsidR="00F574AA" w:rsidRPr="005B526F">
        <w:rPr>
          <w:spacing w:val="2"/>
          <w:shd w:val="clear" w:color="auto" w:fill="FFFFFF"/>
        </w:rPr>
        <w:t xml:space="preserve">plans and options are </w:t>
      </w:r>
      <w:r w:rsidR="00064F05">
        <w:rPr>
          <w:spacing w:val="2"/>
          <w:shd w:val="clear" w:color="auto" w:fill="FFFFFF"/>
        </w:rPr>
        <w:t xml:space="preserve">required to </w:t>
      </w:r>
      <w:r w:rsidR="00F574AA" w:rsidRPr="005B526F">
        <w:rPr>
          <w:spacing w:val="2"/>
          <w:shd w:val="clear" w:color="auto" w:fill="FFFFFF"/>
        </w:rPr>
        <w:t>determine</w:t>
      </w:r>
      <w:r w:rsidR="00064F05">
        <w:rPr>
          <w:spacing w:val="2"/>
          <w:shd w:val="clear" w:color="auto" w:fill="FFFFFF"/>
        </w:rPr>
        <w:t xml:space="preserve"> </w:t>
      </w:r>
      <w:r w:rsidR="002D01EA" w:rsidRPr="005B526F">
        <w:rPr>
          <w:spacing w:val="2"/>
          <w:shd w:val="clear" w:color="auto" w:fill="FFFFFF"/>
        </w:rPr>
        <w:t>feasible</w:t>
      </w:r>
      <w:r w:rsidR="007773D4">
        <w:rPr>
          <w:spacing w:val="2"/>
          <w:shd w:val="clear" w:color="auto" w:fill="FFFFFF"/>
        </w:rPr>
        <w:t xml:space="preserve"> and sustainable</w:t>
      </w:r>
      <w:r w:rsidR="002D01EA" w:rsidRPr="005B526F">
        <w:rPr>
          <w:spacing w:val="2"/>
          <w:shd w:val="clear" w:color="auto" w:fill="FFFFFF"/>
        </w:rPr>
        <w:t xml:space="preserve"> solutions</w:t>
      </w:r>
      <w:r w:rsidR="00EF51EE">
        <w:rPr>
          <w:color w:val="545D7E"/>
          <w:spacing w:val="2"/>
          <w:shd w:val="clear" w:color="auto" w:fill="FFFFFF"/>
        </w:rPr>
        <w:t>.</w:t>
      </w:r>
    </w:p>
    <w:p w14:paraId="2D1F7B01" w14:textId="723A7C1A" w:rsidR="00C64419" w:rsidRPr="009F18BD" w:rsidRDefault="005A58BA" w:rsidP="00984DCA">
      <w:pPr>
        <w:pStyle w:val="NormalWeb"/>
        <w:spacing w:line="480" w:lineRule="auto"/>
      </w:pPr>
      <w:r w:rsidRPr="009F18BD">
        <w:rPr>
          <w:b/>
          <w:bCs/>
        </w:rPr>
        <w:t xml:space="preserve">1)   </w:t>
      </w:r>
      <w:r w:rsidR="00C64419" w:rsidRPr="009F18BD">
        <w:rPr>
          <w:b/>
          <w:bCs/>
        </w:rPr>
        <w:t>Research design depends on the problem and purpose statement alignment</w:t>
      </w:r>
      <w:r w:rsidR="00C64419" w:rsidRPr="009F18BD">
        <w:t xml:space="preserve">, research questions, hypotheses, sampling, instrumentation, and data analysis. Why is the alignment of these elements so important in quality research? </w:t>
      </w:r>
    </w:p>
    <w:p w14:paraId="01814694" w14:textId="07840BCE" w:rsidR="0066793C" w:rsidRPr="00DA5025" w:rsidRDefault="001956CA" w:rsidP="00320D70">
      <w:pPr>
        <w:pStyle w:val="NoSpacing"/>
        <w:spacing w:line="480" w:lineRule="auto"/>
        <w:ind w:firstLine="720"/>
      </w:pPr>
      <w:r w:rsidRPr="009F18BD">
        <w:t xml:space="preserve">It is pertinent  to suggest that quality </w:t>
      </w:r>
      <w:r w:rsidR="004B45BD">
        <w:t>r</w:t>
      </w:r>
      <w:r w:rsidRPr="009F18BD">
        <w:t xml:space="preserve">esearch design is contingent on well-prepared problem and purpose statements, research questions, hypotheses, sampling, instrumentation, and data analysis.  It is critical for quality research because it ensures a </w:t>
      </w:r>
      <w:r w:rsidR="0066793C" w:rsidRPr="009F18BD">
        <w:t>rational</w:t>
      </w:r>
      <w:r w:rsidRPr="009F18BD">
        <w:t xml:space="preserve"> and </w:t>
      </w:r>
      <w:r w:rsidR="0066793C" w:rsidRPr="009F18BD">
        <w:t>interconnected</w:t>
      </w:r>
      <w:r w:rsidRPr="009F18BD">
        <w:t xml:space="preserve"> study where </w:t>
      </w:r>
      <w:r w:rsidR="0066793C" w:rsidRPr="009F18BD">
        <w:t>each element</w:t>
      </w:r>
      <w:r w:rsidRPr="009F18BD">
        <w:t xml:space="preserve"> directly </w:t>
      </w:r>
      <w:r w:rsidR="0066793C" w:rsidRPr="009F18BD">
        <w:t>provides some answers to t</w:t>
      </w:r>
      <w:r w:rsidRPr="009F18BD">
        <w:t xml:space="preserve">he </w:t>
      </w:r>
      <w:r w:rsidR="0066793C" w:rsidRPr="009F18BD">
        <w:t xml:space="preserve">fundamental or central </w:t>
      </w:r>
      <w:r w:rsidRPr="009F18BD">
        <w:t>research question</w:t>
      </w:r>
      <w:r w:rsidR="00536B34">
        <w:t xml:space="preserve"> in the </w:t>
      </w:r>
      <w:r w:rsidR="00A46856">
        <w:t xml:space="preserve">backlogs of </w:t>
      </w:r>
      <w:r w:rsidR="00536B34">
        <w:t>US asylum</w:t>
      </w:r>
      <w:r w:rsidR="00A46856">
        <w:t xml:space="preserve"> cases</w:t>
      </w:r>
      <w:r w:rsidRPr="009F18BD">
        <w:t xml:space="preserve"> leading to </w:t>
      </w:r>
      <w:r w:rsidR="0066793C" w:rsidRPr="009F18BD">
        <w:t>dependable</w:t>
      </w:r>
      <w:r w:rsidRPr="009F18BD">
        <w:t xml:space="preserve"> and </w:t>
      </w:r>
      <w:r w:rsidR="0066793C" w:rsidRPr="009F18BD">
        <w:t>requisite</w:t>
      </w:r>
      <w:r w:rsidRPr="009F18BD">
        <w:t xml:space="preserve"> findings</w:t>
      </w:r>
      <w:r w:rsidR="0066793C" w:rsidRPr="009F18BD">
        <w:t>.  Stakeholders are most likely to watch out for key factors like:</w:t>
      </w:r>
    </w:p>
    <w:p w14:paraId="5646D6F7" w14:textId="77777777" w:rsidR="00CF7375" w:rsidRDefault="003405A2" w:rsidP="00CF7375">
      <w:pPr>
        <w:pStyle w:val="NoSpacing"/>
        <w:numPr>
          <w:ilvl w:val="0"/>
          <w:numId w:val="15"/>
        </w:numPr>
        <w:spacing w:line="480" w:lineRule="auto"/>
      </w:pPr>
      <w:r w:rsidRPr="00DA5025">
        <w:t>A</w:t>
      </w:r>
      <w:r w:rsidR="0066793C" w:rsidRPr="00DA5025">
        <w:t xml:space="preserve">uthenticity and the logical flow, gainful,  reasonable sequences </w:t>
      </w:r>
      <w:r w:rsidR="004C24A2" w:rsidRPr="00DA5025">
        <w:t xml:space="preserve">(Brown, 2022), </w:t>
      </w:r>
      <w:r w:rsidR="0066793C" w:rsidRPr="00DA5025">
        <w:t>from start to fi</w:t>
      </w:r>
      <w:r w:rsidR="00B606D6" w:rsidRPr="00DA5025">
        <w:t>nish</w:t>
      </w:r>
      <w:r w:rsidR="00CF7375">
        <w:t xml:space="preserve">. </w:t>
      </w:r>
    </w:p>
    <w:p w14:paraId="4DD9AB97" w14:textId="77777777" w:rsidR="002A3B98" w:rsidRDefault="003405A2" w:rsidP="00CF7375">
      <w:pPr>
        <w:pStyle w:val="NoSpacing"/>
        <w:numPr>
          <w:ilvl w:val="0"/>
          <w:numId w:val="15"/>
        </w:numPr>
        <w:spacing w:line="480" w:lineRule="auto"/>
      </w:pPr>
      <w:r w:rsidRPr="00DA5025">
        <w:t>Appropriate lines of m</w:t>
      </w:r>
      <w:r w:rsidR="001956CA" w:rsidRPr="00DA5025">
        <w:t xml:space="preserve">ethodological </w:t>
      </w:r>
      <w:r w:rsidRPr="00DA5025">
        <w:t xml:space="preserve">designs </w:t>
      </w:r>
      <w:r w:rsidR="00B606D6" w:rsidRPr="00DA5025">
        <w:t xml:space="preserve">are required </w:t>
      </w:r>
      <w:r w:rsidRPr="00DA5025">
        <w:t xml:space="preserve">to address the issues, hypothesis </w:t>
      </w:r>
      <w:r w:rsidR="001956CA" w:rsidRPr="00DA5025">
        <w:t xml:space="preserve"> and </w:t>
      </w:r>
      <w:r w:rsidRPr="00DA5025">
        <w:t>assumptions</w:t>
      </w:r>
      <w:r w:rsidR="001956CA" w:rsidRPr="00DA5025">
        <w:t xml:space="preserve">. </w:t>
      </w:r>
      <w:r w:rsidR="00DA5025" w:rsidRPr="00DA5025">
        <w:t xml:space="preserve"> </w:t>
      </w:r>
    </w:p>
    <w:p w14:paraId="2AD1245A" w14:textId="7FC4E266" w:rsidR="00806A0E" w:rsidRPr="00DA5025" w:rsidRDefault="003405A2" w:rsidP="00A2072F">
      <w:pPr>
        <w:pStyle w:val="NoSpacing"/>
        <w:numPr>
          <w:ilvl w:val="0"/>
          <w:numId w:val="15"/>
        </w:numPr>
        <w:spacing w:line="480" w:lineRule="auto"/>
      </w:pPr>
      <w:r w:rsidRPr="00DA5025">
        <w:t>Attention</w:t>
      </w:r>
      <w:r w:rsidR="001956CA" w:rsidRPr="00DA5025">
        <w:t xml:space="preserve"> </w:t>
      </w:r>
      <w:r w:rsidRPr="00DA5025">
        <w:t xml:space="preserve">to </w:t>
      </w:r>
      <w:r w:rsidR="001956CA" w:rsidRPr="00DA5025">
        <w:t xml:space="preserve"> relevant data</w:t>
      </w:r>
      <w:r w:rsidRPr="00DA5025">
        <w:t xml:space="preserve"> s</w:t>
      </w:r>
      <w:r w:rsidR="001956CA" w:rsidRPr="00DA5025">
        <w:t xml:space="preserve">ampling, instrumentation, and data analysis </w:t>
      </w:r>
      <w:r w:rsidR="00B606D6" w:rsidRPr="00DA5025">
        <w:t xml:space="preserve">should </w:t>
      </w:r>
      <w:r w:rsidRPr="00DA5025">
        <w:t>respond</w:t>
      </w:r>
      <w:r w:rsidR="001956CA" w:rsidRPr="00DA5025">
        <w:t xml:space="preserve"> </w:t>
      </w:r>
      <w:r w:rsidRPr="00DA5025">
        <w:t xml:space="preserve">to </w:t>
      </w:r>
      <w:r w:rsidR="001956CA" w:rsidRPr="00DA5025">
        <w:t xml:space="preserve">the study's </w:t>
      </w:r>
      <w:r w:rsidRPr="00DA5025">
        <w:t>goals and objectives</w:t>
      </w:r>
      <w:r w:rsidR="001956CA" w:rsidRPr="00DA5025">
        <w:t xml:space="preserve">, </w:t>
      </w:r>
      <w:r w:rsidRPr="00DA5025">
        <w:t>preventing</w:t>
      </w:r>
      <w:r w:rsidR="001956CA" w:rsidRPr="00DA5025">
        <w:t xml:space="preserve"> </w:t>
      </w:r>
      <w:r w:rsidRPr="00DA5025">
        <w:t>irrelevant</w:t>
      </w:r>
      <w:r w:rsidR="001956CA" w:rsidRPr="00DA5025">
        <w:t xml:space="preserve"> </w:t>
      </w:r>
      <w:r w:rsidRPr="00DA5025">
        <w:t>data and information</w:t>
      </w:r>
      <w:r w:rsidR="001956CA" w:rsidRPr="00DA5025">
        <w:t xml:space="preserve">. </w:t>
      </w:r>
      <w:r w:rsidR="002A3B98">
        <w:t xml:space="preserve"> </w:t>
      </w:r>
      <w:r w:rsidRPr="00DA5025">
        <w:t xml:space="preserve">It is credible to have a valid and feasible research dissertation </w:t>
      </w:r>
      <w:r w:rsidR="00FC7B93" w:rsidRPr="00DA5025">
        <w:t>(Durdella, &amp; Durdella, 2017)</w:t>
      </w:r>
      <w:r w:rsidR="003B3320" w:rsidRPr="00DA5025">
        <w:t xml:space="preserve"> </w:t>
      </w:r>
      <w:r w:rsidRPr="00DA5025">
        <w:t>to achieve the target outcomes of the study.</w:t>
      </w:r>
      <w:r w:rsidR="000206E9" w:rsidRPr="00DA5025">
        <w:t xml:space="preserve"> </w:t>
      </w:r>
      <w:r w:rsidR="00556C46" w:rsidRPr="00DA5025">
        <w:t xml:space="preserve">The goal of </w:t>
      </w:r>
      <w:r w:rsidR="00965FEB" w:rsidRPr="00DA5025">
        <w:t xml:space="preserve">this </w:t>
      </w:r>
      <w:r w:rsidR="00556C46" w:rsidRPr="00DA5025">
        <w:t>research is to</w:t>
      </w:r>
      <w:r w:rsidR="002C63E8" w:rsidRPr="00DA5025">
        <w:t xml:space="preserve"> solve problems</w:t>
      </w:r>
      <w:r w:rsidR="002C4ABB" w:rsidRPr="00DA5025">
        <w:t xml:space="preserve"> </w:t>
      </w:r>
      <w:r w:rsidR="00965FEB" w:rsidRPr="00DA5025">
        <w:t xml:space="preserve">of delays in the US Justice </w:t>
      </w:r>
      <w:r w:rsidR="00C86C05" w:rsidRPr="00DA5025">
        <w:t xml:space="preserve">systems on asylum seekers </w:t>
      </w:r>
      <w:r w:rsidR="002C4ABB" w:rsidRPr="00DA5025">
        <w:t xml:space="preserve">by </w:t>
      </w:r>
      <w:r w:rsidR="00254B44" w:rsidRPr="00DA5025">
        <w:t>“</w:t>
      </w:r>
      <w:r w:rsidR="002C4ABB" w:rsidRPr="00DA5025">
        <w:t xml:space="preserve">applying scientific methods to </w:t>
      </w:r>
      <w:r w:rsidR="008D25E5" w:rsidRPr="00DA5025">
        <w:t>collect and analyze data to find the best possible solutions</w:t>
      </w:r>
      <w:r w:rsidR="00254B44" w:rsidRPr="00DA5025">
        <w:t>”</w:t>
      </w:r>
      <w:r w:rsidR="00556C46" w:rsidRPr="00DA5025">
        <w:t xml:space="preserve"> </w:t>
      </w:r>
      <w:r w:rsidR="00534CAE" w:rsidRPr="00DA5025">
        <w:t>(Kad</w:t>
      </w:r>
      <w:r w:rsidR="00B56113" w:rsidRPr="00DA5025">
        <w:t xml:space="preserve">asah, et. el.,  2022, </w:t>
      </w:r>
      <w:r w:rsidR="006F0B77" w:rsidRPr="00DA5025">
        <w:t>p.1, para. 2</w:t>
      </w:r>
      <w:r w:rsidR="00B56113" w:rsidRPr="00DA5025">
        <w:t>).</w:t>
      </w:r>
      <w:r w:rsidR="00A3195D" w:rsidRPr="00DA5025">
        <w:t xml:space="preserve"> </w:t>
      </w:r>
      <w:r w:rsidR="007E0F5D" w:rsidRPr="00DA5025">
        <w:t xml:space="preserve">Kadash and Tracy may </w:t>
      </w:r>
      <w:r w:rsidR="00AA3C1C" w:rsidRPr="00DA5025">
        <w:t xml:space="preserve">present </w:t>
      </w:r>
      <w:r w:rsidR="007E0F5D" w:rsidRPr="00DA5025">
        <w:t xml:space="preserve">slightly different approach </w:t>
      </w:r>
      <w:r w:rsidR="00AA3C1C" w:rsidRPr="00DA5025">
        <w:t xml:space="preserve">in qualitative research, they seem to share </w:t>
      </w:r>
      <w:r w:rsidR="000D7B33" w:rsidRPr="00DA5025">
        <w:t>the commonality of “quality research outcomes.”</w:t>
      </w:r>
    </w:p>
    <w:p w14:paraId="3C57316D" w14:textId="77777777" w:rsidR="00806A0E" w:rsidRPr="00DA5025" w:rsidRDefault="00806A0E" w:rsidP="00DA5025">
      <w:pPr>
        <w:pStyle w:val="NoSpacing"/>
        <w:spacing w:line="480" w:lineRule="auto"/>
      </w:pPr>
    </w:p>
    <w:p w14:paraId="4BCC794F" w14:textId="346C5DCC" w:rsidR="00801127" w:rsidRPr="009F18BD" w:rsidRDefault="00AF325B" w:rsidP="00806A0E">
      <w:pPr>
        <w:pStyle w:val="NoSpacing"/>
        <w:spacing w:line="480" w:lineRule="auto"/>
      </w:pPr>
      <w:r w:rsidRPr="009F18BD">
        <w:rPr>
          <w:b/>
          <w:bCs/>
        </w:rPr>
        <w:t xml:space="preserve">2)    </w:t>
      </w:r>
      <w:r w:rsidR="00801127" w:rsidRPr="009F18BD">
        <w:rPr>
          <w:b/>
          <w:bCs/>
        </w:rPr>
        <w:t>A problem statement should guide the design and alignment of a research topic</w:t>
      </w:r>
      <w:r w:rsidR="00801127" w:rsidRPr="009F18BD">
        <w:t xml:space="preserve">. For example, </w:t>
      </w:r>
      <w:r w:rsidR="0037540C" w:rsidRPr="009F18BD">
        <w:t>the</w:t>
      </w:r>
      <w:r w:rsidR="00801127" w:rsidRPr="009F18BD">
        <w:t xml:space="preserve"> problem is [state the problem concisely] among [name your participants clearly] in a [state the scope/delimitation/boundary of your study]. The problem must </w:t>
      </w:r>
      <w:proofErr w:type="gramStart"/>
      <w:r w:rsidR="00801127" w:rsidRPr="009F18BD">
        <w:t>actually state</w:t>
      </w:r>
      <w:proofErr w:type="gramEnd"/>
      <w:r w:rsidR="00801127" w:rsidRPr="009F18BD">
        <w:t xml:space="preserve"> a problem and how it affects the target population. Compose a problem statement relevant to your prospective dissertation topic. </w:t>
      </w:r>
    </w:p>
    <w:p w14:paraId="1DB9C01C" w14:textId="77777777" w:rsidR="007E2D4F" w:rsidRDefault="005D67CD" w:rsidP="00B556AE">
      <w:pPr>
        <w:pStyle w:val="NoSpacing"/>
        <w:spacing w:line="480" w:lineRule="auto"/>
        <w:ind w:firstLine="720"/>
      </w:pPr>
      <w:r w:rsidRPr="009F18BD">
        <w:t>The problem i</w:t>
      </w:r>
      <w:r w:rsidR="000629FE" w:rsidRPr="009F18BD">
        <w:t xml:space="preserve">s there are </w:t>
      </w:r>
      <w:r w:rsidR="00FB49FA" w:rsidRPr="009F18BD">
        <w:t>backlogs</w:t>
      </w:r>
      <w:r w:rsidR="000629FE" w:rsidRPr="009F18BD">
        <w:t xml:space="preserve"> of </w:t>
      </w:r>
      <w:r w:rsidR="00454B96" w:rsidRPr="009F18BD">
        <w:t xml:space="preserve">unadjudicated </w:t>
      </w:r>
      <w:r w:rsidR="000629FE" w:rsidRPr="009F18BD">
        <w:t xml:space="preserve">asylum seekers </w:t>
      </w:r>
      <w:r w:rsidR="00616FE6" w:rsidRPr="009F18BD">
        <w:t xml:space="preserve">mainly </w:t>
      </w:r>
      <w:r w:rsidRPr="009F18BD">
        <w:t xml:space="preserve">among </w:t>
      </w:r>
      <w:r w:rsidR="00B84BB8" w:rsidRPr="009F18BD">
        <w:t xml:space="preserve">Asians </w:t>
      </w:r>
      <w:r w:rsidR="003D4D7B">
        <w:t xml:space="preserve">Central </w:t>
      </w:r>
      <w:r w:rsidR="00B84BB8" w:rsidRPr="009F18BD">
        <w:t>and Latin American</w:t>
      </w:r>
      <w:r w:rsidR="00616FE6" w:rsidRPr="009F18BD">
        <w:t>s</w:t>
      </w:r>
      <w:r w:rsidR="00442229" w:rsidRPr="009F18BD">
        <w:t xml:space="preserve"> at the  </w:t>
      </w:r>
      <w:r w:rsidR="005175EE" w:rsidRPr="009F18BD">
        <w:t xml:space="preserve">US </w:t>
      </w:r>
      <w:r w:rsidR="00442229" w:rsidRPr="009F18BD">
        <w:t>border crossing</w:t>
      </w:r>
      <w:r w:rsidR="00404381" w:rsidRPr="009F18BD">
        <w:t xml:space="preserve">s </w:t>
      </w:r>
      <w:r w:rsidR="004775A2" w:rsidRPr="009F18BD">
        <w:t>(</w:t>
      </w:r>
      <w:r w:rsidR="00255394" w:rsidRPr="009F18BD">
        <w:t xml:space="preserve">in </w:t>
      </w:r>
      <w:r w:rsidR="004775A2" w:rsidRPr="009F18BD">
        <w:t>Sandiego,</w:t>
      </w:r>
      <w:r w:rsidR="00226994">
        <w:t xml:space="preserve"> California,</w:t>
      </w:r>
      <w:r w:rsidR="004775A2" w:rsidRPr="009F18BD">
        <w:t xml:space="preserve"> </w:t>
      </w:r>
      <w:r w:rsidR="00255394" w:rsidRPr="009F18BD">
        <w:t>El Passo</w:t>
      </w:r>
      <w:r w:rsidR="008438D9">
        <w:t xml:space="preserve"> and Laredo</w:t>
      </w:r>
      <w:r w:rsidR="00226994">
        <w:t xml:space="preserve"> in Texas</w:t>
      </w:r>
      <w:r w:rsidR="0025285E" w:rsidRPr="009F18BD">
        <w:t xml:space="preserve">) </w:t>
      </w:r>
      <w:r w:rsidR="003F5A0D" w:rsidRPr="009F18BD">
        <w:t>a</w:t>
      </w:r>
      <w:r w:rsidR="00A305E2" w:rsidRPr="009F18BD">
        <w:t xml:space="preserve">waiting </w:t>
      </w:r>
      <w:r w:rsidR="003F5A0D" w:rsidRPr="009F18BD">
        <w:t xml:space="preserve">court appearances </w:t>
      </w:r>
      <w:r w:rsidR="00404381" w:rsidRPr="009F18BD">
        <w:t>upward of four years.</w:t>
      </w:r>
      <w:r w:rsidRPr="009F18BD">
        <w:t xml:space="preserve"> </w:t>
      </w:r>
      <w:r w:rsidR="00D00AD5" w:rsidRPr="009F18BD">
        <w:t xml:space="preserve">This creates </w:t>
      </w:r>
      <w:r w:rsidR="003F5A0D" w:rsidRPr="009F18BD">
        <w:t>constraints</w:t>
      </w:r>
      <w:r w:rsidR="007F6F51" w:rsidRPr="009F18BD">
        <w:t xml:space="preserve"> in </w:t>
      </w:r>
      <w:r w:rsidR="0025285E" w:rsidRPr="009F18BD">
        <w:t>these city</w:t>
      </w:r>
      <w:r w:rsidR="00014D78" w:rsidRPr="009F18BD">
        <w:t>’s</w:t>
      </w:r>
      <w:r w:rsidR="007F6F51" w:rsidRPr="009F18BD">
        <w:t xml:space="preserve"> budgetary </w:t>
      </w:r>
      <w:r w:rsidR="00981FBD" w:rsidRPr="009F18BD">
        <w:t>resources</w:t>
      </w:r>
      <w:r w:rsidR="002D5477">
        <w:t>,</w:t>
      </w:r>
      <w:r w:rsidR="00FD3B37" w:rsidRPr="009F18BD">
        <w:t xml:space="preserve"> and the US court</w:t>
      </w:r>
      <w:r w:rsidR="00174AE3" w:rsidRPr="009F18BD">
        <w:t xml:space="preserve"> systems </w:t>
      </w:r>
      <w:r w:rsidR="001466C6" w:rsidRPr="009F18BD">
        <w:t>in the count</w:t>
      </w:r>
      <w:r w:rsidR="007E2D4F">
        <w:t>ies</w:t>
      </w:r>
      <w:r w:rsidR="00174AE3" w:rsidRPr="009F18BD">
        <w:t>.</w:t>
      </w:r>
      <w:r w:rsidR="00981FBD" w:rsidRPr="009F18BD">
        <w:t xml:space="preserve"> </w:t>
      </w:r>
    </w:p>
    <w:p w14:paraId="685B9103" w14:textId="049ACE0E" w:rsidR="00B556AE" w:rsidRPr="009F18BD" w:rsidRDefault="00174AE3" w:rsidP="00B556AE">
      <w:pPr>
        <w:pStyle w:val="NoSpacing"/>
        <w:spacing w:line="480" w:lineRule="auto"/>
        <w:ind w:firstLine="720"/>
        <w:rPr>
          <w:color w:val="222222"/>
          <w:shd w:val="clear" w:color="auto" w:fill="FFFFFF"/>
        </w:rPr>
      </w:pPr>
      <w:r w:rsidRPr="009F18BD">
        <w:t>“</w:t>
      </w:r>
      <w:r w:rsidR="00981FBD" w:rsidRPr="009F18BD">
        <w:t>We</w:t>
      </w:r>
      <w:r w:rsidR="00E9308E" w:rsidRPr="009F18BD">
        <w:rPr>
          <w:color w:val="222222"/>
          <w:shd w:val="clear" w:color="auto" w:fill="FFFFFF"/>
        </w:rPr>
        <w:t xml:space="preserve"> </w:t>
      </w:r>
      <w:r w:rsidR="003C66CE" w:rsidRPr="009F18BD">
        <w:rPr>
          <w:color w:val="222222"/>
          <w:shd w:val="clear" w:color="auto" w:fill="FFFFFF"/>
        </w:rPr>
        <w:t>cannot be confident that asylum seekers are receiving due process in our asylum offices</w:t>
      </w:r>
      <w:r w:rsidR="00801127" w:rsidRPr="009F18BD">
        <w:rPr>
          <w:color w:val="222222"/>
          <w:shd w:val="clear" w:color="auto" w:fill="FFFFFF"/>
        </w:rPr>
        <w:t xml:space="preserve"> </w:t>
      </w:r>
      <w:r w:rsidR="00E9308E" w:rsidRPr="009F18BD">
        <w:rPr>
          <w:color w:val="222222"/>
          <w:shd w:val="clear" w:color="auto" w:fill="FFFFFF"/>
        </w:rPr>
        <w:t xml:space="preserve">(Welch &amp; Cressey, 2024). </w:t>
      </w:r>
      <w:r w:rsidR="00C80621" w:rsidRPr="009F18BD">
        <w:rPr>
          <w:color w:val="222222"/>
          <w:shd w:val="clear" w:color="auto" w:fill="FFFFFF"/>
        </w:rPr>
        <w:t>Abstrac</w:t>
      </w:r>
      <w:r w:rsidR="0023662D">
        <w:rPr>
          <w:color w:val="222222"/>
          <w:shd w:val="clear" w:color="auto" w:fill="FFFFFF"/>
        </w:rPr>
        <w:t xml:space="preserve">t and </w:t>
      </w:r>
      <w:r w:rsidR="00B556AE" w:rsidRPr="009F18BD">
        <w:rPr>
          <w:color w:val="222222"/>
          <w:shd w:val="clear" w:color="auto" w:fill="FFFFFF"/>
        </w:rPr>
        <w:t xml:space="preserve">Introduction. </w:t>
      </w:r>
    </w:p>
    <w:p w14:paraId="3A570AFD" w14:textId="06EAF927" w:rsidR="00E62C81" w:rsidRDefault="00B556AE" w:rsidP="00830C12">
      <w:pPr>
        <w:pStyle w:val="NoSpacing"/>
        <w:spacing w:line="480" w:lineRule="auto"/>
        <w:ind w:firstLine="720"/>
      </w:pPr>
      <w:r w:rsidRPr="002A3B98">
        <w:rPr>
          <w:b/>
          <w:bCs/>
        </w:rPr>
        <w:t xml:space="preserve">The asylum </w:t>
      </w:r>
      <w:r w:rsidR="009375BF" w:rsidRPr="002A3B98">
        <w:rPr>
          <w:b/>
          <w:bCs/>
        </w:rPr>
        <w:t xml:space="preserve">court </w:t>
      </w:r>
      <w:r w:rsidRPr="002A3B98">
        <w:rPr>
          <w:b/>
          <w:bCs/>
        </w:rPr>
        <w:t>system</w:t>
      </w:r>
      <w:r w:rsidR="00C04A90" w:rsidRPr="002A3B98">
        <w:rPr>
          <w:b/>
          <w:bCs/>
        </w:rPr>
        <w:t>s</w:t>
      </w:r>
      <w:r w:rsidRPr="009F18BD">
        <w:t xml:space="preserve"> in the US </w:t>
      </w:r>
      <w:r w:rsidR="008D274E" w:rsidRPr="009F18BD">
        <w:t xml:space="preserve">border towns </w:t>
      </w:r>
      <w:r w:rsidR="00A801D2">
        <w:t>are</w:t>
      </w:r>
      <w:r w:rsidR="008D274E" w:rsidRPr="009F18BD">
        <w:t xml:space="preserve"> </w:t>
      </w:r>
      <w:r w:rsidRPr="009F18BD">
        <w:t xml:space="preserve">endemic, </w:t>
      </w:r>
      <w:r w:rsidR="009375BF" w:rsidRPr="009F18BD">
        <w:t xml:space="preserve"> they</w:t>
      </w:r>
      <w:r w:rsidRPr="009F18BD">
        <w:t xml:space="preserve"> create</w:t>
      </w:r>
      <w:r w:rsidRPr="009F18BD">
        <w:rPr>
          <w:rFonts w:eastAsia="Times New Roman"/>
          <w:color w:val="333333"/>
          <w:shd w:val="clear" w:color="auto" w:fill="FFFFFF"/>
        </w:rPr>
        <w:t xml:space="preserve"> log jam</w:t>
      </w:r>
      <w:r w:rsidR="009375BF" w:rsidRPr="009F18BD">
        <w:rPr>
          <w:rFonts w:eastAsia="Times New Roman"/>
          <w:color w:val="333333"/>
          <w:shd w:val="clear" w:color="auto" w:fill="FFFFFF"/>
        </w:rPr>
        <w:t>s</w:t>
      </w:r>
      <w:r w:rsidRPr="009F18BD">
        <w:rPr>
          <w:rFonts w:eastAsia="Times New Roman"/>
          <w:color w:val="333333"/>
          <w:shd w:val="clear" w:color="auto" w:fill="FFFFFF"/>
        </w:rPr>
        <w:t xml:space="preserve"> of “systemic failures in the broader immigration system</w:t>
      </w:r>
      <w:r w:rsidR="00644DF5" w:rsidRPr="009F18BD">
        <w:rPr>
          <w:rFonts w:eastAsia="Times New Roman"/>
          <w:color w:val="333333"/>
          <w:shd w:val="clear" w:color="auto" w:fill="FFFFFF"/>
        </w:rPr>
        <w:t xml:space="preserve">s. </w:t>
      </w:r>
      <w:r w:rsidR="00DC6756" w:rsidRPr="009F18BD">
        <w:rPr>
          <w:rFonts w:eastAsia="Times New Roman"/>
          <w:color w:val="333333"/>
          <w:shd w:val="clear" w:color="auto" w:fill="FFFFFF"/>
        </w:rPr>
        <w:t>Including the</w:t>
      </w:r>
      <w:r w:rsidR="00E8413F" w:rsidRPr="009F18BD">
        <w:rPr>
          <w:rFonts w:eastAsia="Times New Roman"/>
          <w:color w:val="333333"/>
        </w:rPr>
        <w:t xml:space="preserve"> </w:t>
      </w:r>
      <w:r w:rsidR="00F64055">
        <w:rPr>
          <w:rFonts w:eastAsia="Times New Roman"/>
          <w:color w:val="333333"/>
        </w:rPr>
        <w:t xml:space="preserve">department  of homeland security, </w:t>
      </w:r>
      <w:r w:rsidR="00E8413F" w:rsidRPr="009F18BD">
        <w:rPr>
          <w:rFonts w:eastAsia="Times New Roman"/>
          <w:color w:val="333333"/>
        </w:rPr>
        <w:t>DHS failures to establish and adhere to enforcement priorities and to exercise prosecutorial discretion (PD) throughout the removal adjudication process, including initial decisions to prosecute</w:t>
      </w:r>
      <w:r w:rsidR="006E3A5E" w:rsidRPr="009F18BD">
        <w:rPr>
          <w:rFonts w:eastAsia="Times New Roman"/>
          <w:color w:val="333333"/>
        </w:rPr>
        <w:t xml:space="preserve"> them</w:t>
      </w:r>
      <w:r w:rsidR="00E8413F" w:rsidRPr="009F18BD">
        <w:rPr>
          <w:rFonts w:eastAsia="Times New Roman"/>
          <w:color w:val="333333"/>
        </w:rPr>
        <w:t xml:space="preserve"> </w:t>
      </w:r>
      <w:r w:rsidR="00E8413F" w:rsidRPr="009F18BD">
        <w:rPr>
          <w:rFonts w:eastAsia="Times New Roman"/>
          <w:color w:val="333333"/>
          <w:shd w:val="clear" w:color="auto" w:fill="FFFFFF"/>
        </w:rPr>
        <w:t>(</w:t>
      </w:r>
      <w:r w:rsidR="00E8413F" w:rsidRPr="009F18BD">
        <w:rPr>
          <w:color w:val="222222"/>
          <w:shd w:val="clear" w:color="auto" w:fill="FFFFFF"/>
        </w:rPr>
        <w:t xml:space="preserve">Kerwin &amp; Millet, 2022, para. </w:t>
      </w:r>
      <w:r w:rsidR="007818DE" w:rsidRPr="009F18BD">
        <w:rPr>
          <w:color w:val="222222"/>
          <w:shd w:val="clear" w:color="auto" w:fill="FFFFFF"/>
        </w:rPr>
        <w:t>3).</w:t>
      </w:r>
      <w:r w:rsidR="00806A0E">
        <w:rPr>
          <w:color w:val="222222"/>
          <w:shd w:val="clear" w:color="auto" w:fill="FFFFFF"/>
        </w:rPr>
        <w:t xml:space="preserve">  </w:t>
      </w:r>
      <w:r w:rsidR="00952DD8" w:rsidRPr="009F18BD">
        <w:rPr>
          <w:color w:val="222222"/>
          <w:shd w:val="clear" w:color="auto" w:fill="FFFFFF"/>
        </w:rPr>
        <w:t>T</w:t>
      </w:r>
      <w:r w:rsidR="00E62C81" w:rsidRPr="009F18BD">
        <w:t>hese backlogs also affect employers seeking to hire certain non-citizens, creating an inability to conduct long-term planning</w:t>
      </w:r>
      <w:r w:rsidR="006E1C9B" w:rsidRPr="009F18BD">
        <w:t>,</w:t>
      </w:r>
      <w:r w:rsidR="00E62C81" w:rsidRPr="009F18BD">
        <w:t xml:space="preserve"> lack of permanency to their work authorization</w:t>
      </w:r>
      <w:r w:rsidR="00F074AC" w:rsidRPr="009F18BD">
        <w:t>,</w:t>
      </w:r>
      <w:r w:rsidR="00DE0452" w:rsidRPr="009F18BD">
        <w:t xml:space="preserve"> </w:t>
      </w:r>
      <w:r w:rsidR="00E62C81" w:rsidRPr="009F18BD">
        <w:t xml:space="preserve">shrinks the labor pool from U.S. employers </w:t>
      </w:r>
      <w:r w:rsidR="000226BE" w:rsidRPr="009F18BD">
        <w:t>(Shah, 2024</w:t>
      </w:r>
      <w:r w:rsidR="001164AB" w:rsidRPr="009F18BD">
        <w:t xml:space="preserve">, </w:t>
      </w:r>
      <w:r w:rsidR="000D7BB5" w:rsidRPr="009F18BD">
        <w:t>para. 3</w:t>
      </w:r>
      <w:r w:rsidR="000226BE" w:rsidRPr="009F18BD">
        <w:t xml:space="preserve">) </w:t>
      </w:r>
      <w:r w:rsidR="007773D4">
        <w:t>.</w:t>
      </w:r>
    </w:p>
    <w:p w14:paraId="2EDEF776" w14:textId="77777777" w:rsidR="007773D4" w:rsidRPr="009F18BD" w:rsidRDefault="007773D4" w:rsidP="00830C12">
      <w:pPr>
        <w:pStyle w:val="NoSpacing"/>
        <w:spacing w:line="480" w:lineRule="auto"/>
        <w:ind w:firstLine="720"/>
      </w:pPr>
    </w:p>
    <w:p w14:paraId="30441914" w14:textId="77777777" w:rsidR="007207C0" w:rsidRPr="0037064D" w:rsidRDefault="007207C0" w:rsidP="0037064D">
      <w:pPr>
        <w:pStyle w:val="NoSpacing"/>
        <w:spacing w:line="480" w:lineRule="auto"/>
        <w:rPr>
          <w:sz w:val="6"/>
          <w:szCs w:val="6"/>
        </w:rPr>
      </w:pPr>
    </w:p>
    <w:p w14:paraId="4F174673" w14:textId="77777777" w:rsidR="00C53A8A" w:rsidRDefault="00C53A8A" w:rsidP="000F0B3E">
      <w:pPr>
        <w:shd w:val="clear" w:color="auto" w:fill="FFFFFF"/>
        <w:spacing w:line="480" w:lineRule="auto"/>
        <w:rPr>
          <w:rFonts w:eastAsia="Times New Roman"/>
        </w:rPr>
      </w:pPr>
    </w:p>
    <w:p w14:paraId="5F692BB5" w14:textId="77777777" w:rsidR="00D8745F" w:rsidRDefault="00D8745F" w:rsidP="00D8745F">
      <w:pPr>
        <w:shd w:val="clear" w:color="auto" w:fill="FFFFFF"/>
        <w:rPr>
          <w:rFonts w:ascii="Open Sans" w:eastAsia="Times New Roman" w:hAnsi="Open Sans" w:cs="Open Sans"/>
          <w:b/>
          <w:bCs/>
          <w:color w:val="707070"/>
          <w:sz w:val="21"/>
          <w:szCs w:val="21"/>
        </w:rPr>
      </w:pPr>
    </w:p>
    <w:p w14:paraId="0F0CE190" w14:textId="77777777" w:rsidR="00D8745F" w:rsidRDefault="00D8745F" w:rsidP="00D8745F">
      <w:pPr>
        <w:shd w:val="clear" w:color="auto" w:fill="FFFFFF"/>
        <w:rPr>
          <w:rFonts w:ascii="Open Sans" w:eastAsia="Times New Roman" w:hAnsi="Open Sans" w:cs="Open Sans"/>
          <w:b/>
          <w:bCs/>
          <w:color w:val="707070"/>
          <w:sz w:val="21"/>
          <w:szCs w:val="21"/>
        </w:rPr>
      </w:pPr>
    </w:p>
    <w:p w14:paraId="3C1DF471" w14:textId="77777777" w:rsidR="00B33156" w:rsidRDefault="00B33156" w:rsidP="00D8745F">
      <w:pPr>
        <w:shd w:val="clear" w:color="auto" w:fill="FFFFFF"/>
        <w:rPr>
          <w:rFonts w:ascii="Open Sans" w:eastAsia="Times New Roman" w:hAnsi="Open Sans" w:cs="Open Sans"/>
          <w:b/>
          <w:bCs/>
          <w:color w:val="707070"/>
          <w:sz w:val="21"/>
          <w:szCs w:val="21"/>
        </w:rPr>
      </w:pPr>
    </w:p>
    <w:p w14:paraId="3D7FA0C8" w14:textId="77777777" w:rsidR="00D8745F" w:rsidRDefault="00D8745F" w:rsidP="00D8745F">
      <w:pPr>
        <w:shd w:val="clear" w:color="auto" w:fill="FFFFFF"/>
        <w:rPr>
          <w:rFonts w:ascii="Open Sans" w:eastAsia="Times New Roman" w:hAnsi="Open Sans" w:cs="Open Sans"/>
          <w:b/>
          <w:bCs/>
          <w:color w:val="707070"/>
          <w:sz w:val="21"/>
          <w:szCs w:val="21"/>
        </w:rPr>
      </w:pPr>
    </w:p>
    <w:p w14:paraId="31C04AB6" w14:textId="359AFB67" w:rsidR="00D8745F" w:rsidRPr="00D8745F" w:rsidRDefault="00D8745F" w:rsidP="00556F5E">
      <w:pPr>
        <w:shd w:val="clear" w:color="auto" w:fill="FFFFFF"/>
        <w:rPr>
          <w:rFonts w:eastAsia="Times New Roman"/>
          <w:b/>
          <w:bCs/>
        </w:rPr>
      </w:pPr>
      <w:r w:rsidRPr="00D8745F">
        <w:rPr>
          <w:rFonts w:eastAsia="Times New Roman"/>
          <w:b/>
          <w:bCs/>
        </w:rPr>
        <w:t>Average Initial Receipts and Total Completions per Month, Fiscal Years 2015–2022.</w:t>
      </w:r>
    </w:p>
    <w:p w14:paraId="25FDD600" w14:textId="11E0151C" w:rsidR="008446F4" w:rsidRPr="00DC52C9" w:rsidRDefault="00DC52C9" w:rsidP="00DC52C9">
      <w:pPr>
        <w:shd w:val="clear" w:color="auto" w:fill="FFFFFF"/>
        <w:spacing w:line="480" w:lineRule="auto"/>
        <w:jc w:val="right"/>
        <w:rPr>
          <w:rFonts w:eastAsia="Times New Roman"/>
          <w:b/>
          <w:bCs/>
          <w:color w:val="001D35"/>
        </w:rPr>
      </w:pPr>
      <w:r>
        <w:rPr>
          <w:noProof/>
          <w:sz w:val="6"/>
          <w:szCs w:val="6"/>
        </w:rPr>
        <w:drawing>
          <wp:anchor distT="0" distB="0" distL="114300" distR="114300" simplePos="0" relativeHeight="251657216" behindDoc="0" locked="0" layoutInCell="1" allowOverlap="1" wp14:anchorId="66E64AEB" wp14:editId="2D4C5CEC">
            <wp:simplePos x="0" y="0"/>
            <wp:positionH relativeFrom="column">
              <wp:posOffset>172720</wp:posOffset>
            </wp:positionH>
            <wp:positionV relativeFrom="paragraph">
              <wp:posOffset>347980</wp:posOffset>
            </wp:positionV>
            <wp:extent cx="5806440" cy="1960880"/>
            <wp:effectExtent l="0" t="0" r="3810" b="1270"/>
            <wp:wrapTopAndBottom/>
            <wp:docPr id="2084267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196088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color w:val="001D35"/>
        </w:rPr>
        <w:t>Table</w:t>
      </w:r>
      <w:r w:rsidRPr="00DC52C9">
        <w:rPr>
          <w:rFonts w:eastAsia="Times New Roman"/>
          <w:b/>
          <w:bCs/>
          <w:color w:val="001D35"/>
        </w:rPr>
        <w:t xml:space="preserve"> 2.</w:t>
      </w:r>
      <w:r w:rsidR="00556F5E">
        <w:rPr>
          <w:rFonts w:eastAsia="Times New Roman"/>
          <w:b/>
          <w:bCs/>
          <w:color w:val="001D35"/>
        </w:rPr>
        <w:t>1</w:t>
      </w:r>
    </w:p>
    <w:p w14:paraId="70751C1D" w14:textId="77777777" w:rsidR="009D7C63" w:rsidRDefault="009D7C63" w:rsidP="00DC52C9">
      <w:pPr>
        <w:shd w:val="clear" w:color="auto" w:fill="FFFFFF"/>
        <w:rPr>
          <w:rFonts w:ascii="Open Sans" w:eastAsia="Times New Roman" w:hAnsi="Open Sans" w:cs="Open Sans"/>
          <w:b/>
          <w:bCs/>
          <w:sz w:val="21"/>
          <w:szCs w:val="21"/>
        </w:rPr>
      </w:pPr>
    </w:p>
    <w:p w14:paraId="31396823" w14:textId="23FEA235" w:rsidR="00C169FD" w:rsidRDefault="00DC52C9" w:rsidP="003A7F67">
      <w:pPr>
        <w:shd w:val="clear" w:color="auto" w:fill="FFFFFF"/>
        <w:spacing w:line="480" w:lineRule="auto"/>
        <w:rPr>
          <w:rFonts w:ascii="Open Sans" w:eastAsia="Times New Roman" w:hAnsi="Open Sans" w:cs="Open Sans"/>
          <w:b/>
          <w:bCs/>
          <w:sz w:val="21"/>
          <w:szCs w:val="21"/>
        </w:rPr>
      </w:pPr>
      <w:r>
        <w:rPr>
          <w:rFonts w:ascii="Open Sans" w:eastAsia="Times New Roman" w:hAnsi="Open Sans" w:cs="Open Sans"/>
          <w:b/>
          <w:bCs/>
          <w:sz w:val="21"/>
          <w:szCs w:val="21"/>
        </w:rPr>
        <w:t>Table 2.</w:t>
      </w:r>
      <w:r w:rsidR="00556F5E">
        <w:rPr>
          <w:rFonts w:ascii="Open Sans" w:eastAsia="Times New Roman" w:hAnsi="Open Sans" w:cs="Open Sans"/>
          <w:b/>
          <w:bCs/>
          <w:sz w:val="21"/>
          <w:szCs w:val="21"/>
        </w:rPr>
        <w:t>1</w:t>
      </w:r>
      <w:r>
        <w:rPr>
          <w:rFonts w:ascii="Open Sans" w:eastAsia="Times New Roman" w:hAnsi="Open Sans" w:cs="Open Sans"/>
          <w:b/>
          <w:bCs/>
          <w:sz w:val="21"/>
          <w:szCs w:val="21"/>
        </w:rPr>
        <w:t xml:space="preserve"> </w:t>
      </w:r>
      <w:r w:rsidR="009D7C63">
        <w:rPr>
          <w:rFonts w:ascii="Open Sans" w:eastAsia="Times New Roman" w:hAnsi="Open Sans" w:cs="Open Sans"/>
          <w:b/>
          <w:bCs/>
          <w:sz w:val="21"/>
          <w:szCs w:val="21"/>
        </w:rPr>
        <w:t xml:space="preserve"> is culled from </w:t>
      </w:r>
      <w:r w:rsidRPr="00D8745F">
        <w:rPr>
          <w:rFonts w:ascii="Open Sans" w:eastAsia="Times New Roman" w:hAnsi="Open Sans" w:cs="Open Sans"/>
          <w:b/>
          <w:bCs/>
          <w:sz w:val="21"/>
          <w:szCs w:val="21"/>
        </w:rPr>
        <w:t>Source: EOIR (2023c).</w:t>
      </w:r>
      <w:r w:rsidR="006578D4">
        <w:rPr>
          <w:rFonts w:ascii="Open Sans" w:eastAsia="Times New Roman" w:hAnsi="Open Sans" w:cs="Open Sans"/>
          <w:b/>
          <w:bCs/>
          <w:sz w:val="21"/>
          <w:szCs w:val="21"/>
        </w:rPr>
        <w:t xml:space="preserve"> </w:t>
      </w:r>
    </w:p>
    <w:p w14:paraId="72C137AE" w14:textId="77777777" w:rsidR="003A7F67" w:rsidRPr="003A7F67" w:rsidRDefault="006578D4" w:rsidP="003A7F67">
      <w:pPr>
        <w:pStyle w:val="ListParagraph"/>
        <w:numPr>
          <w:ilvl w:val="0"/>
          <w:numId w:val="7"/>
        </w:numPr>
        <w:shd w:val="clear" w:color="auto" w:fill="FFFFFF"/>
        <w:spacing w:line="480" w:lineRule="auto"/>
        <w:rPr>
          <w:rFonts w:eastAsia="Times New Roman"/>
          <w:b/>
          <w:bCs/>
        </w:rPr>
      </w:pPr>
      <w:r w:rsidRPr="00C169FD">
        <w:rPr>
          <w:rFonts w:eastAsia="Times New Roman"/>
        </w:rPr>
        <w:t xml:space="preserve">This table actually </w:t>
      </w:r>
      <w:r w:rsidR="00CF0DC7" w:rsidRPr="00C169FD">
        <w:rPr>
          <w:rFonts w:eastAsia="Times New Roman"/>
        </w:rPr>
        <w:t xml:space="preserve">shows about 70% to 100% </w:t>
      </w:r>
      <w:r w:rsidR="00F67150" w:rsidRPr="00C169FD">
        <w:rPr>
          <w:rFonts w:eastAsia="Times New Roman"/>
        </w:rPr>
        <w:t xml:space="preserve"> between received and adjudicated cases respectively</w:t>
      </w:r>
      <w:r w:rsidR="00A73A3D" w:rsidRPr="00C169FD">
        <w:rPr>
          <w:rFonts w:eastAsia="Times New Roman"/>
        </w:rPr>
        <w:t xml:space="preserve">. </w:t>
      </w:r>
    </w:p>
    <w:p w14:paraId="7FE0366C" w14:textId="22EDE65A" w:rsidR="00DC52C9" w:rsidRPr="00C169FD" w:rsidRDefault="00A73A3D" w:rsidP="00C169FD">
      <w:pPr>
        <w:pStyle w:val="ListParagraph"/>
        <w:numPr>
          <w:ilvl w:val="0"/>
          <w:numId w:val="7"/>
        </w:numPr>
        <w:shd w:val="clear" w:color="auto" w:fill="FFFFFF"/>
        <w:spacing w:line="480" w:lineRule="auto"/>
        <w:rPr>
          <w:rFonts w:eastAsia="Times New Roman"/>
          <w:b/>
          <w:bCs/>
        </w:rPr>
      </w:pPr>
      <w:r w:rsidRPr="00C169FD">
        <w:rPr>
          <w:rFonts w:eastAsia="Times New Roman"/>
        </w:rPr>
        <w:t xml:space="preserve">It is obvious, there are disparities and backlogs of cases carried forward </w:t>
      </w:r>
      <w:r w:rsidR="00E43099" w:rsidRPr="00C169FD">
        <w:rPr>
          <w:rFonts w:eastAsia="Times New Roman"/>
        </w:rPr>
        <w:t>2015 to 2022</w:t>
      </w:r>
      <w:r w:rsidR="00227517" w:rsidRPr="00C169FD">
        <w:rPr>
          <w:rFonts w:eastAsia="Times New Roman"/>
        </w:rPr>
        <w:t xml:space="preserve">. Thereby creating </w:t>
      </w:r>
      <w:r w:rsidR="003F28A0" w:rsidRPr="00C169FD">
        <w:rPr>
          <w:rFonts w:eastAsia="Times New Roman"/>
        </w:rPr>
        <w:t>a backlog</w:t>
      </w:r>
      <w:r w:rsidR="00CF4095" w:rsidRPr="00C169FD">
        <w:rPr>
          <w:rFonts w:eastAsia="Times New Roman"/>
        </w:rPr>
        <w:t xml:space="preserve"> of pending cases as much as 1.8 million </w:t>
      </w:r>
      <w:r w:rsidR="00525A9C" w:rsidRPr="00C169FD">
        <w:rPr>
          <w:rFonts w:eastAsia="Times New Roman"/>
        </w:rPr>
        <w:t xml:space="preserve">unheard or defensive </w:t>
      </w:r>
      <w:r w:rsidR="00CF4095" w:rsidRPr="00C169FD">
        <w:rPr>
          <w:rFonts w:eastAsia="Times New Roman"/>
        </w:rPr>
        <w:t xml:space="preserve">asylum </w:t>
      </w:r>
      <w:r w:rsidR="00525A9C" w:rsidRPr="00C169FD">
        <w:rPr>
          <w:rFonts w:eastAsia="Times New Roman"/>
        </w:rPr>
        <w:t>cases.</w:t>
      </w:r>
    </w:p>
    <w:p w14:paraId="375C9E33" w14:textId="48682EDD" w:rsidR="008446F4" w:rsidRDefault="00556F5E" w:rsidP="00C169FD">
      <w:pPr>
        <w:pStyle w:val="NormalWeb"/>
        <w:spacing w:line="480" w:lineRule="auto"/>
        <w:rPr>
          <w:rFonts w:eastAsia="Times New Roman"/>
          <w:b/>
          <w:bCs/>
          <w:color w:val="707070"/>
        </w:rPr>
      </w:pPr>
      <w:r w:rsidRPr="0064381B">
        <w:rPr>
          <w:noProof/>
          <w:sz w:val="22"/>
          <w:szCs w:val="22"/>
        </w:rPr>
        <w:drawing>
          <wp:anchor distT="0" distB="0" distL="114300" distR="114300" simplePos="0" relativeHeight="251659264" behindDoc="0" locked="0" layoutInCell="1" allowOverlap="1" wp14:anchorId="6A81C220" wp14:editId="3EEE4703">
            <wp:simplePos x="0" y="0"/>
            <wp:positionH relativeFrom="column">
              <wp:posOffset>0</wp:posOffset>
            </wp:positionH>
            <wp:positionV relativeFrom="paragraph">
              <wp:posOffset>565150</wp:posOffset>
            </wp:positionV>
            <wp:extent cx="5826760" cy="1935480"/>
            <wp:effectExtent l="0" t="0" r="2540" b="7620"/>
            <wp:wrapTopAndBottom/>
            <wp:docPr id="1897069850" name="Picture 1" descr="A graph with blue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69850" name="Picture 1" descr="A graph with blue and white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6760" cy="1935480"/>
                    </a:xfrm>
                    <a:prstGeom prst="rect">
                      <a:avLst/>
                    </a:prstGeom>
                    <a:noFill/>
                  </pic:spPr>
                </pic:pic>
              </a:graphicData>
            </a:graphic>
            <wp14:sizeRelH relativeFrom="page">
              <wp14:pctWidth>0</wp14:pctWidth>
            </wp14:sizeRelH>
            <wp14:sizeRelV relativeFrom="page">
              <wp14:pctHeight>0</wp14:pctHeight>
            </wp14:sizeRelV>
          </wp:anchor>
        </w:drawing>
      </w:r>
      <w:r w:rsidRPr="00D8745F">
        <w:rPr>
          <w:rFonts w:eastAsia="Times New Roman"/>
          <w:b/>
          <w:bCs/>
          <w:color w:val="707070"/>
          <w:sz w:val="22"/>
          <w:szCs w:val="22"/>
        </w:rPr>
        <w:t>Average Initial Receipts and Total Completions per Month, Fiscal Years 2015–2022</w:t>
      </w:r>
      <w:r w:rsidR="0064381B">
        <w:rPr>
          <w:rFonts w:eastAsia="Times New Roman"/>
          <w:b/>
          <w:bCs/>
          <w:color w:val="707070"/>
          <w:sz w:val="22"/>
          <w:szCs w:val="22"/>
        </w:rPr>
        <w:t xml:space="preserve">    </w:t>
      </w:r>
      <w:r w:rsidR="0064381B" w:rsidRPr="0064381B">
        <w:rPr>
          <w:rFonts w:eastAsia="Times New Roman"/>
          <w:b/>
          <w:bCs/>
          <w:color w:val="707070"/>
          <w:sz w:val="22"/>
          <w:szCs w:val="22"/>
        </w:rPr>
        <w:t xml:space="preserve"> Table</w:t>
      </w:r>
      <w:r w:rsidR="0064381B">
        <w:rPr>
          <w:rFonts w:eastAsia="Times New Roman"/>
          <w:b/>
          <w:bCs/>
          <w:color w:val="707070"/>
        </w:rPr>
        <w:t xml:space="preserve"> 2.2</w:t>
      </w:r>
    </w:p>
    <w:tbl>
      <w:tblPr>
        <w:tblStyle w:val="TableGrid"/>
        <w:tblW w:w="9396" w:type="dxa"/>
        <w:tblLook w:val="04A0" w:firstRow="1" w:lastRow="0" w:firstColumn="1" w:lastColumn="0" w:noHBand="0" w:noVBand="1"/>
      </w:tblPr>
      <w:tblGrid>
        <w:gridCol w:w="9396"/>
      </w:tblGrid>
      <w:tr w:rsidR="00B33156" w:rsidRPr="009F18BD" w14:paraId="41E33B3F" w14:textId="77777777" w:rsidTr="000D149A">
        <w:tc>
          <w:tcPr>
            <w:tcW w:w="9350" w:type="dxa"/>
            <w:tcBorders>
              <w:top w:val="nil"/>
              <w:left w:val="nil"/>
              <w:bottom w:val="nil"/>
              <w:right w:val="nil"/>
            </w:tcBorders>
          </w:tcPr>
          <w:p w14:paraId="175538BF" w14:textId="77777777" w:rsidR="00B33156" w:rsidRPr="009F18BD" w:rsidRDefault="00B33156" w:rsidP="000D149A">
            <w:pPr>
              <w:pStyle w:val="NoSpacing"/>
              <w:spacing w:line="480" w:lineRule="auto"/>
              <w:rPr>
                <w:rFonts w:eastAsia="Times New Roman"/>
                <w:color w:val="333333"/>
                <w:sz w:val="6"/>
                <w:szCs w:val="6"/>
              </w:rPr>
            </w:pPr>
          </w:p>
          <w:p w14:paraId="3B6EACD0" w14:textId="77777777" w:rsidR="00B33156" w:rsidRPr="009F18BD" w:rsidRDefault="00B33156" w:rsidP="000D149A">
            <w:pPr>
              <w:pStyle w:val="NoSpacing"/>
              <w:rPr>
                <w:b/>
                <w:bCs/>
              </w:rPr>
            </w:pPr>
          </w:p>
          <w:p w14:paraId="1FE86E99" w14:textId="77777777" w:rsidR="00B33156" w:rsidRDefault="00B33156" w:rsidP="000D149A">
            <w:pPr>
              <w:pStyle w:val="NoSpacing"/>
            </w:pPr>
            <w:r w:rsidRPr="009F18BD">
              <w:rPr>
                <w:b/>
                <w:bCs/>
              </w:rPr>
              <w:t>Table 2.</w:t>
            </w:r>
            <w:r>
              <w:rPr>
                <w:b/>
                <w:bCs/>
              </w:rPr>
              <w:t>2</w:t>
            </w:r>
            <w:r w:rsidRPr="009F18BD">
              <w:rPr>
                <w:b/>
                <w:bCs/>
              </w:rPr>
              <w:t xml:space="preserve"> Source</w:t>
            </w:r>
            <w:r w:rsidRPr="009F18BD">
              <w:t xml:space="preserve">: The number of pending cases between FY 2008 and 2022 come from EOIR </w:t>
            </w:r>
          </w:p>
          <w:p w14:paraId="32E79E8D" w14:textId="77777777" w:rsidR="00B33156" w:rsidRDefault="00B33156" w:rsidP="000D149A">
            <w:pPr>
              <w:pStyle w:val="NoSpacing"/>
            </w:pPr>
            <w:r>
              <w:t xml:space="preserve">               </w:t>
            </w:r>
            <w:r w:rsidRPr="009F18BD">
              <w:t>(2023 and before 2008 from TRAC (2023).</w:t>
            </w:r>
          </w:p>
          <w:p w14:paraId="7ABA5F2F" w14:textId="77777777" w:rsidR="00B33156" w:rsidRDefault="00B33156" w:rsidP="000D149A">
            <w:pPr>
              <w:shd w:val="clear" w:color="auto" w:fill="FFFFFF"/>
              <w:rPr>
                <w:rFonts w:ascii="Roboto" w:eastAsia="Times New Roman" w:hAnsi="Roboto"/>
                <w:color w:val="001D35"/>
              </w:rPr>
            </w:pPr>
          </w:p>
          <w:p w14:paraId="5AE297B7" w14:textId="77777777" w:rsidR="00B33156" w:rsidRPr="009F18BD" w:rsidRDefault="00B33156" w:rsidP="000D149A">
            <w:pPr>
              <w:pStyle w:val="NormalWeb"/>
              <w:numPr>
                <w:ilvl w:val="0"/>
                <w:numId w:val="7"/>
              </w:numPr>
              <w:spacing w:line="480" w:lineRule="auto"/>
            </w:pPr>
            <w:r w:rsidRPr="00C04FCE">
              <w:rPr>
                <w:b/>
                <w:bCs/>
              </w:rPr>
              <w:t>Table 2.1 s</w:t>
            </w:r>
            <w:r w:rsidRPr="009F18BD">
              <w:t xml:space="preserve">hows the exponential rise in migrant pending cases, from 100K migrants in 1998, </w:t>
            </w:r>
            <w:r>
              <w:t>to a</w:t>
            </w:r>
            <w:r w:rsidRPr="009F18BD">
              <w:t>bout 500K in 2015 (500% increase in 17 yrs)</w:t>
            </w:r>
            <w:r>
              <w:t xml:space="preserve">. </w:t>
            </w:r>
            <w:r w:rsidRPr="009F18BD">
              <w:t>And about 1.8 million migrant cases in 2022 (350% to 400% rise in another 10 yrs).</w:t>
            </w:r>
            <w:r>
              <w:t xml:space="preserve"> </w:t>
            </w:r>
          </w:p>
        </w:tc>
      </w:tr>
    </w:tbl>
    <w:p w14:paraId="4564ABB7" w14:textId="77777777" w:rsidR="00B33156" w:rsidRDefault="00B33156" w:rsidP="00B33156">
      <w:pPr>
        <w:shd w:val="clear" w:color="auto" w:fill="FFFFFF"/>
        <w:spacing w:line="480" w:lineRule="auto"/>
        <w:rPr>
          <w:rFonts w:eastAsia="Times New Roman"/>
        </w:rPr>
      </w:pPr>
      <w:r>
        <w:rPr>
          <w:rFonts w:eastAsia="Times New Roman"/>
          <w:b/>
          <w:bCs/>
          <w:color w:val="001D35"/>
        </w:rPr>
        <w:t xml:space="preserve"> </w:t>
      </w:r>
      <w:r>
        <w:rPr>
          <w:rFonts w:eastAsia="Times New Roman"/>
          <w:b/>
          <w:bCs/>
          <w:color w:val="001D35"/>
        </w:rPr>
        <w:tab/>
      </w:r>
      <w:r w:rsidRPr="00E26577">
        <w:rPr>
          <w:rFonts w:eastAsia="Times New Roman"/>
          <w:b/>
          <w:bCs/>
          <w:color w:val="001D35"/>
        </w:rPr>
        <w:t>EOIR</w:t>
      </w:r>
      <w:r w:rsidRPr="00FB1C1A">
        <w:rPr>
          <w:rFonts w:eastAsia="Times New Roman"/>
          <w:color w:val="001D35"/>
        </w:rPr>
        <w:t>: Executive Office for Immigration Review</w:t>
      </w:r>
      <w:r>
        <w:rPr>
          <w:rFonts w:eastAsia="Times New Roman"/>
          <w:color w:val="001D35"/>
          <w:spacing w:val="2"/>
        </w:rPr>
        <w:t xml:space="preserve">: </w:t>
      </w:r>
      <w:r w:rsidRPr="00090596">
        <w:rPr>
          <w:rFonts w:eastAsia="Times New Roman"/>
          <w:color w:val="001D35"/>
          <w:spacing w:val="2"/>
        </w:rPr>
        <w:t>backlog has grown due to an increase in new cases from DHS, which has outpaced the agency's ability to complete cases</w:t>
      </w:r>
      <w:r w:rsidRPr="00FB1C1A">
        <w:rPr>
          <w:rFonts w:eastAsia="Times New Roman"/>
          <w:color w:val="001D35"/>
        </w:rPr>
        <w:t xml:space="preserve">. </w:t>
      </w:r>
      <w:r w:rsidRPr="00E26577">
        <w:rPr>
          <w:rFonts w:eastAsia="Times New Roman"/>
          <w:b/>
          <w:bCs/>
        </w:rPr>
        <w:t>TRAC</w:t>
      </w:r>
      <w:r>
        <w:rPr>
          <w:rFonts w:eastAsia="Times New Roman"/>
        </w:rPr>
        <w:t xml:space="preserve">, the </w:t>
      </w:r>
      <w:r w:rsidRPr="00FB1C1A">
        <w:rPr>
          <w:rFonts w:eastAsia="Times New Roman"/>
        </w:rPr>
        <w:t>Transactional Records Access Clearinghouse, a nonpartisan, nonprofit organization collects and shares data on the immigration process and other federal government functions. TRAC's data is often used in news articles, legal and scholarly publications, and by government officials</w:t>
      </w:r>
      <w:r>
        <w:rPr>
          <w:rFonts w:eastAsia="Times New Roman"/>
        </w:rPr>
        <w:t>.</w:t>
      </w:r>
    </w:p>
    <w:p w14:paraId="421C5E6D" w14:textId="77777777" w:rsidR="00B33156" w:rsidRDefault="00B33156" w:rsidP="00B33156">
      <w:pPr>
        <w:shd w:val="clear" w:color="auto" w:fill="FFFFFF"/>
        <w:spacing w:line="480" w:lineRule="auto"/>
        <w:rPr>
          <w:rFonts w:eastAsia="Times New Roman"/>
        </w:rPr>
      </w:pPr>
    </w:p>
    <w:p w14:paraId="0A87BC79" w14:textId="2F23E0DF" w:rsidR="00E62C81" w:rsidRPr="009F18BD" w:rsidRDefault="00160C3C" w:rsidP="00160C3C">
      <w:pPr>
        <w:pStyle w:val="NormalWeb"/>
        <w:spacing w:line="480" w:lineRule="auto"/>
        <w:rPr>
          <w:b/>
          <w:bCs/>
          <w:color w:val="222222"/>
          <w:sz w:val="20"/>
          <w:szCs w:val="20"/>
          <w:shd w:val="clear" w:color="auto" w:fill="FFFFFF"/>
        </w:rPr>
      </w:pPr>
      <w:r>
        <w:rPr>
          <w:b/>
          <w:bCs/>
        </w:rPr>
        <w:t xml:space="preserve">3)    </w:t>
      </w:r>
      <w:r w:rsidR="001A79FB" w:rsidRPr="009F18BD">
        <w:rPr>
          <w:b/>
          <w:bCs/>
        </w:rPr>
        <w:t>A purpose statement should clearly align with the problem statement and research questions.</w:t>
      </w:r>
      <w:r w:rsidR="001A79FB" w:rsidRPr="009F18BD">
        <w:t xml:space="preserve"> Use the verb "explore" for qualitative designs and "examine" for quantitative designs. Be sure to use this formulation: The purpose of this [methodology] [design] study is to [explore/examine] [the problem] among [participants] in [location/context]. Compose a purpose statement relevant to your prospective dissertation topic. Research questions should be written so as not to have a "Yes" or "No" answer.</w:t>
      </w:r>
    </w:p>
    <w:p w14:paraId="739C9E0F" w14:textId="77777777" w:rsidR="00DA3E55" w:rsidRDefault="00631756" w:rsidP="001B56AE">
      <w:pPr>
        <w:pStyle w:val="NormalWeb"/>
        <w:spacing w:line="480" w:lineRule="auto"/>
        <w:ind w:firstLine="720"/>
        <w:rPr>
          <w:color w:val="001D35"/>
          <w:shd w:val="clear" w:color="auto" w:fill="FFFFFF"/>
        </w:rPr>
      </w:pPr>
      <w:r w:rsidRPr="009F18BD">
        <w:rPr>
          <w:color w:val="001D35"/>
          <w:shd w:val="clear" w:color="auto" w:fill="FFFFFF"/>
        </w:rPr>
        <w:t xml:space="preserve">The purpose of this </w:t>
      </w:r>
      <w:r w:rsidR="000650E0">
        <w:rPr>
          <w:color w:val="001D35"/>
          <w:shd w:val="clear" w:color="auto" w:fill="FFFFFF"/>
        </w:rPr>
        <w:t xml:space="preserve">research </w:t>
      </w:r>
      <w:r w:rsidRPr="009F18BD">
        <w:rPr>
          <w:color w:val="001D35"/>
          <w:shd w:val="clear" w:color="auto" w:fill="FFFFFF"/>
        </w:rPr>
        <w:t xml:space="preserve">design study is to </w:t>
      </w:r>
      <w:r w:rsidR="00A50498" w:rsidRPr="009F18BD">
        <w:rPr>
          <w:color w:val="001D35"/>
          <w:shd w:val="clear" w:color="auto" w:fill="FFFFFF"/>
        </w:rPr>
        <w:t>examine</w:t>
      </w:r>
      <w:r w:rsidR="001B5747" w:rsidRPr="009F18BD">
        <w:rPr>
          <w:color w:val="001D35"/>
          <w:shd w:val="clear" w:color="auto" w:fill="FFFFFF"/>
        </w:rPr>
        <w:t xml:space="preserve"> the root cause</w:t>
      </w:r>
      <w:r w:rsidR="00E240FA" w:rsidRPr="009F18BD">
        <w:rPr>
          <w:color w:val="001D35"/>
          <w:shd w:val="clear" w:color="auto" w:fill="FFFFFF"/>
        </w:rPr>
        <w:t>s</w:t>
      </w:r>
      <w:r w:rsidR="00A50498" w:rsidRPr="009F18BD">
        <w:rPr>
          <w:color w:val="001D35"/>
          <w:shd w:val="clear" w:color="auto" w:fill="FFFFFF"/>
        </w:rPr>
        <w:t xml:space="preserve"> of </w:t>
      </w:r>
      <w:r w:rsidRPr="009F18BD">
        <w:rPr>
          <w:color w:val="001D35"/>
          <w:shd w:val="clear" w:color="auto" w:fill="FFFFFF"/>
        </w:rPr>
        <w:t xml:space="preserve"> </w:t>
      </w:r>
      <w:r w:rsidR="009C0100" w:rsidRPr="009F18BD">
        <w:rPr>
          <w:color w:val="001D35"/>
          <w:shd w:val="clear" w:color="auto" w:fill="FFFFFF"/>
        </w:rPr>
        <w:t xml:space="preserve">the </w:t>
      </w:r>
      <w:r w:rsidR="00BE7F09" w:rsidRPr="009F18BD">
        <w:rPr>
          <w:color w:val="001D35"/>
          <w:shd w:val="clear" w:color="auto" w:fill="FFFFFF"/>
        </w:rPr>
        <w:t xml:space="preserve">backlogs  of </w:t>
      </w:r>
      <w:r w:rsidR="005B685F">
        <w:rPr>
          <w:color w:val="001D35"/>
          <w:shd w:val="clear" w:color="auto" w:fill="FFFFFF"/>
        </w:rPr>
        <w:t xml:space="preserve">court cases on </w:t>
      </w:r>
      <w:r w:rsidR="00BE7F09" w:rsidRPr="009F18BD">
        <w:rPr>
          <w:color w:val="001D35"/>
          <w:shd w:val="clear" w:color="auto" w:fill="FFFFFF"/>
        </w:rPr>
        <w:t xml:space="preserve">asylum </w:t>
      </w:r>
      <w:r w:rsidR="00B07D18" w:rsidRPr="009F18BD">
        <w:rPr>
          <w:color w:val="001D35"/>
          <w:shd w:val="clear" w:color="auto" w:fill="FFFFFF"/>
        </w:rPr>
        <w:t>seeker</w:t>
      </w:r>
      <w:r w:rsidR="00E250F5">
        <w:rPr>
          <w:color w:val="001D35"/>
          <w:shd w:val="clear" w:color="auto" w:fill="FFFFFF"/>
        </w:rPr>
        <w:t>-</w:t>
      </w:r>
      <w:r w:rsidR="00C2693E" w:rsidRPr="009F18BD">
        <w:rPr>
          <w:color w:val="001D35"/>
          <w:shd w:val="clear" w:color="auto" w:fill="FFFFFF"/>
        </w:rPr>
        <w:t>migrants</w:t>
      </w:r>
      <w:r w:rsidR="00BD76EE" w:rsidRPr="009F18BD">
        <w:rPr>
          <w:color w:val="001D35"/>
          <w:shd w:val="clear" w:color="auto" w:fill="FFFFFF"/>
        </w:rPr>
        <w:t xml:space="preserve"> at</w:t>
      </w:r>
      <w:r w:rsidR="000670BF" w:rsidRPr="009F18BD">
        <w:rPr>
          <w:color w:val="001D35"/>
          <w:shd w:val="clear" w:color="auto" w:fill="FFFFFF"/>
        </w:rPr>
        <w:t xml:space="preserve"> </w:t>
      </w:r>
      <w:r w:rsidR="00A50498" w:rsidRPr="009F18BD">
        <w:rPr>
          <w:color w:val="001D35"/>
          <w:shd w:val="clear" w:color="auto" w:fill="FFFFFF"/>
        </w:rPr>
        <w:t>the US borders (</w:t>
      </w:r>
      <w:r w:rsidR="00BD76EE" w:rsidRPr="009F18BD">
        <w:rPr>
          <w:color w:val="001D35"/>
          <w:shd w:val="clear" w:color="auto" w:fill="FFFFFF"/>
        </w:rPr>
        <w:t xml:space="preserve">in </w:t>
      </w:r>
      <w:r w:rsidR="00E250F5">
        <w:rPr>
          <w:color w:val="001D35"/>
          <w:shd w:val="clear" w:color="auto" w:fill="FFFFFF"/>
        </w:rPr>
        <w:t xml:space="preserve"> Sandiego</w:t>
      </w:r>
      <w:r w:rsidR="008A2C21">
        <w:rPr>
          <w:color w:val="001D35"/>
          <w:shd w:val="clear" w:color="auto" w:fill="FFFFFF"/>
        </w:rPr>
        <w:t xml:space="preserve">, </w:t>
      </w:r>
      <w:r w:rsidR="000670BF" w:rsidRPr="009F18BD">
        <w:rPr>
          <w:color w:val="001D35"/>
          <w:shd w:val="clear" w:color="auto" w:fill="FFFFFF"/>
        </w:rPr>
        <w:t>El Pa</w:t>
      </w:r>
      <w:r w:rsidR="003C4143" w:rsidRPr="009F18BD">
        <w:rPr>
          <w:color w:val="001D35"/>
          <w:shd w:val="clear" w:color="auto" w:fill="FFFFFF"/>
        </w:rPr>
        <w:t>sso</w:t>
      </w:r>
      <w:r w:rsidR="00026153" w:rsidRPr="009F18BD">
        <w:rPr>
          <w:color w:val="001D35"/>
          <w:shd w:val="clear" w:color="auto" w:fill="FFFFFF"/>
        </w:rPr>
        <w:t xml:space="preserve"> </w:t>
      </w:r>
      <w:r w:rsidR="00782654" w:rsidRPr="009F18BD">
        <w:rPr>
          <w:color w:val="001D35"/>
          <w:shd w:val="clear" w:color="auto" w:fill="FFFFFF"/>
        </w:rPr>
        <w:t xml:space="preserve"> and Laredo</w:t>
      </w:r>
      <w:r w:rsidR="00A50498" w:rsidRPr="009F18BD">
        <w:rPr>
          <w:color w:val="001D35"/>
          <w:shd w:val="clear" w:color="auto" w:fill="FFFFFF"/>
        </w:rPr>
        <w:t>)</w:t>
      </w:r>
      <w:r w:rsidR="003D35DE" w:rsidRPr="009F18BD">
        <w:rPr>
          <w:color w:val="001D35"/>
          <w:shd w:val="clear" w:color="auto" w:fill="FFFFFF"/>
        </w:rPr>
        <w:t>, to</w:t>
      </w:r>
      <w:r w:rsidR="00A50498" w:rsidRPr="009F18BD">
        <w:rPr>
          <w:color w:val="001D35"/>
          <w:shd w:val="clear" w:color="auto" w:fill="FFFFFF"/>
        </w:rPr>
        <w:t xml:space="preserve"> </w:t>
      </w:r>
      <w:r w:rsidR="00830E42" w:rsidRPr="009F18BD">
        <w:rPr>
          <w:color w:val="001D35"/>
          <w:shd w:val="clear" w:color="auto" w:fill="FFFFFF"/>
        </w:rPr>
        <w:t xml:space="preserve">explore </w:t>
      </w:r>
      <w:r w:rsidR="00996486" w:rsidRPr="009F18BD">
        <w:rPr>
          <w:color w:val="001D35"/>
          <w:shd w:val="clear" w:color="auto" w:fill="FFFFFF"/>
        </w:rPr>
        <w:t xml:space="preserve">ways and means to </w:t>
      </w:r>
      <w:r w:rsidR="00D23C84" w:rsidRPr="009F18BD">
        <w:rPr>
          <w:color w:val="001D35"/>
          <w:shd w:val="clear" w:color="auto" w:fill="FFFFFF"/>
        </w:rPr>
        <w:t>accelerate  court hearings</w:t>
      </w:r>
      <w:r w:rsidR="008D1C63" w:rsidRPr="009F18BD">
        <w:rPr>
          <w:color w:val="001D35"/>
          <w:shd w:val="clear" w:color="auto" w:fill="FFFFFF"/>
        </w:rPr>
        <w:t>,</w:t>
      </w:r>
      <w:r w:rsidR="00FD7E39" w:rsidRPr="009F18BD">
        <w:rPr>
          <w:color w:val="001D35"/>
          <w:shd w:val="clear" w:color="auto" w:fill="FFFFFF"/>
        </w:rPr>
        <w:t xml:space="preserve"> through the</w:t>
      </w:r>
      <w:r w:rsidR="008D1C63" w:rsidRPr="009F18BD">
        <w:rPr>
          <w:color w:val="001D35"/>
          <w:shd w:val="clear" w:color="auto" w:fill="FFFFFF"/>
        </w:rPr>
        <w:t xml:space="preserve"> increase in </w:t>
      </w:r>
      <w:r w:rsidR="00516838" w:rsidRPr="009F18BD">
        <w:rPr>
          <w:color w:val="001D35"/>
          <w:shd w:val="clear" w:color="auto" w:fill="FFFFFF"/>
        </w:rPr>
        <w:t>asylum judges</w:t>
      </w:r>
      <w:r w:rsidR="00996486" w:rsidRPr="009F18BD">
        <w:rPr>
          <w:color w:val="001D35"/>
          <w:shd w:val="clear" w:color="auto" w:fill="FFFFFF"/>
        </w:rPr>
        <w:t>,</w:t>
      </w:r>
      <w:r w:rsidR="00516838" w:rsidRPr="009F18BD">
        <w:rPr>
          <w:color w:val="001D35"/>
          <w:shd w:val="clear" w:color="auto" w:fill="FFFFFF"/>
        </w:rPr>
        <w:t xml:space="preserve"> and </w:t>
      </w:r>
      <w:r w:rsidR="004663F6">
        <w:rPr>
          <w:color w:val="001D35"/>
          <w:shd w:val="clear" w:color="auto" w:fill="FFFFFF"/>
        </w:rPr>
        <w:t xml:space="preserve">physical and </w:t>
      </w:r>
      <w:r w:rsidR="006E0589">
        <w:rPr>
          <w:color w:val="001D35"/>
          <w:shd w:val="clear" w:color="auto" w:fill="FFFFFF"/>
        </w:rPr>
        <w:t xml:space="preserve">mobile </w:t>
      </w:r>
      <w:r w:rsidR="00516838" w:rsidRPr="009F18BD">
        <w:rPr>
          <w:color w:val="001D35"/>
          <w:shd w:val="clear" w:color="auto" w:fill="FFFFFF"/>
        </w:rPr>
        <w:t>courts</w:t>
      </w:r>
      <w:r w:rsidR="00DC2093" w:rsidRPr="009F18BD">
        <w:rPr>
          <w:color w:val="001D35"/>
          <w:shd w:val="clear" w:color="auto" w:fill="FFFFFF"/>
        </w:rPr>
        <w:t xml:space="preserve">’ </w:t>
      </w:r>
      <w:r w:rsidR="00DF6E22" w:rsidRPr="009F18BD">
        <w:rPr>
          <w:color w:val="001D35"/>
          <w:shd w:val="clear" w:color="auto" w:fill="FFFFFF"/>
        </w:rPr>
        <w:t>infrastructures</w:t>
      </w:r>
      <w:r w:rsidR="00996486" w:rsidRPr="009F18BD">
        <w:rPr>
          <w:color w:val="001D35"/>
          <w:shd w:val="clear" w:color="auto" w:fill="FFFFFF"/>
        </w:rPr>
        <w:t xml:space="preserve">, </w:t>
      </w:r>
      <w:r w:rsidR="00646FE9" w:rsidRPr="009F18BD">
        <w:rPr>
          <w:color w:val="001D35"/>
          <w:shd w:val="clear" w:color="auto" w:fill="FFFFFF"/>
        </w:rPr>
        <w:t>and</w:t>
      </w:r>
      <w:r w:rsidR="00055BC4" w:rsidRPr="009F18BD">
        <w:rPr>
          <w:color w:val="001D35"/>
          <w:shd w:val="clear" w:color="auto" w:fill="FFFFFF"/>
        </w:rPr>
        <w:t xml:space="preserve"> collaboration with</w:t>
      </w:r>
      <w:r w:rsidR="00105DD4" w:rsidRPr="009F18BD">
        <w:rPr>
          <w:color w:val="001D35"/>
          <w:shd w:val="clear" w:color="auto" w:fill="FFFFFF"/>
        </w:rPr>
        <w:t xml:space="preserve"> foreign governments</w:t>
      </w:r>
      <w:r w:rsidR="007C6B87" w:rsidRPr="009F18BD">
        <w:rPr>
          <w:color w:val="001D35"/>
          <w:shd w:val="clear" w:color="auto" w:fill="FFFFFF"/>
        </w:rPr>
        <w:t xml:space="preserve"> over</w:t>
      </w:r>
      <w:r w:rsidR="00FB6F16" w:rsidRPr="009F18BD">
        <w:rPr>
          <w:color w:val="001D35"/>
          <w:shd w:val="clear" w:color="auto" w:fill="FFFFFF"/>
        </w:rPr>
        <w:t xml:space="preserve"> legal </w:t>
      </w:r>
      <w:r w:rsidR="007C6B87" w:rsidRPr="009F18BD">
        <w:rPr>
          <w:color w:val="001D35"/>
          <w:shd w:val="clear" w:color="auto" w:fill="FFFFFF"/>
        </w:rPr>
        <w:t>deportations</w:t>
      </w:r>
      <w:r w:rsidR="00D54201">
        <w:rPr>
          <w:color w:val="001D35"/>
          <w:shd w:val="clear" w:color="auto" w:fill="FFFFFF"/>
        </w:rPr>
        <w:t xml:space="preserve"> to stem the flow</w:t>
      </w:r>
      <w:r w:rsidR="001B56AE">
        <w:rPr>
          <w:color w:val="001D35"/>
          <w:shd w:val="clear" w:color="auto" w:fill="FFFFFF"/>
        </w:rPr>
        <w:t xml:space="preserve"> of migrants in the first place</w:t>
      </w:r>
      <w:r w:rsidR="007C6B87" w:rsidRPr="009F18BD">
        <w:rPr>
          <w:color w:val="001D35"/>
          <w:shd w:val="clear" w:color="auto" w:fill="FFFFFF"/>
        </w:rPr>
        <w:t>.</w:t>
      </w:r>
      <w:r w:rsidR="00105DD4" w:rsidRPr="009F18BD">
        <w:rPr>
          <w:color w:val="001D35"/>
          <w:shd w:val="clear" w:color="auto" w:fill="FFFFFF"/>
        </w:rPr>
        <w:t xml:space="preserve"> </w:t>
      </w:r>
    </w:p>
    <w:p w14:paraId="12DAF83F" w14:textId="77777777" w:rsidR="00E339D4" w:rsidRDefault="00E339D4" w:rsidP="00EF5E6E">
      <w:pPr>
        <w:pStyle w:val="NormalWeb"/>
        <w:spacing w:line="480" w:lineRule="auto"/>
        <w:rPr>
          <w:b/>
          <w:bCs/>
          <w:color w:val="001D35"/>
          <w:shd w:val="clear" w:color="auto" w:fill="FFFFFF"/>
        </w:rPr>
      </w:pPr>
    </w:p>
    <w:p w14:paraId="4FD898D5" w14:textId="4520B560" w:rsidR="001F36C8" w:rsidRPr="009F18BD" w:rsidRDefault="001F36C8" w:rsidP="00EF5E6E">
      <w:pPr>
        <w:pStyle w:val="NormalWeb"/>
        <w:spacing w:line="480" w:lineRule="auto"/>
        <w:rPr>
          <w:b/>
          <w:bCs/>
          <w:color w:val="001D35"/>
          <w:shd w:val="clear" w:color="auto" w:fill="FFFFFF"/>
        </w:rPr>
      </w:pPr>
      <w:r w:rsidRPr="009F18BD">
        <w:rPr>
          <w:b/>
          <w:bCs/>
          <w:color w:val="001D35"/>
          <w:shd w:val="clear" w:color="auto" w:fill="FFFFFF"/>
        </w:rPr>
        <w:t>Case and respondent characteristics stratified by judge (observation level)</w:t>
      </w:r>
      <w:r w:rsidR="00336BD7" w:rsidRPr="009F18BD">
        <w:rPr>
          <w:b/>
          <w:bCs/>
          <w:color w:val="001D35"/>
          <w:shd w:val="clear" w:color="auto" w:fill="FFFFFF"/>
        </w:rPr>
        <w:t xml:space="preserve"> </w:t>
      </w:r>
      <w:r w:rsidR="00EF5E6E" w:rsidRPr="009F18BD">
        <w:rPr>
          <w:b/>
          <w:bCs/>
          <w:color w:val="001D35"/>
          <w:shd w:val="clear" w:color="auto" w:fill="FFFFFF"/>
        </w:rPr>
        <w:t xml:space="preserve">       </w:t>
      </w:r>
      <w:r w:rsidR="00336BD7" w:rsidRPr="009F18BD">
        <w:rPr>
          <w:b/>
          <w:bCs/>
          <w:color w:val="001D35"/>
          <w:shd w:val="clear" w:color="auto" w:fill="FFFFFF"/>
        </w:rPr>
        <w:t>Tab</w:t>
      </w:r>
      <w:r w:rsidR="00EF5E6E" w:rsidRPr="009F18BD">
        <w:rPr>
          <w:b/>
          <w:bCs/>
          <w:color w:val="001D35"/>
          <w:shd w:val="clear" w:color="auto" w:fill="FFFFFF"/>
        </w:rPr>
        <w:t>le 3.1</w:t>
      </w:r>
      <w:r w:rsidR="00336BD7" w:rsidRPr="009F18BD">
        <w:rPr>
          <w:b/>
          <w:bCs/>
          <w:color w:val="001D35"/>
          <w:shd w:val="clear" w:color="auto" w:fill="FFFFFF"/>
        </w:rPr>
        <w:t xml:space="preserve"> </w:t>
      </w:r>
    </w:p>
    <w:tbl>
      <w:tblPr>
        <w:tblW w:w="8545" w:type="dxa"/>
        <w:tblInd w:w="360" w:type="dxa"/>
        <w:tblBorders>
          <w:top w:val="single" w:sz="4" w:space="0" w:color="auto"/>
          <w:left w:val="single" w:sz="4" w:space="0" w:color="auto"/>
          <w:bottom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6"/>
        <w:gridCol w:w="2039"/>
        <w:gridCol w:w="2039"/>
        <w:gridCol w:w="2171"/>
      </w:tblGrid>
      <w:tr w:rsidR="001F36C8" w:rsidRPr="009F18BD" w14:paraId="51D578FD" w14:textId="77777777" w:rsidTr="002A3B98">
        <w:trPr>
          <w:trHeight w:val="211"/>
          <w:tblHeader/>
        </w:trPr>
        <w:tc>
          <w:tcPr>
            <w:tcW w:w="2296" w:type="dxa"/>
            <w:tcBorders>
              <w:top w:val="single" w:sz="4" w:space="0" w:color="auto"/>
              <w:bottom w:val="nil"/>
            </w:tcBorders>
            <w:tcMar>
              <w:top w:w="48" w:type="dxa"/>
              <w:left w:w="96" w:type="dxa"/>
              <w:bottom w:w="48" w:type="dxa"/>
              <w:right w:w="96" w:type="dxa"/>
            </w:tcMar>
            <w:hideMark/>
          </w:tcPr>
          <w:p w14:paraId="436BFC52" w14:textId="77777777" w:rsidR="001F36C8" w:rsidRPr="009F18BD" w:rsidRDefault="001F36C8" w:rsidP="0038203A">
            <w:pPr>
              <w:pStyle w:val="NoSpacing"/>
              <w:rPr>
                <w:sz w:val="18"/>
                <w:szCs w:val="18"/>
                <w:shd w:val="clear" w:color="auto" w:fill="FFFFFF"/>
              </w:rPr>
            </w:pPr>
          </w:p>
        </w:tc>
        <w:tc>
          <w:tcPr>
            <w:tcW w:w="0" w:type="auto"/>
            <w:tcBorders>
              <w:top w:val="single" w:sz="4" w:space="0" w:color="auto"/>
              <w:bottom w:val="nil"/>
            </w:tcBorders>
            <w:tcMar>
              <w:top w:w="48" w:type="dxa"/>
              <w:left w:w="96" w:type="dxa"/>
              <w:bottom w:w="48" w:type="dxa"/>
              <w:right w:w="96" w:type="dxa"/>
            </w:tcMar>
            <w:vAlign w:val="bottom"/>
            <w:hideMark/>
          </w:tcPr>
          <w:p w14:paraId="20BBA092" w14:textId="77777777" w:rsidR="001F36C8" w:rsidRPr="009F18BD" w:rsidRDefault="001F36C8" w:rsidP="00BE426F">
            <w:pPr>
              <w:pStyle w:val="NoSpacing"/>
              <w:jc w:val="center"/>
              <w:rPr>
                <w:b/>
                <w:bCs/>
                <w:sz w:val="18"/>
                <w:szCs w:val="18"/>
                <w:shd w:val="clear" w:color="auto" w:fill="FFFFFF"/>
              </w:rPr>
            </w:pPr>
            <w:r w:rsidRPr="009F18BD">
              <w:rPr>
                <w:b/>
                <w:bCs/>
                <w:sz w:val="18"/>
                <w:szCs w:val="18"/>
                <w:shd w:val="clear" w:color="auto" w:fill="FFFFFF"/>
              </w:rPr>
              <w:t>Judge Option 1 (%)</w:t>
            </w:r>
          </w:p>
        </w:tc>
        <w:tc>
          <w:tcPr>
            <w:tcW w:w="0" w:type="auto"/>
            <w:tcBorders>
              <w:top w:val="single" w:sz="4" w:space="0" w:color="auto"/>
              <w:bottom w:val="nil"/>
            </w:tcBorders>
            <w:tcMar>
              <w:top w:w="48" w:type="dxa"/>
              <w:left w:w="96" w:type="dxa"/>
              <w:bottom w:w="48" w:type="dxa"/>
              <w:right w:w="96" w:type="dxa"/>
            </w:tcMar>
            <w:vAlign w:val="bottom"/>
            <w:hideMark/>
          </w:tcPr>
          <w:p w14:paraId="590BBF27" w14:textId="77777777" w:rsidR="001F36C8" w:rsidRPr="009F18BD" w:rsidRDefault="001F36C8" w:rsidP="00BE426F">
            <w:pPr>
              <w:pStyle w:val="NoSpacing"/>
              <w:jc w:val="center"/>
              <w:rPr>
                <w:b/>
                <w:bCs/>
                <w:sz w:val="18"/>
                <w:szCs w:val="18"/>
                <w:shd w:val="clear" w:color="auto" w:fill="FFFFFF"/>
              </w:rPr>
            </w:pPr>
            <w:r w:rsidRPr="009F18BD">
              <w:rPr>
                <w:b/>
                <w:bCs/>
                <w:sz w:val="18"/>
                <w:szCs w:val="18"/>
                <w:shd w:val="clear" w:color="auto" w:fill="FFFFFF"/>
              </w:rPr>
              <w:t>Judge Option 2 (%)</w:t>
            </w:r>
          </w:p>
        </w:tc>
        <w:tc>
          <w:tcPr>
            <w:tcW w:w="2171" w:type="dxa"/>
            <w:tcBorders>
              <w:top w:val="single" w:sz="4" w:space="0" w:color="auto"/>
              <w:bottom w:val="nil"/>
            </w:tcBorders>
            <w:tcMar>
              <w:top w:w="48" w:type="dxa"/>
              <w:left w:w="96" w:type="dxa"/>
              <w:bottom w:w="48" w:type="dxa"/>
              <w:right w:w="96" w:type="dxa"/>
            </w:tcMar>
            <w:vAlign w:val="bottom"/>
            <w:hideMark/>
          </w:tcPr>
          <w:p w14:paraId="32B12B43" w14:textId="77777777" w:rsidR="001F36C8" w:rsidRPr="009F18BD" w:rsidRDefault="001F36C8" w:rsidP="00BE426F">
            <w:pPr>
              <w:pStyle w:val="NoSpacing"/>
              <w:jc w:val="center"/>
              <w:rPr>
                <w:b/>
                <w:bCs/>
                <w:sz w:val="18"/>
                <w:szCs w:val="18"/>
                <w:shd w:val="clear" w:color="auto" w:fill="FFFFFF"/>
              </w:rPr>
            </w:pPr>
            <w:r w:rsidRPr="009F18BD">
              <w:rPr>
                <w:b/>
                <w:bCs/>
                <w:sz w:val="18"/>
                <w:szCs w:val="18"/>
                <w:shd w:val="clear" w:color="auto" w:fill="FFFFFF"/>
              </w:rPr>
              <w:t>Judge Option 3 (%)</w:t>
            </w:r>
          </w:p>
        </w:tc>
      </w:tr>
      <w:tr w:rsidR="001F36C8" w:rsidRPr="009F18BD" w14:paraId="4D4CA350" w14:textId="77777777" w:rsidTr="002A3B98">
        <w:trPr>
          <w:trHeight w:val="211"/>
        </w:trPr>
        <w:tc>
          <w:tcPr>
            <w:tcW w:w="2296" w:type="dxa"/>
            <w:tcBorders>
              <w:top w:val="nil"/>
              <w:bottom w:val="single" w:sz="4" w:space="0" w:color="auto"/>
            </w:tcBorders>
            <w:tcMar>
              <w:top w:w="48" w:type="dxa"/>
              <w:left w:w="96" w:type="dxa"/>
              <w:bottom w:w="48" w:type="dxa"/>
              <w:right w:w="96" w:type="dxa"/>
            </w:tcMar>
            <w:vAlign w:val="bottom"/>
            <w:hideMark/>
          </w:tcPr>
          <w:p w14:paraId="058F5EFA" w14:textId="77777777" w:rsidR="001F36C8" w:rsidRPr="009F18BD" w:rsidRDefault="001F36C8" w:rsidP="0038203A">
            <w:pPr>
              <w:pStyle w:val="NoSpacing"/>
              <w:rPr>
                <w:b/>
                <w:bCs/>
                <w:sz w:val="18"/>
                <w:szCs w:val="18"/>
                <w:shd w:val="clear" w:color="auto" w:fill="FFFFFF"/>
              </w:rPr>
            </w:pPr>
          </w:p>
        </w:tc>
        <w:tc>
          <w:tcPr>
            <w:tcW w:w="0" w:type="auto"/>
            <w:tcBorders>
              <w:top w:val="nil"/>
              <w:bottom w:val="single" w:sz="4" w:space="0" w:color="auto"/>
            </w:tcBorders>
            <w:tcMar>
              <w:top w:w="48" w:type="dxa"/>
              <w:left w:w="96" w:type="dxa"/>
              <w:bottom w:w="48" w:type="dxa"/>
              <w:right w:w="96" w:type="dxa"/>
            </w:tcMar>
            <w:vAlign w:val="bottom"/>
            <w:hideMark/>
          </w:tcPr>
          <w:p w14:paraId="683B40DC"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(n = 124)</w:t>
            </w:r>
          </w:p>
        </w:tc>
        <w:tc>
          <w:tcPr>
            <w:tcW w:w="0" w:type="auto"/>
            <w:tcBorders>
              <w:top w:val="nil"/>
              <w:bottom w:val="single" w:sz="4" w:space="0" w:color="auto"/>
            </w:tcBorders>
            <w:tcMar>
              <w:top w:w="48" w:type="dxa"/>
              <w:left w:w="96" w:type="dxa"/>
              <w:bottom w:w="48" w:type="dxa"/>
              <w:right w:w="96" w:type="dxa"/>
            </w:tcMar>
            <w:vAlign w:val="bottom"/>
            <w:hideMark/>
          </w:tcPr>
          <w:p w14:paraId="44341FEC"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(n = 123)</w:t>
            </w:r>
          </w:p>
        </w:tc>
        <w:tc>
          <w:tcPr>
            <w:tcW w:w="2171" w:type="dxa"/>
            <w:tcBorders>
              <w:top w:val="nil"/>
              <w:bottom w:val="single" w:sz="4" w:space="0" w:color="auto"/>
            </w:tcBorders>
            <w:tcMar>
              <w:top w:w="48" w:type="dxa"/>
              <w:left w:w="96" w:type="dxa"/>
              <w:bottom w:w="48" w:type="dxa"/>
              <w:right w:w="96" w:type="dxa"/>
            </w:tcMar>
            <w:vAlign w:val="bottom"/>
            <w:hideMark/>
          </w:tcPr>
          <w:p w14:paraId="1EB97F12"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(n = 54)</w:t>
            </w:r>
          </w:p>
        </w:tc>
      </w:tr>
      <w:tr w:rsidR="001F36C8" w:rsidRPr="009F18BD" w14:paraId="0AC379DF" w14:textId="77777777" w:rsidTr="002A3B98">
        <w:trPr>
          <w:trHeight w:val="211"/>
        </w:trPr>
        <w:tc>
          <w:tcPr>
            <w:tcW w:w="2296" w:type="dxa"/>
            <w:tcBorders>
              <w:top w:val="single" w:sz="4" w:space="0" w:color="auto"/>
            </w:tcBorders>
            <w:tcMar>
              <w:top w:w="48" w:type="dxa"/>
              <w:left w:w="96" w:type="dxa"/>
              <w:bottom w:w="48" w:type="dxa"/>
              <w:right w:w="96" w:type="dxa"/>
            </w:tcMar>
            <w:vAlign w:val="bottom"/>
            <w:hideMark/>
          </w:tcPr>
          <w:p w14:paraId="102222BC"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Representation</w:t>
            </w:r>
          </w:p>
        </w:tc>
        <w:tc>
          <w:tcPr>
            <w:tcW w:w="0" w:type="auto"/>
            <w:tcBorders>
              <w:top w:val="single" w:sz="4" w:space="0" w:color="auto"/>
            </w:tcBorders>
            <w:tcMar>
              <w:top w:w="48" w:type="dxa"/>
              <w:left w:w="96" w:type="dxa"/>
              <w:bottom w:w="48" w:type="dxa"/>
              <w:right w:w="96" w:type="dxa"/>
            </w:tcMar>
            <w:vAlign w:val="bottom"/>
            <w:hideMark/>
          </w:tcPr>
          <w:p w14:paraId="089B44A4" w14:textId="69D7135A" w:rsidR="001F36C8" w:rsidRPr="009F18BD" w:rsidRDefault="001F36C8" w:rsidP="00BE426F">
            <w:pPr>
              <w:pStyle w:val="NoSpacing"/>
              <w:jc w:val="center"/>
              <w:rPr>
                <w:sz w:val="18"/>
                <w:szCs w:val="18"/>
                <w:shd w:val="clear" w:color="auto" w:fill="FFFFFF"/>
              </w:rPr>
            </w:pPr>
          </w:p>
        </w:tc>
        <w:tc>
          <w:tcPr>
            <w:tcW w:w="0" w:type="auto"/>
            <w:tcBorders>
              <w:top w:val="single" w:sz="4" w:space="0" w:color="auto"/>
            </w:tcBorders>
            <w:tcMar>
              <w:top w:w="48" w:type="dxa"/>
              <w:left w:w="96" w:type="dxa"/>
              <w:bottom w:w="48" w:type="dxa"/>
              <w:right w:w="96" w:type="dxa"/>
            </w:tcMar>
            <w:vAlign w:val="bottom"/>
            <w:hideMark/>
          </w:tcPr>
          <w:p w14:paraId="47A4FFD9" w14:textId="77777777" w:rsidR="001F36C8" w:rsidRPr="009F18BD" w:rsidRDefault="001F36C8" w:rsidP="00BE426F">
            <w:pPr>
              <w:pStyle w:val="NoSpacing"/>
              <w:jc w:val="center"/>
              <w:rPr>
                <w:sz w:val="18"/>
                <w:szCs w:val="18"/>
                <w:shd w:val="clear" w:color="auto" w:fill="FFFFFF"/>
              </w:rPr>
            </w:pPr>
          </w:p>
        </w:tc>
        <w:tc>
          <w:tcPr>
            <w:tcW w:w="2171" w:type="dxa"/>
            <w:tcBorders>
              <w:top w:val="single" w:sz="4" w:space="0" w:color="auto"/>
            </w:tcBorders>
            <w:tcMar>
              <w:top w:w="48" w:type="dxa"/>
              <w:left w:w="96" w:type="dxa"/>
              <w:bottom w:w="48" w:type="dxa"/>
              <w:right w:w="96" w:type="dxa"/>
            </w:tcMar>
            <w:vAlign w:val="bottom"/>
            <w:hideMark/>
          </w:tcPr>
          <w:p w14:paraId="1FF8117C" w14:textId="77777777" w:rsidR="001F36C8" w:rsidRPr="009F18BD" w:rsidRDefault="001F36C8" w:rsidP="00BE426F">
            <w:pPr>
              <w:pStyle w:val="NoSpacing"/>
              <w:jc w:val="center"/>
              <w:rPr>
                <w:sz w:val="18"/>
                <w:szCs w:val="18"/>
                <w:shd w:val="clear" w:color="auto" w:fill="FFFFFF"/>
              </w:rPr>
            </w:pPr>
          </w:p>
        </w:tc>
      </w:tr>
      <w:tr w:rsidR="001F36C8" w:rsidRPr="009F18BD" w14:paraId="2CDD52A2" w14:textId="77777777" w:rsidTr="002A3B98">
        <w:trPr>
          <w:trHeight w:val="203"/>
        </w:trPr>
        <w:tc>
          <w:tcPr>
            <w:tcW w:w="2296" w:type="dxa"/>
            <w:tcMar>
              <w:top w:w="48" w:type="dxa"/>
              <w:left w:w="96" w:type="dxa"/>
              <w:bottom w:w="48" w:type="dxa"/>
              <w:right w:w="96" w:type="dxa"/>
            </w:tcMar>
            <w:vAlign w:val="bottom"/>
            <w:hideMark/>
          </w:tcPr>
          <w:p w14:paraId="08271FDB"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Pro se (no attorney)</w:t>
            </w:r>
          </w:p>
        </w:tc>
        <w:tc>
          <w:tcPr>
            <w:tcW w:w="0" w:type="auto"/>
            <w:tcMar>
              <w:top w:w="48" w:type="dxa"/>
              <w:left w:w="96" w:type="dxa"/>
              <w:bottom w:w="48" w:type="dxa"/>
              <w:right w:w="96" w:type="dxa"/>
            </w:tcMar>
            <w:vAlign w:val="bottom"/>
            <w:hideMark/>
          </w:tcPr>
          <w:p w14:paraId="5FFDBEBE"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33.06</w:t>
            </w:r>
          </w:p>
        </w:tc>
        <w:tc>
          <w:tcPr>
            <w:tcW w:w="0" w:type="auto"/>
            <w:tcMar>
              <w:top w:w="48" w:type="dxa"/>
              <w:left w:w="96" w:type="dxa"/>
              <w:bottom w:w="48" w:type="dxa"/>
              <w:right w:w="96" w:type="dxa"/>
            </w:tcMar>
            <w:vAlign w:val="bottom"/>
            <w:hideMark/>
          </w:tcPr>
          <w:p w14:paraId="248B62FB"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31.71</w:t>
            </w:r>
          </w:p>
        </w:tc>
        <w:tc>
          <w:tcPr>
            <w:tcW w:w="2171" w:type="dxa"/>
            <w:tcMar>
              <w:top w:w="48" w:type="dxa"/>
              <w:left w:w="96" w:type="dxa"/>
              <w:bottom w:w="48" w:type="dxa"/>
              <w:right w:w="96" w:type="dxa"/>
            </w:tcMar>
            <w:vAlign w:val="bottom"/>
            <w:hideMark/>
          </w:tcPr>
          <w:p w14:paraId="1260F680"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35.19</w:t>
            </w:r>
          </w:p>
        </w:tc>
      </w:tr>
      <w:tr w:rsidR="001F36C8" w:rsidRPr="009F18BD" w14:paraId="428EDB27" w14:textId="77777777" w:rsidTr="002A3B98">
        <w:trPr>
          <w:trHeight w:val="211"/>
        </w:trPr>
        <w:tc>
          <w:tcPr>
            <w:tcW w:w="2296" w:type="dxa"/>
            <w:tcMar>
              <w:top w:w="48" w:type="dxa"/>
              <w:left w:w="96" w:type="dxa"/>
              <w:bottom w:w="48" w:type="dxa"/>
              <w:right w:w="96" w:type="dxa"/>
            </w:tcMar>
            <w:vAlign w:val="bottom"/>
            <w:hideMark/>
          </w:tcPr>
          <w:p w14:paraId="41B7EB4A"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Attorney appeared in person</w:t>
            </w:r>
          </w:p>
        </w:tc>
        <w:tc>
          <w:tcPr>
            <w:tcW w:w="0" w:type="auto"/>
            <w:tcMar>
              <w:top w:w="48" w:type="dxa"/>
              <w:left w:w="96" w:type="dxa"/>
              <w:bottom w:w="48" w:type="dxa"/>
              <w:right w:w="96" w:type="dxa"/>
            </w:tcMar>
            <w:vAlign w:val="bottom"/>
            <w:hideMark/>
          </w:tcPr>
          <w:p w14:paraId="47CA58F0"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61.29</w:t>
            </w:r>
          </w:p>
        </w:tc>
        <w:tc>
          <w:tcPr>
            <w:tcW w:w="0" w:type="auto"/>
            <w:tcMar>
              <w:top w:w="48" w:type="dxa"/>
              <w:left w:w="96" w:type="dxa"/>
              <w:bottom w:w="48" w:type="dxa"/>
              <w:right w:w="96" w:type="dxa"/>
            </w:tcMar>
            <w:vAlign w:val="bottom"/>
            <w:hideMark/>
          </w:tcPr>
          <w:p w14:paraId="38C2CDF9"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60.16</w:t>
            </w:r>
          </w:p>
        </w:tc>
        <w:tc>
          <w:tcPr>
            <w:tcW w:w="2171" w:type="dxa"/>
            <w:tcMar>
              <w:top w:w="48" w:type="dxa"/>
              <w:left w:w="96" w:type="dxa"/>
              <w:bottom w:w="48" w:type="dxa"/>
              <w:right w:w="96" w:type="dxa"/>
            </w:tcMar>
            <w:vAlign w:val="bottom"/>
            <w:hideMark/>
          </w:tcPr>
          <w:p w14:paraId="24649AAE"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57.41</w:t>
            </w:r>
          </w:p>
        </w:tc>
      </w:tr>
      <w:tr w:rsidR="001F36C8" w:rsidRPr="009F18BD" w14:paraId="08C4D2CD" w14:textId="77777777" w:rsidTr="002A3B98">
        <w:trPr>
          <w:trHeight w:val="211"/>
        </w:trPr>
        <w:tc>
          <w:tcPr>
            <w:tcW w:w="2296" w:type="dxa"/>
            <w:tcMar>
              <w:top w:w="48" w:type="dxa"/>
              <w:left w:w="96" w:type="dxa"/>
              <w:bottom w:w="48" w:type="dxa"/>
              <w:right w:w="96" w:type="dxa"/>
            </w:tcMar>
            <w:vAlign w:val="bottom"/>
            <w:hideMark/>
          </w:tcPr>
          <w:p w14:paraId="7D7A4E1E"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Attorney appeared by phone</w:t>
            </w:r>
          </w:p>
        </w:tc>
        <w:tc>
          <w:tcPr>
            <w:tcW w:w="0" w:type="auto"/>
            <w:tcMar>
              <w:top w:w="48" w:type="dxa"/>
              <w:left w:w="96" w:type="dxa"/>
              <w:bottom w:w="48" w:type="dxa"/>
              <w:right w:w="96" w:type="dxa"/>
            </w:tcMar>
            <w:vAlign w:val="bottom"/>
            <w:hideMark/>
          </w:tcPr>
          <w:p w14:paraId="5813C4C4"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5.65</w:t>
            </w:r>
          </w:p>
        </w:tc>
        <w:tc>
          <w:tcPr>
            <w:tcW w:w="0" w:type="auto"/>
            <w:tcMar>
              <w:top w:w="48" w:type="dxa"/>
              <w:left w:w="96" w:type="dxa"/>
              <w:bottom w:w="48" w:type="dxa"/>
              <w:right w:w="96" w:type="dxa"/>
            </w:tcMar>
            <w:vAlign w:val="bottom"/>
            <w:hideMark/>
          </w:tcPr>
          <w:p w14:paraId="09707464"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8.13</w:t>
            </w:r>
          </w:p>
        </w:tc>
        <w:tc>
          <w:tcPr>
            <w:tcW w:w="2171" w:type="dxa"/>
            <w:tcMar>
              <w:top w:w="48" w:type="dxa"/>
              <w:left w:w="96" w:type="dxa"/>
              <w:bottom w:w="48" w:type="dxa"/>
              <w:right w:w="96" w:type="dxa"/>
            </w:tcMar>
            <w:vAlign w:val="bottom"/>
            <w:hideMark/>
          </w:tcPr>
          <w:p w14:paraId="3A2DC3FF"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7.41</w:t>
            </w:r>
          </w:p>
        </w:tc>
      </w:tr>
      <w:tr w:rsidR="001F36C8" w:rsidRPr="009F18BD" w14:paraId="59C22F11" w14:textId="77777777" w:rsidTr="002A3B98">
        <w:trPr>
          <w:trHeight w:val="211"/>
        </w:trPr>
        <w:tc>
          <w:tcPr>
            <w:tcW w:w="2296" w:type="dxa"/>
            <w:tcMar>
              <w:top w:w="48" w:type="dxa"/>
              <w:left w:w="96" w:type="dxa"/>
              <w:bottom w:w="48" w:type="dxa"/>
              <w:right w:w="96" w:type="dxa"/>
            </w:tcMar>
            <w:vAlign w:val="bottom"/>
            <w:hideMark/>
          </w:tcPr>
          <w:p w14:paraId="01D7A8B1"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Hearing type</w:t>
            </w:r>
          </w:p>
        </w:tc>
        <w:tc>
          <w:tcPr>
            <w:tcW w:w="0" w:type="auto"/>
            <w:tcMar>
              <w:top w:w="48" w:type="dxa"/>
              <w:left w:w="96" w:type="dxa"/>
              <w:bottom w:w="48" w:type="dxa"/>
              <w:right w:w="96" w:type="dxa"/>
            </w:tcMar>
            <w:vAlign w:val="bottom"/>
            <w:hideMark/>
          </w:tcPr>
          <w:p w14:paraId="496F33D7" w14:textId="77777777" w:rsidR="001F36C8" w:rsidRPr="009F18BD" w:rsidRDefault="001F36C8" w:rsidP="00BE426F">
            <w:pPr>
              <w:pStyle w:val="NoSpacing"/>
              <w:jc w:val="center"/>
              <w:rPr>
                <w:sz w:val="18"/>
                <w:szCs w:val="18"/>
                <w:shd w:val="clear" w:color="auto" w:fill="FFFFFF"/>
              </w:rPr>
            </w:pPr>
          </w:p>
        </w:tc>
        <w:tc>
          <w:tcPr>
            <w:tcW w:w="0" w:type="auto"/>
            <w:tcMar>
              <w:top w:w="48" w:type="dxa"/>
              <w:left w:w="96" w:type="dxa"/>
              <w:bottom w:w="48" w:type="dxa"/>
              <w:right w:w="96" w:type="dxa"/>
            </w:tcMar>
            <w:vAlign w:val="bottom"/>
            <w:hideMark/>
          </w:tcPr>
          <w:p w14:paraId="4A249905" w14:textId="77777777" w:rsidR="001F36C8" w:rsidRPr="009F18BD" w:rsidRDefault="001F36C8" w:rsidP="00BE426F">
            <w:pPr>
              <w:pStyle w:val="NoSpacing"/>
              <w:jc w:val="center"/>
              <w:rPr>
                <w:sz w:val="18"/>
                <w:szCs w:val="18"/>
                <w:shd w:val="clear" w:color="auto" w:fill="FFFFFF"/>
              </w:rPr>
            </w:pPr>
          </w:p>
        </w:tc>
        <w:tc>
          <w:tcPr>
            <w:tcW w:w="2171" w:type="dxa"/>
            <w:tcMar>
              <w:top w:w="48" w:type="dxa"/>
              <w:left w:w="96" w:type="dxa"/>
              <w:bottom w:w="48" w:type="dxa"/>
              <w:right w:w="96" w:type="dxa"/>
            </w:tcMar>
            <w:vAlign w:val="bottom"/>
            <w:hideMark/>
          </w:tcPr>
          <w:p w14:paraId="790F4475" w14:textId="77777777" w:rsidR="001F36C8" w:rsidRPr="009F18BD" w:rsidRDefault="001F36C8" w:rsidP="00BE426F">
            <w:pPr>
              <w:pStyle w:val="NoSpacing"/>
              <w:jc w:val="center"/>
              <w:rPr>
                <w:sz w:val="18"/>
                <w:szCs w:val="18"/>
                <w:shd w:val="clear" w:color="auto" w:fill="FFFFFF"/>
              </w:rPr>
            </w:pPr>
          </w:p>
        </w:tc>
      </w:tr>
      <w:tr w:rsidR="001F36C8" w:rsidRPr="009F18BD" w14:paraId="60B65B1E" w14:textId="77777777" w:rsidTr="002A3B98">
        <w:trPr>
          <w:trHeight w:val="211"/>
        </w:trPr>
        <w:tc>
          <w:tcPr>
            <w:tcW w:w="2296" w:type="dxa"/>
            <w:tcMar>
              <w:top w:w="48" w:type="dxa"/>
              <w:left w:w="96" w:type="dxa"/>
              <w:bottom w:w="48" w:type="dxa"/>
              <w:right w:w="96" w:type="dxa"/>
            </w:tcMar>
            <w:vAlign w:val="bottom"/>
            <w:hideMark/>
          </w:tcPr>
          <w:p w14:paraId="0994950B"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 </w:t>
            </w:r>
            <w:r w:rsidRPr="009F18BD">
              <w:rPr>
                <w:sz w:val="18"/>
                <w:szCs w:val="18"/>
                <w:shd w:val="clear" w:color="auto" w:fill="FFFFFF"/>
              </w:rPr>
              <w:t>Master calendar</w:t>
            </w:r>
          </w:p>
        </w:tc>
        <w:tc>
          <w:tcPr>
            <w:tcW w:w="0" w:type="auto"/>
            <w:tcMar>
              <w:top w:w="48" w:type="dxa"/>
              <w:left w:w="96" w:type="dxa"/>
              <w:bottom w:w="48" w:type="dxa"/>
              <w:right w:w="96" w:type="dxa"/>
            </w:tcMar>
            <w:vAlign w:val="bottom"/>
            <w:hideMark/>
          </w:tcPr>
          <w:p w14:paraId="24266FC2"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38.71</w:t>
            </w:r>
          </w:p>
        </w:tc>
        <w:tc>
          <w:tcPr>
            <w:tcW w:w="0" w:type="auto"/>
            <w:tcMar>
              <w:top w:w="48" w:type="dxa"/>
              <w:left w:w="96" w:type="dxa"/>
              <w:bottom w:w="48" w:type="dxa"/>
              <w:right w:w="96" w:type="dxa"/>
            </w:tcMar>
            <w:vAlign w:val="bottom"/>
            <w:hideMark/>
          </w:tcPr>
          <w:p w14:paraId="719A381F"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27.64</w:t>
            </w:r>
          </w:p>
        </w:tc>
        <w:tc>
          <w:tcPr>
            <w:tcW w:w="2171" w:type="dxa"/>
            <w:tcMar>
              <w:top w:w="48" w:type="dxa"/>
              <w:left w:w="96" w:type="dxa"/>
              <w:bottom w:w="48" w:type="dxa"/>
              <w:right w:w="96" w:type="dxa"/>
            </w:tcMar>
            <w:vAlign w:val="bottom"/>
            <w:hideMark/>
          </w:tcPr>
          <w:p w14:paraId="4467E483"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18.52</w:t>
            </w:r>
          </w:p>
        </w:tc>
      </w:tr>
      <w:tr w:rsidR="001F36C8" w:rsidRPr="009F18BD" w14:paraId="518D0B3F" w14:textId="77777777" w:rsidTr="002A3B98">
        <w:trPr>
          <w:trHeight w:val="211"/>
        </w:trPr>
        <w:tc>
          <w:tcPr>
            <w:tcW w:w="2296" w:type="dxa"/>
            <w:tcMar>
              <w:top w:w="48" w:type="dxa"/>
              <w:left w:w="96" w:type="dxa"/>
              <w:bottom w:w="48" w:type="dxa"/>
              <w:right w:w="96" w:type="dxa"/>
            </w:tcMar>
            <w:vAlign w:val="bottom"/>
            <w:hideMark/>
          </w:tcPr>
          <w:p w14:paraId="4ED26C75"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 </w:t>
            </w:r>
            <w:r w:rsidRPr="009F18BD">
              <w:rPr>
                <w:sz w:val="18"/>
                <w:szCs w:val="18"/>
                <w:shd w:val="clear" w:color="auto" w:fill="FFFFFF"/>
              </w:rPr>
              <w:t>Bond</w:t>
            </w:r>
          </w:p>
        </w:tc>
        <w:tc>
          <w:tcPr>
            <w:tcW w:w="0" w:type="auto"/>
            <w:tcMar>
              <w:top w:w="48" w:type="dxa"/>
              <w:left w:w="96" w:type="dxa"/>
              <w:bottom w:w="48" w:type="dxa"/>
              <w:right w:w="96" w:type="dxa"/>
            </w:tcMar>
            <w:vAlign w:val="bottom"/>
            <w:hideMark/>
          </w:tcPr>
          <w:p w14:paraId="7997A72E"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36.29</w:t>
            </w:r>
          </w:p>
        </w:tc>
        <w:tc>
          <w:tcPr>
            <w:tcW w:w="0" w:type="auto"/>
            <w:tcMar>
              <w:top w:w="48" w:type="dxa"/>
              <w:left w:w="96" w:type="dxa"/>
              <w:bottom w:w="48" w:type="dxa"/>
              <w:right w:w="96" w:type="dxa"/>
            </w:tcMar>
            <w:vAlign w:val="bottom"/>
            <w:hideMark/>
          </w:tcPr>
          <w:p w14:paraId="49F59861"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35.77</w:t>
            </w:r>
          </w:p>
        </w:tc>
        <w:tc>
          <w:tcPr>
            <w:tcW w:w="2171" w:type="dxa"/>
            <w:tcMar>
              <w:top w:w="48" w:type="dxa"/>
              <w:left w:w="96" w:type="dxa"/>
              <w:bottom w:w="48" w:type="dxa"/>
              <w:right w:w="96" w:type="dxa"/>
            </w:tcMar>
            <w:vAlign w:val="bottom"/>
            <w:hideMark/>
          </w:tcPr>
          <w:p w14:paraId="6DE3A710"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35.19</w:t>
            </w:r>
          </w:p>
        </w:tc>
      </w:tr>
      <w:tr w:rsidR="001F36C8" w:rsidRPr="009F18BD" w14:paraId="50AB34A6" w14:textId="77777777" w:rsidTr="002A3B98">
        <w:trPr>
          <w:trHeight w:val="211"/>
        </w:trPr>
        <w:tc>
          <w:tcPr>
            <w:tcW w:w="2296" w:type="dxa"/>
            <w:tcMar>
              <w:top w:w="48" w:type="dxa"/>
              <w:left w:w="96" w:type="dxa"/>
              <w:bottom w:w="48" w:type="dxa"/>
              <w:right w:w="96" w:type="dxa"/>
            </w:tcMar>
            <w:vAlign w:val="bottom"/>
            <w:hideMark/>
          </w:tcPr>
          <w:p w14:paraId="2AF5423C"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 </w:t>
            </w:r>
            <w:r w:rsidRPr="009F18BD">
              <w:rPr>
                <w:sz w:val="18"/>
                <w:szCs w:val="18"/>
                <w:shd w:val="clear" w:color="auto" w:fill="FFFFFF"/>
              </w:rPr>
              <w:t>Combined master/bond</w:t>
            </w:r>
          </w:p>
        </w:tc>
        <w:tc>
          <w:tcPr>
            <w:tcW w:w="0" w:type="auto"/>
            <w:tcMar>
              <w:top w:w="48" w:type="dxa"/>
              <w:left w:w="96" w:type="dxa"/>
              <w:bottom w:w="48" w:type="dxa"/>
              <w:right w:w="96" w:type="dxa"/>
            </w:tcMar>
            <w:vAlign w:val="bottom"/>
            <w:hideMark/>
          </w:tcPr>
          <w:p w14:paraId="1DFAC32D"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16.13</w:t>
            </w:r>
          </w:p>
        </w:tc>
        <w:tc>
          <w:tcPr>
            <w:tcW w:w="0" w:type="auto"/>
            <w:tcMar>
              <w:top w:w="48" w:type="dxa"/>
              <w:left w:w="96" w:type="dxa"/>
              <w:bottom w:w="48" w:type="dxa"/>
              <w:right w:w="96" w:type="dxa"/>
            </w:tcMar>
            <w:vAlign w:val="bottom"/>
            <w:hideMark/>
          </w:tcPr>
          <w:p w14:paraId="381E64D9"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30.08</w:t>
            </w:r>
          </w:p>
        </w:tc>
        <w:tc>
          <w:tcPr>
            <w:tcW w:w="2171" w:type="dxa"/>
            <w:tcMar>
              <w:top w:w="48" w:type="dxa"/>
              <w:left w:w="96" w:type="dxa"/>
              <w:bottom w:w="48" w:type="dxa"/>
              <w:right w:w="96" w:type="dxa"/>
            </w:tcMar>
            <w:vAlign w:val="bottom"/>
            <w:hideMark/>
          </w:tcPr>
          <w:p w14:paraId="010FA7F6"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37.04</w:t>
            </w:r>
          </w:p>
        </w:tc>
      </w:tr>
      <w:tr w:rsidR="001F36C8" w:rsidRPr="009F18BD" w14:paraId="22E7D3FB" w14:textId="77777777" w:rsidTr="002A3B98">
        <w:trPr>
          <w:trHeight w:val="211"/>
        </w:trPr>
        <w:tc>
          <w:tcPr>
            <w:tcW w:w="2296" w:type="dxa"/>
            <w:tcMar>
              <w:top w:w="48" w:type="dxa"/>
              <w:left w:w="96" w:type="dxa"/>
              <w:bottom w:w="48" w:type="dxa"/>
              <w:right w:w="96" w:type="dxa"/>
            </w:tcMar>
            <w:vAlign w:val="bottom"/>
            <w:hideMark/>
          </w:tcPr>
          <w:p w14:paraId="530FAB8E"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 </w:t>
            </w:r>
            <w:r w:rsidRPr="009F18BD">
              <w:rPr>
                <w:sz w:val="18"/>
                <w:szCs w:val="18"/>
                <w:shd w:val="clear" w:color="auto" w:fill="FFFFFF"/>
              </w:rPr>
              <w:t>Unknown</w:t>
            </w:r>
          </w:p>
        </w:tc>
        <w:tc>
          <w:tcPr>
            <w:tcW w:w="0" w:type="auto"/>
            <w:tcMar>
              <w:top w:w="48" w:type="dxa"/>
              <w:left w:w="96" w:type="dxa"/>
              <w:bottom w:w="48" w:type="dxa"/>
              <w:right w:w="96" w:type="dxa"/>
            </w:tcMar>
            <w:vAlign w:val="bottom"/>
            <w:hideMark/>
          </w:tcPr>
          <w:p w14:paraId="1B35576E"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8.87</w:t>
            </w:r>
          </w:p>
        </w:tc>
        <w:tc>
          <w:tcPr>
            <w:tcW w:w="0" w:type="auto"/>
            <w:tcMar>
              <w:top w:w="48" w:type="dxa"/>
              <w:left w:w="96" w:type="dxa"/>
              <w:bottom w:w="48" w:type="dxa"/>
              <w:right w:w="96" w:type="dxa"/>
            </w:tcMar>
            <w:vAlign w:val="bottom"/>
            <w:hideMark/>
          </w:tcPr>
          <w:p w14:paraId="6867DF90"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6.50</w:t>
            </w:r>
          </w:p>
        </w:tc>
        <w:tc>
          <w:tcPr>
            <w:tcW w:w="2171" w:type="dxa"/>
            <w:tcMar>
              <w:top w:w="48" w:type="dxa"/>
              <w:left w:w="96" w:type="dxa"/>
              <w:bottom w:w="48" w:type="dxa"/>
              <w:right w:w="96" w:type="dxa"/>
            </w:tcMar>
            <w:vAlign w:val="bottom"/>
            <w:hideMark/>
          </w:tcPr>
          <w:p w14:paraId="73F897E3"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9.26</w:t>
            </w:r>
          </w:p>
        </w:tc>
      </w:tr>
      <w:tr w:rsidR="001F36C8" w:rsidRPr="009F18BD" w14:paraId="4FD48C39" w14:textId="77777777" w:rsidTr="002A3B98">
        <w:trPr>
          <w:trHeight w:val="203"/>
        </w:trPr>
        <w:tc>
          <w:tcPr>
            <w:tcW w:w="2296" w:type="dxa"/>
            <w:tcMar>
              <w:top w:w="48" w:type="dxa"/>
              <w:left w:w="96" w:type="dxa"/>
              <w:bottom w:w="48" w:type="dxa"/>
              <w:right w:w="96" w:type="dxa"/>
            </w:tcMar>
            <w:vAlign w:val="bottom"/>
            <w:hideMark/>
          </w:tcPr>
          <w:p w14:paraId="32BC090B" w14:textId="77777777" w:rsidR="001F36C8" w:rsidRPr="009F18BD" w:rsidRDefault="001F36C8" w:rsidP="0038203A">
            <w:pPr>
              <w:pStyle w:val="NoSpacing"/>
              <w:rPr>
                <w:sz w:val="18"/>
                <w:szCs w:val="18"/>
                <w:shd w:val="clear" w:color="auto" w:fill="FFFFFF"/>
              </w:rPr>
            </w:pPr>
            <w:r w:rsidRPr="009F18BD">
              <w:rPr>
                <w:sz w:val="18"/>
                <w:szCs w:val="18"/>
                <w:shd w:val="clear" w:color="auto" w:fill="FFFFFF"/>
              </w:rPr>
              <w:t>Interpreter used</w:t>
            </w:r>
          </w:p>
        </w:tc>
        <w:tc>
          <w:tcPr>
            <w:tcW w:w="0" w:type="auto"/>
            <w:tcMar>
              <w:top w:w="48" w:type="dxa"/>
              <w:left w:w="96" w:type="dxa"/>
              <w:bottom w:w="48" w:type="dxa"/>
              <w:right w:w="96" w:type="dxa"/>
            </w:tcMar>
            <w:vAlign w:val="bottom"/>
            <w:hideMark/>
          </w:tcPr>
          <w:p w14:paraId="72B3C20F"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57.26</w:t>
            </w:r>
          </w:p>
        </w:tc>
        <w:tc>
          <w:tcPr>
            <w:tcW w:w="0" w:type="auto"/>
            <w:tcMar>
              <w:top w:w="48" w:type="dxa"/>
              <w:left w:w="96" w:type="dxa"/>
              <w:bottom w:w="48" w:type="dxa"/>
              <w:right w:w="96" w:type="dxa"/>
            </w:tcMar>
            <w:vAlign w:val="bottom"/>
            <w:hideMark/>
          </w:tcPr>
          <w:p w14:paraId="7528BC32"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60.16</w:t>
            </w:r>
          </w:p>
        </w:tc>
        <w:tc>
          <w:tcPr>
            <w:tcW w:w="2171" w:type="dxa"/>
            <w:tcMar>
              <w:top w:w="48" w:type="dxa"/>
              <w:left w:w="96" w:type="dxa"/>
              <w:bottom w:w="48" w:type="dxa"/>
              <w:right w:w="96" w:type="dxa"/>
            </w:tcMar>
            <w:vAlign w:val="bottom"/>
            <w:hideMark/>
          </w:tcPr>
          <w:p w14:paraId="36C8C905" w14:textId="77777777" w:rsidR="001F36C8" w:rsidRPr="009F18BD" w:rsidRDefault="001F36C8" w:rsidP="00BE426F">
            <w:pPr>
              <w:pStyle w:val="NoSpacing"/>
              <w:jc w:val="center"/>
              <w:rPr>
                <w:sz w:val="18"/>
                <w:szCs w:val="18"/>
                <w:shd w:val="clear" w:color="auto" w:fill="FFFFFF"/>
              </w:rPr>
            </w:pPr>
            <w:r w:rsidRPr="009F18BD">
              <w:rPr>
                <w:sz w:val="18"/>
                <w:szCs w:val="18"/>
                <w:shd w:val="clear" w:color="auto" w:fill="FFFFFF"/>
              </w:rPr>
              <w:t>61.11</w:t>
            </w:r>
          </w:p>
        </w:tc>
      </w:tr>
    </w:tbl>
    <w:p w14:paraId="1F0FE285" w14:textId="28144485" w:rsidR="00E862EB" w:rsidRPr="009F18BD" w:rsidRDefault="00E862EB" w:rsidP="00E02287">
      <w:pPr>
        <w:pStyle w:val="NoSpacing"/>
        <w:spacing w:line="480" w:lineRule="auto"/>
      </w:pPr>
    </w:p>
    <w:p w14:paraId="3B734C51" w14:textId="77777777" w:rsidR="00641A36" w:rsidRPr="003C35C1" w:rsidRDefault="00DD2773" w:rsidP="003C35C1">
      <w:pPr>
        <w:pStyle w:val="NoSpacing"/>
        <w:spacing w:line="480" w:lineRule="auto"/>
      </w:pPr>
      <w:r w:rsidRPr="003C35C1">
        <w:rPr>
          <w:b/>
          <w:bCs/>
        </w:rPr>
        <w:t xml:space="preserve">Table 3.1 </w:t>
      </w:r>
      <w:r w:rsidRPr="003C35C1">
        <w:t>is culled from Journal of the American Bar Foundation /</w:t>
      </w:r>
      <w:r w:rsidR="00AE5A6E" w:rsidRPr="003C35C1">
        <w:t>(</w:t>
      </w:r>
      <w:r w:rsidRPr="003C35C1">
        <w:t>Levesque, et al., 2022</w:t>
      </w:r>
      <w:r w:rsidR="00AE5A6E" w:rsidRPr="003C35C1">
        <w:t>).</w:t>
      </w:r>
      <w:r w:rsidR="00FD21C4" w:rsidRPr="003C35C1">
        <w:t xml:space="preserve"> </w:t>
      </w:r>
    </w:p>
    <w:p w14:paraId="249F10F0" w14:textId="77777777" w:rsidR="003C35C1" w:rsidRPr="003C35C1" w:rsidRDefault="00FD21C4" w:rsidP="003C35C1">
      <w:pPr>
        <w:pStyle w:val="NoSpacing"/>
        <w:spacing w:line="480" w:lineRule="auto"/>
        <w:ind w:firstLine="720"/>
      </w:pPr>
      <w:r w:rsidRPr="003C35C1">
        <w:t xml:space="preserve">The table details </w:t>
      </w:r>
      <w:r w:rsidR="00AB4107" w:rsidRPr="003C35C1">
        <w:t>corroborate</w:t>
      </w:r>
      <w:r w:rsidR="00BC1F33" w:rsidRPr="003C35C1">
        <w:t xml:space="preserve"> the American Bar Association’s </w:t>
      </w:r>
      <w:r w:rsidR="004B2D36" w:rsidRPr="003C35C1">
        <w:t xml:space="preserve">assertions, </w:t>
      </w:r>
      <w:r w:rsidR="00BC1F33" w:rsidRPr="003C35C1">
        <w:t>observations, and</w:t>
      </w:r>
      <w:r w:rsidR="00641A36" w:rsidRPr="003C35C1">
        <w:t xml:space="preserve"> </w:t>
      </w:r>
      <w:r w:rsidR="00307EBA" w:rsidRPr="003C35C1">
        <w:t>analysis</w:t>
      </w:r>
      <w:r w:rsidR="00881526" w:rsidRPr="003C35C1">
        <w:t xml:space="preserve">. </w:t>
      </w:r>
      <w:r w:rsidR="00740EA9" w:rsidRPr="003C35C1">
        <w:t xml:space="preserve">In </w:t>
      </w:r>
      <w:r w:rsidR="00433F3A" w:rsidRPr="003C35C1">
        <w:t xml:space="preserve">an </w:t>
      </w:r>
      <w:r w:rsidR="00740EA9" w:rsidRPr="003C35C1">
        <w:t>a</w:t>
      </w:r>
      <w:r w:rsidR="008A6FB8" w:rsidRPr="003C35C1">
        <w:t xml:space="preserve">verage of about 30% of asylum cases </w:t>
      </w:r>
      <w:r w:rsidR="00740EA9" w:rsidRPr="003C35C1">
        <w:t>there are no attorneys.</w:t>
      </w:r>
      <w:r w:rsidR="008C18F8" w:rsidRPr="003C35C1">
        <w:t xml:space="preserve"> Attorney appearance ought to be </w:t>
      </w:r>
      <w:r w:rsidR="00EE6684" w:rsidRPr="003C35C1">
        <w:t xml:space="preserve">about 70% to 75% in combined hybrid </w:t>
      </w:r>
      <w:r w:rsidR="00301311" w:rsidRPr="003C35C1">
        <w:t>or mostly</w:t>
      </w:r>
      <w:r w:rsidR="00715831" w:rsidRPr="003C35C1">
        <w:t xml:space="preserve"> mobile</w:t>
      </w:r>
      <w:r w:rsidR="003865C6" w:rsidRPr="003C35C1">
        <w:t>,</w:t>
      </w:r>
      <w:r w:rsidR="00301311" w:rsidRPr="003C35C1">
        <w:t xml:space="preserve"> </w:t>
      </w:r>
      <w:r w:rsidR="003865C6" w:rsidRPr="003C35C1">
        <w:t>or</w:t>
      </w:r>
      <w:r w:rsidR="00641A36" w:rsidRPr="003C35C1">
        <w:t xml:space="preserve"> </w:t>
      </w:r>
      <w:r w:rsidR="00301311" w:rsidRPr="003C35C1">
        <w:t xml:space="preserve">virtual </w:t>
      </w:r>
    </w:p>
    <w:p w14:paraId="23063B2B" w14:textId="774EC9C2" w:rsidR="00717D14" w:rsidRPr="003C35C1" w:rsidRDefault="00404CFD" w:rsidP="003C35C1">
      <w:pPr>
        <w:pStyle w:val="NoSpacing"/>
        <w:spacing w:line="480" w:lineRule="auto"/>
      </w:pPr>
      <w:r w:rsidRPr="003C35C1">
        <w:t>representations</w:t>
      </w:r>
      <w:r w:rsidR="00301311" w:rsidRPr="003C35C1">
        <w:t>.</w:t>
      </w:r>
    </w:p>
    <w:p w14:paraId="078D36C6" w14:textId="4EF0FD3E" w:rsidR="0076046F" w:rsidRDefault="00301311" w:rsidP="00717D14">
      <w:pPr>
        <w:pStyle w:val="NoSpacing"/>
        <w:spacing w:line="480" w:lineRule="auto"/>
        <w:ind w:firstLine="720"/>
        <w:rPr>
          <w:rFonts w:eastAsia="Times New Roman"/>
        </w:rPr>
      </w:pPr>
      <w:r w:rsidRPr="009F18BD">
        <w:t>“</w:t>
      </w:r>
      <w:r w:rsidR="00BE3CBE" w:rsidRPr="009F18BD">
        <w:t>To the American Bar Association (ABA) (</w:t>
      </w:r>
      <w:r w:rsidR="00BE3CBE" w:rsidRPr="00070576">
        <w:t>2019</w:t>
      </w:r>
      <w:r w:rsidR="00BE3CBE" w:rsidRPr="009F18BD">
        <w:t xml:space="preserve">, 15), the US immigration court system </w:t>
      </w:r>
      <w:r w:rsidR="00BE3CBE" w:rsidRPr="0076046F">
        <w:t>is “irredeemably dysfunctional and on the brink of collapse.” At root of the court’s insolvency is its inability to promise fair and unbiased treatment for non-citizens, a lack of judicial independence that fails to safeguard against political interference in immigration law, an under-resourced and overworked staff, and a backlog of immigration-related cases surpassing 1.6 million in 2021 (TRAC 2022). This backlog has more than quadrupled in the past decade, signaling the court system’s inability to keep pace with heightened immigration enforcement and maintain legitimacy in the realm of American jurisprudence (</w:t>
      </w:r>
      <w:r w:rsidR="00BE3CBE" w:rsidRPr="003C4475">
        <w:t>Esthimer 2019</w:t>
      </w:r>
      <w:r w:rsidR="00BE3CBE" w:rsidRPr="0076046F">
        <w:t>).</w:t>
      </w:r>
      <w:r w:rsidRPr="0076046F">
        <w:t xml:space="preserve">” </w:t>
      </w:r>
      <w:r w:rsidR="00E71DA0" w:rsidRPr="0076046F">
        <w:t>(</w:t>
      </w:r>
      <w:r w:rsidR="005E59A0" w:rsidRPr="0076046F">
        <w:t>Levesque,</w:t>
      </w:r>
      <w:r w:rsidR="00E71DA0" w:rsidRPr="0076046F">
        <w:t xml:space="preserve"> et al., 2022</w:t>
      </w:r>
      <w:r w:rsidR="00D03254" w:rsidRPr="0076046F">
        <w:t xml:space="preserve">, para </w:t>
      </w:r>
      <w:r w:rsidR="00BE3CBE" w:rsidRPr="0076046F">
        <w:t>6</w:t>
      </w:r>
      <w:r w:rsidR="00E71DA0" w:rsidRPr="0076046F">
        <w:t>).</w:t>
      </w:r>
      <w:r w:rsidR="00BE3CBE" w:rsidRPr="0076046F">
        <w:t xml:space="preserve"> Introduction</w:t>
      </w:r>
      <w:r w:rsidR="00BE3CBE" w:rsidRPr="0076046F">
        <w:rPr>
          <w:rFonts w:eastAsia="Times New Roman"/>
        </w:rPr>
        <w:t>.</w:t>
      </w:r>
      <w:r w:rsidR="005E59A0" w:rsidRPr="0076046F">
        <w:rPr>
          <w:rFonts w:eastAsia="Times New Roman"/>
        </w:rPr>
        <w:t xml:space="preserve"> </w:t>
      </w:r>
      <w:r w:rsidR="0076046F" w:rsidRPr="0076046F">
        <w:rPr>
          <w:rFonts w:eastAsia="Times New Roman"/>
        </w:rPr>
        <w:t xml:space="preserve"> </w:t>
      </w:r>
    </w:p>
    <w:p w14:paraId="28B5C29D" w14:textId="6370B060" w:rsidR="007C78B4" w:rsidRDefault="00843D4B" w:rsidP="007C78B4">
      <w:pPr>
        <w:pStyle w:val="NormalWeb"/>
        <w:spacing w:line="480" w:lineRule="auto"/>
      </w:pPr>
      <w:r>
        <w:rPr>
          <w:b/>
          <w:bCs/>
        </w:rPr>
        <w:t>4</w:t>
      </w:r>
      <w:r w:rsidR="00D571DF" w:rsidRPr="00D571DF">
        <w:rPr>
          <w:b/>
          <w:bCs/>
        </w:rPr>
        <w:t xml:space="preserve">)    </w:t>
      </w:r>
      <w:r w:rsidR="001F68FD" w:rsidRPr="00D571DF">
        <w:rPr>
          <w:b/>
          <w:bCs/>
        </w:rPr>
        <w:t>Research questions should be written so as not to have a "Yes" or "No" answer</w:t>
      </w:r>
      <w:r w:rsidR="001F68FD" w:rsidRPr="009F18BD">
        <w:t xml:space="preserve">. Use words like "How" and "What" to be sure they are sufficiently broad. For example, What/How do [participants] [perceive/express] [construct] regarding [the [problem] in [location/context]? Compose at least two properly formatted Research Questions. </w:t>
      </w:r>
      <w:r w:rsidR="007C78B4" w:rsidRPr="009F18BD">
        <w:t xml:space="preserve">For example, What/How do [participants] [perceive/express] [construct] regarding [the [problem] in [location/context]? Compose at least two properly formatted Research Questions. </w:t>
      </w:r>
    </w:p>
    <w:p w14:paraId="7D20C528" w14:textId="34561883" w:rsidR="001C7864" w:rsidRDefault="0036289E" w:rsidP="001C7864">
      <w:pPr>
        <w:pStyle w:val="NormalWeb"/>
        <w:spacing w:line="480" w:lineRule="auto"/>
      </w:pPr>
      <w:r>
        <w:tab/>
      </w:r>
      <w:r w:rsidR="001008C0">
        <w:t xml:space="preserve">The question is, </w:t>
      </w:r>
      <w:r>
        <w:t xml:space="preserve">Giving the nature of complexities </w:t>
      </w:r>
      <w:r w:rsidR="009343D2">
        <w:t xml:space="preserve">and backlogs </w:t>
      </w:r>
      <w:r>
        <w:t>in the migrant asylum court systems</w:t>
      </w:r>
      <w:r w:rsidR="0031697E">
        <w:t xml:space="preserve">, </w:t>
      </w:r>
      <w:r w:rsidR="008E3C16">
        <w:t>what</w:t>
      </w:r>
      <w:r w:rsidR="00F4771C">
        <w:t xml:space="preserve"> </w:t>
      </w:r>
      <w:r w:rsidR="000E6D31">
        <w:t xml:space="preserve">can </w:t>
      </w:r>
      <w:r w:rsidR="0020736C">
        <w:t xml:space="preserve">the </w:t>
      </w:r>
      <w:r w:rsidR="0031697E">
        <w:t xml:space="preserve"> American Bar Association </w:t>
      </w:r>
      <w:r w:rsidR="00C5090F">
        <w:t xml:space="preserve">and </w:t>
      </w:r>
      <w:r w:rsidR="00EF0942">
        <w:t xml:space="preserve">Congress </w:t>
      </w:r>
      <w:r w:rsidR="00C77A5B">
        <w:t xml:space="preserve">do as partners, to </w:t>
      </w:r>
      <w:r w:rsidR="00EF0942">
        <w:t xml:space="preserve">collaborate to </w:t>
      </w:r>
      <w:r w:rsidR="00D20EE4">
        <w:t xml:space="preserve">navigate </w:t>
      </w:r>
      <w:r w:rsidR="00302560">
        <w:t xml:space="preserve"> most crucial</w:t>
      </w:r>
      <w:r w:rsidR="009C1B60">
        <w:t xml:space="preserve"> constitutional technicalities, </w:t>
      </w:r>
      <w:r w:rsidR="00302560">
        <w:t xml:space="preserve"> to address and navigate the </w:t>
      </w:r>
      <w:r w:rsidR="00BA2547">
        <w:t xml:space="preserve">issues </w:t>
      </w:r>
      <w:r w:rsidR="000E6D31">
        <w:t>surrounding</w:t>
      </w:r>
      <w:r w:rsidR="00BA2547">
        <w:t xml:space="preserve"> the </w:t>
      </w:r>
      <w:r w:rsidR="00302560">
        <w:t>refugee</w:t>
      </w:r>
      <w:r w:rsidR="00BA2547">
        <w:t>-judicial crisis 2024</w:t>
      </w:r>
      <w:r w:rsidR="00A97E93">
        <w:t>?</w:t>
      </w:r>
      <w:r w:rsidR="001C7864">
        <w:t xml:space="preserve"> </w:t>
      </w:r>
    </w:p>
    <w:p w14:paraId="7716169A" w14:textId="0C4E8103" w:rsidR="003C35C1" w:rsidRDefault="00933DB5" w:rsidP="00852A90">
      <w:pPr>
        <w:pStyle w:val="NoSpacing"/>
        <w:spacing w:line="480" w:lineRule="auto"/>
        <w:rPr>
          <w:shd w:val="clear" w:color="auto" w:fill="FFFFFF"/>
        </w:rPr>
      </w:pPr>
      <w:r>
        <w:rPr>
          <w:color w:val="000000"/>
          <w:shd w:val="clear" w:color="auto" w:fill="FFFFFF"/>
        </w:rPr>
        <w:t>Series of landmark cases show t</w:t>
      </w:r>
      <w:r w:rsidR="00EC5115">
        <w:rPr>
          <w:color w:val="000000"/>
          <w:shd w:val="clear" w:color="auto" w:fill="FFFFFF"/>
        </w:rPr>
        <w:t>he US</w:t>
      </w:r>
      <w:r w:rsidR="00603B8A">
        <w:rPr>
          <w:color w:val="000000"/>
          <w:shd w:val="clear" w:color="auto" w:fill="FFFFFF"/>
        </w:rPr>
        <w:t xml:space="preserve"> Constitution </w:t>
      </w:r>
      <w:r w:rsidR="00A9222D">
        <w:rPr>
          <w:color w:val="000000"/>
          <w:shd w:val="clear" w:color="auto" w:fill="FFFFFF"/>
        </w:rPr>
        <w:t>about immigra</w:t>
      </w:r>
      <w:r w:rsidR="00597410">
        <w:rPr>
          <w:color w:val="000000"/>
          <w:shd w:val="clear" w:color="auto" w:fill="FFFFFF"/>
        </w:rPr>
        <w:t>tion</w:t>
      </w:r>
      <w:r w:rsidR="00BF724E">
        <w:rPr>
          <w:color w:val="000000"/>
          <w:shd w:val="clear" w:color="auto" w:fill="FFFFFF"/>
        </w:rPr>
        <w:t xml:space="preserve"> laws and </w:t>
      </w:r>
      <w:r w:rsidR="00363A3B">
        <w:rPr>
          <w:color w:val="000000"/>
          <w:shd w:val="clear" w:color="auto" w:fill="FFFFFF"/>
        </w:rPr>
        <w:t>asylum-seeking</w:t>
      </w:r>
      <w:r w:rsidR="00FB4F27">
        <w:rPr>
          <w:color w:val="000000"/>
          <w:shd w:val="clear" w:color="auto" w:fill="FFFFFF"/>
        </w:rPr>
        <w:t xml:space="preserve"> </w:t>
      </w:r>
      <w:r w:rsidR="00BF724E">
        <w:rPr>
          <w:color w:val="000000"/>
          <w:shd w:val="clear" w:color="auto" w:fill="FFFFFF"/>
        </w:rPr>
        <w:t>rights are vague</w:t>
      </w:r>
      <w:r w:rsidR="00CB2E2A">
        <w:rPr>
          <w:color w:val="000000"/>
          <w:shd w:val="clear" w:color="auto" w:fill="FFFFFF"/>
        </w:rPr>
        <w:t>. I</w:t>
      </w:r>
      <w:r w:rsidR="00BF724E">
        <w:rPr>
          <w:color w:val="000000"/>
          <w:shd w:val="clear" w:color="auto" w:fill="FFFFFF"/>
        </w:rPr>
        <w:t xml:space="preserve">t is no </w:t>
      </w:r>
      <w:r w:rsidR="00A71E21">
        <w:rPr>
          <w:color w:val="000000"/>
          <w:shd w:val="clear" w:color="auto" w:fill="FFFFFF"/>
        </w:rPr>
        <w:t>surprise</w:t>
      </w:r>
      <w:r w:rsidR="00C03C64">
        <w:rPr>
          <w:color w:val="000000"/>
          <w:shd w:val="clear" w:color="auto" w:fill="FFFFFF"/>
        </w:rPr>
        <w:t xml:space="preserve"> that</w:t>
      </w:r>
      <w:r w:rsidR="00BF724E">
        <w:rPr>
          <w:color w:val="000000"/>
          <w:shd w:val="clear" w:color="auto" w:fill="FFFFFF"/>
        </w:rPr>
        <w:t xml:space="preserve"> the US Sup</w:t>
      </w:r>
      <w:r w:rsidR="00B34ECC">
        <w:rPr>
          <w:color w:val="000000"/>
          <w:shd w:val="clear" w:color="auto" w:fill="FFFFFF"/>
        </w:rPr>
        <w:t xml:space="preserve">reme court has </w:t>
      </w:r>
      <w:r w:rsidR="001C7864">
        <w:rPr>
          <w:color w:val="000000"/>
          <w:shd w:val="clear" w:color="auto" w:fill="FFFFFF"/>
        </w:rPr>
        <w:t>opened</w:t>
      </w:r>
      <w:r w:rsidR="00B34ECC">
        <w:rPr>
          <w:color w:val="000000"/>
          <w:shd w:val="clear" w:color="auto" w:fill="FFFFFF"/>
        </w:rPr>
        <w:t xml:space="preserve"> ended </w:t>
      </w:r>
      <w:r w:rsidR="00A71E21">
        <w:rPr>
          <w:color w:val="000000"/>
          <w:shd w:val="clear" w:color="auto" w:fill="FFFFFF"/>
        </w:rPr>
        <w:t xml:space="preserve">latitude and </w:t>
      </w:r>
      <w:r w:rsidR="00B34ECC">
        <w:rPr>
          <w:color w:val="000000"/>
          <w:shd w:val="clear" w:color="auto" w:fill="FFFFFF"/>
        </w:rPr>
        <w:t xml:space="preserve">landscape to </w:t>
      </w:r>
      <w:r w:rsidR="00A26DFC">
        <w:rPr>
          <w:color w:val="000000"/>
          <w:shd w:val="clear" w:color="auto" w:fill="FFFFFF"/>
        </w:rPr>
        <w:t>interpret</w:t>
      </w:r>
      <w:r w:rsidR="00B34ECC">
        <w:rPr>
          <w:color w:val="000000"/>
          <w:shd w:val="clear" w:color="auto" w:fill="FFFFFF"/>
        </w:rPr>
        <w:t xml:space="preserve"> the laws as they so </w:t>
      </w:r>
      <w:r w:rsidR="00363A3B">
        <w:rPr>
          <w:color w:val="000000"/>
          <w:shd w:val="clear" w:color="auto" w:fill="FFFFFF"/>
        </w:rPr>
        <w:t xml:space="preserve">will and </w:t>
      </w:r>
      <w:r w:rsidR="00B34ECC">
        <w:rPr>
          <w:color w:val="000000"/>
          <w:shd w:val="clear" w:color="auto" w:fill="FFFFFF"/>
        </w:rPr>
        <w:t>choose</w:t>
      </w:r>
      <w:r w:rsidR="00B70CF4">
        <w:rPr>
          <w:color w:val="000000"/>
          <w:shd w:val="clear" w:color="auto" w:fill="FFFFFF"/>
        </w:rPr>
        <w:t>. “</w:t>
      </w:r>
      <w:r w:rsidR="00A97E93" w:rsidRPr="00A97E93">
        <w:rPr>
          <w:color w:val="000000"/>
          <w:shd w:val="clear" w:color="auto" w:fill="FFFFFF"/>
        </w:rPr>
        <w:t>In its 2024 decision in </w:t>
      </w:r>
      <w:r w:rsidR="00CB2E2A" w:rsidRPr="00A97E93">
        <w:rPr>
          <w:rStyle w:val="Emphasis"/>
          <w:color w:val="000000"/>
          <w:shd w:val="clear" w:color="auto" w:fill="FFFFFF"/>
        </w:rPr>
        <w:t>Dept.</w:t>
      </w:r>
      <w:r w:rsidR="00A97E93" w:rsidRPr="00A97E93">
        <w:rPr>
          <w:rStyle w:val="Emphasis"/>
          <w:color w:val="000000"/>
          <w:shd w:val="clear" w:color="auto" w:fill="FFFFFF"/>
        </w:rPr>
        <w:t xml:space="preserve"> of State v. Muñoz</w:t>
      </w:r>
      <w:r w:rsidR="00A97E93" w:rsidRPr="00A97E93">
        <w:rPr>
          <w:color w:val="000000"/>
          <w:shd w:val="clear" w:color="auto" w:fill="FFFFFF"/>
        </w:rPr>
        <w:t>, the Supreme Court ruled that a U.S. citizen lacks a constitutionally protected liberty interest in her noncitizen spouse’s admission into the United States. Justice Barrett, writing for five members of the majority, explained that the Fifth Amendment’s Due Process Clause </w:t>
      </w:r>
      <w:r w:rsidR="00A97E93" w:rsidRPr="00A97E93">
        <w:t>provides heightened protection against government interference with certain fundamental rights and liberty interests.</w:t>
      </w:r>
      <w:r w:rsidR="00141361">
        <w:rPr>
          <w:color w:val="000000"/>
          <w:shd w:val="clear" w:color="auto" w:fill="FFFFFF"/>
          <w:vertAlign w:val="superscript"/>
        </w:rPr>
        <w:t xml:space="preserve"> </w:t>
      </w:r>
      <w:r w:rsidR="00A97E93" w:rsidRPr="00A97E93">
        <w:rPr>
          <w:color w:val="000000"/>
          <w:shd w:val="clear" w:color="auto" w:fill="FFFFFF"/>
        </w:rPr>
        <w:t xml:space="preserve">Nonetheless, the Court determined that a U.S. </w:t>
      </w:r>
      <w:r w:rsidR="00C23A75" w:rsidRPr="00A97E93">
        <w:rPr>
          <w:color w:val="000000"/>
          <w:shd w:val="clear" w:color="auto" w:fill="FFFFFF"/>
        </w:rPr>
        <w:t>citizens</w:t>
      </w:r>
      <w:r w:rsidR="00A97E93" w:rsidRPr="00A97E93">
        <w:rPr>
          <w:color w:val="000000"/>
          <w:shd w:val="clear" w:color="auto" w:fill="FFFFFF"/>
        </w:rPr>
        <w:t xml:space="preserve"> asserted right to have her noncitizen spouse admitted into the United States so that he could reside with her did not qualify as a fundamental liberty interest.</w:t>
      </w:r>
      <w:r w:rsidR="006E1A52">
        <w:rPr>
          <w:color w:val="000000"/>
          <w:shd w:val="clear" w:color="auto" w:fill="FFFFFF"/>
          <w:vertAlign w:val="superscript"/>
        </w:rPr>
        <w:t>”</w:t>
      </w:r>
      <w:r w:rsidR="00B355E9">
        <w:rPr>
          <w:color w:val="000000"/>
          <w:shd w:val="clear" w:color="auto" w:fill="FFFFFF"/>
          <w:vertAlign w:val="superscript"/>
        </w:rPr>
        <w:t xml:space="preserve"> </w:t>
      </w:r>
      <w:r w:rsidR="007C51F9">
        <w:rPr>
          <w:shd w:val="clear" w:color="auto" w:fill="FFFFFF"/>
        </w:rPr>
        <w:t>(C</w:t>
      </w:r>
      <w:r w:rsidR="00B355E9">
        <w:rPr>
          <w:shd w:val="clear" w:color="auto" w:fill="FFFFFF"/>
        </w:rPr>
        <w:t>onstitution Annotated, 2024</w:t>
      </w:r>
      <w:r w:rsidR="00133850">
        <w:rPr>
          <w:shd w:val="clear" w:color="auto" w:fill="FFFFFF"/>
        </w:rPr>
        <w:t>, para. 6</w:t>
      </w:r>
      <w:r w:rsidR="001C7864">
        <w:rPr>
          <w:shd w:val="clear" w:color="auto" w:fill="FFFFFF"/>
        </w:rPr>
        <w:t>)</w:t>
      </w:r>
      <w:r w:rsidR="00C86B7A">
        <w:rPr>
          <w:shd w:val="clear" w:color="auto" w:fill="FFFFFF"/>
        </w:rPr>
        <w:t>.</w:t>
      </w:r>
      <w:r w:rsidR="00451DB2">
        <w:rPr>
          <w:shd w:val="clear" w:color="auto" w:fill="FFFFFF"/>
        </w:rPr>
        <w:t xml:space="preserve"> </w:t>
      </w:r>
      <w:r w:rsidR="005F2512">
        <w:rPr>
          <w:shd w:val="clear" w:color="auto" w:fill="FFFFFF"/>
        </w:rPr>
        <w:t>The asylum complex situation (</w:t>
      </w:r>
      <w:r w:rsidR="00451DB2" w:rsidRPr="00106014">
        <w:rPr>
          <w:color w:val="222222"/>
          <w:shd w:val="clear" w:color="auto" w:fill="FFFFFF"/>
        </w:rPr>
        <w:t>Ward</w:t>
      </w:r>
      <w:r w:rsidR="005F2512">
        <w:rPr>
          <w:color w:val="222222"/>
          <w:shd w:val="clear" w:color="auto" w:fill="FFFFFF"/>
        </w:rPr>
        <w:t xml:space="preserve"> </w:t>
      </w:r>
      <w:r w:rsidR="00451DB2" w:rsidRPr="00106014">
        <w:rPr>
          <w:color w:val="222222"/>
          <w:shd w:val="clear" w:color="auto" w:fill="FFFFFF"/>
        </w:rPr>
        <w:t>&amp; Batalova, 2023</w:t>
      </w:r>
      <w:r w:rsidR="00852A90">
        <w:rPr>
          <w:color w:val="222222"/>
          <w:shd w:val="clear" w:color="auto" w:fill="FFFFFF"/>
        </w:rPr>
        <w:t xml:space="preserve">; </w:t>
      </w:r>
      <w:r w:rsidR="00451DB2" w:rsidRPr="00106014">
        <w:rPr>
          <w:shd w:val="clear" w:color="auto" w:fill="FFFFFF"/>
        </w:rPr>
        <w:t>Welch</w:t>
      </w:r>
      <w:r w:rsidR="00852A90">
        <w:rPr>
          <w:shd w:val="clear" w:color="auto" w:fill="FFFFFF"/>
        </w:rPr>
        <w:t xml:space="preserve"> </w:t>
      </w:r>
      <w:r w:rsidR="00451DB2" w:rsidRPr="00106014">
        <w:rPr>
          <w:shd w:val="clear" w:color="auto" w:fill="FFFFFF"/>
        </w:rPr>
        <w:t>&amp; Cressey, 2024)</w:t>
      </w:r>
      <w:r w:rsidR="006F3DCB">
        <w:rPr>
          <w:shd w:val="clear" w:color="auto" w:fill="FFFFFF"/>
        </w:rPr>
        <w:t xml:space="preserve"> </w:t>
      </w:r>
      <w:proofErr w:type="gramStart"/>
      <w:r w:rsidR="006F3DCB">
        <w:rPr>
          <w:shd w:val="clear" w:color="auto" w:fill="FFFFFF"/>
        </w:rPr>
        <w:t>require</w:t>
      </w:r>
      <w:proofErr w:type="gramEnd"/>
      <w:r w:rsidR="006F3DCB">
        <w:rPr>
          <w:shd w:val="clear" w:color="auto" w:fill="FFFFFF"/>
        </w:rPr>
        <w:t xml:space="preserve"> </w:t>
      </w:r>
      <w:r w:rsidR="009D752C">
        <w:rPr>
          <w:shd w:val="clear" w:color="auto" w:fill="FFFFFF"/>
        </w:rPr>
        <w:t xml:space="preserve">aggressive (persistent) political </w:t>
      </w:r>
      <w:r w:rsidR="00654C7B">
        <w:rPr>
          <w:shd w:val="clear" w:color="auto" w:fill="FFFFFF"/>
        </w:rPr>
        <w:t xml:space="preserve">and legal </w:t>
      </w:r>
      <w:r w:rsidR="006F3DCB">
        <w:rPr>
          <w:shd w:val="clear" w:color="auto" w:fill="FFFFFF"/>
        </w:rPr>
        <w:t>interventions</w:t>
      </w:r>
      <w:r w:rsidR="00654C7B">
        <w:rPr>
          <w:shd w:val="clear" w:color="auto" w:fill="FFFFFF"/>
        </w:rPr>
        <w:t xml:space="preserve"> from a broad spectrum </w:t>
      </w:r>
      <w:r w:rsidR="008D15FA">
        <w:rPr>
          <w:shd w:val="clear" w:color="auto" w:fill="FFFFFF"/>
        </w:rPr>
        <w:t>of stakeholders.</w:t>
      </w:r>
      <w:r w:rsidR="00451DB2" w:rsidRPr="00106014">
        <w:rPr>
          <w:shd w:val="clear" w:color="auto" w:fill="FFFFFF"/>
        </w:rPr>
        <w:t xml:space="preserve"> </w:t>
      </w:r>
    </w:p>
    <w:p w14:paraId="35E05471" w14:textId="2CF611D0" w:rsidR="00280B2A" w:rsidRDefault="00E40F73" w:rsidP="003C35C1">
      <w:pPr>
        <w:pStyle w:val="NormalWeb"/>
        <w:spacing w:line="480" w:lineRule="auto"/>
        <w:ind w:firstLine="720"/>
      </w:pPr>
      <w:r>
        <w:rPr>
          <w:b/>
          <w:bCs/>
        </w:rPr>
        <w:t xml:space="preserve">5)    </w:t>
      </w:r>
      <w:r w:rsidR="00280B2A" w:rsidRPr="008D0AE1">
        <w:rPr>
          <w:b/>
          <w:bCs/>
        </w:rPr>
        <w:t>Based on your problem and purpose statements and proposed research questions</w:t>
      </w:r>
      <w:r w:rsidR="00280B2A" w:rsidRPr="009F18BD">
        <w:t xml:space="preserve">, which methodology and design would be most appropriate for your dissertation? Why? Justify your design with citations from credible sources such as Creswell. </w:t>
      </w:r>
    </w:p>
    <w:p w14:paraId="09D2DFFF" w14:textId="5C43995D" w:rsidR="00E40F73" w:rsidRPr="009B23FA" w:rsidRDefault="00EF211E" w:rsidP="00E40F73">
      <w:pPr>
        <w:pStyle w:val="NoSpacing"/>
        <w:spacing w:line="480" w:lineRule="auto"/>
        <w:ind w:firstLine="720"/>
      </w:pPr>
      <w:r>
        <w:t>Without doubt, e</w:t>
      </w:r>
      <w:r w:rsidR="00971495">
        <w:t>ither</w:t>
      </w:r>
      <w:r w:rsidR="002945ED">
        <w:t xml:space="preserve"> or a </w:t>
      </w:r>
      <w:proofErr w:type="gramStart"/>
      <w:r w:rsidR="002945ED">
        <w:t>m</w:t>
      </w:r>
      <w:r w:rsidR="00715168">
        <w:t>ixed-metho</w:t>
      </w:r>
      <w:r w:rsidR="002E22C9">
        <w:t>d</w:t>
      </w:r>
      <w:proofErr w:type="gramEnd"/>
      <w:r w:rsidR="002E22C9">
        <w:t xml:space="preserve"> of the </w:t>
      </w:r>
      <w:r w:rsidR="00581677">
        <w:t>qualitative</w:t>
      </w:r>
      <w:r w:rsidR="002E22C9">
        <w:t xml:space="preserve"> and quantitative </w:t>
      </w:r>
      <w:r w:rsidR="00581677">
        <w:t xml:space="preserve">research </w:t>
      </w:r>
      <w:r w:rsidR="002E22C9">
        <w:t xml:space="preserve">are feasible </w:t>
      </w:r>
      <w:r w:rsidR="00581677">
        <w:t>depending</w:t>
      </w:r>
      <w:r w:rsidR="002E22C9">
        <w:t xml:space="preserve"> on the </w:t>
      </w:r>
      <w:r w:rsidR="007E1DC2">
        <w:t>study research</w:t>
      </w:r>
      <w:r w:rsidR="002E22C9">
        <w:t xml:space="preserve"> </w:t>
      </w:r>
      <w:r>
        <w:t>infrastructur</w:t>
      </w:r>
      <w:r w:rsidR="007E1DC2">
        <w:t xml:space="preserve">al </w:t>
      </w:r>
      <w:r w:rsidR="00135532">
        <w:t>development</w:t>
      </w:r>
      <w:r>
        <w:t xml:space="preserve"> required in the thesis or </w:t>
      </w:r>
      <w:r w:rsidR="00135532">
        <w:t>dissertation</w:t>
      </w:r>
      <w:r>
        <w:t xml:space="preserve">. </w:t>
      </w:r>
      <w:r w:rsidR="00E40F73" w:rsidRPr="009F18BD">
        <w:t xml:space="preserve">To many, ”Good qualitative research requires considerations of reflexive </w:t>
      </w:r>
      <w:r w:rsidR="00BC26D6">
        <w:t>i</w:t>
      </w:r>
      <w:r w:rsidR="00E40F73" w:rsidRPr="009F18BD">
        <w:t xml:space="preserve">ntersectionality, a term coined by a black feminist, Kimberle Crenshaw, as lens for understanding cumulative ways and different aspects of intersect to create experiences in the world (Tracy, 2024, p.3). Figure 1.1.  Tracy further stresses the  interdisciplinary, intersectionality that arises from  three core areas of qualitative research, namely self-reflexivity (self-experiences), context (framework, perspectives), and thick description (self-immersing </w:t>
      </w:r>
      <w:r w:rsidR="00E40F73" w:rsidRPr="009B23FA">
        <w:t xml:space="preserve">investigation) (p. 2- 4). </w:t>
      </w:r>
    </w:p>
    <w:p w14:paraId="20F82ACA" w14:textId="1B27E836" w:rsidR="009B23FA" w:rsidRDefault="00587405" w:rsidP="009B23FA">
      <w:pPr>
        <w:pStyle w:val="NoSpacing"/>
        <w:spacing w:line="480" w:lineRule="auto"/>
        <w:ind w:firstLine="720"/>
      </w:pPr>
      <w:r w:rsidRPr="009B23FA">
        <w:t xml:space="preserve">In essence, </w:t>
      </w:r>
      <w:r w:rsidR="004815C5" w:rsidRPr="009B23FA">
        <w:t xml:space="preserve"> </w:t>
      </w:r>
      <w:r w:rsidR="00B5716B" w:rsidRPr="009B23FA">
        <w:t>apart form the research design, methodology and methods interchangeably used</w:t>
      </w:r>
      <w:r w:rsidR="009709E6" w:rsidRPr="009B23FA">
        <w:t xml:space="preserve">, </w:t>
      </w:r>
      <w:r w:rsidR="00124662" w:rsidRPr="009B23FA">
        <w:t xml:space="preserve">a mix of quantitative and </w:t>
      </w:r>
      <w:r w:rsidR="00505BED" w:rsidRPr="009B23FA">
        <w:t xml:space="preserve">qualitative research </w:t>
      </w:r>
      <w:r w:rsidR="00E04FB8" w:rsidRPr="009B23FA">
        <w:t xml:space="preserve">methodology and methods involving the use of </w:t>
      </w:r>
      <w:r w:rsidR="001D29C3" w:rsidRPr="009B23FA">
        <w:t>observations, surveys, charts</w:t>
      </w:r>
      <w:r w:rsidR="00124662" w:rsidRPr="009B23FA">
        <w:t>, graphical illustrations</w:t>
      </w:r>
      <w:r w:rsidR="00B04C86" w:rsidRPr="009B23FA">
        <w:t xml:space="preserve"> will be applicable</w:t>
      </w:r>
      <w:r w:rsidR="00D91AA8" w:rsidRPr="009B23FA">
        <w:t xml:space="preserve">. In some cases, </w:t>
      </w:r>
      <w:r w:rsidR="00184157" w:rsidRPr="009B23FA">
        <w:t xml:space="preserve">the study on a broader scale will demand </w:t>
      </w:r>
      <w:r w:rsidR="0094485A" w:rsidRPr="009B23FA">
        <w:t xml:space="preserve">the use </w:t>
      </w:r>
      <w:r w:rsidR="00795C29" w:rsidRPr="009B23FA">
        <w:t>of migrant’s population summations, standard deviations</w:t>
      </w:r>
      <w:r w:rsidR="00B94573" w:rsidRPr="009B23FA">
        <w:t xml:space="preserve"> of policy shift</w:t>
      </w:r>
      <w:r w:rsidR="009D1A7A" w:rsidRPr="009B23FA">
        <w:t>s</w:t>
      </w:r>
      <w:r w:rsidR="00BB53D2">
        <w:t xml:space="preserve"> (</w:t>
      </w:r>
      <w:r w:rsidR="00BB53D2" w:rsidRPr="00106014">
        <w:rPr>
          <w:shd w:val="clear" w:color="auto" w:fill="FFFFFF"/>
        </w:rPr>
        <w:t>Kadasah</w:t>
      </w:r>
      <w:r w:rsidR="00C03DF2">
        <w:rPr>
          <w:shd w:val="clear" w:color="auto" w:fill="FFFFFF"/>
        </w:rPr>
        <w:t xml:space="preserve"> et al.,</w:t>
      </w:r>
      <w:r w:rsidR="009D1A7A" w:rsidRPr="009B23FA">
        <w:t xml:space="preserve"> </w:t>
      </w:r>
      <w:r w:rsidR="00BB53D2">
        <w:t>2022)</w:t>
      </w:r>
      <w:r w:rsidR="00C03DF2">
        <w:t xml:space="preserve">, </w:t>
      </w:r>
      <w:r w:rsidR="009D1A7A" w:rsidRPr="009B23FA">
        <w:t>from the dictates of the US constitution</w:t>
      </w:r>
      <w:r w:rsidR="00625333" w:rsidRPr="009B23FA">
        <w:t>, freedom of movement and access to fast track adjudications.</w:t>
      </w:r>
      <w:r w:rsidR="000657A5" w:rsidRPr="009B23FA">
        <w:t xml:space="preserve"> </w:t>
      </w:r>
      <w:r w:rsidR="00DE0E34" w:rsidRPr="009B23FA">
        <w:t xml:space="preserve"> </w:t>
      </w:r>
    </w:p>
    <w:p w14:paraId="6A40907D" w14:textId="2ABED8F1" w:rsidR="00CB0EC6" w:rsidRDefault="00CB0EC6" w:rsidP="00892444">
      <w:pPr>
        <w:pStyle w:val="NoSpacing"/>
        <w:spacing w:line="480" w:lineRule="auto"/>
        <w:rPr>
          <w:b/>
          <w:bCs/>
          <w:color w:val="333333"/>
        </w:rPr>
      </w:pPr>
      <w:r>
        <w:rPr>
          <w:b/>
          <w:bCs/>
          <w:color w:val="333333"/>
        </w:rPr>
        <w:t xml:space="preserve">Some areas </w:t>
      </w:r>
      <w:r w:rsidR="00892444">
        <w:rPr>
          <w:b/>
          <w:bCs/>
          <w:color w:val="333333"/>
        </w:rPr>
        <w:t xml:space="preserve">requiring </w:t>
      </w:r>
      <w:r w:rsidR="007F145C">
        <w:rPr>
          <w:b/>
          <w:bCs/>
          <w:color w:val="333333"/>
        </w:rPr>
        <w:t>prompt</w:t>
      </w:r>
      <w:r>
        <w:rPr>
          <w:b/>
          <w:bCs/>
          <w:color w:val="333333"/>
        </w:rPr>
        <w:t xml:space="preserve"> Legal </w:t>
      </w:r>
      <w:r w:rsidR="007F145C">
        <w:rPr>
          <w:b/>
          <w:bCs/>
          <w:color w:val="333333"/>
        </w:rPr>
        <w:t>Interventions</w:t>
      </w:r>
    </w:p>
    <w:p w14:paraId="54E58224" w14:textId="77777777" w:rsidR="001A70DA" w:rsidRDefault="001F557D" w:rsidP="001A70DA">
      <w:pPr>
        <w:pStyle w:val="NoSpacing"/>
        <w:numPr>
          <w:ilvl w:val="0"/>
          <w:numId w:val="16"/>
        </w:numPr>
        <w:spacing w:line="480" w:lineRule="auto"/>
        <w:rPr>
          <w:color w:val="333333"/>
        </w:rPr>
      </w:pPr>
      <w:r w:rsidRPr="00F117C7">
        <w:rPr>
          <w:b/>
          <w:bCs/>
          <w:color w:val="333333"/>
        </w:rPr>
        <w:t xml:space="preserve">Twilight </w:t>
      </w:r>
      <w:r w:rsidR="00CB0EC6" w:rsidRPr="00F117C7">
        <w:rPr>
          <w:b/>
          <w:bCs/>
          <w:color w:val="333333"/>
        </w:rPr>
        <w:t xml:space="preserve">Migrant </w:t>
      </w:r>
      <w:r w:rsidRPr="00F117C7">
        <w:rPr>
          <w:b/>
          <w:bCs/>
          <w:color w:val="333333"/>
        </w:rPr>
        <w:t>Status</w:t>
      </w:r>
      <w:r w:rsidRPr="009B23FA">
        <w:rPr>
          <w:color w:val="333333"/>
        </w:rPr>
        <w:t xml:space="preserve"> (limited without green card but can work)</w:t>
      </w:r>
      <w:r w:rsidR="009B23FA">
        <w:rPr>
          <w:color w:val="333333"/>
        </w:rPr>
        <w:t xml:space="preserve">: </w:t>
      </w:r>
      <w:r w:rsidR="0085515C" w:rsidRPr="009B23FA">
        <w:rPr>
          <w:color w:val="333333"/>
        </w:rPr>
        <w:t xml:space="preserve">In recent years, </w:t>
      </w:r>
    </w:p>
    <w:p w14:paraId="2DEF56D0" w14:textId="2B461894" w:rsidR="00BB1C6A" w:rsidRPr="009B23FA" w:rsidRDefault="005F2834" w:rsidP="005F2834">
      <w:pPr>
        <w:pStyle w:val="NoSpacing"/>
        <w:spacing w:line="480" w:lineRule="auto"/>
        <w:rPr>
          <w:color w:val="333333"/>
        </w:rPr>
      </w:pPr>
      <w:proofErr w:type="gramStart"/>
      <w:r>
        <w:rPr>
          <w:color w:val="333333"/>
        </w:rPr>
        <w:t>t</w:t>
      </w:r>
      <w:r w:rsidRPr="009B23FA">
        <w:rPr>
          <w:color w:val="333333"/>
        </w:rPr>
        <w:t>here</w:t>
      </w:r>
      <w:proofErr w:type="gramEnd"/>
      <w:r w:rsidR="0085515C" w:rsidRPr="009B23FA">
        <w:rPr>
          <w:color w:val="333333"/>
        </w:rPr>
        <w:t xml:space="preserve"> has been a rapidly growing number of migrants who hold or arrive through some kind of liminal legal status that may offer protection from deportation and the right to work but does not lead to a green card. </w:t>
      </w:r>
    </w:p>
    <w:p w14:paraId="654BF013" w14:textId="788D370D" w:rsidR="00D462A9" w:rsidRPr="009B23FA" w:rsidRDefault="00272A91" w:rsidP="008C637A">
      <w:pPr>
        <w:pStyle w:val="NormalWeb"/>
        <w:numPr>
          <w:ilvl w:val="0"/>
          <w:numId w:val="16"/>
        </w:numPr>
        <w:spacing w:before="0" w:beforeAutospacing="0" w:after="0" w:afterAutospacing="0" w:line="480" w:lineRule="auto"/>
        <w:textAlignment w:val="baseline"/>
        <w:rPr>
          <w:rFonts w:eastAsia="Times New Roman"/>
          <w:color w:val="333333"/>
        </w:rPr>
      </w:pPr>
      <w:r w:rsidRPr="00F117C7">
        <w:rPr>
          <w:rFonts w:eastAsia="Times New Roman"/>
          <w:b/>
          <w:bCs/>
          <w:color w:val="333333"/>
          <w:bdr w:val="none" w:sz="0" w:space="0" w:color="auto" w:frame="1"/>
        </w:rPr>
        <w:t xml:space="preserve">The </w:t>
      </w:r>
      <w:r w:rsidR="00D462A9" w:rsidRPr="00F117C7">
        <w:rPr>
          <w:rFonts w:eastAsia="Times New Roman"/>
          <w:b/>
          <w:bCs/>
          <w:color w:val="333333"/>
          <w:bdr w:val="none" w:sz="0" w:space="0" w:color="auto" w:frame="1"/>
        </w:rPr>
        <w:t>Controversial</w:t>
      </w:r>
      <w:r w:rsidRPr="00F117C7">
        <w:rPr>
          <w:rFonts w:eastAsia="Times New Roman"/>
          <w:b/>
          <w:bCs/>
          <w:color w:val="333333"/>
          <w:bdr w:val="none" w:sz="0" w:space="0" w:color="auto" w:frame="1"/>
        </w:rPr>
        <w:t xml:space="preserve"> </w:t>
      </w:r>
      <w:r w:rsidR="00940B4A" w:rsidRPr="00F117C7">
        <w:rPr>
          <w:rFonts w:eastAsia="Times New Roman"/>
          <w:b/>
          <w:bCs/>
          <w:color w:val="333333"/>
          <w:bdr w:val="none" w:sz="0" w:space="0" w:color="auto" w:frame="1"/>
        </w:rPr>
        <w:t>DACA status</w:t>
      </w:r>
      <w:r w:rsidR="000657A5" w:rsidRPr="001A70DA">
        <w:rPr>
          <w:rFonts w:eastAsia="Times New Roman"/>
          <w:color w:val="333333"/>
          <w:bdr w:val="none" w:sz="0" w:space="0" w:color="auto" w:frame="1"/>
        </w:rPr>
        <w:t xml:space="preserve">: </w:t>
      </w:r>
      <w:r w:rsidRPr="001A70DA">
        <w:rPr>
          <w:color w:val="474747"/>
          <w:shd w:val="clear" w:color="auto" w:fill="FFFFFF"/>
        </w:rPr>
        <w:t>DACA</w:t>
      </w:r>
      <w:r w:rsidRPr="009B23FA">
        <w:rPr>
          <w:color w:val="474747"/>
          <w:shd w:val="clear" w:color="auto" w:fill="FFFFFF"/>
        </w:rPr>
        <w:t xml:space="preserve"> is: Deferred Action for Childhood Arrivals (DACA)</w:t>
      </w:r>
      <w:r w:rsidR="003911E6">
        <w:rPr>
          <w:color w:val="474747"/>
          <w:shd w:val="clear" w:color="auto" w:fill="FFFFFF"/>
        </w:rPr>
        <w:t>.</w:t>
      </w:r>
      <w:r w:rsidRPr="009B23FA">
        <w:rPr>
          <w:color w:val="474747"/>
          <w:shd w:val="clear" w:color="auto" w:fill="FFFFFF"/>
        </w:rPr>
        <w:t xml:space="preserve"> DACA </w:t>
      </w:r>
      <w:r w:rsidR="000D032B" w:rsidRPr="009B23FA">
        <w:rPr>
          <w:color w:val="474747"/>
          <w:shd w:val="clear" w:color="auto" w:fill="FFFFFF"/>
        </w:rPr>
        <w:t>protects eligible immigrants who came to the United States when they were children from deportation</w:t>
      </w:r>
      <w:r w:rsidR="00AD3755" w:rsidRPr="009B23FA">
        <w:rPr>
          <w:color w:val="474747"/>
          <w:shd w:val="clear" w:color="auto" w:fill="FFFFFF"/>
        </w:rPr>
        <w:t xml:space="preserve">. </w:t>
      </w:r>
      <w:r w:rsidRPr="009B23FA">
        <w:rPr>
          <w:color w:val="474747"/>
          <w:shd w:val="clear" w:color="auto" w:fill="FFFFFF"/>
        </w:rPr>
        <w:t>DACA gives undocumented immigrants: 1) protection from deportation, and 2) a work permit.</w:t>
      </w:r>
      <w:r w:rsidR="00D462A9" w:rsidRPr="009B23FA">
        <w:rPr>
          <w:color w:val="474747"/>
          <w:shd w:val="clear" w:color="auto" w:fill="FFFFFF"/>
        </w:rPr>
        <w:t xml:space="preserve"> </w:t>
      </w:r>
      <w:r w:rsidR="00940B4A" w:rsidRPr="009B23FA">
        <w:rPr>
          <w:rFonts w:eastAsia="Times New Roman"/>
          <w:color w:val="333333"/>
        </w:rPr>
        <w:t>USCIS reports that 544,700 individuals were actively enrolled in DACA as of September 30, 2023.</w:t>
      </w:r>
    </w:p>
    <w:p w14:paraId="232E1EBC" w14:textId="342993A1" w:rsidR="00E553E8" w:rsidRDefault="00940B4A" w:rsidP="00DD0F2A">
      <w:pPr>
        <w:spacing w:after="300" w:line="480" w:lineRule="auto"/>
        <w:textAlignment w:val="baseline"/>
        <w:rPr>
          <w:rFonts w:eastAsia="Times New Roman"/>
          <w:color w:val="333333"/>
        </w:rPr>
      </w:pPr>
      <w:r w:rsidRPr="009B23FA">
        <w:rPr>
          <w:rFonts w:eastAsia="Times New Roman"/>
          <w:color w:val="333333"/>
        </w:rPr>
        <w:t xml:space="preserve">The top states of residence for active DACA participants </w:t>
      </w:r>
      <w:r w:rsidR="00F117C7">
        <w:rPr>
          <w:rFonts w:eastAsia="Times New Roman"/>
          <w:color w:val="333333"/>
        </w:rPr>
        <w:t xml:space="preserve">are </w:t>
      </w:r>
      <w:r w:rsidRPr="009B23FA">
        <w:rPr>
          <w:rFonts w:eastAsia="Times New Roman"/>
          <w:color w:val="333333"/>
        </w:rPr>
        <w:t>California (28 percent), Texas (17 percent), and</w:t>
      </w:r>
      <w:r w:rsidRPr="00C14281">
        <w:rPr>
          <w:rFonts w:eastAsia="Times New Roman"/>
          <w:color w:val="333333"/>
        </w:rPr>
        <w:t xml:space="preserve"> Illinois</w:t>
      </w:r>
      <w:r w:rsidRPr="009B23FA">
        <w:rPr>
          <w:rFonts w:eastAsia="Times New Roman"/>
          <w:color w:val="333333"/>
        </w:rPr>
        <w:t xml:space="preserve"> (5 percent), followed by New York, Florida, North Carolina, and Arizona (about 4 percent each).</w:t>
      </w:r>
    </w:p>
    <w:p w14:paraId="15DA922D" w14:textId="667D9BF0" w:rsidR="0081602E" w:rsidRPr="002E1553" w:rsidRDefault="002528CE" w:rsidP="002E1553">
      <w:pPr>
        <w:pStyle w:val="source-box-title"/>
        <w:spacing w:before="0" w:beforeAutospacing="0" w:after="0" w:afterAutospacing="0" w:line="288" w:lineRule="atLeast"/>
        <w:textAlignment w:val="baseline"/>
        <w:rPr>
          <w:noProof/>
        </w:rPr>
      </w:pPr>
      <w:r w:rsidRPr="002E1553">
        <w:rPr>
          <w:rStyle w:val="Strong"/>
          <w:rFonts w:ascii="inherit" w:hAnsi="inherit"/>
          <w:sz w:val="21"/>
          <w:szCs w:val="21"/>
          <w:bdr w:val="none" w:sz="0" w:space="0" w:color="auto" w:frame="1"/>
        </w:rPr>
        <w:t>Annual Refugee Resettlement Ceiling and Number of Refugees Admitted to the United States, FY 1980-2023*                                                                                                                                                        Figure 5.</w:t>
      </w:r>
      <w:r w:rsidR="005F1113">
        <w:rPr>
          <w:rStyle w:val="Strong"/>
          <w:rFonts w:ascii="inherit" w:hAnsi="inherit"/>
          <w:sz w:val="21"/>
          <w:szCs w:val="21"/>
          <w:bdr w:val="none" w:sz="0" w:space="0" w:color="auto" w:frame="1"/>
        </w:rPr>
        <w:t>2</w:t>
      </w:r>
    </w:p>
    <w:p w14:paraId="49A830F8" w14:textId="427516CF" w:rsidR="0081602E" w:rsidRDefault="0081602E" w:rsidP="00F33ADE">
      <w:pPr>
        <w:pStyle w:val="NormalWeb"/>
        <w:spacing w:line="480" w:lineRule="auto"/>
        <w:ind w:firstLine="720"/>
        <w:jc w:val="center"/>
        <w:rPr>
          <w:noProof/>
        </w:rPr>
      </w:pPr>
      <w:r>
        <w:rPr>
          <w:noProof/>
        </w:rPr>
        <w:drawing>
          <wp:inline distT="0" distB="0" distL="0" distR="0" wp14:anchorId="20F8DE2A" wp14:editId="1B04292A">
            <wp:extent cx="4978400" cy="1752600"/>
            <wp:effectExtent l="0" t="0" r="0" b="0"/>
            <wp:docPr id="752138003" name="Picture 1" descr="A graph with line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38003" name="Picture 1" descr="A graph with lines and dots&#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l="-510" t="4627" r="510" b="6684"/>
                    <a:stretch/>
                  </pic:blipFill>
                  <pic:spPr bwMode="auto">
                    <a:xfrm>
                      <a:off x="0" y="0"/>
                      <a:ext cx="4979373" cy="1752943"/>
                    </a:xfrm>
                    <a:prstGeom prst="rect">
                      <a:avLst/>
                    </a:prstGeom>
                    <a:noFill/>
                    <a:ln>
                      <a:noFill/>
                    </a:ln>
                    <a:extLst>
                      <a:ext uri="{53640926-AAD7-44D8-BBD7-CCE9431645EC}">
                        <a14:shadowObscured xmlns:a14="http://schemas.microsoft.com/office/drawing/2010/main"/>
                      </a:ext>
                    </a:extLst>
                  </pic:spPr>
                </pic:pic>
              </a:graphicData>
            </a:graphic>
          </wp:inline>
        </w:drawing>
      </w:r>
    </w:p>
    <w:p w14:paraId="5C2B8AB9" w14:textId="4D7C4C58" w:rsidR="00C405C9" w:rsidRDefault="00C14281" w:rsidP="00BA3B26">
      <w:pPr>
        <w:pStyle w:val="NormalWeb"/>
        <w:numPr>
          <w:ilvl w:val="0"/>
          <w:numId w:val="7"/>
        </w:numPr>
        <w:spacing w:line="480" w:lineRule="auto"/>
        <w:rPr>
          <w:shd w:val="clear" w:color="auto" w:fill="FFFFFF"/>
        </w:rPr>
      </w:pPr>
      <w:r>
        <w:rPr>
          <w:shd w:val="clear" w:color="auto" w:fill="FFFFFF"/>
        </w:rPr>
        <w:t>Table 5.2 is c</w:t>
      </w:r>
      <w:r w:rsidR="000C7699" w:rsidRPr="00BA3B26">
        <w:rPr>
          <w:shd w:val="clear" w:color="auto" w:fill="FFFFFF"/>
        </w:rPr>
        <w:t>ulled from US</w:t>
      </w:r>
      <w:r w:rsidR="001B7D22" w:rsidRPr="00BA3B26">
        <w:rPr>
          <w:shd w:val="clear" w:color="auto" w:fill="FFFFFF"/>
        </w:rPr>
        <w:t xml:space="preserve"> DHS and HHS. Proposed Admissions for Fiscal</w:t>
      </w:r>
      <w:r w:rsidR="00FE7940" w:rsidRPr="00BA3B26">
        <w:rPr>
          <w:shd w:val="clear" w:color="auto" w:fill="FFFFFF"/>
        </w:rPr>
        <w:t xml:space="preserve"> Year, Migration Policy Institute (MPI) analysis</w:t>
      </w:r>
      <w:r w:rsidR="00861922" w:rsidRPr="00BA3B26">
        <w:rPr>
          <w:shd w:val="clear" w:color="auto" w:fill="FFFFFF"/>
        </w:rPr>
        <w:t xml:space="preserve"> of State Department’s Worldwide </w:t>
      </w:r>
      <w:r w:rsidR="003564F3" w:rsidRPr="00BA3B26">
        <w:rPr>
          <w:shd w:val="clear" w:color="auto" w:fill="FFFFFF"/>
        </w:rPr>
        <w:t>Refugee Admissions Processing System</w:t>
      </w:r>
      <w:r w:rsidR="00BA3B26" w:rsidRPr="00BA3B26">
        <w:rPr>
          <w:shd w:val="clear" w:color="auto" w:fill="FFFFFF"/>
        </w:rPr>
        <w:t xml:space="preserve"> (WRAPS)</w:t>
      </w:r>
      <w:r w:rsidR="00E94C21">
        <w:rPr>
          <w:shd w:val="clear" w:color="auto" w:fill="FFFFFF"/>
        </w:rPr>
        <w:t>.</w:t>
      </w:r>
    </w:p>
    <w:p w14:paraId="2EC61DA6" w14:textId="2B908595" w:rsidR="00E94C21" w:rsidRPr="00BA3B26" w:rsidRDefault="00E94C21" w:rsidP="00BA3B26">
      <w:pPr>
        <w:pStyle w:val="NormalWeb"/>
        <w:numPr>
          <w:ilvl w:val="0"/>
          <w:numId w:val="7"/>
        </w:numPr>
        <w:spacing w:line="480" w:lineRule="auto"/>
        <w:rPr>
          <w:shd w:val="clear" w:color="auto" w:fill="FFFFFF"/>
        </w:rPr>
      </w:pPr>
      <w:r>
        <w:rPr>
          <w:shd w:val="clear" w:color="auto" w:fill="FFFFFF"/>
        </w:rPr>
        <w:t>Table 5</w:t>
      </w:r>
      <w:r w:rsidR="00F35914">
        <w:rPr>
          <w:shd w:val="clear" w:color="auto" w:fill="FFFFFF"/>
        </w:rPr>
        <w:t>.</w:t>
      </w:r>
      <w:r>
        <w:rPr>
          <w:shd w:val="clear" w:color="auto" w:fill="FFFFFF"/>
        </w:rPr>
        <w:t>2</w:t>
      </w:r>
      <w:r w:rsidR="00F35914">
        <w:rPr>
          <w:shd w:val="clear" w:color="auto" w:fill="FFFFFF"/>
        </w:rPr>
        <w:t xml:space="preserve"> shows that the annual ceiling </w:t>
      </w:r>
      <w:r w:rsidR="00AC2228">
        <w:rPr>
          <w:shd w:val="clear" w:color="auto" w:fill="FFFFFF"/>
        </w:rPr>
        <w:t>for refugees may have  risen</w:t>
      </w:r>
      <w:r w:rsidR="00102D44">
        <w:rPr>
          <w:shd w:val="clear" w:color="auto" w:fill="FFFFFF"/>
        </w:rPr>
        <w:t>, and the</w:t>
      </w:r>
      <w:r w:rsidR="00AC2228">
        <w:rPr>
          <w:shd w:val="clear" w:color="auto" w:fill="FFFFFF"/>
        </w:rPr>
        <w:t xml:space="preserve"> number of admitted </w:t>
      </w:r>
      <w:r w:rsidR="008E68A0">
        <w:rPr>
          <w:shd w:val="clear" w:color="auto" w:fill="FFFFFF"/>
        </w:rPr>
        <w:t xml:space="preserve">refugees has fallen. This does not </w:t>
      </w:r>
      <w:r w:rsidR="00FE74D6">
        <w:rPr>
          <w:shd w:val="clear" w:color="auto" w:fill="FFFFFF"/>
        </w:rPr>
        <w:t xml:space="preserve">reflect </w:t>
      </w:r>
      <w:r w:rsidR="003944D3">
        <w:rPr>
          <w:shd w:val="clear" w:color="auto" w:fill="FFFFFF"/>
        </w:rPr>
        <w:t xml:space="preserve">any considerable reduction in </w:t>
      </w:r>
      <w:r w:rsidR="0047236A">
        <w:rPr>
          <w:shd w:val="clear" w:color="auto" w:fill="FFFFFF"/>
        </w:rPr>
        <w:t xml:space="preserve">the </w:t>
      </w:r>
      <w:r w:rsidR="003944D3">
        <w:rPr>
          <w:shd w:val="clear" w:color="auto" w:fill="FFFFFF"/>
        </w:rPr>
        <w:t xml:space="preserve">asylum </w:t>
      </w:r>
      <w:r w:rsidR="005D5714">
        <w:rPr>
          <w:shd w:val="clear" w:color="auto" w:fill="FFFFFF"/>
        </w:rPr>
        <w:t>seekers’ court cases which are</w:t>
      </w:r>
      <w:r w:rsidR="0047236A">
        <w:rPr>
          <w:shd w:val="clear" w:color="auto" w:fill="FFFFFF"/>
        </w:rPr>
        <w:t xml:space="preserve"> astronomical </w:t>
      </w:r>
      <w:r w:rsidR="003944D3">
        <w:rPr>
          <w:shd w:val="clear" w:color="auto" w:fill="FFFFFF"/>
        </w:rPr>
        <w:t>backlogs.</w:t>
      </w:r>
    </w:p>
    <w:p w14:paraId="6E43ECFA" w14:textId="77777777" w:rsidR="00FB4CC2" w:rsidRDefault="00FB4CC2" w:rsidP="009B7A18">
      <w:pPr>
        <w:pStyle w:val="NoSpacing"/>
        <w:spacing w:line="480" w:lineRule="auto"/>
        <w:rPr>
          <w:b/>
          <w:bCs/>
          <w:shd w:val="clear" w:color="auto" w:fill="FFFFFF"/>
        </w:rPr>
      </w:pPr>
    </w:p>
    <w:p w14:paraId="5D67270A" w14:textId="50604BDD" w:rsidR="0033664B" w:rsidRPr="0086666E" w:rsidRDefault="0033664B" w:rsidP="0033664B">
      <w:pPr>
        <w:pStyle w:val="NoSpacing"/>
        <w:spacing w:line="480" w:lineRule="auto"/>
        <w:rPr>
          <w:b/>
          <w:bCs/>
          <w:shd w:val="clear" w:color="auto" w:fill="FFFFFF"/>
        </w:rPr>
      </w:pPr>
      <w:r w:rsidRPr="0086666E">
        <w:rPr>
          <w:b/>
          <w:bCs/>
          <w:shd w:val="clear" w:color="auto" w:fill="FFFFFF"/>
        </w:rPr>
        <w:t>Conclusion</w:t>
      </w:r>
    </w:p>
    <w:p w14:paraId="5951A344" w14:textId="02C22A1E" w:rsidR="0033664B" w:rsidRDefault="0033664B" w:rsidP="005D5714">
      <w:pPr>
        <w:pStyle w:val="NoSpacing"/>
        <w:spacing w:line="480" w:lineRule="auto"/>
        <w:ind w:firstLine="720"/>
        <w:rPr>
          <w:shd w:val="clear" w:color="auto" w:fill="FFFFFF"/>
        </w:rPr>
      </w:pPr>
      <w:r>
        <w:rPr>
          <w:shd w:val="clear" w:color="auto" w:fill="FFFFFF"/>
        </w:rPr>
        <w:t>The interchangeability</w:t>
      </w:r>
      <w:r w:rsidR="00A84EE7">
        <w:rPr>
          <w:shd w:val="clear" w:color="auto" w:fill="FFFFFF"/>
        </w:rPr>
        <w:t>, mix</w:t>
      </w:r>
      <w:r w:rsidR="00AD066C">
        <w:rPr>
          <w:shd w:val="clear" w:color="auto" w:fill="FFFFFF"/>
        </w:rPr>
        <w:t xml:space="preserve"> </w:t>
      </w:r>
      <w:r>
        <w:rPr>
          <w:shd w:val="clear" w:color="auto" w:fill="FFFFFF"/>
        </w:rPr>
        <w:t xml:space="preserve">of application of  research design, methodology and methods </w:t>
      </w:r>
      <w:r w:rsidR="00030617" w:rsidRPr="00106014">
        <w:rPr>
          <w:shd w:val="clear" w:color="auto" w:fill="FFFFFF"/>
        </w:rPr>
        <w:t xml:space="preserve"> </w:t>
      </w:r>
      <w:r>
        <w:rPr>
          <w:shd w:val="clear" w:color="auto" w:fill="FFFFFF"/>
        </w:rPr>
        <w:t>are seen to exemplify the new trends in research study, thesis, and dissertation writing</w:t>
      </w:r>
      <w:r w:rsidR="00D64161">
        <w:rPr>
          <w:shd w:val="clear" w:color="auto" w:fill="FFFFFF"/>
        </w:rPr>
        <w:t xml:space="preserve"> </w:t>
      </w:r>
      <w:r w:rsidR="00D545BF">
        <w:rPr>
          <w:shd w:val="clear" w:color="auto" w:fill="FFFFFF"/>
        </w:rPr>
        <w:t>(</w:t>
      </w:r>
      <w:r w:rsidR="00D545BF" w:rsidRPr="00106014">
        <w:rPr>
          <w:shd w:val="clear" w:color="auto" w:fill="FFFFFF"/>
        </w:rPr>
        <w:t>Durdella</w:t>
      </w:r>
      <w:r w:rsidR="00D545BF">
        <w:rPr>
          <w:shd w:val="clear" w:color="auto" w:fill="FFFFFF"/>
        </w:rPr>
        <w:t xml:space="preserve"> &amp; Durdella, 2017</w:t>
      </w:r>
      <w:r w:rsidR="00D545BF">
        <w:rPr>
          <w:shd w:val="clear" w:color="auto" w:fill="FFFFFF"/>
        </w:rPr>
        <w:t>)</w:t>
      </w:r>
      <w:r w:rsidR="00D64161">
        <w:rPr>
          <w:shd w:val="clear" w:color="auto" w:fill="FFFFFF"/>
        </w:rPr>
        <w:t>, moving</w:t>
      </w:r>
      <w:r w:rsidR="005945CD">
        <w:rPr>
          <w:shd w:val="clear" w:color="auto" w:fill="FFFFFF"/>
        </w:rPr>
        <w:t xml:space="preserve"> </w:t>
      </w:r>
      <w:r w:rsidR="00D545BF">
        <w:rPr>
          <w:shd w:val="clear" w:color="auto" w:fill="FFFFFF"/>
        </w:rPr>
        <w:t xml:space="preserve"> </w:t>
      </w:r>
      <w:r>
        <w:rPr>
          <w:shd w:val="clear" w:color="auto" w:fill="FFFFFF"/>
        </w:rPr>
        <w:t xml:space="preserve">away from the early, classical statistics of the past which lacked the </w:t>
      </w:r>
      <w:r w:rsidR="00AD066C">
        <w:rPr>
          <w:shd w:val="clear" w:color="auto" w:fill="FFFFFF"/>
        </w:rPr>
        <w:t>mixed statistics</w:t>
      </w:r>
      <w:r>
        <w:rPr>
          <w:shd w:val="clear" w:color="auto" w:fill="FFFFFF"/>
        </w:rPr>
        <w:t>. Their principles and approach may differ, their applicability tends to overlap in qualitative and quantitative statistical analysis. This study shows that the several complex issues of asylum immigration and the endemic backlogs of unheard court cases which were about 200K in the 90s are now about two million in the US (Table 2.2, pg. 7). It is therefore imperative to work with qualitative (the inductive, bottom-up approach</w:t>
      </w:r>
      <w:r w:rsidR="00686A41">
        <w:rPr>
          <w:shd w:val="clear" w:color="auto" w:fill="FFFFFF"/>
        </w:rPr>
        <w:t xml:space="preserve">, </w:t>
      </w:r>
      <w:r w:rsidR="00686A41" w:rsidRPr="00E6291E">
        <w:rPr>
          <w:shd w:val="clear" w:color="auto" w:fill="FFFFFF"/>
        </w:rPr>
        <w:t>collecting and analyzing data without preconceived categories or theories</w:t>
      </w:r>
      <w:r w:rsidR="00686A41">
        <w:rPr>
          <w:shd w:val="clear" w:color="auto" w:fill="FFFFFF"/>
        </w:rPr>
        <w:t xml:space="preserve">, </w:t>
      </w:r>
      <w:r w:rsidR="00686A41" w:rsidRPr="00E6291E">
        <w:rPr>
          <w:shd w:val="clear" w:color="auto" w:fill="FFFFFF"/>
        </w:rPr>
        <w:t>more exploratory and open-ended.</w:t>
      </w:r>
      <w:r w:rsidR="00686A41">
        <w:rPr>
          <w:shd w:val="clear" w:color="auto" w:fill="FFFFFF"/>
        </w:rPr>
        <w:t xml:space="preserve"> </w:t>
      </w:r>
      <w:r w:rsidR="008C6780">
        <w:rPr>
          <w:shd w:val="clear" w:color="auto" w:fill="FFFFFF"/>
        </w:rPr>
        <w:t>This is aligned to</w:t>
      </w:r>
      <w:r w:rsidR="000C3B54">
        <w:rPr>
          <w:shd w:val="clear" w:color="auto" w:fill="FFFFFF"/>
        </w:rPr>
        <w:t xml:space="preserve"> q</w:t>
      </w:r>
      <w:r>
        <w:rPr>
          <w:shd w:val="clear" w:color="auto" w:fill="FFFFFF"/>
        </w:rPr>
        <w:t>uantitative precepts (the deductive, the top-down approach, analysis</w:t>
      </w:r>
      <w:r w:rsidR="000C3B54">
        <w:rPr>
          <w:shd w:val="clear" w:color="auto" w:fill="FFFFFF"/>
        </w:rPr>
        <w:t xml:space="preserve"> which </w:t>
      </w:r>
      <w:r w:rsidR="00E6291E" w:rsidRPr="00E6291E">
        <w:rPr>
          <w:shd w:val="clear" w:color="auto" w:fill="FFFFFF"/>
        </w:rPr>
        <w:t>begins with a theoretical framework and tests hypotheses</w:t>
      </w:r>
      <w:r w:rsidR="00C143FF">
        <w:rPr>
          <w:shd w:val="clear" w:color="auto" w:fill="FFFFFF"/>
        </w:rPr>
        <w:t xml:space="preserve">. </w:t>
      </w:r>
      <w:r>
        <w:rPr>
          <w:shd w:val="clear" w:color="auto" w:fill="FFFFFF"/>
        </w:rPr>
        <w:t xml:space="preserve">The US immigration, especially the asylum court </w:t>
      </w:r>
      <w:r w:rsidR="009F0F10">
        <w:rPr>
          <w:shd w:val="clear" w:color="auto" w:fill="FFFFFF"/>
        </w:rPr>
        <w:t>systems,</w:t>
      </w:r>
      <w:r>
        <w:rPr>
          <w:shd w:val="clear" w:color="auto" w:fill="FFFFFF"/>
        </w:rPr>
        <w:t xml:space="preserve"> are broken </w:t>
      </w:r>
      <w:r w:rsidR="008842C1">
        <w:rPr>
          <w:rFonts w:eastAsia="Times New Roman"/>
          <w:color w:val="212121"/>
        </w:rPr>
        <w:t>(</w:t>
      </w:r>
      <w:r w:rsidR="008842C1" w:rsidRPr="00AB5FE1">
        <w:rPr>
          <w:rFonts w:eastAsia="Times New Roman"/>
          <w:color w:val="212121"/>
        </w:rPr>
        <w:t>Jason</w:t>
      </w:r>
      <w:r w:rsidR="008842C1">
        <w:rPr>
          <w:rFonts w:eastAsia="Times New Roman"/>
          <w:color w:val="212121"/>
        </w:rPr>
        <w:t xml:space="preserve">, </w:t>
      </w:r>
      <w:r w:rsidR="008842C1" w:rsidRPr="00AB5FE1">
        <w:rPr>
          <w:rFonts w:eastAsia="Times New Roman"/>
          <w:color w:val="212121"/>
        </w:rPr>
        <w:t>2015</w:t>
      </w:r>
      <w:r w:rsidR="008842C1">
        <w:rPr>
          <w:rFonts w:eastAsia="Times New Roman"/>
          <w:color w:val="212121"/>
        </w:rPr>
        <w:t xml:space="preserve">; </w:t>
      </w:r>
      <w:r w:rsidR="008842C1" w:rsidRPr="00AB5FE1">
        <w:rPr>
          <w:rFonts w:eastAsia="Times New Roman"/>
          <w:color w:val="212121"/>
        </w:rPr>
        <w:t>Linus</w:t>
      </w:r>
      <w:r w:rsidR="00B6370A">
        <w:rPr>
          <w:rFonts w:eastAsia="Times New Roman"/>
          <w:color w:val="212121"/>
        </w:rPr>
        <w:t xml:space="preserve">, </w:t>
      </w:r>
      <w:r w:rsidR="008842C1" w:rsidRPr="00AB5FE1">
        <w:rPr>
          <w:rFonts w:eastAsia="Times New Roman"/>
          <w:color w:val="212121"/>
        </w:rPr>
        <w:t>2021</w:t>
      </w:r>
      <w:r w:rsidR="00B6370A">
        <w:rPr>
          <w:rFonts w:eastAsia="Times New Roman"/>
          <w:color w:val="212121"/>
        </w:rPr>
        <w:t xml:space="preserve">) </w:t>
      </w:r>
      <w:r>
        <w:rPr>
          <w:shd w:val="clear" w:color="auto" w:fill="FFFFFF"/>
        </w:rPr>
        <w:t>due to excessive politicization in policies by both parties</w:t>
      </w:r>
      <w:r w:rsidR="00B6370A">
        <w:rPr>
          <w:shd w:val="clear" w:color="auto" w:fill="FFFFFF"/>
        </w:rPr>
        <w:t>. Moreover,</w:t>
      </w:r>
      <w:r>
        <w:rPr>
          <w:shd w:val="clear" w:color="auto" w:fill="FFFFFF"/>
        </w:rPr>
        <w:t xml:space="preserve"> </w:t>
      </w:r>
      <w:r w:rsidR="009F0F10">
        <w:rPr>
          <w:shd w:val="clear" w:color="auto" w:fill="FFFFFF"/>
        </w:rPr>
        <w:t xml:space="preserve">there is </w:t>
      </w:r>
      <w:r>
        <w:rPr>
          <w:shd w:val="clear" w:color="auto" w:fill="FFFFFF"/>
        </w:rPr>
        <w:t>lack of adequate resources in manpower, logistics, overburdened justice systems, fewer judges and courts to handle the exponential growth in asylum cases. This study research shows that the American Bar Association must</w:t>
      </w:r>
      <w:r w:rsidR="000F7D34">
        <w:rPr>
          <w:shd w:val="clear" w:color="auto" w:fill="FFFFFF"/>
        </w:rPr>
        <w:t xml:space="preserve"> engage in </w:t>
      </w:r>
      <w:r>
        <w:rPr>
          <w:shd w:val="clear" w:color="auto" w:fill="FFFFFF"/>
        </w:rPr>
        <w:t>legal and social advocacy to accelerate a bi-partisan  vote in the senate and house</w:t>
      </w:r>
      <w:r w:rsidR="003E7230">
        <w:rPr>
          <w:shd w:val="clear" w:color="auto" w:fill="FFFFFF"/>
        </w:rPr>
        <w:t xml:space="preserve"> (</w:t>
      </w:r>
      <w:r w:rsidR="003E7230" w:rsidRPr="00106014">
        <w:rPr>
          <w:rFonts w:eastAsia="Times New Roman"/>
          <w:color w:val="212121"/>
        </w:rPr>
        <w:t>Angélica,</w:t>
      </w:r>
      <w:r w:rsidR="003E7230">
        <w:rPr>
          <w:rFonts w:eastAsia="Times New Roman"/>
          <w:color w:val="212121"/>
        </w:rPr>
        <w:t xml:space="preserve"> </w:t>
      </w:r>
      <w:r w:rsidR="003E7230" w:rsidRPr="00106014">
        <w:rPr>
          <w:rFonts w:eastAsia="Times New Roman"/>
          <w:color w:val="212121"/>
        </w:rPr>
        <w:t xml:space="preserve">2016) </w:t>
      </w:r>
      <w:r>
        <w:rPr>
          <w:shd w:val="clear" w:color="auto" w:fill="FFFFFF"/>
        </w:rPr>
        <w:t xml:space="preserve">to address the asylum legal ramifications. </w:t>
      </w:r>
      <w:r w:rsidR="00736F2D">
        <w:rPr>
          <w:shd w:val="clear" w:color="auto" w:fill="FFFFFF"/>
        </w:rPr>
        <w:t xml:space="preserve">The </w:t>
      </w:r>
      <w:r>
        <w:rPr>
          <w:shd w:val="clear" w:color="auto" w:fill="FFFFFF"/>
        </w:rPr>
        <w:t xml:space="preserve">US </w:t>
      </w:r>
      <w:r w:rsidR="000F736E">
        <w:rPr>
          <w:shd w:val="clear" w:color="auto" w:fill="FFFFFF"/>
        </w:rPr>
        <w:t xml:space="preserve">must maintain its </w:t>
      </w:r>
      <w:r w:rsidR="001F32E5">
        <w:rPr>
          <w:shd w:val="clear" w:color="auto" w:fill="FFFFFF"/>
        </w:rPr>
        <w:t xml:space="preserve">financial, military and legal </w:t>
      </w:r>
      <w:r w:rsidR="00736F2D">
        <w:rPr>
          <w:shd w:val="clear" w:color="auto" w:fill="FFFFFF"/>
        </w:rPr>
        <w:t xml:space="preserve">aid </w:t>
      </w:r>
      <w:r w:rsidR="001F32E5">
        <w:rPr>
          <w:shd w:val="clear" w:color="auto" w:fill="FFFFFF"/>
        </w:rPr>
        <w:t>to</w:t>
      </w:r>
      <w:r>
        <w:rPr>
          <w:shd w:val="clear" w:color="auto" w:fill="FFFFFF"/>
        </w:rPr>
        <w:t xml:space="preserve"> Venezuela, Argentina, Peru, Mexico and Caribbean nations</w:t>
      </w:r>
      <w:r w:rsidR="001F32E5">
        <w:rPr>
          <w:shd w:val="clear" w:color="auto" w:fill="FFFFFF"/>
        </w:rPr>
        <w:t xml:space="preserve"> to enable them </w:t>
      </w:r>
      <w:r w:rsidR="00882801">
        <w:rPr>
          <w:shd w:val="clear" w:color="auto" w:fill="FFFFFF"/>
        </w:rPr>
        <w:t>address illegal migration</w:t>
      </w:r>
      <w:r w:rsidR="009F358E">
        <w:rPr>
          <w:shd w:val="clear" w:color="auto" w:fill="FFFFFF"/>
        </w:rPr>
        <w:t>, and to create massive industrialization and job opportunities and growth</w:t>
      </w:r>
      <w:r w:rsidR="00F56121">
        <w:rPr>
          <w:shd w:val="clear" w:color="auto" w:fill="FFFFFF"/>
        </w:rPr>
        <w:t xml:space="preserve"> for its citizens</w:t>
      </w:r>
      <w:r w:rsidR="00B932D4">
        <w:rPr>
          <w:shd w:val="clear" w:color="auto" w:fill="FFFFFF"/>
        </w:rPr>
        <w:t xml:space="preserve">. </w:t>
      </w:r>
      <w:r>
        <w:rPr>
          <w:shd w:val="clear" w:color="auto" w:fill="FFFFFF"/>
        </w:rPr>
        <w:t xml:space="preserve">El Salvador government </w:t>
      </w:r>
      <w:r w:rsidR="00B932D4">
        <w:rPr>
          <w:shd w:val="clear" w:color="auto" w:fill="FFFFFF"/>
        </w:rPr>
        <w:t xml:space="preserve">solidly </w:t>
      </w:r>
      <w:r>
        <w:rPr>
          <w:shd w:val="clear" w:color="auto" w:fill="FFFFFF"/>
        </w:rPr>
        <w:t>implement</w:t>
      </w:r>
      <w:r w:rsidR="00B932D4">
        <w:rPr>
          <w:shd w:val="clear" w:color="auto" w:fill="FFFFFF"/>
        </w:rPr>
        <w:t>s</w:t>
      </w:r>
      <w:r>
        <w:rPr>
          <w:shd w:val="clear" w:color="auto" w:fill="FFFFFF"/>
        </w:rPr>
        <w:t xml:space="preserve"> the option of clamping down on notorious, brutal gangs like the MS13, and drug cartels </w:t>
      </w:r>
      <w:r w:rsidR="00736F66">
        <w:rPr>
          <w:shd w:val="clear" w:color="auto" w:fill="FFFFFF"/>
        </w:rPr>
        <w:t>off the streets. T</w:t>
      </w:r>
      <w:r>
        <w:rPr>
          <w:shd w:val="clear" w:color="auto" w:fill="FFFFFF"/>
        </w:rPr>
        <w:t xml:space="preserve">heir citizens </w:t>
      </w:r>
      <w:r w:rsidR="00736F66">
        <w:rPr>
          <w:shd w:val="clear" w:color="auto" w:fill="FFFFFF"/>
        </w:rPr>
        <w:t xml:space="preserve">outside the nation </w:t>
      </w:r>
      <w:r>
        <w:rPr>
          <w:shd w:val="clear" w:color="auto" w:fill="FFFFFF"/>
        </w:rPr>
        <w:t xml:space="preserve">are beginning to return home </w:t>
      </w:r>
      <w:r w:rsidR="00C85BA5">
        <w:rPr>
          <w:shd w:val="clear" w:color="auto" w:fill="FFFFFF"/>
        </w:rPr>
        <w:t xml:space="preserve">in droves </w:t>
      </w:r>
      <w:r>
        <w:rPr>
          <w:shd w:val="clear" w:color="auto" w:fill="FFFFFF"/>
        </w:rPr>
        <w:t xml:space="preserve">feeling safe and </w:t>
      </w:r>
      <w:proofErr w:type="gramStart"/>
      <w:r>
        <w:rPr>
          <w:shd w:val="clear" w:color="auto" w:fill="FFFFFF"/>
        </w:rPr>
        <w:t>secured</w:t>
      </w:r>
      <w:proofErr w:type="gramEnd"/>
      <w:r>
        <w:rPr>
          <w:shd w:val="clear" w:color="auto" w:fill="FFFFFF"/>
        </w:rPr>
        <w:t xml:space="preserve"> in their country once more.</w:t>
      </w:r>
      <w:r w:rsidR="00F23AEA">
        <w:rPr>
          <w:shd w:val="clear" w:color="auto" w:fill="FFFFFF"/>
        </w:rPr>
        <w:t xml:space="preserve"> </w:t>
      </w:r>
      <w:r w:rsidR="007B7794">
        <w:rPr>
          <w:shd w:val="clear" w:color="auto" w:fill="FFFFFF"/>
        </w:rPr>
        <w:t xml:space="preserve"> </w:t>
      </w:r>
    </w:p>
    <w:p w14:paraId="5933BA64" w14:textId="7BD3BA50" w:rsidR="00F33ADE" w:rsidRPr="00106014" w:rsidRDefault="004C31D3" w:rsidP="004C31D3">
      <w:pPr>
        <w:pStyle w:val="NoSpacing"/>
        <w:spacing w:line="480" w:lineRule="auto"/>
        <w:ind w:firstLine="720"/>
        <w:jc w:val="center"/>
        <w:rPr>
          <w:b/>
          <w:bCs/>
          <w:shd w:val="clear" w:color="auto" w:fill="FFFFFF"/>
        </w:rPr>
      </w:pPr>
      <w:r w:rsidRPr="00106014">
        <w:rPr>
          <w:b/>
          <w:bCs/>
          <w:shd w:val="clear" w:color="auto" w:fill="FFFFFF"/>
        </w:rPr>
        <w:t>W</w:t>
      </w:r>
      <w:r w:rsidR="00F33ADE" w:rsidRPr="00106014">
        <w:rPr>
          <w:b/>
          <w:bCs/>
          <w:shd w:val="clear" w:color="auto" w:fill="FFFFFF"/>
        </w:rPr>
        <w:t>orks Cited</w:t>
      </w:r>
    </w:p>
    <w:p w14:paraId="30827894" w14:textId="77777777" w:rsidR="00F33ADE" w:rsidRPr="00106014" w:rsidRDefault="00F33ADE" w:rsidP="00F33ADE">
      <w:pPr>
        <w:pStyle w:val="NoSpacing"/>
        <w:spacing w:line="480" w:lineRule="auto"/>
        <w:rPr>
          <w:rFonts w:eastAsia="Times New Roman"/>
          <w:i/>
          <w:iCs/>
        </w:rPr>
      </w:pPr>
      <w:r w:rsidRPr="00106014">
        <w:rPr>
          <w:rFonts w:eastAsia="Times New Roman"/>
        </w:rPr>
        <w:t>ABA (American Bar Association). 2019. “</w:t>
      </w:r>
      <w:r w:rsidRPr="00106014">
        <w:rPr>
          <w:rFonts w:eastAsia="Times New Roman"/>
          <w:i/>
          <w:iCs/>
        </w:rPr>
        <w:t xml:space="preserve">Reforming the Immigration System: Proposals to </w:t>
      </w:r>
    </w:p>
    <w:p w14:paraId="18588EF9" w14:textId="77777777" w:rsidR="00F33ADE" w:rsidRPr="00106014" w:rsidRDefault="00F33ADE" w:rsidP="00F33ADE">
      <w:pPr>
        <w:pStyle w:val="NoSpacing"/>
        <w:spacing w:line="480" w:lineRule="auto"/>
        <w:ind w:firstLine="720"/>
        <w:rPr>
          <w:rFonts w:eastAsia="Times New Roman"/>
          <w:i/>
          <w:iCs/>
        </w:rPr>
      </w:pPr>
      <w:r w:rsidRPr="00106014">
        <w:rPr>
          <w:rFonts w:eastAsia="Times New Roman"/>
          <w:i/>
          <w:iCs/>
        </w:rPr>
        <w:t xml:space="preserve">Promote Independence, Fairness, Efficiency, and Professionalism in the Adjudication of </w:t>
      </w:r>
    </w:p>
    <w:p w14:paraId="1871ABB2" w14:textId="77777777" w:rsidR="00F33ADE" w:rsidRPr="00106014" w:rsidRDefault="00F33ADE" w:rsidP="00F33ADE">
      <w:pPr>
        <w:pStyle w:val="NoSpacing"/>
        <w:spacing w:line="480" w:lineRule="auto"/>
        <w:ind w:firstLine="720"/>
        <w:rPr>
          <w:rStyle w:val="Hyperlink"/>
          <w:rFonts w:eastAsia="Times New Roman"/>
        </w:rPr>
      </w:pPr>
      <w:r w:rsidRPr="00106014">
        <w:rPr>
          <w:rFonts w:eastAsia="Times New Roman"/>
          <w:i/>
          <w:iCs/>
        </w:rPr>
        <w:t>Removal Cases</w:t>
      </w:r>
      <w:r w:rsidRPr="00106014">
        <w:rPr>
          <w:rFonts w:eastAsia="Times New Roman"/>
        </w:rPr>
        <w:t>.” https://www.americanbar.org/content/dam/aba/publications/commission</w:t>
      </w:r>
    </w:p>
    <w:p w14:paraId="5BD478D8" w14:textId="77777777" w:rsidR="00F33ADE" w:rsidRPr="00106014" w:rsidRDefault="00F33ADE" w:rsidP="00F33ADE">
      <w:pPr>
        <w:pStyle w:val="NoSpacing"/>
        <w:spacing w:line="480" w:lineRule="auto"/>
        <w:ind w:firstLine="720"/>
        <w:rPr>
          <w:rFonts w:eastAsia="Times New Roman"/>
          <w:color w:val="212121"/>
        </w:rPr>
      </w:pPr>
      <w:r w:rsidRPr="00106014">
        <w:rPr>
          <w:rFonts w:eastAsia="Times New Roman"/>
        </w:rPr>
        <w:t>_on_immigration/2019_reforming_the_immigration_system_volume_1.pdf</w:t>
      </w:r>
      <w:r w:rsidRPr="00106014">
        <w:rPr>
          <w:rFonts w:eastAsia="Times New Roman"/>
          <w:color w:val="212121"/>
        </w:rPr>
        <w:t>.</w:t>
      </w:r>
    </w:p>
    <w:p w14:paraId="012CE49E" w14:textId="77777777" w:rsidR="00F33ADE" w:rsidRPr="00106014" w:rsidRDefault="00F33ADE" w:rsidP="00F33ADE">
      <w:pPr>
        <w:pStyle w:val="NoSpacing"/>
        <w:spacing w:line="480" w:lineRule="auto"/>
        <w:rPr>
          <w:rFonts w:eastAsia="Times New Roman"/>
          <w:i/>
          <w:iCs/>
          <w:color w:val="212121"/>
        </w:rPr>
      </w:pPr>
      <w:r w:rsidRPr="00106014">
        <w:rPr>
          <w:rFonts w:eastAsia="Times New Roman"/>
          <w:color w:val="212121"/>
        </w:rPr>
        <w:t>American Immigration Lawyers Association. 2013. “</w:t>
      </w:r>
      <w:r w:rsidRPr="00106014">
        <w:rPr>
          <w:rFonts w:eastAsia="Times New Roman"/>
          <w:i/>
          <w:iCs/>
          <w:color w:val="212121"/>
        </w:rPr>
        <w:t xml:space="preserve">Lawsuit Seeks to Learn How </w:t>
      </w:r>
    </w:p>
    <w:p w14:paraId="324B3553" w14:textId="77777777" w:rsidR="00F33ADE" w:rsidRDefault="00F33ADE" w:rsidP="00F33ADE">
      <w:pPr>
        <w:pStyle w:val="NoSpacing"/>
        <w:spacing w:line="480" w:lineRule="auto"/>
        <w:ind w:left="720"/>
        <w:rPr>
          <w:rFonts w:eastAsia="Times New Roman"/>
        </w:rPr>
      </w:pPr>
      <w:r w:rsidRPr="00106014">
        <w:rPr>
          <w:rFonts w:eastAsia="Times New Roman"/>
          <w:i/>
          <w:iCs/>
          <w:color w:val="212121"/>
        </w:rPr>
        <w:t>Government Responds to Complaints of Misconduct by Immigration Judges</w:t>
      </w:r>
      <w:r w:rsidRPr="00106014">
        <w:rPr>
          <w:rFonts w:eastAsia="Times New Roman"/>
          <w:color w:val="212121"/>
        </w:rPr>
        <w:t>.” </w:t>
      </w:r>
      <w:hyperlink r:id="rId10" w:tgtFrame="_blank" w:history="1">
        <w:r w:rsidRPr="00106014">
          <w:rPr>
            <w:rFonts w:eastAsia="Times New Roman"/>
          </w:rPr>
          <w:t>https://www.aila.org/advo-media/press-releases/2013/lawsuit-misconduct-by-immigration-judges</w:t>
        </w:r>
      </w:hyperlink>
      <w:r w:rsidRPr="00106014">
        <w:rPr>
          <w:rFonts w:eastAsia="Times New Roman"/>
        </w:rPr>
        <w:t>.</w:t>
      </w:r>
    </w:p>
    <w:p w14:paraId="004D4CAD" w14:textId="77777777" w:rsidR="00106014" w:rsidRPr="00106014" w:rsidRDefault="00106014" w:rsidP="00106014">
      <w:pPr>
        <w:pStyle w:val="NoSpacing"/>
        <w:spacing w:line="480" w:lineRule="auto"/>
        <w:rPr>
          <w:rFonts w:eastAsia="Times New Roman"/>
          <w:i/>
          <w:iCs/>
          <w:color w:val="212121"/>
        </w:rPr>
      </w:pPr>
      <w:r w:rsidRPr="00106014">
        <w:rPr>
          <w:rFonts w:eastAsia="Times New Roman"/>
          <w:color w:val="212121"/>
        </w:rPr>
        <w:t>Angélica, C. (2016) “Challenging the Criminal Alien Paradigm.” </w:t>
      </w:r>
      <w:r w:rsidRPr="00106014">
        <w:rPr>
          <w:rFonts w:eastAsia="Times New Roman"/>
          <w:i/>
          <w:iCs/>
          <w:color w:val="212121"/>
        </w:rPr>
        <w:t xml:space="preserve">University of </w:t>
      </w:r>
    </w:p>
    <w:p w14:paraId="308340E5" w14:textId="77777777" w:rsidR="00106014" w:rsidRPr="00106014" w:rsidRDefault="00106014" w:rsidP="00106014">
      <w:pPr>
        <w:pStyle w:val="NoSpacing"/>
        <w:spacing w:line="480" w:lineRule="auto"/>
        <w:ind w:firstLine="720"/>
        <w:rPr>
          <w:rFonts w:eastAsia="Times New Roman"/>
          <w:color w:val="212121"/>
        </w:rPr>
      </w:pPr>
      <w:r w:rsidRPr="00106014">
        <w:rPr>
          <w:rFonts w:eastAsia="Times New Roman"/>
          <w:i/>
          <w:iCs/>
          <w:color w:val="212121"/>
        </w:rPr>
        <w:t>California Los Angeles Law Review</w:t>
      </w:r>
      <w:r w:rsidRPr="00106014">
        <w:rPr>
          <w:rFonts w:eastAsia="Times New Roman"/>
          <w:color w:val="212121"/>
        </w:rPr>
        <w:t> 63, no. 3: 594–664. </w:t>
      </w:r>
      <w:r w:rsidRPr="00106014">
        <w:rPr>
          <w:rFonts w:eastAsia="Times New Roman"/>
          <w:color w:val="212121"/>
        </w:rPr>
        <w:tab/>
      </w:r>
      <w:r w:rsidRPr="00106014">
        <w:rPr>
          <w:rFonts w:eastAsia="Times New Roman"/>
          <w:color w:val="212121"/>
        </w:rPr>
        <w:tab/>
      </w:r>
      <w:r w:rsidRPr="00106014">
        <w:rPr>
          <w:rFonts w:eastAsia="Times New Roman"/>
          <w:color w:val="212121"/>
        </w:rPr>
        <w:tab/>
      </w:r>
      <w:r w:rsidRPr="00106014">
        <w:rPr>
          <w:rFonts w:eastAsia="Times New Roman"/>
          <w:color w:val="212121"/>
        </w:rPr>
        <w:tab/>
      </w:r>
    </w:p>
    <w:p w14:paraId="365D65F0" w14:textId="77777777" w:rsidR="00106014" w:rsidRPr="00106014" w:rsidRDefault="00106014" w:rsidP="00106014">
      <w:pPr>
        <w:pStyle w:val="NoSpacing"/>
        <w:spacing w:line="480" w:lineRule="auto"/>
        <w:ind w:firstLine="720"/>
        <w:rPr>
          <w:rFonts w:eastAsia="Times New Roman"/>
          <w:i/>
          <w:iCs/>
          <w:color w:val="212121"/>
        </w:rPr>
      </w:pPr>
      <w:r w:rsidRPr="00106014">
        <w:rPr>
          <w:rFonts w:eastAsia="Times New Roman"/>
          <w:color w:val="212121"/>
        </w:rPr>
        <w:t>Department of Justice. 2018. “</w:t>
      </w:r>
      <w:r w:rsidRPr="00106014">
        <w:rPr>
          <w:rFonts w:eastAsia="Times New Roman"/>
          <w:i/>
          <w:iCs/>
          <w:color w:val="212121"/>
        </w:rPr>
        <w:t xml:space="preserve">Attorney General Announces Zero-Tolerance Policy for </w:t>
      </w:r>
    </w:p>
    <w:p w14:paraId="381C7AC2" w14:textId="77777777" w:rsidR="00106014" w:rsidRPr="00106014" w:rsidRDefault="00106014" w:rsidP="00106014">
      <w:pPr>
        <w:pStyle w:val="NoSpacing"/>
        <w:spacing w:line="480" w:lineRule="auto"/>
        <w:ind w:firstLine="720"/>
        <w:rPr>
          <w:rFonts w:eastAsia="Times New Roman"/>
          <w:color w:val="212121"/>
        </w:rPr>
      </w:pPr>
      <w:r w:rsidRPr="00106014">
        <w:rPr>
          <w:rFonts w:eastAsia="Times New Roman"/>
          <w:i/>
          <w:iCs/>
          <w:color w:val="212121"/>
        </w:rPr>
        <w:t>Criminal Illegal Entry</w:t>
      </w:r>
      <w:r w:rsidRPr="00106014">
        <w:rPr>
          <w:rFonts w:eastAsia="Times New Roman"/>
          <w:color w:val="212121"/>
        </w:rPr>
        <w:t xml:space="preserve">.” April 6.  </w:t>
      </w:r>
    </w:p>
    <w:p w14:paraId="0A498647" w14:textId="77777777" w:rsidR="00F33ADE" w:rsidRPr="00106014" w:rsidRDefault="00F33ADE" w:rsidP="00F33ADE">
      <w:pPr>
        <w:pStyle w:val="NoSpacing"/>
        <w:spacing w:line="480" w:lineRule="auto"/>
        <w:rPr>
          <w:rFonts w:eastAsia="Times New Roman"/>
          <w:color w:val="212121"/>
        </w:rPr>
      </w:pPr>
      <w:r w:rsidRPr="00106014">
        <w:rPr>
          <w:rFonts w:eastAsia="Times New Roman"/>
          <w:color w:val="212121"/>
        </w:rPr>
        <w:t xml:space="preserve">Anello Farrin. 2014. “Due Process and Temporal Limits on Mandatory Immigration </w:t>
      </w:r>
    </w:p>
    <w:p w14:paraId="41B0F798" w14:textId="77777777" w:rsidR="00F33ADE" w:rsidRPr="00106014" w:rsidRDefault="00F33ADE" w:rsidP="00F33ADE">
      <w:pPr>
        <w:pStyle w:val="NoSpacing"/>
        <w:spacing w:line="480" w:lineRule="auto"/>
        <w:ind w:firstLine="720"/>
        <w:rPr>
          <w:rFonts w:eastAsia="Times New Roman"/>
          <w:color w:val="212121"/>
        </w:rPr>
      </w:pPr>
      <w:r w:rsidRPr="00106014">
        <w:rPr>
          <w:rFonts w:eastAsia="Times New Roman"/>
          <w:color w:val="212121"/>
        </w:rPr>
        <w:t>Detention.” </w:t>
      </w:r>
      <w:r w:rsidRPr="00106014">
        <w:rPr>
          <w:rFonts w:eastAsia="Times New Roman"/>
          <w:i/>
          <w:iCs/>
          <w:color w:val="212121"/>
        </w:rPr>
        <w:t>Hastings Law Journal</w:t>
      </w:r>
      <w:r w:rsidRPr="00106014">
        <w:rPr>
          <w:rFonts w:eastAsia="Times New Roman"/>
          <w:color w:val="212121"/>
        </w:rPr>
        <w:t xml:space="preserve"> 64, no. 2: 363–404.  </w:t>
      </w:r>
    </w:p>
    <w:p w14:paraId="051934FA" w14:textId="4C1B8268" w:rsidR="00EC4358" w:rsidRPr="00106014" w:rsidRDefault="00EC4358" w:rsidP="00EC4358">
      <w:pPr>
        <w:pStyle w:val="NoSpacing"/>
        <w:spacing w:line="480" w:lineRule="auto"/>
        <w:rPr>
          <w:color w:val="1F1F1F"/>
          <w:shd w:val="clear" w:color="auto" w:fill="FFFFFF"/>
        </w:rPr>
      </w:pPr>
      <w:r w:rsidRPr="00106014">
        <w:rPr>
          <w:color w:val="1F1F1F"/>
          <w:shd w:val="clear" w:color="auto" w:fill="FFFFFF"/>
        </w:rPr>
        <w:t xml:space="preserve">Bouchrika, I. (2024) How to Write Research Methodology in 2024: Overview, Tips, and </w:t>
      </w:r>
    </w:p>
    <w:p w14:paraId="388EA03B" w14:textId="6987D0C8" w:rsidR="00EC4358" w:rsidRPr="00106014" w:rsidRDefault="00EC4358" w:rsidP="00F33ADE">
      <w:pPr>
        <w:pStyle w:val="NoSpacing"/>
        <w:spacing w:line="480" w:lineRule="auto"/>
        <w:ind w:firstLine="720"/>
        <w:rPr>
          <w:rFonts w:eastAsia="Times New Roman"/>
          <w:color w:val="212121"/>
        </w:rPr>
      </w:pPr>
      <w:r w:rsidRPr="00106014">
        <w:rPr>
          <w:color w:val="1F1F1F"/>
          <w:shd w:val="clear" w:color="auto" w:fill="FFFFFF"/>
        </w:rPr>
        <w:t>Techniques</w:t>
      </w:r>
    </w:p>
    <w:p w14:paraId="4991E809" w14:textId="77777777" w:rsidR="004C31D3" w:rsidRPr="00106014" w:rsidRDefault="00F33ADE" w:rsidP="004C31D3">
      <w:pPr>
        <w:pStyle w:val="NoSpacing"/>
        <w:spacing w:line="480" w:lineRule="auto"/>
        <w:rPr>
          <w:rFonts w:eastAsia="Times New Roman"/>
          <w:color w:val="212121"/>
        </w:rPr>
      </w:pPr>
      <w:r w:rsidRPr="00106014">
        <w:rPr>
          <w:rFonts w:eastAsia="Times New Roman"/>
          <w:color w:val="212121"/>
        </w:rPr>
        <w:t xml:space="preserve">Boyle, E. H, and Ali, A. 2010. “Culture, Structure, and the Refugee Experience in Somali </w:t>
      </w:r>
    </w:p>
    <w:p w14:paraId="44FE23F7" w14:textId="495128AA" w:rsidR="00F33ADE" w:rsidRPr="00106014" w:rsidRDefault="00F33ADE" w:rsidP="004C31D3">
      <w:pPr>
        <w:pStyle w:val="NoSpacing"/>
        <w:spacing w:line="480" w:lineRule="auto"/>
        <w:ind w:firstLine="720"/>
        <w:rPr>
          <w:rFonts w:eastAsia="Times New Roman"/>
          <w:color w:val="212121"/>
        </w:rPr>
      </w:pPr>
      <w:r w:rsidRPr="00106014">
        <w:rPr>
          <w:rFonts w:eastAsia="Times New Roman"/>
          <w:color w:val="212121"/>
        </w:rPr>
        <w:t>Immigrant Family Transformation.” </w:t>
      </w:r>
      <w:r w:rsidRPr="00106014">
        <w:rPr>
          <w:rFonts w:eastAsia="Times New Roman"/>
          <w:i/>
          <w:iCs/>
          <w:color w:val="212121"/>
        </w:rPr>
        <w:t>International Migration</w:t>
      </w:r>
      <w:r w:rsidRPr="00106014">
        <w:rPr>
          <w:rFonts w:eastAsia="Times New Roman"/>
          <w:color w:val="212121"/>
        </w:rPr>
        <w:t> 48, no. 1: 47–79. </w:t>
      </w:r>
    </w:p>
    <w:p w14:paraId="29CB6ADC" w14:textId="77777777" w:rsidR="005C727B" w:rsidRDefault="00F33ADE" w:rsidP="005C727B">
      <w:pPr>
        <w:pStyle w:val="NoSpacing"/>
        <w:spacing w:line="480" w:lineRule="auto"/>
        <w:rPr>
          <w:rFonts w:eastAsia="Times New Roman"/>
          <w:color w:val="212121"/>
        </w:rPr>
      </w:pPr>
      <w:r w:rsidRPr="00106014">
        <w:rPr>
          <w:rFonts w:eastAsia="Times New Roman"/>
          <w:color w:val="212121"/>
        </w:rPr>
        <w:t xml:space="preserve">Chan, L., and Burkart, K. (2019. “Unjust Deserts: How the Modern </w:t>
      </w:r>
      <w:r w:rsidR="005C727B">
        <w:rPr>
          <w:rFonts w:eastAsia="Times New Roman"/>
          <w:color w:val="212121"/>
        </w:rPr>
        <w:t xml:space="preserve"> </w:t>
      </w:r>
      <w:r w:rsidRPr="00106014">
        <w:rPr>
          <w:rFonts w:eastAsia="Times New Roman"/>
          <w:color w:val="212121"/>
        </w:rPr>
        <w:t xml:space="preserve">Deportation System Lacks </w:t>
      </w:r>
    </w:p>
    <w:p w14:paraId="4BED8C9E" w14:textId="06F2C064" w:rsidR="00F33ADE" w:rsidRPr="00106014" w:rsidRDefault="00F33ADE" w:rsidP="005C727B">
      <w:pPr>
        <w:pStyle w:val="NoSpacing"/>
        <w:spacing w:line="480" w:lineRule="auto"/>
        <w:ind w:firstLine="720"/>
        <w:rPr>
          <w:rFonts w:eastAsia="Times New Roman"/>
          <w:i/>
          <w:iCs/>
          <w:color w:val="212121"/>
        </w:rPr>
      </w:pPr>
      <w:r w:rsidRPr="00106014">
        <w:rPr>
          <w:rFonts w:eastAsia="Times New Roman"/>
          <w:color w:val="212121"/>
        </w:rPr>
        <w:t>Moral Credibility.” </w:t>
      </w:r>
      <w:r w:rsidRPr="00106014">
        <w:rPr>
          <w:rFonts w:eastAsia="Times New Roman"/>
          <w:i/>
          <w:iCs/>
          <w:color w:val="212121"/>
        </w:rPr>
        <w:t xml:space="preserve">Ohio State Journal of Criminal </w:t>
      </w:r>
    </w:p>
    <w:p w14:paraId="733866AE" w14:textId="77777777" w:rsidR="00F33ADE" w:rsidRPr="00106014" w:rsidRDefault="00F33ADE" w:rsidP="00F33ADE">
      <w:pPr>
        <w:pStyle w:val="NoSpacing"/>
        <w:spacing w:line="480" w:lineRule="auto"/>
        <w:ind w:firstLine="720"/>
        <w:rPr>
          <w:rFonts w:eastAsia="Times New Roman"/>
          <w:color w:val="212121"/>
        </w:rPr>
      </w:pPr>
      <w:r w:rsidRPr="00106014">
        <w:rPr>
          <w:rFonts w:eastAsia="Times New Roman"/>
          <w:i/>
          <w:iCs/>
          <w:color w:val="212121"/>
        </w:rPr>
        <w:t>Law</w:t>
      </w:r>
      <w:r w:rsidRPr="00106014">
        <w:rPr>
          <w:rFonts w:eastAsia="Times New Roman"/>
          <w:color w:val="212121"/>
        </w:rPr>
        <w:t> 16: 103–45. </w:t>
      </w:r>
    </w:p>
    <w:p w14:paraId="644C65EA" w14:textId="5B108E90" w:rsidR="00F33ADE" w:rsidRPr="00106014" w:rsidRDefault="00F33ADE" w:rsidP="00F33ADE">
      <w:pPr>
        <w:pStyle w:val="NoSpacing"/>
        <w:spacing w:line="480" w:lineRule="auto"/>
        <w:rPr>
          <w:shd w:val="clear" w:color="auto" w:fill="FFFFFF"/>
        </w:rPr>
      </w:pPr>
      <w:bookmarkStart w:id="3" w:name="_Hlk179639296"/>
      <w:r w:rsidRPr="00106014">
        <w:rPr>
          <w:shd w:val="clear" w:color="auto" w:fill="FFFFFF"/>
        </w:rPr>
        <w:t>Constitution</w:t>
      </w:r>
      <w:r w:rsidR="00763058" w:rsidRPr="00106014">
        <w:rPr>
          <w:shd w:val="clear" w:color="auto" w:fill="FFFFFF"/>
        </w:rPr>
        <w:t>-</w:t>
      </w:r>
      <w:r w:rsidRPr="00106014">
        <w:rPr>
          <w:shd w:val="clear" w:color="auto" w:fill="FFFFFF"/>
        </w:rPr>
        <w:t xml:space="preserve">Annotated (2024) </w:t>
      </w:r>
      <w:bookmarkEnd w:id="3"/>
      <w:r w:rsidRPr="00106014">
        <w:rPr>
          <w:shd w:val="clear" w:color="auto" w:fill="FFFFFF"/>
        </w:rPr>
        <w:t xml:space="preserve">Fifth Amendment. Exclusion of Aliens Seeking Entry into the </w:t>
      </w:r>
    </w:p>
    <w:p w14:paraId="61EEA416" w14:textId="34630AF2" w:rsidR="00F33ADE" w:rsidRPr="00106014" w:rsidRDefault="00F33ADE" w:rsidP="003730D8">
      <w:pPr>
        <w:pStyle w:val="NoSpacing"/>
        <w:spacing w:line="480" w:lineRule="auto"/>
        <w:ind w:firstLine="720"/>
        <w:rPr>
          <w:shd w:val="clear" w:color="auto" w:fill="FFFFFF"/>
        </w:rPr>
      </w:pPr>
      <w:r w:rsidRPr="00106014">
        <w:rPr>
          <w:shd w:val="clear" w:color="auto" w:fill="FFFFFF"/>
        </w:rPr>
        <w:t>United States. Analysis and Interpretation of the US Constitution (Para. 6).</w:t>
      </w:r>
    </w:p>
    <w:p w14:paraId="49649F3A" w14:textId="77777777" w:rsidR="00F33ADE" w:rsidRPr="00106014" w:rsidRDefault="00F33ADE" w:rsidP="00F33ADE">
      <w:pPr>
        <w:pStyle w:val="NoSpacing"/>
        <w:spacing w:line="480" w:lineRule="auto"/>
        <w:ind w:left="60"/>
        <w:rPr>
          <w:i/>
          <w:iCs/>
          <w:shd w:val="clear" w:color="auto" w:fill="FFFFFF"/>
        </w:rPr>
      </w:pPr>
      <w:r w:rsidRPr="00106014">
        <w:rPr>
          <w:shd w:val="clear" w:color="auto" w:fill="FFFFFF"/>
        </w:rPr>
        <w:t>Durdella, N. R., &amp; Durdella, N. (2017). </w:t>
      </w:r>
      <w:r w:rsidRPr="00106014">
        <w:rPr>
          <w:i/>
          <w:iCs/>
          <w:shd w:val="clear" w:color="auto" w:fill="FFFFFF"/>
        </w:rPr>
        <w:t xml:space="preserve">Qualitative dissertation methodology: A guide for </w:t>
      </w:r>
    </w:p>
    <w:p w14:paraId="343D4525" w14:textId="77777777" w:rsidR="00F33ADE" w:rsidRPr="00106014" w:rsidRDefault="00F33ADE" w:rsidP="00F33ADE">
      <w:pPr>
        <w:pStyle w:val="NoSpacing"/>
        <w:spacing w:line="480" w:lineRule="auto"/>
        <w:ind w:left="60" w:firstLine="660"/>
        <w:rPr>
          <w:shd w:val="clear" w:color="auto" w:fill="FFFFFF"/>
        </w:rPr>
      </w:pPr>
      <w:r w:rsidRPr="00106014">
        <w:rPr>
          <w:i/>
          <w:iCs/>
          <w:shd w:val="clear" w:color="auto" w:fill="FFFFFF"/>
        </w:rPr>
        <w:t>research design and methods</w:t>
      </w:r>
      <w:r w:rsidRPr="00106014">
        <w:rPr>
          <w:shd w:val="clear" w:color="auto" w:fill="FFFFFF"/>
        </w:rPr>
        <w:t>. Sage Publications.</w:t>
      </w:r>
    </w:p>
    <w:p w14:paraId="757C8DD2" w14:textId="77777777" w:rsidR="005F1C30" w:rsidRPr="00106014" w:rsidRDefault="005F1C30" w:rsidP="005F1C30">
      <w:pPr>
        <w:pStyle w:val="NoSpacing"/>
        <w:spacing w:line="480" w:lineRule="auto"/>
        <w:rPr>
          <w:rFonts w:eastAsia="Times New Roman"/>
          <w:color w:val="212121"/>
        </w:rPr>
      </w:pPr>
      <w:r w:rsidRPr="00106014">
        <w:rPr>
          <w:rFonts w:eastAsia="Times New Roman"/>
          <w:color w:val="212121"/>
        </w:rPr>
        <w:t xml:space="preserve">José, B. (2021. “Criminalization or Instrumentalism? New Trends in the Field </w:t>
      </w:r>
    </w:p>
    <w:p w14:paraId="465998B1" w14:textId="77777777" w:rsidR="005F1C30" w:rsidRPr="00106014" w:rsidRDefault="005F1C30" w:rsidP="005F1C30">
      <w:pPr>
        <w:pStyle w:val="NoSpacing"/>
        <w:spacing w:line="480" w:lineRule="auto"/>
        <w:ind w:firstLine="720"/>
        <w:rPr>
          <w:rFonts w:eastAsia="Times New Roman"/>
          <w:color w:val="212121"/>
        </w:rPr>
      </w:pPr>
      <w:r w:rsidRPr="00106014">
        <w:rPr>
          <w:rFonts w:eastAsia="Times New Roman"/>
          <w:color w:val="212121"/>
        </w:rPr>
        <w:t>of Border Criminology.” </w:t>
      </w:r>
      <w:r w:rsidRPr="00106014">
        <w:rPr>
          <w:rFonts w:eastAsia="Times New Roman"/>
          <w:i/>
          <w:iCs/>
          <w:color w:val="212121"/>
        </w:rPr>
        <w:t>Theoretical Criminology</w:t>
      </w:r>
      <w:r w:rsidRPr="00106014">
        <w:rPr>
          <w:rFonts w:eastAsia="Times New Roman"/>
          <w:color w:val="212121"/>
        </w:rPr>
        <w:t>. April 16. [</w:t>
      </w:r>
      <w:hyperlink r:id="rId11" w:tgtFrame="_blank" w:history="1">
        <w:r w:rsidRPr="00106014">
          <w:rPr>
            <w:rFonts w:eastAsia="Times New Roman"/>
            <w:color w:val="376FAA"/>
            <w:u w:val="single"/>
          </w:rPr>
          <w:t>Google Scholar</w:t>
        </w:r>
      </w:hyperlink>
      <w:r w:rsidRPr="00106014">
        <w:rPr>
          <w:rFonts w:eastAsia="Times New Roman"/>
          <w:color w:val="212121"/>
        </w:rPr>
        <w:t>].</w:t>
      </w:r>
    </w:p>
    <w:p w14:paraId="76438B40" w14:textId="77777777" w:rsidR="005F1C30" w:rsidRPr="00106014" w:rsidRDefault="005F1C30" w:rsidP="005F1C30">
      <w:pPr>
        <w:pStyle w:val="NoSpacing"/>
        <w:spacing w:line="480" w:lineRule="auto"/>
        <w:rPr>
          <w:rFonts w:eastAsia="Times New Roman"/>
          <w:color w:val="212121"/>
        </w:rPr>
      </w:pPr>
      <w:r w:rsidRPr="00106014">
        <w:rPr>
          <w:rFonts w:eastAsia="Times New Roman"/>
          <w:color w:val="212121"/>
        </w:rPr>
        <w:t>Jason, C. (2015). “Enforcing Immigration Equity.” </w:t>
      </w:r>
      <w:r w:rsidRPr="00106014">
        <w:rPr>
          <w:rFonts w:eastAsia="Times New Roman"/>
          <w:i/>
          <w:iCs/>
          <w:color w:val="212121"/>
        </w:rPr>
        <w:t>Fordham Law Review</w:t>
      </w:r>
      <w:r w:rsidRPr="00106014">
        <w:rPr>
          <w:rFonts w:eastAsia="Times New Roman"/>
          <w:color w:val="212121"/>
        </w:rPr>
        <w:t xml:space="preserve"> 84, no. 2: </w:t>
      </w:r>
    </w:p>
    <w:p w14:paraId="184204FF" w14:textId="77777777" w:rsidR="005F1C30" w:rsidRDefault="005F1C30" w:rsidP="005F1C30">
      <w:pPr>
        <w:pStyle w:val="NoSpacing"/>
        <w:spacing w:line="480" w:lineRule="auto"/>
        <w:ind w:firstLine="720"/>
        <w:rPr>
          <w:rFonts w:eastAsia="Times New Roman"/>
          <w:color w:val="212121"/>
        </w:rPr>
      </w:pPr>
      <w:r w:rsidRPr="00106014">
        <w:rPr>
          <w:rFonts w:eastAsia="Times New Roman"/>
          <w:color w:val="212121"/>
        </w:rPr>
        <w:t>661–724.</w:t>
      </w:r>
    </w:p>
    <w:p w14:paraId="4AF0E67A" w14:textId="77777777" w:rsidR="00FE5ECF" w:rsidRPr="00106014" w:rsidRDefault="00FE5ECF" w:rsidP="00FE5ECF">
      <w:pPr>
        <w:pStyle w:val="NoSpacing"/>
        <w:spacing w:line="480" w:lineRule="auto"/>
        <w:rPr>
          <w:i/>
          <w:iCs/>
          <w:shd w:val="clear" w:color="auto" w:fill="FFFFFF"/>
        </w:rPr>
      </w:pPr>
      <w:r w:rsidRPr="00106014">
        <w:rPr>
          <w:shd w:val="clear" w:color="auto" w:fill="FFFFFF"/>
        </w:rPr>
        <w:t>Kadasah, S. F., Abd Al Galil, F. M., Kolhe, B., &amp; Shinde, S. M. (2022). </w:t>
      </w:r>
      <w:r w:rsidRPr="00106014">
        <w:rPr>
          <w:i/>
          <w:iCs/>
          <w:shd w:val="clear" w:color="auto" w:fill="FFFFFF"/>
        </w:rPr>
        <w:t xml:space="preserve">Scientific research </w:t>
      </w:r>
    </w:p>
    <w:p w14:paraId="16C6B1BC" w14:textId="77777777" w:rsidR="00FE5ECF" w:rsidRDefault="00FE5ECF" w:rsidP="00FE5ECF">
      <w:pPr>
        <w:pStyle w:val="NoSpacing"/>
        <w:spacing w:line="480" w:lineRule="auto"/>
        <w:ind w:firstLine="720"/>
        <w:rPr>
          <w:shd w:val="clear" w:color="auto" w:fill="FFFFFF"/>
        </w:rPr>
      </w:pPr>
      <w:r w:rsidRPr="00106014">
        <w:rPr>
          <w:i/>
          <w:iCs/>
          <w:shd w:val="clear" w:color="auto" w:fill="FFFFFF"/>
        </w:rPr>
        <w:t>methodology principles, methods, and techniques</w:t>
      </w:r>
      <w:r w:rsidRPr="00106014">
        <w:rPr>
          <w:shd w:val="clear" w:color="auto" w:fill="FFFFFF"/>
        </w:rPr>
        <w:t>. Book Rivers.</w:t>
      </w:r>
    </w:p>
    <w:p w14:paraId="5F9D43D9" w14:textId="77777777" w:rsidR="00FE5ECF" w:rsidRPr="00106014" w:rsidRDefault="00FE5ECF" w:rsidP="00FE5ECF">
      <w:pPr>
        <w:pStyle w:val="NoSpacing"/>
        <w:spacing w:line="480" w:lineRule="auto"/>
        <w:rPr>
          <w:shd w:val="clear" w:color="auto" w:fill="FFFFFF"/>
        </w:rPr>
      </w:pPr>
      <w:r w:rsidRPr="00106014">
        <w:rPr>
          <w:shd w:val="clear" w:color="auto" w:fill="FFFFFF"/>
        </w:rPr>
        <w:t xml:space="preserve">Kerwin, D. &amp; Millet, E. (2022) The US Immigration Courts, Dumping Ground for the Nation’s </w:t>
      </w:r>
    </w:p>
    <w:p w14:paraId="2F40D1C5" w14:textId="77777777" w:rsidR="00FE5ECF" w:rsidRPr="00106014" w:rsidRDefault="00FE5ECF" w:rsidP="00FE5ECF">
      <w:pPr>
        <w:pStyle w:val="NoSpacing"/>
        <w:spacing w:line="480" w:lineRule="auto"/>
        <w:ind w:left="720"/>
        <w:rPr>
          <w:shd w:val="clear" w:color="auto" w:fill="FFFFFF"/>
        </w:rPr>
      </w:pPr>
      <w:r w:rsidRPr="00106014">
        <w:rPr>
          <w:shd w:val="clear" w:color="auto" w:fill="FFFFFF"/>
        </w:rPr>
        <w:t>Systemic Immigration Failures: The Causes, Composition, and Politically Difficult Solutions to the Court Backlog.</w:t>
      </w:r>
    </w:p>
    <w:p w14:paraId="45F59DA8" w14:textId="77777777" w:rsidR="00F33ADE" w:rsidRPr="00106014" w:rsidRDefault="00F33ADE" w:rsidP="00F33ADE">
      <w:pPr>
        <w:pStyle w:val="NoSpacing"/>
        <w:spacing w:line="480" w:lineRule="auto"/>
        <w:rPr>
          <w:rFonts w:eastAsia="Times New Roman"/>
        </w:rPr>
      </w:pPr>
      <w:r w:rsidRPr="00106014">
        <w:rPr>
          <w:rFonts w:eastAsia="Times New Roman"/>
        </w:rPr>
        <w:t xml:space="preserve">Levesque, C., DeWaard, J., Chan, L., McKenzie, M. G., Tsuchiya, K., Toles, O., Lange, A., </w:t>
      </w:r>
    </w:p>
    <w:p w14:paraId="7AAE2200" w14:textId="1C09C9C3" w:rsidR="00F33ADE" w:rsidRDefault="00F33ADE" w:rsidP="00F33ADE">
      <w:pPr>
        <w:pStyle w:val="NoSpacing"/>
        <w:spacing w:line="480" w:lineRule="auto"/>
        <w:ind w:left="720"/>
        <w:rPr>
          <w:rFonts w:eastAsia="Times New Roman"/>
        </w:rPr>
      </w:pPr>
      <w:r w:rsidRPr="00106014">
        <w:rPr>
          <w:rFonts w:eastAsia="Times New Roman"/>
        </w:rPr>
        <w:t xml:space="preserve">Horner, K., Ryu, E., &amp; Boyle, E. H. (2023). </w:t>
      </w:r>
      <w:r w:rsidR="00C75E75" w:rsidRPr="00106014">
        <w:rPr>
          <w:rFonts w:eastAsia="Times New Roman"/>
        </w:rPr>
        <w:t xml:space="preserve">Levesque, </w:t>
      </w:r>
      <w:r w:rsidRPr="00106014">
        <w:rPr>
          <w:rFonts w:eastAsia="Times New Roman"/>
        </w:rPr>
        <w:t xml:space="preserve">Crimmigrating Narratives: Examining Third-Party Observations of US Detained Immigration Court. </w:t>
      </w:r>
      <w:r w:rsidRPr="00106014">
        <w:rPr>
          <w:rFonts w:eastAsia="Times New Roman"/>
          <w:i/>
          <w:iCs/>
        </w:rPr>
        <w:t>Law &amp; Social Inquiry : Journal of the American Bar Foundation</w:t>
      </w:r>
      <w:r w:rsidRPr="00106014">
        <w:rPr>
          <w:rFonts w:eastAsia="Times New Roman"/>
        </w:rPr>
        <w:t xml:space="preserve">, </w:t>
      </w:r>
      <w:r w:rsidRPr="00106014">
        <w:rPr>
          <w:rFonts w:eastAsia="Times New Roman"/>
          <w:i/>
          <w:iCs/>
        </w:rPr>
        <w:t>48</w:t>
      </w:r>
      <w:r w:rsidRPr="00106014">
        <w:rPr>
          <w:rFonts w:eastAsia="Times New Roman"/>
        </w:rPr>
        <w:t xml:space="preserve">(2), 407. </w:t>
      </w:r>
      <w:r w:rsidR="00962C1C" w:rsidRPr="00962C1C">
        <w:rPr>
          <w:rFonts w:eastAsia="Times New Roman"/>
        </w:rPr>
        <w:t>https://doi.org/10.1017/lsi.2022.16</w:t>
      </w:r>
      <w:r w:rsidRPr="00106014">
        <w:rPr>
          <w:rFonts w:eastAsia="Times New Roman"/>
        </w:rPr>
        <w:t>.</w:t>
      </w:r>
    </w:p>
    <w:p w14:paraId="6A4184C6" w14:textId="77777777" w:rsidR="00962C1C" w:rsidRPr="00106014" w:rsidRDefault="00962C1C" w:rsidP="00962C1C">
      <w:pPr>
        <w:pStyle w:val="NoSpacing"/>
        <w:spacing w:line="480" w:lineRule="auto"/>
        <w:rPr>
          <w:rFonts w:eastAsia="Times New Roman"/>
          <w:color w:val="212121"/>
        </w:rPr>
      </w:pPr>
      <w:r w:rsidRPr="00106014">
        <w:rPr>
          <w:rFonts w:eastAsia="Times New Roman"/>
          <w:color w:val="212121"/>
        </w:rPr>
        <w:t xml:space="preserve">Linus, C. (2021) “Weighing Pain: How the Harm of Immigration Detention Must Be </w:t>
      </w:r>
    </w:p>
    <w:p w14:paraId="6E8F93EB" w14:textId="77777777" w:rsidR="00962C1C" w:rsidRPr="00106014" w:rsidRDefault="00962C1C" w:rsidP="00962C1C">
      <w:pPr>
        <w:pStyle w:val="NoSpacing"/>
        <w:spacing w:line="480" w:lineRule="auto"/>
        <w:ind w:left="720"/>
        <w:rPr>
          <w:rFonts w:eastAsia="Times New Roman"/>
          <w:color w:val="212121"/>
        </w:rPr>
      </w:pPr>
      <w:r w:rsidRPr="00106014">
        <w:rPr>
          <w:rFonts w:eastAsia="Times New Roman"/>
          <w:color w:val="212121"/>
        </w:rPr>
        <w:t>Factored in Custody Decisions.” </w:t>
      </w:r>
      <w:r w:rsidRPr="00106014">
        <w:rPr>
          <w:rFonts w:eastAsia="Times New Roman"/>
          <w:i/>
          <w:iCs/>
          <w:color w:val="212121"/>
        </w:rPr>
        <w:t>William &amp; Mary Journal of Race, Gender, and Social Justice</w:t>
      </w:r>
      <w:r w:rsidRPr="00106014">
        <w:rPr>
          <w:rFonts w:eastAsia="Times New Roman"/>
          <w:color w:val="212121"/>
        </w:rPr>
        <w:t> 27, no. 3: 865–902.</w:t>
      </w:r>
    </w:p>
    <w:p w14:paraId="055B5064" w14:textId="77777777" w:rsidR="00F33ADE" w:rsidRPr="00106014" w:rsidRDefault="00F33ADE" w:rsidP="00F33ADE">
      <w:pPr>
        <w:pStyle w:val="NoSpacing"/>
        <w:spacing w:line="480" w:lineRule="auto"/>
      </w:pPr>
      <w:r w:rsidRPr="00106014">
        <w:t xml:space="preserve">Shah, T. (2024)  Immigration Court Backlogs Continue Into 2024. Barnes &amp; Thornburg LLP  -  </w:t>
      </w:r>
    </w:p>
    <w:p w14:paraId="1B27BF82" w14:textId="77777777" w:rsidR="00F33ADE" w:rsidRDefault="00F33ADE" w:rsidP="00F33ADE">
      <w:pPr>
        <w:pStyle w:val="NoSpacing"/>
        <w:spacing w:line="480" w:lineRule="auto"/>
        <w:ind w:firstLine="720"/>
      </w:pPr>
      <w:r w:rsidRPr="00106014">
        <w:t>Labor &amp; Employment Law Alert.</w:t>
      </w:r>
    </w:p>
    <w:p w14:paraId="6385494F" w14:textId="77777777" w:rsidR="00962C1C" w:rsidRPr="00106014" w:rsidRDefault="00962C1C" w:rsidP="00962C1C">
      <w:pPr>
        <w:pStyle w:val="NoSpacing"/>
        <w:spacing w:line="480" w:lineRule="auto"/>
        <w:rPr>
          <w:i/>
          <w:iCs/>
          <w:shd w:val="clear" w:color="auto" w:fill="FFFFFF"/>
        </w:rPr>
      </w:pPr>
      <w:r w:rsidRPr="00106014">
        <w:rPr>
          <w:shd w:val="clear" w:color="auto" w:fill="FFFFFF"/>
        </w:rPr>
        <w:t>Tracy, S. J. (2024). </w:t>
      </w:r>
      <w:r w:rsidRPr="00106014">
        <w:rPr>
          <w:i/>
          <w:iCs/>
          <w:shd w:val="clear" w:color="auto" w:fill="FFFFFF"/>
        </w:rPr>
        <w:t xml:space="preserve">Qualitative research methods: Collecting evidence, crafting analysis, </w:t>
      </w:r>
    </w:p>
    <w:p w14:paraId="0B5A4C65" w14:textId="77777777" w:rsidR="00962C1C" w:rsidRPr="00106014" w:rsidRDefault="00962C1C" w:rsidP="00962C1C">
      <w:pPr>
        <w:pStyle w:val="NoSpacing"/>
        <w:spacing w:line="480" w:lineRule="auto"/>
        <w:ind w:firstLine="720"/>
        <w:rPr>
          <w:shd w:val="clear" w:color="auto" w:fill="FFFFFF"/>
        </w:rPr>
      </w:pPr>
      <w:r w:rsidRPr="00106014">
        <w:rPr>
          <w:i/>
          <w:iCs/>
          <w:shd w:val="clear" w:color="auto" w:fill="FFFFFF"/>
        </w:rPr>
        <w:t>communicating impact</w:t>
      </w:r>
      <w:r w:rsidRPr="00106014">
        <w:rPr>
          <w:shd w:val="clear" w:color="auto" w:fill="FFFFFF"/>
        </w:rPr>
        <w:t>. John Wiley &amp; Sons.</w:t>
      </w:r>
    </w:p>
    <w:p w14:paraId="495B7D23" w14:textId="77777777" w:rsidR="00962C1C" w:rsidRDefault="009A102F" w:rsidP="009A102F">
      <w:pPr>
        <w:pStyle w:val="NoSpacing"/>
        <w:spacing w:line="480" w:lineRule="auto"/>
        <w:rPr>
          <w:i/>
          <w:iCs/>
          <w:color w:val="222222"/>
          <w:shd w:val="clear" w:color="auto" w:fill="FFFFFF"/>
        </w:rPr>
      </w:pPr>
      <w:r w:rsidRPr="00106014">
        <w:rPr>
          <w:color w:val="222222"/>
          <w:shd w:val="clear" w:color="auto" w:fill="FFFFFF"/>
        </w:rPr>
        <w:t>Ward, N., &amp; Batalova, J. (2023). Refugees and asylees in the United States. </w:t>
      </w:r>
      <w:r w:rsidRPr="00106014">
        <w:rPr>
          <w:i/>
          <w:iCs/>
          <w:color w:val="222222"/>
          <w:shd w:val="clear" w:color="auto" w:fill="FFFFFF"/>
        </w:rPr>
        <w:t xml:space="preserve">Migration Policy </w:t>
      </w:r>
    </w:p>
    <w:p w14:paraId="351FA3A0" w14:textId="2CC2D469" w:rsidR="009A102F" w:rsidRPr="00106014" w:rsidRDefault="009A102F" w:rsidP="00962C1C">
      <w:pPr>
        <w:pStyle w:val="NoSpacing"/>
        <w:spacing w:line="480" w:lineRule="auto"/>
        <w:ind w:firstLine="720"/>
        <w:rPr>
          <w:shd w:val="clear" w:color="auto" w:fill="FFFFFF"/>
        </w:rPr>
      </w:pPr>
      <w:r w:rsidRPr="00106014">
        <w:rPr>
          <w:i/>
          <w:iCs/>
          <w:color w:val="222222"/>
          <w:shd w:val="clear" w:color="auto" w:fill="FFFFFF"/>
        </w:rPr>
        <w:t>Institute</w:t>
      </w:r>
      <w:r w:rsidRPr="00106014">
        <w:rPr>
          <w:color w:val="222222"/>
          <w:shd w:val="clear" w:color="auto" w:fill="FFFFFF"/>
        </w:rPr>
        <w:t>.</w:t>
      </w:r>
    </w:p>
    <w:p w14:paraId="1D65A9D1" w14:textId="77777777" w:rsidR="00F33ADE" w:rsidRPr="00106014" w:rsidRDefault="00F33ADE" w:rsidP="00F33ADE">
      <w:pPr>
        <w:pStyle w:val="NoSpacing"/>
        <w:spacing w:line="480" w:lineRule="auto"/>
        <w:rPr>
          <w:shd w:val="clear" w:color="auto" w:fill="FFFFFF"/>
        </w:rPr>
      </w:pPr>
      <w:bookmarkStart w:id="4" w:name="_Hlk179421117"/>
      <w:r w:rsidRPr="00106014">
        <w:rPr>
          <w:shd w:val="clear" w:color="auto" w:fill="FFFFFF"/>
        </w:rPr>
        <w:t xml:space="preserve">Welch, A. R., &amp; Cressey, S. P. (2024). Dropping </w:t>
      </w:r>
      <w:bookmarkEnd w:id="4"/>
      <w:r w:rsidRPr="00106014">
        <w:rPr>
          <w:shd w:val="clear" w:color="auto" w:fill="FFFFFF"/>
        </w:rPr>
        <w:t xml:space="preserve">the Veil: How an Investigation into One </w:t>
      </w:r>
    </w:p>
    <w:p w14:paraId="60306A66" w14:textId="77777777" w:rsidR="00F33ADE" w:rsidRPr="00106014" w:rsidRDefault="00F33ADE" w:rsidP="00F33ADE">
      <w:pPr>
        <w:pStyle w:val="NoSpacing"/>
        <w:spacing w:line="480" w:lineRule="auto"/>
        <w:ind w:left="720"/>
        <w:rPr>
          <w:shd w:val="clear" w:color="auto" w:fill="FFFFFF"/>
        </w:rPr>
      </w:pPr>
      <w:r w:rsidRPr="00106014">
        <w:rPr>
          <w:shd w:val="clear" w:color="auto" w:fill="FFFFFF"/>
        </w:rPr>
        <w:t>Asylum Office Reveals Systemic Failures within the US Affirmative Asylum System. </w:t>
      </w:r>
      <w:r w:rsidRPr="00106014">
        <w:rPr>
          <w:i/>
          <w:iCs/>
          <w:shd w:val="clear" w:color="auto" w:fill="FFFFFF"/>
        </w:rPr>
        <w:t>Loy. LAL Rev.</w:t>
      </w:r>
      <w:r w:rsidRPr="00106014">
        <w:rPr>
          <w:shd w:val="clear" w:color="auto" w:fill="FFFFFF"/>
        </w:rPr>
        <w:t>, </w:t>
      </w:r>
      <w:r w:rsidRPr="00106014">
        <w:rPr>
          <w:i/>
          <w:iCs/>
          <w:shd w:val="clear" w:color="auto" w:fill="FFFFFF"/>
        </w:rPr>
        <w:t>57</w:t>
      </w:r>
      <w:r w:rsidRPr="00106014">
        <w:rPr>
          <w:shd w:val="clear" w:color="auto" w:fill="FFFFFF"/>
        </w:rPr>
        <w:t>, 1.</w:t>
      </w:r>
    </w:p>
    <w:p w14:paraId="51F7CB21" w14:textId="3C6EC317" w:rsidR="009F18BD" w:rsidRDefault="009F18BD" w:rsidP="009F18BD">
      <w:pPr>
        <w:shd w:val="clear" w:color="auto" w:fill="FFFFFF"/>
        <w:spacing w:before="200" w:after="200"/>
      </w:pPr>
    </w:p>
    <w:sectPr w:rsidR="009F18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A52EA" w14:textId="77777777" w:rsidR="00BD3A6D" w:rsidRDefault="00BD3A6D" w:rsidP="00BD3A6D">
      <w:r>
        <w:separator/>
      </w:r>
    </w:p>
  </w:endnote>
  <w:endnote w:type="continuationSeparator" w:id="0">
    <w:p w14:paraId="3FFAC47C" w14:textId="77777777" w:rsidR="00BD3A6D" w:rsidRDefault="00BD3A6D" w:rsidP="00BD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32613" w14:textId="77777777" w:rsidR="00BD3A6D" w:rsidRDefault="00BD3A6D" w:rsidP="00BD3A6D">
      <w:r>
        <w:separator/>
      </w:r>
    </w:p>
  </w:footnote>
  <w:footnote w:type="continuationSeparator" w:id="0">
    <w:p w14:paraId="1D3682B1" w14:textId="77777777" w:rsidR="00BD3A6D" w:rsidRDefault="00BD3A6D" w:rsidP="00BD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8"/>
        <w:szCs w:val="18"/>
      </w:rPr>
      <w:id w:val="1169284053"/>
      <w:docPartObj>
        <w:docPartGallery w:val="Page Numbers (Top of Page)"/>
        <w:docPartUnique/>
      </w:docPartObj>
    </w:sdtPr>
    <w:sdtEndPr>
      <w:rPr>
        <w:noProof/>
      </w:rPr>
    </w:sdtEndPr>
    <w:sdtContent>
      <w:p w14:paraId="2CC8C18B" w14:textId="2BEED98F" w:rsidR="00340EC6" w:rsidRPr="00FB4CC2" w:rsidRDefault="00361C9F" w:rsidP="00F45D43">
        <w:pPr>
          <w:keepLines/>
          <w:spacing w:line="480" w:lineRule="auto"/>
          <w:jc w:val="both"/>
          <w:rPr>
            <w:b/>
            <w:bCs/>
            <w:sz w:val="18"/>
            <w:szCs w:val="18"/>
          </w:rPr>
        </w:pPr>
        <w:sdt>
          <w:sdtPr>
            <w:rPr>
              <w:b/>
              <w:bCs/>
              <w:sz w:val="18"/>
              <w:szCs w:val="18"/>
            </w:rPr>
            <w:id w:val="1909726278"/>
            <w:docPartObj>
              <w:docPartGallery w:val="Page Numbers (Top of Page)"/>
              <w:docPartUnique/>
            </w:docPartObj>
          </w:sdtPr>
          <w:sdtEndPr>
            <w:rPr>
              <w:noProof/>
            </w:rPr>
          </w:sdtEndPr>
          <w:sdtContent>
            <w:r w:rsidR="00340EC6" w:rsidRPr="00FB4CC2">
              <w:rPr>
                <w:b/>
                <w:bCs/>
                <w:sz w:val="18"/>
                <w:szCs w:val="18"/>
              </w:rPr>
              <w:t xml:space="preserve">Dr. Peter Abraham Airewele. </w:t>
            </w:r>
            <w:r w:rsidR="00340EC6" w:rsidRPr="00FB4CC2">
              <w:rPr>
                <w:b/>
                <w:bCs/>
                <w:sz w:val="18"/>
                <w:szCs w:val="18"/>
                <w:shd w:val="clear" w:color="auto" w:fill="FFFFFF"/>
              </w:rPr>
              <w:t>S</w:t>
            </w:r>
            <w:r w:rsidR="00340EC6" w:rsidRPr="00FB4CC2">
              <w:rPr>
                <w:rStyle w:val="coursetitle"/>
                <w:b/>
                <w:bCs/>
                <w:sz w:val="18"/>
                <w:szCs w:val="18"/>
              </w:rPr>
              <w:t>R 958-32: Research Design and Methodology I (Fall 2024, Sub</w:t>
            </w:r>
            <w:r w:rsidR="00D61013" w:rsidRPr="00FB4CC2">
              <w:rPr>
                <w:rStyle w:val="coursetitle"/>
                <w:b/>
                <w:bCs/>
                <w:sz w:val="18"/>
                <w:szCs w:val="18"/>
              </w:rPr>
              <w:t>-</w:t>
            </w:r>
            <w:r w:rsidR="00340EC6" w:rsidRPr="00FB4CC2">
              <w:rPr>
                <w:rStyle w:val="coursetitle"/>
                <w:b/>
                <w:bCs/>
                <w:sz w:val="18"/>
                <w:szCs w:val="18"/>
              </w:rPr>
              <w:t xml:space="preserve">term A). </w:t>
            </w:r>
            <w:r w:rsidR="00D8081B">
              <w:rPr>
                <w:rStyle w:val="coursetitle"/>
                <w:b/>
                <w:bCs/>
                <w:sz w:val="18"/>
                <w:szCs w:val="18"/>
              </w:rPr>
              <w:t xml:space="preserve"> </w:t>
            </w:r>
            <w:r w:rsidR="00340EC6" w:rsidRPr="00FB4CC2">
              <w:rPr>
                <w:rStyle w:val="coursetitle"/>
                <w:b/>
                <w:bCs/>
                <w:sz w:val="18"/>
                <w:szCs w:val="18"/>
              </w:rPr>
              <w:t>9</w:t>
            </w:r>
            <w:r w:rsidR="008104B4">
              <w:rPr>
                <w:rStyle w:val="coursetitle"/>
                <w:b/>
                <w:bCs/>
                <w:sz w:val="18"/>
                <w:szCs w:val="18"/>
              </w:rPr>
              <w:t>/</w:t>
            </w:r>
            <w:r w:rsidR="00A15616">
              <w:rPr>
                <w:rStyle w:val="coursetitle"/>
                <w:b/>
                <w:bCs/>
                <w:sz w:val="18"/>
                <w:szCs w:val="18"/>
              </w:rPr>
              <w:t>30</w:t>
            </w:r>
            <w:r w:rsidR="00C754C1">
              <w:rPr>
                <w:rStyle w:val="coursetitle"/>
                <w:b/>
                <w:bCs/>
                <w:sz w:val="18"/>
                <w:szCs w:val="18"/>
              </w:rPr>
              <w:t>/</w:t>
            </w:r>
            <w:r w:rsidR="00340EC6" w:rsidRPr="00FB4CC2">
              <w:rPr>
                <w:rStyle w:val="coursetitle"/>
                <w:b/>
                <w:bCs/>
                <w:sz w:val="18"/>
                <w:szCs w:val="18"/>
              </w:rPr>
              <w:t>2024</w:t>
            </w:r>
            <w:r w:rsidR="00F45D43" w:rsidRPr="00FB4CC2">
              <w:rPr>
                <w:rStyle w:val="coursetitle"/>
                <w:b/>
                <w:bCs/>
                <w:sz w:val="18"/>
                <w:szCs w:val="18"/>
              </w:rPr>
              <w:t xml:space="preserve"> </w:t>
            </w:r>
            <w:r w:rsidR="00D61013" w:rsidRPr="00FB4CC2">
              <w:rPr>
                <w:rStyle w:val="coursetitle"/>
                <w:b/>
                <w:bCs/>
                <w:sz w:val="18"/>
                <w:szCs w:val="18"/>
              </w:rPr>
              <w:t xml:space="preserve">  </w:t>
            </w:r>
            <w:r w:rsidR="00F45D43" w:rsidRPr="00FB4CC2">
              <w:rPr>
                <w:rStyle w:val="coursetitle"/>
                <w:b/>
                <w:bCs/>
                <w:sz w:val="18"/>
                <w:szCs w:val="18"/>
              </w:rPr>
              <w:t xml:space="preserve">  </w:t>
            </w:r>
            <w:r w:rsidR="00340EC6" w:rsidRPr="00FB4CC2">
              <w:rPr>
                <w:rStyle w:val="coursetitle"/>
                <w:b/>
                <w:bCs/>
                <w:sz w:val="18"/>
                <w:szCs w:val="18"/>
              </w:rPr>
              <w:t xml:space="preserve"> </w:t>
            </w:r>
          </w:sdtContent>
        </w:sdt>
        <w:r w:rsidR="00340EC6" w:rsidRPr="00FB4CC2">
          <w:rPr>
            <w:b/>
            <w:bCs/>
            <w:sz w:val="18"/>
            <w:szCs w:val="18"/>
          </w:rPr>
          <w:fldChar w:fldCharType="begin"/>
        </w:r>
        <w:r w:rsidR="00340EC6" w:rsidRPr="00FB4CC2">
          <w:rPr>
            <w:b/>
            <w:bCs/>
            <w:sz w:val="18"/>
            <w:szCs w:val="18"/>
          </w:rPr>
          <w:instrText xml:space="preserve"> PAGE   \* MERGEFORMAT </w:instrText>
        </w:r>
        <w:r w:rsidR="00340EC6" w:rsidRPr="00FB4CC2">
          <w:rPr>
            <w:b/>
            <w:bCs/>
            <w:sz w:val="18"/>
            <w:szCs w:val="18"/>
          </w:rPr>
          <w:fldChar w:fldCharType="separate"/>
        </w:r>
        <w:r w:rsidR="00340EC6" w:rsidRPr="00FB4CC2">
          <w:rPr>
            <w:b/>
            <w:bCs/>
            <w:noProof/>
            <w:sz w:val="18"/>
            <w:szCs w:val="18"/>
          </w:rPr>
          <w:t>2</w:t>
        </w:r>
        <w:r w:rsidR="00340EC6" w:rsidRPr="00FB4CC2">
          <w:rPr>
            <w:b/>
            <w:bCs/>
            <w:noProof/>
            <w:sz w:val="18"/>
            <w:szCs w:val="18"/>
          </w:rPr>
          <w:fldChar w:fldCharType="end"/>
        </w:r>
      </w:p>
    </w:sdtContent>
  </w:sdt>
  <w:p w14:paraId="304A6917" w14:textId="77777777" w:rsidR="00340EC6" w:rsidRDefault="0034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BD1"/>
    <w:multiLevelType w:val="hybridMultilevel"/>
    <w:tmpl w:val="5B4CEDD8"/>
    <w:lvl w:ilvl="0" w:tplc="8DBA94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92712"/>
    <w:multiLevelType w:val="hybridMultilevel"/>
    <w:tmpl w:val="E1644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B5A9E"/>
    <w:multiLevelType w:val="multilevel"/>
    <w:tmpl w:val="334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9138C"/>
    <w:multiLevelType w:val="hybridMultilevel"/>
    <w:tmpl w:val="15F4A8D4"/>
    <w:lvl w:ilvl="0" w:tplc="7C4291CE">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35CD262D"/>
    <w:multiLevelType w:val="hybridMultilevel"/>
    <w:tmpl w:val="2AA41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673F87"/>
    <w:multiLevelType w:val="hybridMultilevel"/>
    <w:tmpl w:val="9BC0A63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72421"/>
    <w:multiLevelType w:val="hybridMultilevel"/>
    <w:tmpl w:val="4030CF4C"/>
    <w:lvl w:ilvl="0" w:tplc="5748E816">
      <w:start w:val="3"/>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765C3"/>
    <w:multiLevelType w:val="hybridMultilevel"/>
    <w:tmpl w:val="B85AE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77330E"/>
    <w:multiLevelType w:val="hybridMultilevel"/>
    <w:tmpl w:val="09EC2344"/>
    <w:lvl w:ilvl="0" w:tplc="7DB0431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404FB"/>
    <w:multiLevelType w:val="multilevel"/>
    <w:tmpl w:val="7B18E1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E8C7033"/>
    <w:multiLevelType w:val="hybridMultilevel"/>
    <w:tmpl w:val="88A22600"/>
    <w:lvl w:ilvl="0" w:tplc="C39EF528">
      <w:start w:val="2"/>
      <w:numFmt w:val="bullet"/>
      <w:lvlText w:val=""/>
      <w:lvlJc w:val="left"/>
      <w:pPr>
        <w:ind w:left="1080" w:hanging="360"/>
      </w:pPr>
      <w:rPr>
        <w:rFonts w:ascii="Symbol" w:eastAsiaTheme="minorEastAsia"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DB3E3B"/>
    <w:multiLevelType w:val="hybridMultilevel"/>
    <w:tmpl w:val="1E946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C5DA0"/>
    <w:multiLevelType w:val="hybridMultilevel"/>
    <w:tmpl w:val="E06296C4"/>
    <w:lvl w:ilvl="0" w:tplc="08A88FA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708"/>
    <w:multiLevelType w:val="multilevel"/>
    <w:tmpl w:val="8CA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EB31E6"/>
    <w:multiLevelType w:val="hybridMultilevel"/>
    <w:tmpl w:val="CCC086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F654F3"/>
    <w:multiLevelType w:val="hybridMultilevel"/>
    <w:tmpl w:val="A68E0EE6"/>
    <w:lvl w:ilvl="0" w:tplc="F4342ABA">
      <w:start w:val="2023"/>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88063">
    <w:abstractNumId w:val="1"/>
  </w:num>
  <w:num w:numId="2" w16cid:durableId="852960797">
    <w:abstractNumId w:val="7"/>
  </w:num>
  <w:num w:numId="3" w16cid:durableId="597520734">
    <w:abstractNumId w:val="11"/>
  </w:num>
  <w:num w:numId="4" w16cid:durableId="972707993">
    <w:abstractNumId w:val="3"/>
  </w:num>
  <w:num w:numId="5" w16cid:durableId="1111510560">
    <w:abstractNumId w:val="4"/>
  </w:num>
  <w:num w:numId="6" w16cid:durableId="302661774">
    <w:abstractNumId w:val="5"/>
  </w:num>
  <w:num w:numId="7" w16cid:durableId="1903827875">
    <w:abstractNumId w:val="10"/>
  </w:num>
  <w:num w:numId="8" w16cid:durableId="177815096">
    <w:abstractNumId w:val="6"/>
  </w:num>
  <w:num w:numId="9" w16cid:durableId="855659887">
    <w:abstractNumId w:val="9"/>
  </w:num>
  <w:num w:numId="10" w16cid:durableId="1730616659">
    <w:abstractNumId w:val="2"/>
  </w:num>
  <w:num w:numId="11" w16cid:durableId="1333948061">
    <w:abstractNumId w:val="13"/>
  </w:num>
  <w:num w:numId="12" w16cid:durableId="1922565369">
    <w:abstractNumId w:val="15"/>
  </w:num>
  <w:num w:numId="13" w16cid:durableId="298415433">
    <w:abstractNumId w:val="14"/>
  </w:num>
  <w:num w:numId="14" w16cid:durableId="727731021">
    <w:abstractNumId w:val="12"/>
  </w:num>
  <w:num w:numId="15" w16cid:durableId="1767920920">
    <w:abstractNumId w:val="8"/>
  </w:num>
  <w:num w:numId="16" w16cid:durableId="163729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C3"/>
    <w:rsid w:val="000003CE"/>
    <w:rsid w:val="00000581"/>
    <w:rsid w:val="00000E45"/>
    <w:rsid w:val="000021FD"/>
    <w:rsid w:val="000067E2"/>
    <w:rsid w:val="00006A8F"/>
    <w:rsid w:val="000139B8"/>
    <w:rsid w:val="00014D78"/>
    <w:rsid w:val="00015BAF"/>
    <w:rsid w:val="000206E9"/>
    <w:rsid w:val="000226BE"/>
    <w:rsid w:val="00024E7E"/>
    <w:rsid w:val="00025FE0"/>
    <w:rsid w:val="00026153"/>
    <w:rsid w:val="00030617"/>
    <w:rsid w:val="0003692B"/>
    <w:rsid w:val="00041ED4"/>
    <w:rsid w:val="00042E4B"/>
    <w:rsid w:val="000432DF"/>
    <w:rsid w:val="00047CFA"/>
    <w:rsid w:val="0005220E"/>
    <w:rsid w:val="00055BC4"/>
    <w:rsid w:val="000629FE"/>
    <w:rsid w:val="000645AF"/>
    <w:rsid w:val="00064F05"/>
    <w:rsid w:val="000650E0"/>
    <w:rsid w:val="000657A5"/>
    <w:rsid w:val="000670BF"/>
    <w:rsid w:val="00070576"/>
    <w:rsid w:val="00074C0D"/>
    <w:rsid w:val="000800A7"/>
    <w:rsid w:val="00080697"/>
    <w:rsid w:val="0008590F"/>
    <w:rsid w:val="00085CAF"/>
    <w:rsid w:val="00087E07"/>
    <w:rsid w:val="00090596"/>
    <w:rsid w:val="00090ED8"/>
    <w:rsid w:val="000932C8"/>
    <w:rsid w:val="000948CE"/>
    <w:rsid w:val="000970DA"/>
    <w:rsid w:val="000A4B26"/>
    <w:rsid w:val="000A59D3"/>
    <w:rsid w:val="000A701C"/>
    <w:rsid w:val="000B0A41"/>
    <w:rsid w:val="000C0CCA"/>
    <w:rsid w:val="000C3B54"/>
    <w:rsid w:val="000C5811"/>
    <w:rsid w:val="000C5E85"/>
    <w:rsid w:val="000C7699"/>
    <w:rsid w:val="000D032B"/>
    <w:rsid w:val="000D0925"/>
    <w:rsid w:val="000D4949"/>
    <w:rsid w:val="000D4CC9"/>
    <w:rsid w:val="000D7B33"/>
    <w:rsid w:val="000D7BB5"/>
    <w:rsid w:val="000E04C3"/>
    <w:rsid w:val="000E1048"/>
    <w:rsid w:val="000E1ED9"/>
    <w:rsid w:val="000E381F"/>
    <w:rsid w:val="000E6AEE"/>
    <w:rsid w:val="000E6D31"/>
    <w:rsid w:val="000F06D4"/>
    <w:rsid w:val="000F0B3E"/>
    <w:rsid w:val="000F108E"/>
    <w:rsid w:val="000F2062"/>
    <w:rsid w:val="000F70C0"/>
    <w:rsid w:val="000F736E"/>
    <w:rsid w:val="000F7D34"/>
    <w:rsid w:val="001008C0"/>
    <w:rsid w:val="00102D44"/>
    <w:rsid w:val="00105243"/>
    <w:rsid w:val="00105DD4"/>
    <w:rsid w:val="00106014"/>
    <w:rsid w:val="001164AB"/>
    <w:rsid w:val="001217DA"/>
    <w:rsid w:val="00123A5A"/>
    <w:rsid w:val="00123D4C"/>
    <w:rsid w:val="00124662"/>
    <w:rsid w:val="001308BC"/>
    <w:rsid w:val="00133850"/>
    <w:rsid w:val="00135532"/>
    <w:rsid w:val="00137DE3"/>
    <w:rsid w:val="00141361"/>
    <w:rsid w:val="001431FA"/>
    <w:rsid w:val="001466C6"/>
    <w:rsid w:val="00147A09"/>
    <w:rsid w:val="00154D45"/>
    <w:rsid w:val="00160C3C"/>
    <w:rsid w:val="001625D2"/>
    <w:rsid w:val="00166B78"/>
    <w:rsid w:val="001725FE"/>
    <w:rsid w:val="00173C16"/>
    <w:rsid w:val="00174AE3"/>
    <w:rsid w:val="00180469"/>
    <w:rsid w:val="00184157"/>
    <w:rsid w:val="00185B97"/>
    <w:rsid w:val="0019103D"/>
    <w:rsid w:val="001915CB"/>
    <w:rsid w:val="001956CA"/>
    <w:rsid w:val="0019724B"/>
    <w:rsid w:val="00197893"/>
    <w:rsid w:val="001A2FA3"/>
    <w:rsid w:val="001A70DA"/>
    <w:rsid w:val="001A79FB"/>
    <w:rsid w:val="001B2C2C"/>
    <w:rsid w:val="001B2ED5"/>
    <w:rsid w:val="001B56AE"/>
    <w:rsid w:val="001B5747"/>
    <w:rsid w:val="001B7D22"/>
    <w:rsid w:val="001C0CDC"/>
    <w:rsid w:val="001C1572"/>
    <w:rsid w:val="001C310A"/>
    <w:rsid w:val="001C5940"/>
    <w:rsid w:val="001C698C"/>
    <w:rsid w:val="001C7864"/>
    <w:rsid w:val="001D0AB3"/>
    <w:rsid w:val="001D1931"/>
    <w:rsid w:val="001D25F6"/>
    <w:rsid w:val="001D29C3"/>
    <w:rsid w:val="001D6CC4"/>
    <w:rsid w:val="001E44D5"/>
    <w:rsid w:val="001E765C"/>
    <w:rsid w:val="001F31C8"/>
    <w:rsid w:val="001F32E5"/>
    <w:rsid w:val="001F36C8"/>
    <w:rsid w:val="001F557D"/>
    <w:rsid w:val="001F587C"/>
    <w:rsid w:val="001F60FB"/>
    <w:rsid w:val="001F61F2"/>
    <w:rsid w:val="001F68FD"/>
    <w:rsid w:val="0020699A"/>
    <w:rsid w:val="0020736C"/>
    <w:rsid w:val="00213686"/>
    <w:rsid w:val="00213C30"/>
    <w:rsid w:val="00224F31"/>
    <w:rsid w:val="00225D83"/>
    <w:rsid w:val="00226994"/>
    <w:rsid w:val="00227517"/>
    <w:rsid w:val="002305AE"/>
    <w:rsid w:val="0023662D"/>
    <w:rsid w:val="0023783C"/>
    <w:rsid w:val="00241AB6"/>
    <w:rsid w:val="002450FA"/>
    <w:rsid w:val="00245887"/>
    <w:rsid w:val="00245DE3"/>
    <w:rsid w:val="0025112D"/>
    <w:rsid w:val="00251AC8"/>
    <w:rsid w:val="0025285E"/>
    <w:rsid w:val="002528CE"/>
    <w:rsid w:val="00254B44"/>
    <w:rsid w:val="00255394"/>
    <w:rsid w:val="00264B5B"/>
    <w:rsid w:val="0027054B"/>
    <w:rsid w:val="00271A5C"/>
    <w:rsid w:val="00271D78"/>
    <w:rsid w:val="00272A91"/>
    <w:rsid w:val="0027521A"/>
    <w:rsid w:val="00275234"/>
    <w:rsid w:val="00280B2A"/>
    <w:rsid w:val="00282329"/>
    <w:rsid w:val="00286D6E"/>
    <w:rsid w:val="00290910"/>
    <w:rsid w:val="0029369E"/>
    <w:rsid w:val="002945ED"/>
    <w:rsid w:val="00296137"/>
    <w:rsid w:val="00296FC1"/>
    <w:rsid w:val="002A115B"/>
    <w:rsid w:val="002A3B98"/>
    <w:rsid w:val="002A5026"/>
    <w:rsid w:val="002A6257"/>
    <w:rsid w:val="002B1504"/>
    <w:rsid w:val="002B1982"/>
    <w:rsid w:val="002B3DA0"/>
    <w:rsid w:val="002B78C2"/>
    <w:rsid w:val="002C4ABB"/>
    <w:rsid w:val="002C63E8"/>
    <w:rsid w:val="002C7E9A"/>
    <w:rsid w:val="002D01EA"/>
    <w:rsid w:val="002D5477"/>
    <w:rsid w:val="002E1553"/>
    <w:rsid w:val="002E22C9"/>
    <w:rsid w:val="002F0298"/>
    <w:rsid w:val="002F0D78"/>
    <w:rsid w:val="002F183D"/>
    <w:rsid w:val="002F791C"/>
    <w:rsid w:val="00301311"/>
    <w:rsid w:val="00302560"/>
    <w:rsid w:val="003053AA"/>
    <w:rsid w:val="00305B64"/>
    <w:rsid w:val="003065AB"/>
    <w:rsid w:val="00307EBA"/>
    <w:rsid w:val="003123CB"/>
    <w:rsid w:val="0031261B"/>
    <w:rsid w:val="0031697E"/>
    <w:rsid w:val="00320D70"/>
    <w:rsid w:val="0032626C"/>
    <w:rsid w:val="0033664B"/>
    <w:rsid w:val="00336BD7"/>
    <w:rsid w:val="003373CC"/>
    <w:rsid w:val="00337ACC"/>
    <w:rsid w:val="003405A2"/>
    <w:rsid w:val="00340CF4"/>
    <w:rsid w:val="00340EC6"/>
    <w:rsid w:val="00341C3E"/>
    <w:rsid w:val="00341DA8"/>
    <w:rsid w:val="0034285E"/>
    <w:rsid w:val="00344296"/>
    <w:rsid w:val="00345253"/>
    <w:rsid w:val="00350F40"/>
    <w:rsid w:val="0035180E"/>
    <w:rsid w:val="0035511C"/>
    <w:rsid w:val="0035648F"/>
    <w:rsid w:val="003564F3"/>
    <w:rsid w:val="00361C9F"/>
    <w:rsid w:val="0036289E"/>
    <w:rsid w:val="00363A3B"/>
    <w:rsid w:val="00364788"/>
    <w:rsid w:val="0037064D"/>
    <w:rsid w:val="00371CEA"/>
    <w:rsid w:val="00372CFD"/>
    <w:rsid w:val="003730D8"/>
    <w:rsid w:val="0037350D"/>
    <w:rsid w:val="00374530"/>
    <w:rsid w:val="0037540C"/>
    <w:rsid w:val="0038203A"/>
    <w:rsid w:val="003865C6"/>
    <w:rsid w:val="00386916"/>
    <w:rsid w:val="003909C9"/>
    <w:rsid w:val="003911E6"/>
    <w:rsid w:val="00392756"/>
    <w:rsid w:val="003944D3"/>
    <w:rsid w:val="003A0F77"/>
    <w:rsid w:val="003A2C63"/>
    <w:rsid w:val="003A3456"/>
    <w:rsid w:val="003A3B6B"/>
    <w:rsid w:val="003A6C76"/>
    <w:rsid w:val="003A74D2"/>
    <w:rsid w:val="003A7F67"/>
    <w:rsid w:val="003B29EB"/>
    <w:rsid w:val="003B2D4D"/>
    <w:rsid w:val="003B3320"/>
    <w:rsid w:val="003B3FA2"/>
    <w:rsid w:val="003B59B7"/>
    <w:rsid w:val="003C0A91"/>
    <w:rsid w:val="003C30A4"/>
    <w:rsid w:val="003C35C1"/>
    <w:rsid w:val="003C3DB8"/>
    <w:rsid w:val="003C4143"/>
    <w:rsid w:val="003C4473"/>
    <w:rsid w:val="003C4475"/>
    <w:rsid w:val="003C6424"/>
    <w:rsid w:val="003C66CE"/>
    <w:rsid w:val="003D35DE"/>
    <w:rsid w:val="003D4D7B"/>
    <w:rsid w:val="003D54C1"/>
    <w:rsid w:val="003E2013"/>
    <w:rsid w:val="003E260A"/>
    <w:rsid w:val="003E30F5"/>
    <w:rsid w:val="003E7230"/>
    <w:rsid w:val="003F032B"/>
    <w:rsid w:val="003F28A0"/>
    <w:rsid w:val="003F45E3"/>
    <w:rsid w:val="003F5932"/>
    <w:rsid w:val="003F5A0D"/>
    <w:rsid w:val="0040230E"/>
    <w:rsid w:val="00404381"/>
    <w:rsid w:val="00404CFD"/>
    <w:rsid w:val="00405E97"/>
    <w:rsid w:val="00406BF3"/>
    <w:rsid w:val="004121CF"/>
    <w:rsid w:val="00413D09"/>
    <w:rsid w:val="00413FA3"/>
    <w:rsid w:val="00415F01"/>
    <w:rsid w:val="00417419"/>
    <w:rsid w:val="004202A6"/>
    <w:rsid w:val="004242C0"/>
    <w:rsid w:val="00425E36"/>
    <w:rsid w:val="00433F3A"/>
    <w:rsid w:val="00435A2A"/>
    <w:rsid w:val="00441D90"/>
    <w:rsid w:val="00442229"/>
    <w:rsid w:val="00442C65"/>
    <w:rsid w:val="004450D3"/>
    <w:rsid w:val="00445563"/>
    <w:rsid w:val="0045000F"/>
    <w:rsid w:val="00451833"/>
    <w:rsid w:val="00451DB2"/>
    <w:rsid w:val="004533B1"/>
    <w:rsid w:val="00454B96"/>
    <w:rsid w:val="00462AB3"/>
    <w:rsid w:val="00463A75"/>
    <w:rsid w:val="00465A34"/>
    <w:rsid w:val="004663F6"/>
    <w:rsid w:val="0047236A"/>
    <w:rsid w:val="0047442E"/>
    <w:rsid w:val="004775A2"/>
    <w:rsid w:val="0048116E"/>
    <w:rsid w:val="004815C5"/>
    <w:rsid w:val="00483A13"/>
    <w:rsid w:val="004954EC"/>
    <w:rsid w:val="0049749E"/>
    <w:rsid w:val="004A522A"/>
    <w:rsid w:val="004A628F"/>
    <w:rsid w:val="004A6DEB"/>
    <w:rsid w:val="004A75BC"/>
    <w:rsid w:val="004B0805"/>
    <w:rsid w:val="004B2D36"/>
    <w:rsid w:val="004B45BD"/>
    <w:rsid w:val="004B755E"/>
    <w:rsid w:val="004C1E82"/>
    <w:rsid w:val="004C24A2"/>
    <w:rsid w:val="004C31D3"/>
    <w:rsid w:val="004C61F3"/>
    <w:rsid w:val="004D68FE"/>
    <w:rsid w:val="004E5721"/>
    <w:rsid w:val="004F3559"/>
    <w:rsid w:val="004F57C7"/>
    <w:rsid w:val="00505BED"/>
    <w:rsid w:val="00506D51"/>
    <w:rsid w:val="005123EE"/>
    <w:rsid w:val="005164C3"/>
    <w:rsid w:val="00516838"/>
    <w:rsid w:val="005175EE"/>
    <w:rsid w:val="0052203F"/>
    <w:rsid w:val="00522CE9"/>
    <w:rsid w:val="00524B6D"/>
    <w:rsid w:val="00525016"/>
    <w:rsid w:val="00525A9C"/>
    <w:rsid w:val="00526D72"/>
    <w:rsid w:val="00531883"/>
    <w:rsid w:val="00534CAE"/>
    <w:rsid w:val="00536771"/>
    <w:rsid w:val="00536B34"/>
    <w:rsid w:val="0054256E"/>
    <w:rsid w:val="00547608"/>
    <w:rsid w:val="005512D2"/>
    <w:rsid w:val="00553048"/>
    <w:rsid w:val="00554AEA"/>
    <w:rsid w:val="00556C46"/>
    <w:rsid w:val="00556F5E"/>
    <w:rsid w:val="005608D5"/>
    <w:rsid w:val="0056311E"/>
    <w:rsid w:val="00564051"/>
    <w:rsid w:val="005657DB"/>
    <w:rsid w:val="00570B80"/>
    <w:rsid w:val="00572CB5"/>
    <w:rsid w:val="00581677"/>
    <w:rsid w:val="00582353"/>
    <w:rsid w:val="00583476"/>
    <w:rsid w:val="00585235"/>
    <w:rsid w:val="0058583A"/>
    <w:rsid w:val="00586254"/>
    <w:rsid w:val="00587405"/>
    <w:rsid w:val="0058745D"/>
    <w:rsid w:val="00591AA6"/>
    <w:rsid w:val="00592EE7"/>
    <w:rsid w:val="00593965"/>
    <w:rsid w:val="005945CD"/>
    <w:rsid w:val="00595153"/>
    <w:rsid w:val="00596138"/>
    <w:rsid w:val="00597410"/>
    <w:rsid w:val="005975B6"/>
    <w:rsid w:val="005A2185"/>
    <w:rsid w:val="005A2973"/>
    <w:rsid w:val="005A58BA"/>
    <w:rsid w:val="005B143D"/>
    <w:rsid w:val="005B15A4"/>
    <w:rsid w:val="005B16B0"/>
    <w:rsid w:val="005B526F"/>
    <w:rsid w:val="005B56A3"/>
    <w:rsid w:val="005B6503"/>
    <w:rsid w:val="005B685F"/>
    <w:rsid w:val="005C083C"/>
    <w:rsid w:val="005C527E"/>
    <w:rsid w:val="005C6337"/>
    <w:rsid w:val="005C727B"/>
    <w:rsid w:val="005C78B6"/>
    <w:rsid w:val="005D3198"/>
    <w:rsid w:val="005D5714"/>
    <w:rsid w:val="005D67CD"/>
    <w:rsid w:val="005E51A8"/>
    <w:rsid w:val="005E5880"/>
    <w:rsid w:val="005E59A0"/>
    <w:rsid w:val="005E5EE5"/>
    <w:rsid w:val="005E6848"/>
    <w:rsid w:val="005F05BC"/>
    <w:rsid w:val="005F1113"/>
    <w:rsid w:val="005F1C30"/>
    <w:rsid w:val="005F2512"/>
    <w:rsid w:val="005F2834"/>
    <w:rsid w:val="005F30FA"/>
    <w:rsid w:val="005F5D25"/>
    <w:rsid w:val="00600F5D"/>
    <w:rsid w:val="0060239D"/>
    <w:rsid w:val="00603904"/>
    <w:rsid w:val="00603B8A"/>
    <w:rsid w:val="0060468B"/>
    <w:rsid w:val="00611A3B"/>
    <w:rsid w:val="00613D6F"/>
    <w:rsid w:val="00615C42"/>
    <w:rsid w:val="00616FE6"/>
    <w:rsid w:val="00625333"/>
    <w:rsid w:val="0063137C"/>
    <w:rsid w:val="00631756"/>
    <w:rsid w:val="0063261F"/>
    <w:rsid w:val="00632F5D"/>
    <w:rsid w:val="00633728"/>
    <w:rsid w:val="0063612F"/>
    <w:rsid w:val="006367BC"/>
    <w:rsid w:val="00641A36"/>
    <w:rsid w:val="0064381B"/>
    <w:rsid w:val="00644DF5"/>
    <w:rsid w:val="00646FE9"/>
    <w:rsid w:val="00654C7B"/>
    <w:rsid w:val="006578D4"/>
    <w:rsid w:val="00664331"/>
    <w:rsid w:val="0066793C"/>
    <w:rsid w:val="00673552"/>
    <w:rsid w:val="0067454D"/>
    <w:rsid w:val="006745E5"/>
    <w:rsid w:val="00682EEC"/>
    <w:rsid w:val="00686A41"/>
    <w:rsid w:val="00687D5A"/>
    <w:rsid w:val="00691448"/>
    <w:rsid w:val="00694804"/>
    <w:rsid w:val="00695AE3"/>
    <w:rsid w:val="0069608A"/>
    <w:rsid w:val="00697002"/>
    <w:rsid w:val="00697D7E"/>
    <w:rsid w:val="006A0DA8"/>
    <w:rsid w:val="006A29EC"/>
    <w:rsid w:val="006A52D0"/>
    <w:rsid w:val="006A5556"/>
    <w:rsid w:val="006B0A92"/>
    <w:rsid w:val="006B28E7"/>
    <w:rsid w:val="006B73E5"/>
    <w:rsid w:val="006C014D"/>
    <w:rsid w:val="006C5218"/>
    <w:rsid w:val="006D2BFB"/>
    <w:rsid w:val="006D66D2"/>
    <w:rsid w:val="006D70ED"/>
    <w:rsid w:val="006E0589"/>
    <w:rsid w:val="006E1A52"/>
    <w:rsid w:val="006E1C9B"/>
    <w:rsid w:val="006E38EF"/>
    <w:rsid w:val="006E3A5E"/>
    <w:rsid w:val="006E497C"/>
    <w:rsid w:val="006E51CC"/>
    <w:rsid w:val="006F0B77"/>
    <w:rsid w:val="006F1D2B"/>
    <w:rsid w:val="006F31C8"/>
    <w:rsid w:val="006F3DCB"/>
    <w:rsid w:val="006F5CE7"/>
    <w:rsid w:val="00704424"/>
    <w:rsid w:val="0071173D"/>
    <w:rsid w:val="00711B81"/>
    <w:rsid w:val="00711BE1"/>
    <w:rsid w:val="00713782"/>
    <w:rsid w:val="00715168"/>
    <w:rsid w:val="00715831"/>
    <w:rsid w:val="00716917"/>
    <w:rsid w:val="00717D14"/>
    <w:rsid w:val="007207C0"/>
    <w:rsid w:val="0072406F"/>
    <w:rsid w:val="00726BB7"/>
    <w:rsid w:val="00727DCC"/>
    <w:rsid w:val="00732B41"/>
    <w:rsid w:val="00734397"/>
    <w:rsid w:val="00736F2D"/>
    <w:rsid w:val="00736F66"/>
    <w:rsid w:val="0074039D"/>
    <w:rsid w:val="00740EA9"/>
    <w:rsid w:val="0074598E"/>
    <w:rsid w:val="00750A00"/>
    <w:rsid w:val="007527B1"/>
    <w:rsid w:val="00755DFF"/>
    <w:rsid w:val="0076046F"/>
    <w:rsid w:val="0076083A"/>
    <w:rsid w:val="00761B17"/>
    <w:rsid w:val="00763058"/>
    <w:rsid w:val="007773D4"/>
    <w:rsid w:val="00781504"/>
    <w:rsid w:val="007818DE"/>
    <w:rsid w:val="00782654"/>
    <w:rsid w:val="00794205"/>
    <w:rsid w:val="00795C29"/>
    <w:rsid w:val="007A7948"/>
    <w:rsid w:val="007B15A7"/>
    <w:rsid w:val="007B2642"/>
    <w:rsid w:val="007B4378"/>
    <w:rsid w:val="007B5E50"/>
    <w:rsid w:val="007B7794"/>
    <w:rsid w:val="007B7DB3"/>
    <w:rsid w:val="007C0A72"/>
    <w:rsid w:val="007C14DE"/>
    <w:rsid w:val="007C224C"/>
    <w:rsid w:val="007C343F"/>
    <w:rsid w:val="007C51F9"/>
    <w:rsid w:val="007C6B87"/>
    <w:rsid w:val="007C78B4"/>
    <w:rsid w:val="007D12E6"/>
    <w:rsid w:val="007D4419"/>
    <w:rsid w:val="007E0294"/>
    <w:rsid w:val="007E0F5D"/>
    <w:rsid w:val="007E1DC2"/>
    <w:rsid w:val="007E2588"/>
    <w:rsid w:val="007E2D4F"/>
    <w:rsid w:val="007E56F1"/>
    <w:rsid w:val="007E59EE"/>
    <w:rsid w:val="007E6A02"/>
    <w:rsid w:val="007F145C"/>
    <w:rsid w:val="007F6701"/>
    <w:rsid w:val="007F6F51"/>
    <w:rsid w:val="00801127"/>
    <w:rsid w:val="0080417C"/>
    <w:rsid w:val="00806650"/>
    <w:rsid w:val="00806A0E"/>
    <w:rsid w:val="008104B4"/>
    <w:rsid w:val="00813029"/>
    <w:rsid w:val="0081602E"/>
    <w:rsid w:val="0081664B"/>
    <w:rsid w:val="00820B08"/>
    <w:rsid w:val="00822B2A"/>
    <w:rsid w:val="00823830"/>
    <w:rsid w:val="00827022"/>
    <w:rsid w:val="0083077B"/>
    <w:rsid w:val="00830C12"/>
    <w:rsid w:val="00830E42"/>
    <w:rsid w:val="00834404"/>
    <w:rsid w:val="008438D9"/>
    <w:rsid w:val="00843D4B"/>
    <w:rsid w:val="008446F4"/>
    <w:rsid w:val="00845773"/>
    <w:rsid w:val="00850E26"/>
    <w:rsid w:val="00852A90"/>
    <w:rsid w:val="0085515C"/>
    <w:rsid w:val="00855582"/>
    <w:rsid w:val="00856D70"/>
    <w:rsid w:val="008574AA"/>
    <w:rsid w:val="0086161D"/>
    <w:rsid w:val="00861922"/>
    <w:rsid w:val="00861984"/>
    <w:rsid w:val="00865FD6"/>
    <w:rsid w:val="0086666E"/>
    <w:rsid w:val="0086767F"/>
    <w:rsid w:val="00871478"/>
    <w:rsid w:val="00874A52"/>
    <w:rsid w:val="0087548F"/>
    <w:rsid w:val="008766BF"/>
    <w:rsid w:val="00881526"/>
    <w:rsid w:val="00882801"/>
    <w:rsid w:val="008842C1"/>
    <w:rsid w:val="0088704C"/>
    <w:rsid w:val="00892444"/>
    <w:rsid w:val="008A0493"/>
    <w:rsid w:val="008A0863"/>
    <w:rsid w:val="008A2C21"/>
    <w:rsid w:val="008A6FB8"/>
    <w:rsid w:val="008A71BC"/>
    <w:rsid w:val="008B0611"/>
    <w:rsid w:val="008B3BBB"/>
    <w:rsid w:val="008B752D"/>
    <w:rsid w:val="008C07AF"/>
    <w:rsid w:val="008C18F8"/>
    <w:rsid w:val="008C637A"/>
    <w:rsid w:val="008C6780"/>
    <w:rsid w:val="008D0353"/>
    <w:rsid w:val="008D0AE1"/>
    <w:rsid w:val="008D15FA"/>
    <w:rsid w:val="008D1C63"/>
    <w:rsid w:val="008D25E5"/>
    <w:rsid w:val="008D274E"/>
    <w:rsid w:val="008D33D1"/>
    <w:rsid w:val="008D3513"/>
    <w:rsid w:val="008D78B4"/>
    <w:rsid w:val="008E22B0"/>
    <w:rsid w:val="008E3C16"/>
    <w:rsid w:val="008E68A0"/>
    <w:rsid w:val="008E776A"/>
    <w:rsid w:val="008F0573"/>
    <w:rsid w:val="008F60E8"/>
    <w:rsid w:val="008F730D"/>
    <w:rsid w:val="009036E4"/>
    <w:rsid w:val="00907A1B"/>
    <w:rsid w:val="00907C5F"/>
    <w:rsid w:val="009136EB"/>
    <w:rsid w:val="00915C6D"/>
    <w:rsid w:val="0092279B"/>
    <w:rsid w:val="0092310B"/>
    <w:rsid w:val="00927064"/>
    <w:rsid w:val="00933DB5"/>
    <w:rsid w:val="009343D2"/>
    <w:rsid w:val="00934E20"/>
    <w:rsid w:val="009375BF"/>
    <w:rsid w:val="00940B4A"/>
    <w:rsid w:val="0094485A"/>
    <w:rsid w:val="00952DD8"/>
    <w:rsid w:val="009539AE"/>
    <w:rsid w:val="009542DC"/>
    <w:rsid w:val="00954BE2"/>
    <w:rsid w:val="00955685"/>
    <w:rsid w:val="0095644D"/>
    <w:rsid w:val="00956DE8"/>
    <w:rsid w:val="0095727C"/>
    <w:rsid w:val="00957C96"/>
    <w:rsid w:val="00962C1C"/>
    <w:rsid w:val="00962CE6"/>
    <w:rsid w:val="009647D8"/>
    <w:rsid w:val="00965FEB"/>
    <w:rsid w:val="00970826"/>
    <w:rsid w:val="009709E6"/>
    <w:rsid w:val="00971495"/>
    <w:rsid w:val="0097207D"/>
    <w:rsid w:val="00980B78"/>
    <w:rsid w:val="0098142E"/>
    <w:rsid w:val="00981FBD"/>
    <w:rsid w:val="00984DCA"/>
    <w:rsid w:val="0098505B"/>
    <w:rsid w:val="0098741E"/>
    <w:rsid w:val="009937BA"/>
    <w:rsid w:val="00996486"/>
    <w:rsid w:val="00997902"/>
    <w:rsid w:val="009A102F"/>
    <w:rsid w:val="009A1EAD"/>
    <w:rsid w:val="009A4913"/>
    <w:rsid w:val="009B1EB5"/>
    <w:rsid w:val="009B23FA"/>
    <w:rsid w:val="009B2BD5"/>
    <w:rsid w:val="009B2D4D"/>
    <w:rsid w:val="009B49D4"/>
    <w:rsid w:val="009B7A18"/>
    <w:rsid w:val="009C0100"/>
    <w:rsid w:val="009C1B60"/>
    <w:rsid w:val="009D14E0"/>
    <w:rsid w:val="009D1A7A"/>
    <w:rsid w:val="009D1ECE"/>
    <w:rsid w:val="009D3F98"/>
    <w:rsid w:val="009D48D2"/>
    <w:rsid w:val="009D6B2A"/>
    <w:rsid w:val="009D752C"/>
    <w:rsid w:val="009D763A"/>
    <w:rsid w:val="009D7C63"/>
    <w:rsid w:val="009F073B"/>
    <w:rsid w:val="009F0F10"/>
    <w:rsid w:val="009F18BD"/>
    <w:rsid w:val="009F358E"/>
    <w:rsid w:val="00A00519"/>
    <w:rsid w:val="00A0209F"/>
    <w:rsid w:val="00A0523E"/>
    <w:rsid w:val="00A071A2"/>
    <w:rsid w:val="00A07705"/>
    <w:rsid w:val="00A07FB3"/>
    <w:rsid w:val="00A15616"/>
    <w:rsid w:val="00A21A1A"/>
    <w:rsid w:val="00A242B0"/>
    <w:rsid w:val="00A250B7"/>
    <w:rsid w:val="00A2551E"/>
    <w:rsid w:val="00A26DFC"/>
    <w:rsid w:val="00A305E2"/>
    <w:rsid w:val="00A3195D"/>
    <w:rsid w:val="00A32E5A"/>
    <w:rsid w:val="00A33C33"/>
    <w:rsid w:val="00A35EDA"/>
    <w:rsid w:val="00A41CE9"/>
    <w:rsid w:val="00A42C67"/>
    <w:rsid w:val="00A43679"/>
    <w:rsid w:val="00A46856"/>
    <w:rsid w:val="00A50498"/>
    <w:rsid w:val="00A55030"/>
    <w:rsid w:val="00A61A67"/>
    <w:rsid w:val="00A6269B"/>
    <w:rsid w:val="00A6496B"/>
    <w:rsid w:val="00A70352"/>
    <w:rsid w:val="00A71E21"/>
    <w:rsid w:val="00A73A3D"/>
    <w:rsid w:val="00A7455C"/>
    <w:rsid w:val="00A755AE"/>
    <w:rsid w:val="00A801D2"/>
    <w:rsid w:val="00A8212A"/>
    <w:rsid w:val="00A84EE7"/>
    <w:rsid w:val="00A85BC0"/>
    <w:rsid w:val="00A871AB"/>
    <w:rsid w:val="00A91E29"/>
    <w:rsid w:val="00A91FEE"/>
    <w:rsid w:val="00A9222D"/>
    <w:rsid w:val="00A92318"/>
    <w:rsid w:val="00A9382F"/>
    <w:rsid w:val="00A97E93"/>
    <w:rsid w:val="00AA3C1C"/>
    <w:rsid w:val="00AA512E"/>
    <w:rsid w:val="00AA6514"/>
    <w:rsid w:val="00AA6C53"/>
    <w:rsid w:val="00AA7894"/>
    <w:rsid w:val="00AB385C"/>
    <w:rsid w:val="00AB4107"/>
    <w:rsid w:val="00AB5FE1"/>
    <w:rsid w:val="00AC2228"/>
    <w:rsid w:val="00AC2C8D"/>
    <w:rsid w:val="00AD065A"/>
    <w:rsid w:val="00AD066C"/>
    <w:rsid w:val="00AD3755"/>
    <w:rsid w:val="00AD785D"/>
    <w:rsid w:val="00AE5A6E"/>
    <w:rsid w:val="00AF1F66"/>
    <w:rsid w:val="00AF325B"/>
    <w:rsid w:val="00AF486B"/>
    <w:rsid w:val="00AF5A56"/>
    <w:rsid w:val="00B00178"/>
    <w:rsid w:val="00B00EC7"/>
    <w:rsid w:val="00B04BF6"/>
    <w:rsid w:val="00B04C86"/>
    <w:rsid w:val="00B07D18"/>
    <w:rsid w:val="00B20D5D"/>
    <w:rsid w:val="00B245C3"/>
    <w:rsid w:val="00B24E1A"/>
    <w:rsid w:val="00B26036"/>
    <w:rsid w:val="00B2793B"/>
    <w:rsid w:val="00B31739"/>
    <w:rsid w:val="00B31FF2"/>
    <w:rsid w:val="00B33156"/>
    <w:rsid w:val="00B34ECC"/>
    <w:rsid w:val="00B355E9"/>
    <w:rsid w:val="00B409DA"/>
    <w:rsid w:val="00B453E3"/>
    <w:rsid w:val="00B53483"/>
    <w:rsid w:val="00B556AE"/>
    <w:rsid w:val="00B56113"/>
    <w:rsid w:val="00B56A6F"/>
    <w:rsid w:val="00B5716B"/>
    <w:rsid w:val="00B5771B"/>
    <w:rsid w:val="00B57846"/>
    <w:rsid w:val="00B57995"/>
    <w:rsid w:val="00B606D6"/>
    <w:rsid w:val="00B6370A"/>
    <w:rsid w:val="00B65A40"/>
    <w:rsid w:val="00B709EE"/>
    <w:rsid w:val="00B70CF4"/>
    <w:rsid w:val="00B73751"/>
    <w:rsid w:val="00B74117"/>
    <w:rsid w:val="00B84BB8"/>
    <w:rsid w:val="00B85CB4"/>
    <w:rsid w:val="00B8746C"/>
    <w:rsid w:val="00B905A1"/>
    <w:rsid w:val="00B932D4"/>
    <w:rsid w:val="00B94573"/>
    <w:rsid w:val="00B9512D"/>
    <w:rsid w:val="00B95336"/>
    <w:rsid w:val="00B96BA8"/>
    <w:rsid w:val="00BA09CA"/>
    <w:rsid w:val="00BA2547"/>
    <w:rsid w:val="00BA295B"/>
    <w:rsid w:val="00BA3B26"/>
    <w:rsid w:val="00BA58AA"/>
    <w:rsid w:val="00BB04B6"/>
    <w:rsid w:val="00BB1C6A"/>
    <w:rsid w:val="00BB53D2"/>
    <w:rsid w:val="00BB5B35"/>
    <w:rsid w:val="00BC1F33"/>
    <w:rsid w:val="00BC26D6"/>
    <w:rsid w:val="00BC63B8"/>
    <w:rsid w:val="00BD3A6D"/>
    <w:rsid w:val="00BD4C4D"/>
    <w:rsid w:val="00BD5A43"/>
    <w:rsid w:val="00BD6AC0"/>
    <w:rsid w:val="00BD76EE"/>
    <w:rsid w:val="00BE3CBE"/>
    <w:rsid w:val="00BE426F"/>
    <w:rsid w:val="00BE4681"/>
    <w:rsid w:val="00BE7F09"/>
    <w:rsid w:val="00BF2C5E"/>
    <w:rsid w:val="00BF5E8C"/>
    <w:rsid w:val="00BF6A17"/>
    <w:rsid w:val="00BF724E"/>
    <w:rsid w:val="00C01D56"/>
    <w:rsid w:val="00C03C64"/>
    <w:rsid w:val="00C03DF2"/>
    <w:rsid w:val="00C04A90"/>
    <w:rsid w:val="00C04FCE"/>
    <w:rsid w:val="00C07627"/>
    <w:rsid w:val="00C136FE"/>
    <w:rsid w:val="00C14281"/>
    <w:rsid w:val="00C143FF"/>
    <w:rsid w:val="00C146C6"/>
    <w:rsid w:val="00C169FD"/>
    <w:rsid w:val="00C16E02"/>
    <w:rsid w:val="00C23A75"/>
    <w:rsid w:val="00C24D96"/>
    <w:rsid w:val="00C24E37"/>
    <w:rsid w:val="00C2693E"/>
    <w:rsid w:val="00C31B59"/>
    <w:rsid w:val="00C32155"/>
    <w:rsid w:val="00C33D6C"/>
    <w:rsid w:val="00C33FF6"/>
    <w:rsid w:val="00C362B8"/>
    <w:rsid w:val="00C405C9"/>
    <w:rsid w:val="00C41F6B"/>
    <w:rsid w:val="00C429D7"/>
    <w:rsid w:val="00C4352B"/>
    <w:rsid w:val="00C5090F"/>
    <w:rsid w:val="00C516BA"/>
    <w:rsid w:val="00C53A8A"/>
    <w:rsid w:val="00C55D12"/>
    <w:rsid w:val="00C64419"/>
    <w:rsid w:val="00C66D98"/>
    <w:rsid w:val="00C74845"/>
    <w:rsid w:val="00C75266"/>
    <w:rsid w:val="00C754C1"/>
    <w:rsid w:val="00C75E75"/>
    <w:rsid w:val="00C77A5B"/>
    <w:rsid w:val="00C80621"/>
    <w:rsid w:val="00C83F7C"/>
    <w:rsid w:val="00C85BA5"/>
    <w:rsid w:val="00C85D43"/>
    <w:rsid w:val="00C86B7A"/>
    <w:rsid w:val="00C86C05"/>
    <w:rsid w:val="00C876F7"/>
    <w:rsid w:val="00C945E1"/>
    <w:rsid w:val="00C9528A"/>
    <w:rsid w:val="00C955C0"/>
    <w:rsid w:val="00C965A4"/>
    <w:rsid w:val="00C975D5"/>
    <w:rsid w:val="00CA2431"/>
    <w:rsid w:val="00CA7438"/>
    <w:rsid w:val="00CB075B"/>
    <w:rsid w:val="00CB0E00"/>
    <w:rsid w:val="00CB0EC6"/>
    <w:rsid w:val="00CB1D90"/>
    <w:rsid w:val="00CB2042"/>
    <w:rsid w:val="00CB2E2A"/>
    <w:rsid w:val="00CC2260"/>
    <w:rsid w:val="00CC5179"/>
    <w:rsid w:val="00CC7324"/>
    <w:rsid w:val="00CD24F9"/>
    <w:rsid w:val="00CD428A"/>
    <w:rsid w:val="00CD6171"/>
    <w:rsid w:val="00CD72F1"/>
    <w:rsid w:val="00CE0D5A"/>
    <w:rsid w:val="00CE1E5B"/>
    <w:rsid w:val="00CF0C25"/>
    <w:rsid w:val="00CF0DC7"/>
    <w:rsid w:val="00CF17F6"/>
    <w:rsid w:val="00CF1A10"/>
    <w:rsid w:val="00CF4095"/>
    <w:rsid w:val="00CF5351"/>
    <w:rsid w:val="00CF7375"/>
    <w:rsid w:val="00D00AD5"/>
    <w:rsid w:val="00D03254"/>
    <w:rsid w:val="00D1189C"/>
    <w:rsid w:val="00D20EE4"/>
    <w:rsid w:val="00D23C84"/>
    <w:rsid w:val="00D266F3"/>
    <w:rsid w:val="00D27732"/>
    <w:rsid w:val="00D329A6"/>
    <w:rsid w:val="00D350AC"/>
    <w:rsid w:val="00D36878"/>
    <w:rsid w:val="00D36E5B"/>
    <w:rsid w:val="00D37F14"/>
    <w:rsid w:val="00D40830"/>
    <w:rsid w:val="00D4125E"/>
    <w:rsid w:val="00D43F12"/>
    <w:rsid w:val="00D462A9"/>
    <w:rsid w:val="00D54201"/>
    <w:rsid w:val="00D545BF"/>
    <w:rsid w:val="00D571DF"/>
    <w:rsid w:val="00D605F6"/>
    <w:rsid w:val="00D61013"/>
    <w:rsid w:val="00D64161"/>
    <w:rsid w:val="00D64184"/>
    <w:rsid w:val="00D801E3"/>
    <w:rsid w:val="00D8081B"/>
    <w:rsid w:val="00D81E3E"/>
    <w:rsid w:val="00D844FE"/>
    <w:rsid w:val="00D8745F"/>
    <w:rsid w:val="00D91AA8"/>
    <w:rsid w:val="00D91F2C"/>
    <w:rsid w:val="00D92112"/>
    <w:rsid w:val="00DA3716"/>
    <w:rsid w:val="00DA3E55"/>
    <w:rsid w:val="00DA5025"/>
    <w:rsid w:val="00DB7938"/>
    <w:rsid w:val="00DC2093"/>
    <w:rsid w:val="00DC4187"/>
    <w:rsid w:val="00DC52C9"/>
    <w:rsid w:val="00DC6756"/>
    <w:rsid w:val="00DD0F2A"/>
    <w:rsid w:val="00DD2773"/>
    <w:rsid w:val="00DD4E17"/>
    <w:rsid w:val="00DD4E58"/>
    <w:rsid w:val="00DD6D11"/>
    <w:rsid w:val="00DE0452"/>
    <w:rsid w:val="00DE0E34"/>
    <w:rsid w:val="00DE29D7"/>
    <w:rsid w:val="00DE3169"/>
    <w:rsid w:val="00DE52F2"/>
    <w:rsid w:val="00DF3FDA"/>
    <w:rsid w:val="00DF6E22"/>
    <w:rsid w:val="00DF7C71"/>
    <w:rsid w:val="00E01F11"/>
    <w:rsid w:val="00E02287"/>
    <w:rsid w:val="00E02B2D"/>
    <w:rsid w:val="00E04563"/>
    <w:rsid w:val="00E04815"/>
    <w:rsid w:val="00E04FB8"/>
    <w:rsid w:val="00E06185"/>
    <w:rsid w:val="00E06689"/>
    <w:rsid w:val="00E10F7A"/>
    <w:rsid w:val="00E12E38"/>
    <w:rsid w:val="00E22FD9"/>
    <w:rsid w:val="00E240FA"/>
    <w:rsid w:val="00E250F5"/>
    <w:rsid w:val="00E26577"/>
    <w:rsid w:val="00E3077E"/>
    <w:rsid w:val="00E339D4"/>
    <w:rsid w:val="00E347C4"/>
    <w:rsid w:val="00E361C5"/>
    <w:rsid w:val="00E3707B"/>
    <w:rsid w:val="00E40F73"/>
    <w:rsid w:val="00E43099"/>
    <w:rsid w:val="00E46D7F"/>
    <w:rsid w:val="00E51C7B"/>
    <w:rsid w:val="00E53AB0"/>
    <w:rsid w:val="00E545DA"/>
    <w:rsid w:val="00E553E8"/>
    <w:rsid w:val="00E55B71"/>
    <w:rsid w:val="00E575C1"/>
    <w:rsid w:val="00E6046D"/>
    <w:rsid w:val="00E6291E"/>
    <w:rsid w:val="00E62C81"/>
    <w:rsid w:val="00E64C95"/>
    <w:rsid w:val="00E65AED"/>
    <w:rsid w:val="00E707A8"/>
    <w:rsid w:val="00E71DA0"/>
    <w:rsid w:val="00E772F7"/>
    <w:rsid w:val="00E8413F"/>
    <w:rsid w:val="00E85283"/>
    <w:rsid w:val="00E862EB"/>
    <w:rsid w:val="00E9308E"/>
    <w:rsid w:val="00E94C21"/>
    <w:rsid w:val="00E96390"/>
    <w:rsid w:val="00EA0771"/>
    <w:rsid w:val="00EA0C2F"/>
    <w:rsid w:val="00EA3D05"/>
    <w:rsid w:val="00EB130F"/>
    <w:rsid w:val="00EC3709"/>
    <w:rsid w:val="00EC4358"/>
    <w:rsid w:val="00EC5115"/>
    <w:rsid w:val="00ED0239"/>
    <w:rsid w:val="00ED03C2"/>
    <w:rsid w:val="00ED1E90"/>
    <w:rsid w:val="00ED2143"/>
    <w:rsid w:val="00EE193D"/>
    <w:rsid w:val="00EE1BF8"/>
    <w:rsid w:val="00EE4A2F"/>
    <w:rsid w:val="00EE550C"/>
    <w:rsid w:val="00EE6684"/>
    <w:rsid w:val="00EF0942"/>
    <w:rsid w:val="00EF0E71"/>
    <w:rsid w:val="00EF211E"/>
    <w:rsid w:val="00EF51EE"/>
    <w:rsid w:val="00EF5E6E"/>
    <w:rsid w:val="00F027A1"/>
    <w:rsid w:val="00F04F9B"/>
    <w:rsid w:val="00F074AC"/>
    <w:rsid w:val="00F117C7"/>
    <w:rsid w:val="00F17624"/>
    <w:rsid w:val="00F20A1D"/>
    <w:rsid w:val="00F228DD"/>
    <w:rsid w:val="00F23AEA"/>
    <w:rsid w:val="00F2477A"/>
    <w:rsid w:val="00F2767A"/>
    <w:rsid w:val="00F27A54"/>
    <w:rsid w:val="00F31D24"/>
    <w:rsid w:val="00F320AC"/>
    <w:rsid w:val="00F3293A"/>
    <w:rsid w:val="00F32E8C"/>
    <w:rsid w:val="00F33ADE"/>
    <w:rsid w:val="00F35914"/>
    <w:rsid w:val="00F425E8"/>
    <w:rsid w:val="00F4520D"/>
    <w:rsid w:val="00F45939"/>
    <w:rsid w:val="00F45D43"/>
    <w:rsid w:val="00F4771C"/>
    <w:rsid w:val="00F55EEB"/>
    <w:rsid w:val="00F56121"/>
    <w:rsid w:val="00F56681"/>
    <w:rsid w:val="00F574AA"/>
    <w:rsid w:val="00F6112C"/>
    <w:rsid w:val="00F64055"/>
    <w:rsid w:val="00F668E0"/>
    <w:rsid w:val="00F67150"/>
    <w:rsid w:val="00F71911"/>
    <w:rsid w:val="00F71B6E"/>
    <w:rsid w:val="00F71E1B"/>
    <w:rsid w:val="00F7653D"/>
    <w:rsid w:val="00F80A30"/>
    <w:rsid w:val="00F81172"/>
    <w:rsid w:val="00F83442"/>
    <w:rsid w:val="00F86B94"/>
    <w:rsid w:val="00F900F6"/>
    <w:rsid w:val="00F90F94"/>
    <w:rsid w:val="00F940E3"/>
    <w:rsid w:val="00FA3C86"/>
    <w:rsid w:val="00FA4078"/>
    <w:rsid w:val="00FB1C14"/>
    <w:rsid w:val="00FB1C1A"/>
    <w:rsid w:val="00FB49FA"/>
    <w:rsid w:val="00FB4CC2"/>
    <w:rsid w:val="00FB4F27"/>
    <w:rsid w:val="00FB6F16"/>
    <w:rsid w:val="00FC1FF2"/>
    <w:rsid w:val="00FC4339"/>
    <w:rsid w:val="00FC517E"/>
    <w:rsid w:val="00FC6DDB"/>
    <w:rsid w:val="00FC7B93"/>
    <w:rsid w:val="00FD1F4B"/>
    <w:rsid w:val="00FD21C4"/>
    <w:rsid w:val="00FD3B37"/>
    <w:rsid w:val="00FD7DF7"/>
    <w:rsid w:val="00FD7E39"/>
    <w:rsid w:val="00FE3F37"/>
    <w:rsid w:val="00FE5ECF"/>
    <w:rsid w:val="00FE74D6"/>
    <w:rsid w:val="00FE7940"/>
    <w:rsid w:val="00FF0B2D"/>
    <w:rsid w:val="00FF3117"/>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B9BE6"/>
  <w15:chartTrackingRefBased/>
  <w15:docId w15:val="{98B3E093-8A01-4124-B603-0ACB809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coursetitle">
    <w:name w:val="course_title"/>
    <w:basedOn w:val="DefaultParagraphFont"/>
    <w:rsid w:val="005164C3"/>
  </w:style>
  <w:style w:type="table" w:styleId="TableGrid">
    <w:name w:val="Table Grid"/>
    <w:basedOn w:val="TableNormal"/>
    <w:uiPriority w:val="39"/>
    <w:rsid w:val="005C0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704C"/>
    <w:rPr>
      <w:rFonts w:eastAsiaTheme="minorEastAsia"/>
      <w:sz w:val="24"/>
      <w:szCs w:val="24"/>
    </w:rPr>
  </w:style>
  <w:style w:type="character" w:styleId="Hyperlink">
    <w:name w:val="Hyperlink"/>
    <w:basedOn w:val="DefaultParagraphFont"/>
    <w:uiPriority w:val="99"/>
    <w:unhideWhenUsed/>
    <w:rsid w:val="00AA7894"/>
    <w:rPr>
      <w:color w:val="0000FF"/>
      <w:u w:val="single"/>
    </w:rPr>
  </w:style>
  <w:style w:type="character" w:styleId="UnresolvedMention">
    <w:name w:val="Unresolved Mention"/>
    <w:basedOn w:val="DefaultParagraphFont"/>
    <w:uiPriority w:val="99"/>
    <w:semiHidden/>
    <w:unhideWhenUsed/>
    <w:rsid w:val="00B9512D"/>
    <w:rPr>
      <w:color w:val="605E5C"/>
      <w:shd w:val="clear" w:color="auto" w:fill="E1DFDD"/>
    </w:rPr>
  </w:style>
  <w:style w:type="character" w:styleId="Emphasis">
    <w:name w:val="Emphasis"/>
    <w:basedOn w:val="DefaultParagraphFont"/>
    <w:uiPriority w:val="20"/>
    <w:qFormat/>
    <w:rsid w:val="00A97E93"/>
    <w:rPr>
      <w:i/>
      <w:iCs/>
    </w:rPr>
  </w:style>
  <w:style w:type="character" w:customStyle="1" w:styleId="uv3um">
    <w:name w:val="uv3um"/>
    <w:basedOn w:val="DefaultParagraphFont"/>
    <w:rsid w:val="008D0353"/>
  </w:style>
  <w:style w:type="paragraph" w:customStyle="1" w:styleId="k3ksmc">
    <w:name w:val="k3ksmc"/>
    <w:basedOn w:val="Normal"/>
    <w:rsid w:val="008D0353"/>
    <w:pPr>
      <w:spacing w:before="100" w:beforeAutospacing="1" w:after="100" w:afterAutospacing="1"/>
    </w:pPr>
    <w:rPr>
      <w:rFonts w:eastAsia="Times New Roman"/>
    </w:rPr>
  </w:style>
  <w:style w:type="character" w:styleId="Strong">
    <w:name w:val="Strong"/>
    <w:basedOn w:val="DefaultParagraphFont"/>
    <w:uiPriority w:val="22"/>
    <w:qFormat/>
    <w:rsid w:val="008D0353"/>
    <w:rPr>
      <w:b/>
      <w:bCs/>
    </w:rPr>
  </w:style>
  <w:style w:type="paragraph" w:styleId="ListParagraph">
    <w:name w:val="List Paragraph"/>
    <w:basedOn w:val="Normal"/>
    <w:uiPriority w:val="34"/>
    <w:qFormat/>
    <w:rsid w:val="00090596"/>
    <w:pPr>
      <w:ind w:left="720"/>
      <w:contextualSpacing/>
    </w:pPr>
  </w:style>
  <w:style w:type="paragraph" w:styleId="Header">
    <w:name w:val="header"/>
    <w:basedOn w:val="Normal"/>
    <w:link w:val="HeaderChar"/>
    <w:uiPriority w:val="99"/>
    <w:unhideWhenUsed/>
    <w:rsid w:val="00BD3A6D"/>
    <w:pPr>
      <w:tabs>
        <w:tab w:val="center" w:pos="4680"/>
        <w:tab w:val="right" w:pos="9360"/>
      </w:tabs>
    </w:pPr>
  </w:style>
  <w:style w:type="character" w:customStyle="1" w:styleId="HeaderChar">
    <w:name w:val="Header Char"/>
    <w:basedOn w:val="DefaultParagraphFont"/>
    <w:link w:val="Header"/>
    <w:uiPriority w:val="99"/>
    <w:rsid w:val="00BD3A6D"/>
    <w:rPr>
      <w:rFonts w:eastAsiaTheme="minorEastAsia"/>
      <w:sz w:val="24"/>
      <w:szCs w:val="24"/>
    </w:rPr>
  </w:style>
  <w:style w:type="paragraph" w:styleId="Footer">
    <w:name w:val="footer"/>
    <w:basedOn w:val="Normal"/>
    <w:link w:val="FooterChar"/>
    <w:uiPriority w:val="99"/>
    <w:unhideWhenUsed/>
    <w:rsid w:val="00BD3A6D"/>
    <w:pPr>
      <w:tabs>
        <w:tab w:val="center" w:pos="4680"/>
        <w:tab w:val="right" w:pos="9360"/>
      </w:tabs>
    </w:pPr>
  </w:style>
  <w:style w:type="character" w:customStyle="1" w:styleId="FooterChar">
    <w:name w:val="Footer Char"/>
    <w:basedOn w:val="DefaultParagraphFont"/>
    <w:link w:val="Footer"/>
    <w:uiPriority w:val="99"/>
    <w:rsid w:val="00BD3A6D"/>
    <w:rPr>
      <w:rFonts w:eastAsiaTheme="minorEastAsia"/>
      <w:sz w:val="24"/>
      <w:szCs w:val="24"/>
    </w:rPr>
  </w:style>
  <w:style w:type="paragraph" w:customStyle="1" w:styleId="source-box-title">
    <w:name w:val="source-box-title"/>
    <w:basedOn w:val="Normal"/>
    <w:rsid w:val="00B5771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87852">
      <w:bodyDiv w:val="1"/>
      <w:marLeft w:val="0"/>
      <w:marRight w:val="0"/>
      <w:marTop w:val="0"/>
      <w:marBottom w:val="0"/>
      <w:divBdr>
        <w:top w:val="none" w:sz="0" w:space="0" w:color="auto"/>
        <w:left w:val="none" w:sz="0" w:space="0" w:color="auto"/>
        <w:bottom w:val="none" w:sz="0" w:space="0" w:color="auto"/>
        <w:right w:val="none" w:sz="0" w:space="0" w:color="auto"/>
      </w:divBdr>
      <w:divsChild>
        <w:div w:id="1630891850">
          <w:marLeft w:val="0"/>
          <w:marRight w:val="0"/>
          <w:marTop w:val="0"/>
          <w:marBottom w:val="0"/>
          <w:divBdr>
            <w:top w:val="none" w:sz="0" w:space="0" w:color="auto"/>
            <w:left w:val="none" w:sz="0" w:space="0" w:color="auto"/>
            <w:bottom w:val="none" w:sz="0" w:space="0" w:color="auto"/>
            <w:right w:val="none" w:sz="0" w:space="0" w:color="auto"/>
          </w:divBdr>
          <w:divsChild>
            <w:div w:id="1152716396">
              <w:marLeft w:val="0"/>
              <w:marRight w:val="0"/>
              <w:marTop w:val="0"/>
              <w:marBottom w:val="0"/>
              <w:divBdr>
                <w:top w:val="none" w:sz="0" w:space="0" w:color="auto"/>
                <w:left w:val="none" w:sz="0" w:space="0" w:color="auto"/>
                <w:bottom w:val="none" w:sz="0" w:space="0" w:color="auto"/>
                <w:right w:val="none" w:sz="0" w:space="0" w:color="auto"/>
              </w:divBdr>
              <w:divsChild>
                <w:div w:id="1678582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0932423">
          <w:marLeft w:val="0"/>
          <w:marRight w:val="0"/>
          <w:marTop w:val="0"/>
          <w:marBottom w:val="0"/>
          <w:divBdr>
            <w:top w:val="none" w:sz="0" w:space="0" w:color="auto"/>
            <w:left w:val="none" w:sz="0" w:space="0" w:color="auto"/>
            <w:bottom w:val="none" w:sz="0" w:space="0" w:color="auto"/>
            <w:right w:val="none" w:sz="0" w:space="0" w:color="auto"/>
          </w:divBdr>
          <w:divsChild>
            <w:div w:id="1094284858">
              <w:marLeft w:val="0"/>
              <w:marRight w:val="0"/>
              <w:marTop w:val="0"/>
              <w:marBottom w:val="0"/>
              <w:divBdr>
                <w:top w:val="none" w:sz="0" w:space="0" w:color="auto"/>
                <w:left w:val="none" w:sz="0" w:space="0" w:color="auto"/>
                <w:bottom w:val="none" w:sz="0" w:space="0" w:color="auto"/>
                <w:right w:val="none" w:sz="0" w:space="0" w:color="auto"/>
              </w:divBdr>
              <w:divsChild>
                <w:div w:id="1036858218">
                  <w:marLeft w:val="-420"/>
                  <w:marRight w:val="0"/>
                  <w:marTop w:val="0"/>
                  <w:marBottom w:val="0"/>
                  <w:divBdr>
                    <w:top w:val="none" w:sz="0" w:space="0" w:color="auto"/>
                    <w:left w:val="none" w:sz="0" w:space="0" w:color="auto"/>
                    <w:bottom w:val="none" w:sz="0" w:space="0" w:color="auto"/>
                    <w:right w:val="none" w:sz="0" w:space="0" w:color="auto"/>
                  </w:divBdr>
                  <w:divsChild>
                    <w:div w:id="888342066">
                      <w:marLeft w:val="0"/>
                      <w:marRight w:val="0"/>
                      <w:marTop w:val="0"/>
                      <w:marBottom w:val="0"/>
                      <w:divBdr>
                        <w:top w:val="none" w:sz="0" w:space="0" w:color="auto"/>
                        <w:left w:val="none" w:sz="0" w:space="0" w:color="auto"/>
                        <w:bottom w:val="none" w:sz="0" w:space="0" w:color="auto"/>
                        <w:right w:val="none" w:sz="0" w:space="0" w:color="auto"/>
                      </w:divBdr>
                      <w:divsChild>
                        <w:div w:id="169611440">
                          <w:marLeft w:val="0"/>
                          <w:marRight w:val="0"/>
                          <w:marTop w:val="0"/>
                          <w:marBottom w:val="0"/>
                          <w:divBdr>
                            <w:top w:val="none" w:sz="0" w:space="0" w:color="auto"/>
                            <w:left w:val="none" w:sz="0" w:space="0" w:color="auto"/>
                            <w:bottom w:val="none" w:sz="0" w:space="0" w:color="auto"/>
                            <w:right w:val="none" w:sz="0" w:space="0" w:color="auto"/>
                          </w:divBdr>
                          <w:divsChild>
                            <w:div w:id="720979413">
                              <w:marLeft w:val="0"/>
                              <w:marRight w:val="0"/>
                              <w:marTop w:val="0"/>
                              <w:marBottom w:val="0"/>
                              <w:divBdr>
                                <w:top w:val="none" w:sz="0" w:space="0" w:color="auto"/>
                                <w:left w:val="none" w:sz="0" w:space="0" w:color="auto"/>
                                <w:bottom w:val="none" w:sz="0" w:space="0" w:color="auto"/>
                                <w:right w:val="none" w:sz="0" w:space="0" w:color="auto"/>
                              </w:divBdr>
                            </w:div>
                            <w:div w:id="2752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4057">
                  <w:marLeft w:val="-420"/>
                  <w:marRight w:val="0"/>
                  <w:marTop w:val="0"/>
                  <w:marBottom w:val="0"/>
                  <w:divBdr>
                    <w:top w:val="none" w:sz="0" w:space="0" w:color="auto"/>
                    <w:left w:val="none" w:sz="0" w:space="0" w:color="auto"/>
                    <w:bottom w:val="none" w:sz="0" w:space="0" w:color="auto"/>
                    <w:right w:val="none" w:sz="0" w:space="0" w:color="auto"/>
                  </w:divBdr>
                  <w:divsChild>
                    <w:div w:id="188568923">
                      <w:marLeft w:val="0"/>
                      <w:marRight w:val="0"/>
                      <w:marTop w:val="0"/>
                      <w:marBottom w:val="0"/>
                      <w:divBdr>
                        <w:top w:val="none" w:sz="0" w:space="0" w:color="auto"/>
                        <w:left w:val="none" w:sz="0" w:space="0" w:color="auto"/>
                        <w:bottom w:val="none" w:sz="0" w:space="0" w:color="auto"/>
                        <w:right w:val="none" w:sz="0" w:space="0" w:color="auto"/>
                      </w:divBdr>
                      <w:divsChild>
                        <w:div w:id="1306354995">
                          <w:marLeft w:val="0"/>
                          <w:marRight w:val="0"/>
                          <w:marTop w:val="0"/>
                          <w:marBottom w:val="0"/>
                          <w:divBdr>
                            <w:top w:val="none" w:sz="0" w:space="0" w:color="auto"/>
                            <w:left w:val="none" w:sz="0" w:space="0" w:color="auto"/>
                            <w:bottom w:val="none" w:sz="0" w:space="0" w:color="auto"/>
                            <w:right w:val="none" w:sz="0" w:space="0" w:color="auto"/>
                          </w:divBdr>
                          <w:divsChild>
                            <w:div w:id="23095090">
                              <w:marLeft w:val="0"/>
                              <w:marRight w:val="0"/>
                              <w:marTop w:val="0"/>
                              <w:marBottom w:val="0"/>
                              <w:divBdr>
                                <w:top w:val="none" w:sz="0" w:space="0" w:color="auto"/>
                                <w:left w:val="none" w:sz="0" w:space="0" w:color="auto"/>
                                <w:bottom w:val="none" w:sz="0" w:space="0" w:color="auto"/>
                                <w:right w:val="none" w:sz="0" w:space="0" w:color="auto"/>
                              </w:divBdr>
                            </w:div>
                            <w:div w:id="4709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15161">
      <w:bodyDiv w:val="1"/>
      <w:marLeft w:val="0"/>
      <w:marRight w:val="0"/>
      <w:marTop w:val="0"/>
      <w:marBottom w:val="0"/>
      <w:divBdr>
        <w:top w:val="none" w:sz="0" w:space="0" w:color="auto"/>
        <w:left w:val="none" w:sz="0" w:space="0" w:color="auto"/>
        <w:bottom w:val="none" w:sz="0" w:space="0" w:color="auto"/>
        <w:right w:val="none" w:sz="0" w:space="0" w:color="auto"/>
      </w:divBdr>
      <w:divsChild>
        <w:div w:id="1719623156">
          <w:marLeft w:val="0"/>
          <w:marRight w:val="0"/>
          <w:marTop w:val="0"/>
          <w:marBottom w:val="0"/>
          <w:divBdr>
            <w:top w:val="none" w:sz="0" w:space="0" w:color="auto"/>
            <w:left w:val="none" w:sz="0" w:space="0" w:color="auto"/>
            <w:bottom w:val="none" w:sz="0" w:space="0" w:color="auto"/>
            <w:right w:val="none" w:sz="0" w:space="0" w:color="auto"/>
          </w:divBdr>
          <w:divsChild>
            <w:div w:id="56632448">
              <w:marLeft w:val="0"/>
              <w:marRight w:val="0"/>
              <w:marTop w:val="0"/>
              <w:marBottom w:val="0"/>
              <w:divBdr>
                <w:top w:val="none" w:sz="0" w:space="0" w:color="auto"/>
                <w:left w:val="none" w:sz="0" w:space="0" w:color="auto"/>
                <w:bottom w:val="none" w:sz="0" w:space="0" w:color="auto"/>
                <w:right w:val="none" w:sz="0" w:space="0" w:color="auto"/>
              </w:divBdr>
              <w:divsChild>
                <w:div w:id="124085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0934336">
          <w:marLeft w:val="0"/>
          <w:marRight w:val="0"/>
          <w:marTop w:val="0"/>
          <w:marBottom w:val="0"/>
          <w:divBdr>
            <w:top w:val="none" w:sz="0" w:space="0" w:color="auto"/>
            <w:left w:val="none" w:sz="0" w:space="0" w:color="auto"/>
            <w:bottom w:val="none" w:sz="0" w:space="0" w:color="auto"/>
            <w:right w:val="none" w:sz="0" w:space="0" w:color="auto"/>
          </w:divBdr>
          <w:divsChild>
            <w:div w:id="510994968">
              <w:marLeft w:val="0"/>
              <w:marRight w:val="0"/>
              <w:marTop w:val="0"/>
              <w:marBottom w:val="0"/>
              <w:divBdr>
                <w:top w:val="none" w:sz="0" w:space="0" w:color="auto"/>
                <w:left w:val="none" w:sz="0" w:space="0" w:color="auto"/>
                <w:bottom w:val="none" w:sz="0" w:space="0" w:color="auto"/>
                <w:right w:val="none" w:sz="0" w:space="0" w:color="auto"/>
              </w:divBdr>
              <w:divsChild>
                <w:div w:id="246964181">
                  <w:marLeft w:val="-420"/>
                  <w:marRight w:val="0"/>
                  <w:marTop w:val="0"/>
                  <w:marBottom w:val="0"/>
                  <w:divBdr>
                    <w:top w:val="none" w:sz="0" w:space="0" w:color="auto"/>
                    <w:left w:val="none" w:sz="0" w:space="0" w:color="auto"/>
                    <w:bottom w:val="none" w:sz="0" w:space="0" w:color="auto"/>
                    <w:right w:val="none" w:sz="0" w:space="0" w:color="auto"/>
                  </w:divBdr>
                  <w:divsChild>
                    <w:div w:id="981732026">
                      <w:marLeft w:val="0"/>
                      <w:marRight w:val="0"/>
                      <w:marTop w:val="0"/>
                      <w:marBottom w:val="0"/>
                      <w:divBdr>
                        <w:top w:val="none" w:sz="0" w:space="0" w:color="auto"/>
                        <w:left w:val="none" w:sz="0" w:space="0" w:color="auto"/>
                        <w:bottom w:val="none" w:sz="0" w:space="0" w:color="auto"/>
                        <w:right w:val="none" w:sz="0" w:space="0" w:color="auto"/>
                      </w:divBdr>
                      <w:divsChild>
                        <w:div w:id="213201461">
                          <w:marLeft w:val="0"/>
                          <w:marRight w:val="0"/>
                          <w:marTop w:val="0"/>
                          <w:marBottom w:val="0"/>
                          <w:divBdr>
                            <w:top w:val="none" w:sz="0" w:space="0" w:color="auto"/>
                            <w:left w:val="none" w:sz="0" w:space="0" w:color="auto"/>
                            <w:bottom w:val="none" w:sz="0" w:space="0" w:color="auto"/>
                            <w:right w:val="none" w:sz="0" w:space="0" w:color="auto"/>
                          </w:divBdr>
                          <w:divsChild>
                            <w:div w:id="1142775543">
                              <w:marLeft w:val="0"/>
                              <w:marRight w:val="0"/>
                              <w:marTop w:val="0"/>
                              <w:marBottom w:val="0"/>
                              <w:divBdr>
                                <w:top w:val="none" w:sz="0" w:space="0" w:color="auto"/>
                                <w:left w:val="none" w:sz="0" w:space="0" w:color="auto"/>
                                <w:bottom w:val="none" w:sz="0" w:space="0" w:color="auto"/>
                                <w:right w:val="none" w:sz="0" w:space="0" w:color="auto"/>
                              </w:divBdr>
                            </w:div>
                            <w:div w:id="14296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380773">
      <w:bodyDiv w:val="1"/>
      <w:marLeft w:val="0"/>
      <w:marRight w:val="0"/>
      <w:marTop w:val="0"/>
      <w:marBottom w:val="0"/>
      <w:divBdr>
        <w:top w:val="none" w:sz="0" w:space="0" w:color="auto"/>
        <w:left w:val="none" w:sz="0" w:space="0" w:color="auto"/>
        <w:bottom w:val="none" w:sz="0" w:space="0" w:color="auto"/>
        <w:right w:val="none" w:sz="0" w:space="0" w:color="auto"/>
      </w:divBdr>
      <w:divsChild>
        <w:div w:id="1373337045">
          <w:marLeft w:val="0"/>
          <w:marRight w:val="0"/>
          <w:marTop w:val="0"/>
          <w:marBottom w:val="0"/>
          <w:divBdr>
            <w:top w:val="none" w:sz="0" w:space="0" w:color="auto"/>
            <w:left w:val="none" w:sz="0" w:space="0" w:color="auto"/>
            <w:bottom w:val="none" w:sz="0" w:space="0" w:color="auto"/>
            <w:right w:val="none" w:sz="0" w:space="0" w:color="auto"/>
          </w:divBdr>
          <w:divsChild>
            <w:div w:id="1941639892">
              <w:marLeft w:val="0"/>
              <w:marRight w:val="0"/>
              <w:marTop w:val="0"/>
              <w:marBottom w:val="0"/>
              <w:divBdr>
                <w:top w:val="none" w:sz="0" w:space="0" w:color="auto"/>
                <w:left w:val="none" w:sz="0" w:space="0" w:color="auto"/>
                <w:bottom w:val="none" w:sz="0" w:space="0" w:color="auto"/>
                <w:right w:val="none" w:sz="0" w:space="0" w:color="auto"/>
              </w:divBdr>
              <w:divsChild>
                <w:div w:id="683091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43650060">
      <w:bodyDiv w:val="1"/>
      <w:marLeft w:val="0"/>
      <w:marRight w:val="0"/>
      <w:marTop w:val="0"/>
      <w:marBottom w:val="0"/>
      <w:divBdr>
        <w:top w:val="none" w:sz="0" w:space="0" w:color="auto"/>
        <w:left w:val="none" w:sz="0" w:space="0" w:color="auto"/>
        <w:bottom w:val="none" w:sz="0" w:space="0" w:color="auto"/>
        <w:right w:val="none" w:sz="0" w:space="0" w:color="auto"/>
      </w:divBdr>
      <w:divsChild>
        <w:div w:id="962810580">
          <w:marLeft w:val="0"/>
          <w:marRight w:val="0"/>
          <w:marTop w:val="0"/>
          <w:marBottom w:val="0"/>
          <w:divBdr>
            <w:top w:val="none" w:sz="0" w:space="0" w:color="auto"/>
            <w:left w:val="none" w:sz="0" w:space="0" w:color="auto"/>
            <w:bottom w:val="none" w:sz="0" w:space="0" w:color="auto"/>
            <w:right w:val="none" w:sz="0" w:space="0" w:color="auto"/>
          </w:divBdr>
        </w:div>
      </w:divsChild>
    </w:div>
    <w:div w:id="798836727">
      <w:bodyDiv w:val="1"/>
      <w:marLeft w:val="0"/>
      <w:marRight w:val="0"/>
      <w:marTop w:val="0"/>
      <w:marBottom w:val="0"/>
      <w:divBdr>
        <w:top w:val="none" w:sz="0" w:space="0" w:color="auto"/>
        <w:left w:val="none" w:sz="0" w:space="0" w:color="auto"/>
        <w:bottom w:val="none" w:sz="0" w:space="0" w:color="auto"/>
        <w:right w:val="none" w:sz="0" w:space="0" w:color="auto"/>
      </w:divBdr>
      <w:divsChild>
        <w:div w:id="390084436">
          <w:marLeft w:val="0"/>
          <w:marRight w:val="0"/>
          <w:marTop w:val="200"/>
          <w:marBottom w:val="200"/>
          <w:divBdr>
            <w:top w:val="none" w:sz="0" w:space="0" w:color="auto"/>
            <w:left w:val="none" w:sz="0" w:space="0" w:color="auto"/>
            <w:bottom w:val="none" w:sz="0" w:space="0" w:color="auto"/>
            <w:right w:val="none" w:sz="0" w:space="0" w:color="auto"/>
          </w:divBdr>
          <w:divsChild>
            <w:div w:id="575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2703">
      <w:bodyDiv w:val="1"/>
      <w:marLeft w:val="0"/>
      <w:marRight w:val="0"/>
      <w:marTop w:val="0"/>
      <w:marBottom w:val="0"/>
      <w:divBdr>
        <w:top w:val="none" w:sz="0" w:space="0" w:color="auto"/>
        <w:left w:val="none" w:sz="0" w:space="0" w:color="auto"/>
        <w:bottom w:val="none" w:sz="0" w:space="0" w:color="auto"/>
        <w:right w:val="none" w:sz="0" w:space="0" w:color="auto"/>
      </w:divBdr>
    </w:div>
    <w:div w:id="913129337">
      <w:bodyDiv w:val="1"/>
      <w:marLeft w:val="0"/>
      <w:marRight w:val="0"/>
      <w:marTop w:val="0"/>
      <w:marBottom w:val="0"/>
      <w:divBdr>
        <w:top w:val="none" w:sz="0" w:space="0" w:color="auto"/>
        <w:left w:val="none" w:sz="0" w:space="0" w:color="auto"/>
        <w:bottom w:val="none" w:sz="0" w:space="0" w:color="auto"/>
        <w:right w:val="none" w:sz="0" w:space="0" w:color="auto"/>
      </w:divBdr>
    </w:div>
    <w:div w:id="919951943">
      <w:bodyDiv w:val="1"/>
      <w:marLeft w:val="0"/>
      <w:marRight w:val="0"/>
      <w:marTop w:val="0"/>
      <w:marBottom w:val="0"/>
      <w:divBdr>
        <w:top w:val="none" w:sz="0" w:space="0" w:color="auto"/>
        <w:left w:val="none" w:sz="0" w:space="0" w:color="auto"/>
        <w:bottom w:val="none" w:sz="0" w:space="0" w:color="auto"/>
        <w:right w:val="none" w:sz="0" w:space="0" w:color="auto"/>
      </w:divBdr>
    </w:div>
    <w:div w:id="1218201841">
      <w:bodyDiv w:val="1"/>
      <w:marLeft w:val="0"/>
      <w:marRight w:val="0"/>
      <w:marTop w:val="0"/>
      <w:marBottom w:val="0"/>
      <w:divBdr>
        <w:top w:val="none" w:sz="0" w:space="0" w:color="auto"/>
        <w:left w:val="none" w:sz="0" w:space="0" w:color="auto"/>
        <w:bottom w:val="none" w:sz="0" w:space="0" w:color="auto"/>
        <w:right w:val="none" w:sz="0" w:space="0" w:color="auto"/>
      </w:divBdr>
    </w:div>
    <w:div w:id="1377119696">
      <w:bodyDiv w:val="1"/>
      <w:marLeft w:val="0"/>
      <w:marRight w:val="0"/>
      <w:marTop w:val="0"/>
      <w:marBottom w:val="0"/>
      <w:divBdr>
        <w:top w:val="none" w:sz="0" w:space="0" w:color="auto"/>
        <w:left w:val="none" w:sz="0" w:space="0" w:color="auto"/>
        <w:bottom w:val="none" w:sz="0" w:space="0" w:color="auto"/>
        <w:right w:val="none" w:sz="0" w:space="0" w:color="auto"/>
      </w:divBdr>
    </w:div>
    <w:div w:id="1480876624">
      <w:marLeft w:val="0"/>
      <w:marRight w:val="0"/>
      <w:marTop w:val="0"/>
      <w:marBottom w:val="0"/>
      <w:divBdr>
        <w:top w:val="none" w:sz="0" w:space="0" w:color="auto"/>
        <w:left w:val="none" w:sz="0" w:space="0" w:color="auto"/>
        <w:bottom w:val="none" w:sz="0" w:space="0" w:color="auto"/>
        <w:right w:val="none" w:sz="0" w:space="0" w:color="auto"/>
      </w:divBdr>
      <w:divsChild>
        <w:div w:id="1931697614">
          <w:marLeft w:val="0"/>
          <w:marRight w:val="0"/>
          <w:marTop w:val="0"/>
          <w:marBottom w:val="0"/>
          <w:divBdr>
            <w:top w:val="none" w:sz="0" w:space="0" w:color="auto"/>
            <w:left w:val="none" w:sz="0" w:space="0" w:color="auto"/>
            <w:bottom w:val="none" w:sz="0" w:space="0" w:color="auto"/>
            <w:right w:val="none" w:sz="0" w:space="0" w:color="auto"/>
          </w:divBdr>
          <w:divsChild>
            <w:div w:id="1670594160">
              <w:marLeft w:val="0"/>
              <w:marRight w:val="0"/>
              <w:marTop w:val="0"/>
              <w:marBottom w:val="0"/>
              <w:divBdr>
                <w:top w:val="none" w:sz="0" w:space="0" w:color="auto"/>
                <w:left w:val="none" w:sz="0" w:space="0" w:color="auto"/>
                <w:bottom w:val="none" w:sz="0" w:space="0" w:color="auto"/>
                <w:right w:val="none" w:sz="0" w:space="0" w:color="auto"/>
              </w:divBdr>
            </w:div>
          </w:divsChild>
        </w:div>
        <w:div w:id="1244409799">
          <w:marLeft w:val="0"/>
          <w:marRight w:val="0"/>
          <w:marTop w:val="0"/>
          <w:marBottom w:val="0"/>
          <w:divBdr>
            <w:top w:val="none" w:sz="0" w:space="0" w:color="auto"/>
            <w:left w:val="none" w:sz="0" w:space="0" w:color="auto"/>
            <w:bottom w:val="none" w:sz="0" w:space="0" w:color="auto"/>
            <w:right w:val="none" w:sz="0" w:space="0" w:color="auto"/>
          </w:divBdr>
          <w:divsChild>
            <w:div w:id="382798137">
              <w:marLeft w:val="0"/>
              <w:marRight w:val="0"/>
              <w:marTop w:val="0"/>
              <w:marBottom w:val="0"/>
              <w:divBdr>
                <w:top w:val="none" w:sz="0" w:space="0" w:color="auto"/>
                <w:left w:val="none" w:sz="0" w:space="0" w:color="auto"/>
                <w:bottom w:val="none" w:sz="0" w:space="0" w:color="auto"/>
                <w:right w:val="none" w:sz="0" w:space="0" w:color="auto"/>
              </w:divBdr>
              <w:divsChild>
                <w:div w:id="1375040414">
                  <w:marLeft w:val="0"/>
                  <w:marRight w:val="0"/>
                  <w:marTop w:val="0"/>
                  <w:marBottom w:val="0"/>
                  <w:divBdr>
                    <w:top w:val="none" w:sz="0" w:space="0" w:color="auto"/>
                    <w:left w:val="none" w:sz="0" w:space="0" w:color="auto"/>
                    <w:bottom w:val="none" w:sz="0" w:space="0" w:color="auto"/>
                    <w:right w:val="none" w:sz="0" w:space="0" w:color="auto"/>
                  </w:divBdr>
                  <w:divsChild>
                    <w:div w:id="740520653">
                      <w:marLeft w:val="0"/>
                      <w:marRight w:val="0"/>
                      <w:marTop w:val="0"/>
                      <w:marBottom w:val="0"/>
                      <w:divBdr>
                        <w:top w:val="none" w:sz="0" w:space="0" w:color="auto"/>
                        <w:left w:val="none" w:sz="0" w:space="0" w:color="auto"/>
                        <w:bottom w:val="none" w:sz="0" w:space="0" w:color="auto"/>
                        <w:right w:val="none" w:sz="0" w:space="0" w:color="auto"/>
                      </w:divBdr>
                      <w:divsChild>
                        <w:div w:id="2036691770">
                          <w:marLeft w:val="0"/>
                          <w:marRight w:val="0"/>
                          <w:marTop w:val="0"/>
                          <w:marBottom w:val="0"/>
                          <w:divBdr>
                            <w:top w:val="none" w:sz="0" w:space="0" w:color="auto"/>
                            <w:left w:val="none" w:sz="0" w:space="0" w:color="auto"/>
                            <w:bottom w:val="none" w:sz="0" w:space="0" w:color="auto"/>
                            <w:right w:val="none" w:sz="0" w:space="0" w:color="auto"/>
                          </w:divBdr>
                          <w:divsChild>
                            <w:div w:id="538129264">
                              <w:marLeft w:val="0"/>
                              <w:marRight w:val="0"/>
                              <w:marTop w:val="0"/>
                              <w:marBottom w:val="0"/>
                              <w:divBdr>
                                <w:top w:val="none" w:sz="0" w:space="0" w:color="auto"/>
                                <w:left w:val="none" w:sz="0" w:space="0" w:color="auto"/>
                                <w:bottom w:val="none" w:sz="0" w:space="0" w:color="auto"/>
                                <w:right w:val="none" w:sz="0" w:space="0" w:color="auto"/>
                              </w:divBdr>
                              <w:divsChild>
                                <w:div w:id="13614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39261">
          <w:marLeft w:val="0"/>
          <w:marRight w:val="0"/>
          <w:marTop w:val="0"/>
          <w:marBottom w:val="0"/>
          <w:divBdr>
            <w:top w:val="none" w:sz="0" w:space="0" w:color="auto"/>
            <w:left w:val="none" w:sz="0" w:space="0" w:color="auto"/>
            <w:bottom w:val="none" w:sz="0" w:space="0" w:color="auto"/>
            <w:right w:val="none" w:sz="0" w:space="0" w:color="auto"/>
          </w:divBdr>
          <w:divsChild>
            <w:div w:id="1908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992">
      <w:bodyDiv w:val="1"/>
      <w:marLeft w:val="0"/>
      <w:marRight w:val="0"/>
      <w:marTop w:val="0"/>
      <w:marBottom w:val="0"/>
      <w:divBdr>
        <w:top w:val="none" w:sz="0" w:space="0" w:color="auto"/>
        <w:left w:val="none" w:sz="0" w:space="0" w:color="auto"/>
        <w:bottom w:val="none" w:sz="0" w:space="0" w:color="auto"/>
        <w:right w:val="none" w:sz="0" w:space="0" w:color="auto"/>
      </w:divBdr>
    </w:div>
    <w:div w:id="1955093747">
      <w:bodyDiv w:val="1"/>
      <w:marLeft w:val="0"/>
      <w:marRight w:val="0"/>
      <w:marTop w:val="0"/>
      <w:marBottom w:val="0"/>
      <w:divBdr>
        <w:top w:val="none" w:sz="0" w:space="0" w:color="auto"/>
        <w:left w:val="none" w:sz="0" w:space="0" w:color="auto"/>
        <w:bottom w:val="none" w:sz="0" w:space="0" w:color="auto"/>
        <w:right w:val="none" w:sz="0" w:space="0" w:color="auto"/>
      </w:divBdr>
      <w:divsChild>
        <w:div w:id="1950431657">
          <w:marLeft w:val="0"/>
          <w:marRight w:val="0"/>
          <w:marTop w:val="200"/>
          <w:marBottom w:val="200"/>
          <w:divBdr>
            <w:top w:val="none" w:sz="0" w:space="0" w:color="auto"/>
            <w:left w:val="none" w:sz="0" w:space="0" w:color="auto"/>
            <w:bottom w:val="none" w:sz="0" w:space="0" w:color="auto"/>
            <w:right w:val="none" w:sz="0" w:space="0" w:color="auto"/>
          </w:divBdr>
        </w:div>
        <w:div w:id="1281063017">
          <w:marLeft w:val="0"/>
          <w:marRight w:val="0"/>
          <w:marTop w:val="0"/>
          <w:marBottom w:val="0"/>
          <w:divBdr>
            <w:top w:val="none" w:sz="0" w:space="0" w:color="auto"/>
            <w:left w:val="none" w:sz="0" w:space="0" w:color="auto"/>
            <w:bottom w:val="none" w:sz="0" w:space="0" w:color="auto"/>
            <w:right w:val="none" w:sz="0" w:space="0" w:color="auto"/>
          </w:divBdr>
        </w:div>
      </w:divsChild>
    </w:div>
    <w:div w:id="2111273460">
      <w:marLeft w:val="0"/>
      <w:marRight w:val="0"/>
      <w:marTop w:val="0"/>
      <w:marBottom w:val="0"/>
      <w:divBdr>
        <w:top w:val="none" w:sz="0" w:space="0" w:color="auto"/>
        <w:left w:val="none" w:sz="0" w:space="0" w:color="auto"/>
        <w:bottom w:val="none" w:sz="0" w:space="0" w:color="auto"/>
        <w:right w:val="none" w:sz="0" w:space="0" w:color="auto"/>
      </w:divBdr>
      <w:divsChild>
        <w:div w:id="1808011717">
          <w:marLeft w:val="0"/>
          <w:marRight w:val="0"/>
          <w:marTop w:val="0"/>
          <w:marBottom w:val="0"/>
          <w:divBdr>
            <w:top w:val="none" w:sz="0" w:space="0" w:color="auto"/>
            <w:left w:val="none" w:sz="0" w:space="0" w:color="auto"/>
            <w:bottom w:val="none" w:sz="0" w:space="0" w:color="auto"/>
            <w:right w:val="none" w:sz="0" w:space="0" w:color="auto"/>
          </w:divBdr>
          <w:divsChild>
            <w:div w:id="2044089458">
              <w:marLeft w:val="0"/>
              <w:marRight w:val="0"/>
              <w:marTop w:val="0"/>
              <w:marBottom w:val="0"/>
              <w:divBdr>
                <w:top w:val="none" w:sz="0" w:space="0" w:color="auto"/>
                <w:left w:val="none" w:sz="0" w:space="0" w:color="auto"/>
                <w:bottom w:val="none" w:sz="0" w:space="0" w:color="auto"/>
                <w:right w:val="none" w:sz="0" w:space="0" w:color="auto"/>
              </w:divBdr>
            </w:div>
            <w:div w:id="647588444">
              <w:marLeft w:val="0"/>
              <w:marRight w:val="0"/>
              <w:marTop w:val="0"/>
              <w:marBottom w:val="0"/>
              <w:divBdr>
                <w:top w:val="none" w:sz="0" w:space="0" w:color="auto"/>
                <w:left w:val="none" w:sz="0" w:space="0" w:color="auto"/>
                <w:bottom w:val="none" w:sz="0" w:space="0" w:color="auto"/>
                <w:right w:val="none" w:sz="0" w:space="0" w:color="auto"/>
              </w:divBdr>
              <w:divsChild>
                <w:div w:id="12309227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20863668">
          <w:marLeft w:val="0"/>
          <w:marRight w:val="0"/>
          <w:marTop w:val="0"/>
          <w:marBottom w:val="0"/>
          <w:divBdr>
            <w:top w:val="none" w:sz="0" w:space="0" w:color="auto"/>
            <w:left w:val="none" w:sz="0" w:space="0" w:color="auto"/>
            <w:bottom w:val="none" w:sz="0" w:space="0" w:color="auto"/>
            <w:right w:val="none" w:sz="0" w:space="0" w:color="auto"/>
          </w:divBdr>
          <w:divsChild>
            <w:div w:id="1203402652">
              <w:marLeft w:val="0"/>
              <w:marRight w:val="0"/>
              <w:marTop w:val="0"/>
              <w:marBottom w:val="0"/>
              <w:divBdr>
                <w:top w:val="none" w:sz="0" w:space="0" w:color="auto"/>
                <w:left w:val="none" w:sz="0" w:space="0" w:color="auto"/>
                <w:bottom w:val="none" w:sz="0" w:space="0" w:color="auto"/>
                <w:right w:val="none" w:sz="0" w:space="0" w:color="auto"/>
              </w:divBdr>
            </w:div>
            <w:div w:id="1994866888">
              <w:marLeft w:val="0"/>
              <w:marRight w:val="0"/>
              <w:marTop w:val="0"/>
              <w:marBottom w:val="0"/>
              <w:divBdr>
                <w:top w:val="none" w:sz="0" w:space="0" w:color="auto"/>
                <w:left w:val="none" w:sz="0" w:space="0" w:color="auto"/>
                <w:bottom w:val="none" w:sz="0" w:space="0" w:color="auto"/>
                <w:right w:val="none" w:sz="0" w:space="0" w:color="auto"/>
              </w:divBdr>
              <w:divsChild>
                <w:div w:id="10240965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63241459">
          <w:marLeft w:val="0"/>
          <w:marRight w:val="0"/>
          <w:marTop w:val="0"/>
          <w:marBottom w:val="0"/>
          <w:divBdr>
            <w:top w:val="none" w:sz="0" w:space="0" w:color="auto"/>
            <w:left w:val="none" w:sz="0" w:space="0" w:color="auto"/>
            <w:bottom w:val="none" w:sz="0" w:space="0" w:color="auto"/>
            <w:right w:val="none" w:sz="0" w:space="0" w:color="auto"/>
          </w:divBdr>
          <w:divsChild>
            <w:div w:id="1611862613">
              <w:marLeft w:val="0"/>
              <w:marRight w:val="0"/>
              <w:marTop w:val="0"/>
              <w:marBottom w:val="0"/>
              <w:divBdr>
                <w:top w:val="none" w:sz="0" w:space="0" w:color="auto"/>
                <w:left w:val="none" w:sz="0" w:space="0" w:color="auto"/>
                <w:bottom w:val="none" w:sz="0" w:space="0" w:color="auto"/>
                <w:right w:val="none" w:sz="0" w:space="0" w:color="auto"/>
              </w:divBdr>
            </w:div>
            <w:div w:id="1041788029">
              <w:marLeft w:val="0"/>
              <w:marRight w:val="0"/>
              <w:marTop w:val="0"/>
              <w:marBottom w:val="0"/>
              <w:divBdr>
                <w:top w:val="none" w:sz="0" w:space="0" w:color="auto"/>
                <w:left w:val="none" w:sz="0" w:space="0" w:color="auto"/>
                <w:bottom w:val="none" w:sz="0" w:space="0" w:color="auto"/>
                <w:right w:val="none" w:sz="0" w:space="0" w:color="auto"/>
              </w:divBdr>
              <w:divsChild>
                <w:div w:id="11200773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151961">
          <w:marLeft w:val="0"/>
          <w:marRight w:val="0"/>
          <w:marTop w:val="0"/>
          <w:marBottom w:val="0"/>
          <w:divBdr>
            <w:top w:val="none" w:sz="0" w:space="0" w:color="auto"/>
            <w:left w:val="none" w:sz="0" w:space="0" w:color="auto"/>
            <w:bottom w:val="none" w:sz="0" w:space="0" w:color="auto"/>
            <w:right w:val="none" w:sz="0" w:space="0" w:color="auto"/>
          </w:divBdr>
          <w:divsChild>
            <w:div w:id="2044475900">
              <w:marLeft w:val="0"/>
              <w:marRight w:val="0"/>
              <w:marTop w:val="0"/>
              <w:marBottom w:val="0"/>
              <w:divBdr>
                <w:top w:val="none" w:sz="0" w:space="0" w:color="auto"/>
                <w:left w:val="none" w:sz="0" w:space="0" w:color="auto"/>
                <w:bottom w:val="none" w:sz="0" w:space="0" w:color="auto"/>
                <w:right w:val="none" w:sz="0" w:space="0" w:color="auto"/>
              </w:divBdr>
            </w:div>
            <w:div w:id="557785461">
              <w:marLeft w:val="0"/>
              <w:marRight w:val="0"/>
              <w:marTop w:val="0"/>
              <w:marBottom w:val="0"/>
              <w:divBdr>
                <w:top w:val="none" w:sz="0" w:space="0" w:color="auto"/>
                <w:left w:val="none" w:sz="0" w:space="0" w:color="auto"/>
                <w:bottom w:val="none" w:sz="0" w:space="0" w:color="auto"/>
                <w:right w:val="none" w:sz="0" w:space="0" w:color="auto"/>
              </w:divBdr>
              <w:divsChild>
                <w:div w:id="5741259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670101">
          <w:marLeft w:val="0"/>
          <w:marRight w:val="0"/>
          <w:marTop w:val="0"/>
          <w:marBottom w:val="0"/>
          <w:divBdr>
            <w:top w:val="none" w:sz="0" w:space="0" w:color="auto"/>
            <w:left w:val="none" w:sz="0" w:space="0" w:color="auto"/>
            <w:bottom w:val="none" w:sz="0" w:space="0" w:color="auto"/>
            <w:right w:val="none" w:sz="0" w:space="0" w:color="auto"/>
          </w:divBdr>
          <w:divsChild>
            <w:div w:id="1353536379">
              <w:marLeft w:val="0"/>
              <w:marRight w:val="0"/>
              <w:marTop w:val="0"/>
              <w:marBottom w:val="0"/>
              <w:divBdr>
                <w:top w:val="none" w:sz="0" w:space="0" w:color="auto"/>
                <w:left w:val="none" w:sz="0" w:space="0" w:color="auto"/>
                <w:bottom w:val="none" w:sz="0" w:space="0" w:color="auto"/>
                <w:right w:val="none" w:sz="0" w:space="0" w:color="auto"/>
              </w:divBdr>
            </w:div>
            <w:div w:id="1220554739">
              <w:marLeft w:val="0"/>
              <w:marRight w:val="0"/>
              <w:marTop w:val="0"/>
              <w:marBottom w:val="0"/>
              <w:divBdr>
                <w:top w:val="none" w:sz="0" w:space="0" w:color="auto"/>
                <w:left w:val="none" w:sz="0" w:space="0" w:color="auto"/>
                <w:bottom w:val="none" w:sz="0" w:space="0" w:color="auto"/>
                <w:right w:val="none" w:sz="0" w:space="0" w:color="auto"/>
              </w:divBdr>
              <w:divsChild>
                <w:div w:id="6769987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22492627">
          <w:marLeft w:val="0"/>
          <w:marRight w:val="0"/>
          <w:marTop w:val="0"/>
          <w:marBottom w:val="0"/>
          <w:divBdr>
            <w:top w:val="none" w:sz="0" w:space="0" w:color="auto"/>
            <w:left w:val="none" w:sz="0" w:space="0" w:color="auto"/>
            <w:bottom w:val="none" w:sz="0" w:space="0" w:color="auto"/>
            <w:right w:val="none" w:sz="0" w:space="0" w:color="auto"/>
          </w:divBdr>
          <w:divsChild>
            <w:div w:id="740056938">
              <w:marLeft w:val="0"/>
              <w:marRight w:val="0"/>
              <w:marTop w:val="0"/>
              <w:marBottom w:val="0"/>
              <w:divBdr>
                <w:top w:val="none" w:sz="0" w:space="0" w:color="auto"/>
                <w:left w:val="none" w:sz="0" w:space="0" w:color="auto"/>
                <w:bottom w:val="none" w:sz="0" w:space="0" w:color="auto"/>
                <w:right w:val="none" w:sz="0" w:space="0" w:color="auto"/>
              </w:divBdr>
            </w:div>
            <w:div w:id="159390054">
              <w:marLeft w:val="0"/>
              <w:marRight w:val="0"/>
              <w:marTop w:val="0"/>
              <w:marBottom w:val="0"/>
              <w:divBdr>
                <w:top w:val="none" w:sz="0" w:space="0" w:color="auto"/>
                <w:left w:val="none" w:sz="0" w:space="0" w:color="auto"/>
                <w:bottom w:val="none" w:sz="0" w:space="0" w:color="auto"/>
                <w:right w:val="none" w:sz="0" w:space="0" w:color="auto"/>
              </w:divBdr>
              <w:divsChild>
                <w:div w:id="907122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8190265">
          <w:marLeft w:val="0"/>
          <w:marRight w:val="0"/>
          <w:marTop w:val="0"/>
          <w:marBottom w:val="0"/>
          <w:divBdr>
            <w:top w:val="none" w:sz="0" w:space="0" w:color="auto"/>
            <w:left w:val="none" w:sz="0" w:space="0" w:color="auto"/>
            <w:bottom w:val="none" w:sz="0" w:space="0" w:color="auto"/>
            <w:right w:val="none" w:sz="0" w:space="0" w:color="auto"/>
          </w:divBdr>
          <w:divsChild>
            <w:div w:id="1490823981">
              <w:marLeft w:val="0"/>
              <w:marRight w:val="0"/>
              <w:marTop w:val="0"/>
              <w:marBottom w:val="0"/>
              <w:divBdr>
                <w:top w:val="none" w:sz="0" w:space="0" w:color="auto"/>
                <w:left w:val="none" w:sz="0" w:space="0" w:color="auto"/>
                <w:bottom w:val="none" w:sz="0" w:space="0" w:color="auto"/>
                <w:right w:val="none" w:sz="0" w:space="0" w:color="auto"/>
              </w:divBdr>
            </w:div>
            <w:div w:id="297147426">
              <w:marLeft w:val="0"/>
              <w:marRight w:val="0"/>
              <w:marTop w:val="0"/>
              <w:marBottom w:val="0"/>
              <w:divBdr>
                <w:top w:val="none" w:sz="0" w:space="0" w:color="auto"/>
                <w:left w:val="none" w:sz="0" w:space="0" w:color="auto"/>
                <w:bottom w:val="none" w:sz="0" w:space="0" w:color="auto"/>
                <w:right w:val="none" w:sz="0" w:space="0" w:color="auto"/>
              </w:divBdr>
              <w:divsChild>
                <w:div w:id="20404704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27918634">
          <w:marLeft w:val="0"/>
          <w:marRight w:val="0"/>
          <w:marTop w:val="0"/>
          <w:marBottom w:val="0"/>
          <w:divBdr>
            <w:top w:val="none" w:sz="0" w:space="0" w:color="auto"/>
            <w:left w:val="none" w:sz="0" w:space="0" w:color="auto"/>
            <w:bottom w:val="none" w:sz="0" w:space="0" w:color="auto"/>
            <w:right w:val="none" w:sz="0" w:space="0" w:color="auto"/>
          </w:divBdr>
          <w:divsChild>
            <w:div w:id="211965196">
              <w:marLeft w:val="0"/>
              <w:marRight w:val="0"/>
              <w:marTop w:val="0"/>
              <w:marBottom w:val="0"/>
              <w:divBdr>
                <w:top w:val="none" w:sz="0" w:space="0" w:color="auto"/>
                <w:left w:val="none" w:sz="0" w:space="0" w:color="auto"/>
                <w:bottom w:val="none" w:sz="0" w:space="0" w:color="auto"/>
                <w:right w:val="none" w:sz="0" w:space="0" w:color="auto"/>
              </w:divBdr>
            </w:div>
            <w:div w:id="2074814721">
              <w:marLeft w:val="0"/>
              <w:marRight w:val="0"/>
              <w:marTop w:val="0"/>
              <w:marBottom w:val="0"/>
              <w:divBdr>
                <w:top w:val="none" w:sz="0" w:space="0" w:color="auto"/>
                <w:left w:val="none" w:sz="0" w:space="0" w:color="auto"/>
                <w:bottom w:val="none" w:sz="0" w:space="0" w:color="auto"/>
                <w:right w:val="none" w:sz="0" w:space="0" w:color="auto"/>
              </w:divBdr>
              <w:divsChild>
                <w:div w:id="10570481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7510871">
          <w:marLeft w:val="0"/>
          <w:marRight w:val="0"/>
          <w:marTop w:val="0"/>
          <w:marBottom w:val="0"/>
          <w:divBdr>
            <w:top w:val="none" w:sz="0" w:space="0" w:color="auto"/>
            <w:left w:val="none" w:sz="0" w:space="0" w:color="auto"/>
            <w:bottom w:val="none" w:sz="0" w:space="0" w:color="auto"/>
            <w:right w:val="none" w:sz="0" w:space="0" w:color="auto"/>
          </w:divBdr>
          <w:divsChild>
            <w:div w:id="1422294072">
              <w:marLeft w:val="0"/>
              <w:marRight w:val="0"/>
              <w:marTop w:val="0"/>
              <w:marBottom w:val="0"/>
              <w:divBdr>
                <w:top w:val="none" w:sz="0" w:space="0" w:color="auto"/>
                <w:left w:val="none" w:sz="0" w:space="0" w:color="auto"/>
                <w:bottom w:val="none" w:sz="0" w:space="0" w:color="auto"/>
                <w:right w:val="none" w:sz="0" w:space="0" w:color="auto"/>
              </w:divBdr>
            </w:div>
            <w:div w:id="226037327">
              <w:marLeft w:val="0"/>
              <w:marRight w:val="0"/>
              <w:marTop w:val="0"/>
              <w:marBottom w:val="0"/>
              <w:divBdr>
                <w:top w:val="none" w:sz="0" w:space="0" w:color="auto"/>
                <w:left w:val="none" w:sz="0" w:space="0" w:color="auto"/>
                <w:bottom w:val="none" w:sz="0" w:space="0" w:color="auto"/>
                <w:right w:val="none" w:sz="0" w:space="0" w:color="auto"/>
              </w:divBdr>
              <w:divsChild>
                <w:div w:id="1776251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_lookup?journal=Theoretical+Criminology&amp;title=Criminalization+or+Instrumentalism?+New+Trends+in+the+Field+of+Border+Criminology&amp;author=Jos%C3%A9+Brandariz&amp;publication_year=2021&amp;" TargetMode="External"/><Relationship Id="rId5" Type="http://schemas.openxmlformats.org/officeDocument/2006/relationships/footnotes" Target="footnotes.xml"/><Relationship Id="rId10" Type="http://schemas.openxmlformats.org/officeDocument/2006/relationships/hyperlink" Target="https://www.aila.org/advo-media/press-releases/2013/lawsuit-misconduct-by-immigration-judg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cp:lastPrinted>2024-10-10T07:38:00Z</cp:lastPrinted>
  <dcterms:created xsi:type="dcterms:W3CDTF">2024-10-14T20:35:00Z</dcterms:created>
  <dcterms:modified xsi:type="dcterms:W3CDTF">2024-10-14T20:35:00Z</dcterms:modified>
</cp:coreProperties>
</file>