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BDE0" w14:textId="77777777" w:rsidR="00DE621F" w:rsidRDefault="00DE621F">
      <w:pPr>
        <w:spacing w:after="160" w:line="259" w:lineRule="auto"/>
      </w:pPr>
    </w:p>
    <w:p w14:paraId="32DA0E56" w14:textId="77777777" w:rsidR="00DE621F" w:rsidRDefault="00DE621F">
      <w:pPr>
        <w:spacing w:after="160" w:line="259" w:lineRule="auto"/>
      </w:pPr>
    </w:p>
    <w:p w14:paraId="1D9E855C" w14:textId="77777777" w:rsidR="00DE621F" w:rsidRDefault="00DE621F">
      <w:pPr>
        <w:spacing w:after="160" w:line="259" w:lineRule="auto"/>
      </w:pPr>
    </w:p>
    <w:p w14:paraId="695625C6" w14:textId="77777777" w:rsidR="00DE621F" w:rsidRDefault="00DE621F">
      <w:pPr>
        <w:spacing w:after="160" w:line="259" w:lineRule="auto"/>
      </w:pPr>
    </w:p>
    <w:p w14:paraId="3459DDB4" w14:textId="77777777" w:rsidR="00DE621F" w:rsidRDefault="00DE621F">
      <w:pPr>
        <w:spacing w:after="160" w:line="259" w:lineRule="auto"/>
      </w:pPr>
    </w:p>
    <w:p w14:paraId="345AFA5A" w14:textId="77777777" w:rsidR="00DE621F" w:rsidRDefault="00DE621F">
      <w:pPr>
        <w:spacing w:after="160" w:line="259" w:lineRule="auto"/>
      </w:pPr>
    </w:p>
    <w:p w14:paraId="12B4ECB1" w14:textId="7F64EB2D" w:rsidR="00DE621F" w:rsidRPr="00DE621F" w:rsidRDefault="00444B7B" w:rsidP="00DE621F">
      <w:pPr>
        <w:pStyle w:val="Title"/>
      </w:pPr>
      <w:r>
        <w:t>SR 920 Assignment</w:t>
      </w:r>
      <w:r w:rsidR="00405665">
        <w:t xml:space="preserve"> 2: Delivery and Evaluation Plan</w:t>
      </w:r>
    </w:p>
    <w:p w14:paraId="362C38C7" w14:textId="575B7065" w:rsidR="00DE621F" w:rsidRDefault="008D3EC6" w:rsidP="00DE621F">
      <w:pPr>
        <w:spacing w:after="160" w:line="259" w:lineRule="auto"/>
        <w:jc w:val="center"/>
      </w:pPr>
      <w:r>
        <w:t>Katherine Blanc</w:t>
      </w:r>
    </w:p>
    <w:p w14:paraId="390173BF" w14:textId="24EE498B" w:rsidR="00DE621F" w:rsidRDefault="00DE621F" w:rsidP="00DE621F">
      <w:pPr>
        <w:spacing w:after="160" w:line="259" w:lineRule="auto"/>
        <w:jc w:val="center"/>
      </w:pPr>
      <w:r>
        <w:t>Omega Graduate School</w:t>
      </w:r>
    </w:p>
    <w:p w14:paraId="55BF1797" w14:textId="77777777" w:rsidR="00DE621F" w:rsidRDefault="00DE621F" w:rsidP="00DE621F">
      <w:pPr>
        <w:spacing w:after="160" w:line="259" w:lineRule="auto"/>
        <w:jc w:val="center"/>
      </w:pPr>
    </w:p>
    <w:p w14:paraId="4B0860E3" w14:textId="3DB32B28" w:rsidR="00DE621F" w:rsidRDefault="00405665" w:rsidP="00DE621F">
      <w:pPr>
        <w:spacing w:after="160" w:line="259" w:lineRule="auto"/>
        <w:jc w:val="center"/>
      </w:pPr>
      <w:r>
        <w:t>April 25</w:t>
      </w:r>
      <w:r w:rsidR="0084666E">
        <w:t>, 2024</w:t>
      </w:r>
    </w:p>
    <w:p w14:paraId="4421E9EC" w14:textId="77777777" w:rsidR="00DE621F" w:rsidRDefault="00DE621F">
      <w:pPr>
        <w:spacing w:after="160" w:line="259" w:lineRule="auto"/>
      </w:pPr>
    </w:p>
    <w:p w14:paraId="01B80D9D" w14:textId="77777777" w:rsidR="00DE621F" w:rsidRDefault="00DE621F">
      <w:pPr>
        <w:spacing w:after="160" w:line="259" w:lineRule="auto"/>
      </w:pPr>
    </w:p>
    <w:p w14:paraId="71E46B43" w14:textId="77777777" w:rsidR="00D72F27" w:rsidRDefault="00D72F27">
      <w:pPr>
        <w:spacing w:after="160" w:line="259" w:lineRule="auto"/>
      </w:pPr>
    </w:p>
    <w:p w14:paraId="3EBE546C" w14:textId="77777777" w:rsidR="00D72F27" w:rsidRDefault="00D72F27">
      <w:pPr>
        <w:spacing w:after="160" w:line="259" w:lineRule="auto"/>
      </w:pPr>
    </w:p>
    <w:p w14:paraId="38DE72A2" w14:textId="77777777" w:rsidR="00D72F27" w:rsidRDefault="00D72F27">
      <w:pPr>
        <w:spacing w:after="160" w:line="259" w:lineRule="auto"/>
      </w:pPr>
    </w:p>
    <w:p w14:paraId="68B9DF88" w14:textId="77777777" w:rsidR="00D72F27" w:rsidRDefault="00D72F27">
      <w:pPr>
        <w:spacing w:after="160" w:line="259" w:lineRule="auto"/>
      </w:pPr>
    </w:p>
    <w:p w14:paraId="3CFBC057" w14:textId="77777777" w:rsidR="00D72F27" w:rsidRDefault="00D72F27">
      <w:pPr>
        <w:spacing w:after="160" w:line="259" w:lineRule="auto"/>
      </w:pPr>
    </w:p>
    <w:p w14:paraId="473719E4" w14:textId="77777777" w:rsidR="00D72F27" w:rsidRDefault="00D72F27">
      <w:pPr>
        <w:spacing w:after="160" w:line="259" w:lineRule="auto"/>
      </w:pPr>
    </w:p>
    <w:p w14:paraId="3506213C" w14:textId="77777777" w:rsidR="00D72F27" w:rsidRDefault="00D72F27">
      <w:pPr>
        <w:spacing w:after="160" w:line="259" w:lineRule="auto"/>
      </w:pPr>
    </w:p>
    <w:p w14:paraId="738ACCA8" w14:textId="77777777" w:rsidR="00D72F27" w:rsidRDefault="00D72F27">
      <w:pPr>
        <w:spacing w:after="160" w:line="259" w:lineRule="auto"/>
      </w:pPr>
    </w:p>
    <w:p w14:paraId="05698972" w14:textId="77777777" w:rsidR="00D72F27" w:rsidRDefault="00D72F27">
      <w:pPr>
        <w:spacing w:after="160" w:line="259" w:lineRule="auto"/>
      </w:pPr>
    </w:p>
    <w:p w14:paraId="3FA9ECE9" w14:textId="77777777" w:rsidR="00D72F27" w:rsidRDefault="00D72F27">
      <w:pPr>
        <w:spacing w:after="160" w:line="259" w:lineRule="auto"/>
      </w:pPr>
    </w:p>
    <w:p w14:paraId="12F36C5B" w14:textId="77777777" w:rsidR="00D72F27" w:rsidRDefault="00D72F27">
      <w:pPr>
        <w:spacing w:after="160" w:line="259" w:lineRule="auto"/>
      </w:pPr>
    </w:p>
    <w:p w14:paraId="09C252E4" w14:textId="77777777" w:rsidR="00D72F27" w:rsidRDefault="00D72F27">
      <w:pPr>
        <w:spacing w:after="160" w:line="259" w:lineRule="auto"/>
      </w:pPr>
    </w:p>
    <w:p w14:paraId="3F8E3A3B" w14:textId="77777777" w:rsidR="00D72F27" w:rsidRDefault="00D72F27">
      <w:pPr>
        <w:spacing w:after="160" w:line="259" w:lineRule="auto"/>
      </w:pPr>
    </w:p>
    <w:p w14:paraId="570FADDC" w14:textId="77777777" w:rsidR="00D72F27" w:rsidRDefault="00D72F27">
      <w:pPr>
        <w:spacing w:after="160" w:line="259" w:lineRule="auto"/>
      </w:pPr>
    </w:p>
    <w:p w14:paraId="4E1BCEB6" w14:textId="23D88E09" w:rsidR="00DE621F" w:rsidRDefault="00EB272E">
      <w:pPr>
        <w:spacing w:after="160" w:line="259" w:lineRule="auto"/>
      </w:pPr>
      <w:r>
        <w:t>Dr. Curtis McClane</w:t>
      </w:r>
    </w:p>
    <w:p w14:paraId="2E5CDC54" w14:textId="398ED3D0" w:rsidR="00DE621F" w:rsidRPr="00B17773" w:rsidRDefault="00DE621F" w:rsidP="00DE621F">
      <w:pPr>
        <w:ind w:left="720"/>
      </w:pPr>
    </w:p>
    <w:p w14:paraId="4C2E634C" w14:textId="06E440DF" w:rsidR="00B17773" w:rsidRPr="00B17773" w:rsidRDefault="00B17773" w:rsidP="006F660F">
      <w:pPr>
        <w:pStyle w:val="Heading1"/>
      </w:pPr>
      <w:r w:rsidRPr="00B17773">
        <w:t>Delivery and Evaluat</w:t>
      </w:r>
      <w:r w:rsidR="00432897">
        <w:t>ion Plan</w:t>
      </w:r>
    </w:p>
    <w:p w14:paraId="61361BB7" w14:textId="77777777" w:rsidR="00D5722B" w:rsidRDefault="00D5722B" w:rsidP="00BA3C94">
      <w:pPr>
        <w:tabs>
          <w:tab w:val="right" w:pos="8640"/>
          <w:tab w:val="right" w:pos="8640"/>
        </w:tabs>
        <w:rPr>
          <w:b/>
        </w:rPr>
      </w:pPr>
    </w:p>
    <w:p w14:paraId="1F59360D" w14:textId="3C7B4C97" w:rsidR="00D5722B" w:rsidRDefault="00D5722B" w:rsidP="00BA3C94">
      <w:pPr>
        <w:tabs>
          <w:tab w:val="right" w:pos="8640"/>
          <w:tab w:val="right" w:pos="8640"/>
        </w:tabs>
        <w:rPr>
          <w:b/>
        </w:rPr>
      </w:pPr>
      <w:r>
        <w:rPr>
          <w:b/>
        </w:rPr>
        <w:t>Delivery</w:t>
      </w:r>
    </w:p>
    <w:p w14:paraId="10F5967F" w14:textId="77777777" w:rsidR="00BA3C94" w:rsidRPr="005A192F" w:rsidRDefault="00BA3C94" w:rsidP="00BA3C94">
      <w:pPr>
        <w:tabs>
          <w:tab w:val="right" w:pos="8640"/>
          <w:tab w:val="right" w:pos="8640"/>
        </w:tabs>
        <w:rPr>
          <w:b/>
        </w:rPr>
      </w:pPr>
      <w:r w:rsidRPr="005A192F">
        <w:rPr>
          <w:b/>
        </w:rPr>
        <w:t>Inter</w:t>
      </w:r>
      <w:r>
        <w:rPr>
          <w:b/>
        </w:rPr>
        <w:t>vention Training Session</w:t>
      </w:r>
    </w:p>
    <w:p w14:paraId="389B368B" w14:textId="25B57B2B" w:rsidR="00BA3C94" w:rsidRDefault="00BA3C94" w:rsidP="00BA3C94">
      <w:pPr>
        <w:tabs>
          <w:tab w:val="right" w:pos="8640"/>
          <w:tab w:val="right" w:pos="8640"/>
        </w:tabs>
      </w:pPr>
      <w:r>
        <w:t>The following is an outline for the actual training session.  It has been formulated for use in a PowerPoint presentat</w:t>
      </w:r>
      <w:r w:rsidR="007606F1">
        <w:t>ion, and is broken into topics for general pacing purposes</w:t>
      </w:r>
      <w:r>
        <w:t>.</w:t>
      </w:r>
    </w:p>
    <w:p w14:paraId="4519BCA0" w14:textId="77777777" w:rsidR="00BA3C94" w:rsidRPr="007922E2" w:rsidRDefault="00BA3C94" w:rsidP="00BA3C94">
      <w:pPr>
        <w:widowControl w:val="0"/>
        <w:adjustRightInd w:val="0"/>
        <w:rPr>
          <w:b/>
          <w:bCs/>
          <w:color w:val="000000"/>
        </w:rPr>
      </w:pPr>
      <w:r w:rsidRPr="007922E2">
        <w:rPr>
          <w:b/>
          <w:bCs/>
          <w:color w:val="000000"/>
        </w:rPr>
        <w:t>Session 1: Introduction and Overview</w:t>
      </w:r>
    </w:p>
    <w:p w14:paraId="07662B5B" w14:textId="432E423B" w:rsidR="00BA3C94" w:rsidRPr="007922E2" w:rsidRDefault="007606F1" w:rsidP="00BA3C94">
      <w:pPr>
        <w:widowControl w:val="0"/>
        <w:numPr>
          <w:ilvl w:val="0"/>
          <w:numId w:val="4"/>
        </w:numPr>
        <w:tabs>
          <w:tab w:val="left" w:pos="220"/>
          <w:tab w:val="left" w:pos="720"/>
        </w:tabs>
        <w:autoSpaceDE w:val="0"/>
        <w:autoSpaceDN w:val="0"/>
        <w:adjustRightInd w:val="0"/>
        <w:ind w:hanging="720"/>
        <w:rPr>
          <w:color w:val="000000"/>
        </w:rPr>
      </w:pPr>
      <w:r>
        <w:rPr>
          <w:b/>
          <w:bCs/>
          <w:color w:val="000000"/>
        </w:rPr>
        <w:t>Welcome and Icebreaker</w:t>
      </w:r>
    </w:p>
    <w:p w14:paraId="759A04BE" w14:textId="77777777" w:rsidR="00BA3C94" w:rsidRPr="007922E2" w:rsidRDefault="00BA3C94" w:rsidP="00BA3C94">
      <w:pPr>
        <w:widowControl w:val="0"/>
        <w:numPr>
          <w:ilvl w:val="1"/>
          <w:numId w:val="4"/>
        </w:numPr>
        <w:tabs>
          <w:tab w:val="left" w:pos="940"/>
          <w:tab w:val="left" w:pos="1440"/>
        </w:tabs>
        <w:autoSpaceDE w:val="0"/>
        <w:autoSpaceDN w:val="0"/>
        <w:adjustRightInd w:val="0"/>
        <w:ind w:left="1440" w:hanging="1440"/>
        <w:rPr>
          <w:color w:val="000000"/>
        </w:rPr>
      </w:pPr>
      <w:r w:rsidRPr="007922E2">
        <w:rPr>
          <w:color w:val="000000"/>
        </w:rPr>
        <w:t>Brief introduction and welcome.</w:t>
      </w:r>
    </w:p>
    <w:p w14:paraId="30B4E031" w14:textId="77777777" w:rsidR="00BA3C94" w:rsidRPr="007922E2" w:rsidRDefault="00BA3C94" w:rsidP="00BA3C94">
      <w:pPr>
        <w:widowControl w:val="0"/>
        <w:numPr>
          <w:ilvl w:val="1"/>
          <w:numId w:val="4"/>
        </w:numPr>
        <w:tabs>
          <w:tab w:val="left" w:pos="940"/>
          <w:tab w:val="left" w:pos="1440"/>
        </w:tabs>
        <w:autoSpaceDE w:val="0"/>
        <w:autoSpaceDN w:val="0"/>
        <w:adjustRightInd w:val="0"/>
        <w:ind w:left="1440" w:hanging="1440"/>
        <w:rPr>
          <w:color w:val="000000"/>
        </w:rPr>
      </w:pPr>
      <w:r w:rsidRPr="007922E2">
        <w:rPr>
          <w:color w:val="000000"/>
        </w:rPr>
        <w:t>Icebreaker activity to set a positive tone.</w:t>
      </w:r>
    </w:p>
    <w:p w14:paraId="26097252" w14:textId="2DF61313" w:rsidR="00BA3C94" w:rsidRPr="007922E2" w:rsidRDefault="00BA3C94" w:rsidP="00BA3C94">
      <w:pPr>
        <w:widowControl w:val="0"/>
        <w:numPr>
          <w:ilvl w:val="0"/>
          <w:numId w:val="4"/>
        </w:numPr>
        <w:tabs>
          <w:tab w:val="left" w:pos="220"/>
          <w:tab w:val="left" w:pos="720"/>
        </w:tabs>
        <w:autoSpaceDE w:val="0"/>
        <w:autoSpaceDN w:val="0"/>
        <w:adjustRightInd w:val="0"/>
        <w:ind w:hanging="720"/>
        <w:rPr>
          <w:color w:val="000000"/>
        </w:rPr>
      </w:pPr>
      <w:r w:rsidRPr="007922E2">
        <w:rPr>
          <w:b/>
          <w:bCs/>
          <w:color w:val="000000"/>
        </w:rPr>
        <w:t xml:space="preserve">Understanding </w:t>
      </w:r>
      <w:r w:rsidR="003E6793">
        <w:rPr>
          <w:b/>
          <w:bCs/>
          <w:color w:val="000000"/>
        </w:rPr>
        <w:t>the Importance of Recruitment</w:t>
      </w:r>
    </w:p>
    <w:p w14:paraId="5373884F" w14:textId="77777777" w:rsidR="00BA3C94" w:rsidRPr="007922E2" w:rsidRDefault="00BA3C94" w:rsidP="00BA3C94">
      <w:pPr>
        <w:widowControl w:val="0"/>
        <w:numPr>
          <w:ilvl w:val="1"/>
          <w:numId w:val="4"/>
        </w:numPr>
        <w:tabs>
          <w:tab w:val="left" w:pos="940"/>
          <w:tab w:val="left" w:pos="1440"/>
        </w:tabs>
        <w:autoSpaceDE w:val="0"/>
        <w:autoSpaceDN w:val="0"/>
        <w:adjustRightInd w:val="0"/>
        <w:ind w:left="1440" w:hanging="1440"/>
        <w:rPr>
          <w:color w:val="000000"/>
        </w:rPr>
      </w:pPr>
      <w:r w:rsidRPr="007922E2">
        <w:rPr>
          <w:color w:val="000000"/>
        </w:rPr>
        <w:t>Discuss the impact of effective recruitment on the organization's goals.</w:t>
      </w:r>
    </w:p>
    <w:p w14:paraId="12411458" w14:textId="77777777" w:rsidR="00BA3C94" w:rsidRPr="007922E2" w:rsidRDefault="00BA3C94" w:rsidP="00BA3C94">
      <w:pPr>
        <w:widowControl w:val="0"/>
        <w:numPr>
          <w:ilvl w:val="1"/>
          <w:numId w:val="4"/>
        </w:numPr>
        <w:tabs>
          <w:tab w:val="left" w:pos="940"/>
          <w:tab w:val="left" w:pos="1440"/>
        </w:tabs>
        <w:autoSpaceDE w:val="0"/>
        <w:autoSpaceDN w:val="0"/>
        <w:adjustRightInd w:val="0"/>
        <w:ind w:left="1440" w:hanging="1440"/>
        <w:rPr>
          <w:color w:val="000000"/>
        </w:rPr>
      </w:pPr>
      <w:r w:rsidRPr="007922E2">
        <w:rPr>
          <w:color w:val="000000"/>
        </w:rPr>
        <w:t>Share success stories related to recruitment efforts.</w:t>
      </w:r>
    </w:p>
    <w:p w14:paraId="65B63F0C" w14:textId="43A9021F" w:rsidR="00BA3C94" w:rsidRPr="007922E2" w:rsidRDefault="00BA3C94" w:rsidP="00BA3C94">
      <w:pPr>
        <w:widowControl w:val="0"/>
        <w:numPr>
          <w:ilvl w:val="0"/>
          <w:numId w:val="4"/>
        </w:numPr>
        <w:tabs>
          <w:tab w:val="left" w:pos="220"/>
          <w:tab w:val="left" w:pos="720"/>
        </w:tabs>
        <w:autoSpaceDE w:val="0"/>
        <w:autoSpaceDN w:val="0"/>
        <w:adjustRightInd w:val="0"/>
        <w:ind w:hanging="720"/>
        <w:rPr>
          <w:color w:val="000000"/>
        </w:rPr>
      </w:pPr>
      <w:r w:rsidRPr="007922E2">
        <w:rPr>
          <w:b/>
          <w:bCs/>
          <w:color w:val="000000"/>
        </w:rPr>
        <w:t>Overvie</w:t>
      </w:r>
      <w:r w:rsidR="003E6793">
        <w:rPr>
          <w:b/>
          <w:bCs/>
          <w:color w:val="000000"/>
        </w:rPr>
        <w:t>w of the Recruitment Process</w:t>
      </w:r>
    </w:p>
    <w:p w14:paraId="1B9D895A" w14:textId="77777777" w:rsidR="00BA3C94" w:rsidRPr="007922E2" w:rsidRDefault="00BA3C94" w:rsidP="00BA3C94">
      <w:pPr>
        <w:widowControl w:val="0"/>
        <w:numPr>
          <w:ilvl w:val="1"/>
          <w:numId w:val="4"/>
        </w:numPr>
        <w:tabs>
          <w:tab w:val="left" w:pos="940"/>
          <w:tab w:val="left" w:pos="1440"/>
        </w:tabs>
        <w:autoSpaceDE w:val="0"/>
        <w:autoSpaceDN w:val="0"/>
        <w:adjustRightInd w:val="0"/>
        <w:ind w:left="1440" w:hanging="1440"/>
        <w:rPr>
          <w:color w:val="000000"/>
        </w:rPr>
      </w:pPr>
      <w:r w:rsidRPr="007922E2">
        <w:rPr>
          <w:color w:val="000000"/>
        </w:rPr>
        <w:t>Break down the recruitment process into stages.</w:t>
      </w:r>
    </w:p>
    <w:p w14:paraId="05AAFAF2" w14:textId="77777777" w:rsidR="00BA3C94" w:rsidRPr="007922E2" w:rsidRDefault="00BA3C94" w:rsidP="00BA3C94">
      <w:pPr>
        <w:widowControl w:val="0"/>
        <w:numPr>
          <w:ilvl w:val="1"/>
          <w:numId w:val="4"/>
        </w:numPr>
        <w:tabs>
          <w:tab w:val="left" w:pos="940"/>
          <w:tab w:val="left" w:pos="1440"/>
        </w:tabs>
        <w:autoSpaceDE w:val="0"/>
        <w:autoSpaceDN w:val="0"/>
        <w:adjustRightInd w:val="0"/>
        <w:ind w:left="1440" w:hanging="1440"/>
        <w:rPr>
          <w:color w:val="000000"/>
        </w:rPr>
      </w:pPr>
      <w:r w:rsidRPr="007922E2">
        <w:rPr>
          <w:color w:val="000000"/>
        </w:rPr>
        <w:t>Emphasize the importance of each stage in finding the right candidates.</w:t>
      </w:r>
    </w:p>
    <w:p w14:paraId="73126200" w14:textId="77777777" w:rsidR="00BA3C94" w:rsidRPr="007922E2" w:rsidRDefault="00BA3C94" w:rsidP="00BA3C94">
      <w:pPr>
        <w:widowControl w:val="0"/>
        <w:adjustRightInd w:val="0"/>
        <w:rPr>
          <w:b/>
          <w:bCs/>
          <w:color w:val="000000"/>
        </w:rPr>
      </w:pPr>
      <w:r w:rsidRPr="007922E2">
        <w:rPr>
          <w:b/>
          <w:bCs/>
          <w:color w:val="000000"/>
        </w:rPr>
        <w:t>Session 2: Target Audience and Position Analysis</w:t>
      </w:r>
    </w:p>
    <w:p w14:paraId="23468513" w14:textId="2102CB36" w:rsidR="00BA3C94" w:rsidRPr="007922E2" w:rsidRDefault="00210A0E" w:rsidP="00BA3C94">
      <w:pPr>
        <w:widowControl w:val="0"/>
        <w:numPr>
          <w:ilvl w:val="0"/>
          <w:numId w:val="5"/>
        </w:numPr>
        <w:tabs>
          <w:tab w:val="left" w:pos="220"/>
          <w:tab w:val="left" w:pos="720"/>
        </w:tabs>
        <w:autoSpaceDE w:val="0"/>
        <w:autoSpaceDN w:val="0"/>
        <w:adjustRightInd w:val="0"/>
        <w:ind w:hanging="720"/>
        <w:rPr>
          <w:color w:val="000000"/>
        </w:rPr>
      </w:pPr>
      <w:r>
        <w:rPr>
          <w:b/>
          <w:bCs/>
          <w:color w:val="000000"/>
        </w:rPr>
        <w:t>Identifying Target Audiences</w:t>
      </w:r>
    </w:p>
    <w:p w14:paraId="636BF31B" w14:textId="77777777" w:rsidR="00BA3C94" w:rsidRPr="007922E2" w:rsidRDefault="00BA3C94" w:rsidP="00BA3C94">
      <w:pPr>
        <w:widowControl w:val="0"/>
        <w:numPr>
          <w:ilvl w:val="1"/>
          <w:numId w:val="5"/>
        </w:numPr>
        <w:tabs>
          <w:tab w:val="left" w:pos="940"/>
          <w:tab w:val="left" w:pos="1440"/>
        </w:tabs>
        <w:autoSpaceDE w:val="0"/>
        <w:autoSpaceDN w:val="0"/>
        <w:adjustRightInd w:val="0"/>
        <w:ind w:hanging="1440"/>
        <w:rPr>
          <w:color w:val="000000"/>
        </w:rPr>
      </w:pPr>
      <w:r w:rsidRPr="007922E2">
        <w:rPr>
          <w:color w:val="000000"/>
        </w:rPr>
        <w:t>Define the target audience for volunteer recruitment.</w:t>
      </w:r>
    </w:p>
    <w:p w14:paraId="3F5A3E68" w14:textId="77777777" w:rsidR="00BA3C94" w:rsidRPr="007922E2" w:rsidRDefault="00BA3C94" w:rsidP="00BA3C94">
      <w:pPr>
        <w:widowControl w:val="0"/>
        <w:numPr>
          <w:ilvl w:val="1"/>
          <w:numId w:val="5"/>
        </w:numPr>
        <w:tabs>
          <w:tab w:val="left" w:pos="940"/>
          <w:tab w:val="left" w:pos="1440"/>
        </w:tabs>
        <w:autoSpaceDE w:val="0"/>
        <w:autoSpaceDN w:val="0"/>
        <w:adjustRightInd w:val="0"/>
        <w:ind w:hanging="1440"/>
        <w:rPr>
          <w:color w:val="000000"/>
        </w:rPr>
      </w:pPr>
      <w:r w:rsidRPr="007922E2">
        <w:rPr>
          <w:color w:val="000000"/>
        </w:rPr>
        <w:t>Discuss strategies for reaching different demographics.</w:t>
      </w:r>
    </w:p>
    <w:p w14:paraId="0418EF55" w14:textId="7DD09237" w:rsidR="00BA3C94" w:rsidRPr="007922E2" w:rsidRDefault="00BA3C94" w:rsidP="00BA3C94">
      <w:pPr>
        <w:widowControl w:val="0"/>
        <w:numPr>
          <w:ilvl w:val="0"/>
          <w:numId w:val="5"/>
        </w:numPr>
        <w:tabs>
          <w:tab w:val="left" w:pos="220"/>
          <w:tab w:val="left" w:pos="720"/>
        </w:tabs>
        <w:autoSpaceDE w:val="0"/>
        <w:autoSpaceDN w:val="0"/>
        <w:adjustRightInd w:val="0"/>
        <w:ind w:hanging="720"/>
        <w:rPr>
          <w:color w:val="000000"/>
        </w:rPr>
      </w:pPr>
      <w:r w:rsidRPr="007922E2">
        <w:rPr>
          <w:b/>
          <w:bCs/>
          <w:color w:val="000000"/>
        </w:rPr>
        <w:t>Positi</w:t>
      </w:r>
      <w:r w:rsidR="00210A0E">
        <w:rPr>
          <w:b/>
          <w:bCs/>
          <w:color w:val="000000"/>
        </w:rPr>
        <w:t>on Analysis and Requirements</w:t>
      </w:r>
    </w:p>
    <w:p w14:paraId="4BA2314C" w14:textId="77777777" w:rsidR="00BA3C94" w:rsidRPr="007922E2" w:rsidRDefault="00BA3C94" w:rsidP="00BA3C94">
      <w:pPr>
        <w:widowControl w:val="0"/>
        <w:numPr>
          <w:ilvl w:val="1"/>
          <w:numId w:val="5"/>
        </w:numPr>
        <w:tabs>
          <w:tab w:val="left" w:pos="940"/>
          <w:tab w:val="left" w:pos="1440"/>
        </w:tabs>
        <w:autoSpaceDE w:val="0"/>
        <w:autoSpaceDN w:val="0"/>
        <w:adjustRightInd w:val="0"/>
        <w:ind w:hanging="1440"/>
        <w:rPr>
          <w:color w:val="000000"/>
        </w:rPr>
      </w:pPr>
      <w:r w:rsidRPr="007922E2">
        <w:rPr>
          <w:color w:val="000000"/>
        </w:rPr>
        <w:t>Understand the specific needs of each volunteer position.</w:t>
      </w:r>
    </w:p>
    <w:p w14:paraId="284A0AE6" w14:textId="77777777" w:rsidR="00BA3C94" w:rsidRPr="007922E2" w:rsidRDefault="00BA3C94" w:rsidP="00BA3C94">
      <w:pPr>
        <w:widowControl w:val="0"/>
        <w:numPr>
          <w:ilvl w:val="1"/>
          <w:numId w:val="5"/>
        </w:numPr>
        <w:tabs>
          <w:tab w:val="left" w:pos="940"/>
          <w:tab w:val="left" w:pos="1440"/>
        </w:tabs>
        <w:autoSpaceDE w:val="0"/>
        <w:autoSpaceDN w:val="0"/>
        <w:adjustRightInd w:val="0"/>
        <w:ind w:hanging="1440"/>
        <w:rPr>
          <w:color w:val="000000"/>
        </w:rPr>
      </w:pPr>
      <w:r w:rsidRPr="007922E2">
        <w:rPr>
          <w:color w:val="000000"/>
        </w:rPr>
        <w:lastRenderedPageBreak/>
        <w:t>Create a checklist of position requirements.</w:t>
      </w:r>
    </w:p>
    <w:p w14:paraId="42212383" w14:textId="77777777" w:rsidR="00BA3C94" w:rsidRPr="007922E2" w:rsidRDefault="00BA3C94" w:rsidP="00BA3C94">
      <w:pPr>
        <w:widowControl w:val="0"/>
        <w:adjustRightInd w:val="0"/>
        <w:rPr>
          <w:b/>
          <w:bCs/>
          <w:color w:val="000000"/>
        </w:rPr>
      </w:pPr>
      <w:r w:rsidRPr="007922E2">
        <w:rPr>
          <w:b/>
          <w:bCs/>
          <w:color w:val="000000"/>
        </w:rPr>
        <w:t>Session 3: Communication and Outreach Techniques</w:t>
      </w:r>
    </w:p>
    <w:p w14:paraId="0C5C2911" w14:textId="1140C9AF" w:rsidR="00BA3C94" w:rsidRPr="007922E2" w:rsidRDefault="00BA3C94" w:rsidP="00BA3C94">
      <w:pPr>
        <w:widowControl w:val="0"/>
        <w:numPr>
          <w:ilvl w:val="0"/>
          <w:numId w:val="6"/>
        </w:numPr>
        <w:tabs>
          <w:tab w:val="left" w:pos="220"/>
          <w:tab w:val="left" w:pos="720"/>
        </w:tabs>
        <w:autoSpaceDE w:val="0"/>
        <w:autoSpaceDN w:val="0"/>
        <w:adjustRightInd w:val="0"/>
        <w:ind w:hanging="720"/>
        <w:rPr>
          <w:color w:val="000000"/>
        </w:rPr>
      </w:pPr>
      <w:r w:rsidRPr="007922E2">
        <w:rPr>
          <w:b/>
          <w:bCs/>
          <w:color w:val="000000"/>
        </w:rPr>
        <w:t xml:space="preserve">Effective </w:t>
      </w:r>
      <w:r w:rsidR="00210A0E">
        <w:rPr>
          <w:b/>
          <w:bCs/>
          <w:color w:val="000000"/>
        </w:rPr>
        <w:t>Communication Skills</w:t>
      </w:r>
    </w:p>
    <w:p w14:paraId="46A027CC" w14:textId="77777777" w:rsidR="00BA3C94" w:rsidRPr="007922E2" w:rsidRDefault="00BA3C94" w:rsidP="00BA3C94">
      <w:pPr>
        <w:widowControl w:val="0"/>
        <w:numPr>
          <w:ilvl w:val="1"/>
          <w:numId w:val="6"/>
        </w:numPr>
        <w:tabs>
          <w:tab w:val="left" w:pos="940"/>
          <w:tab w:val="left" w:pos="1440"/>
        </w:tabs>
        <w:autoSpaceDE w:val="0"/>
        <w:autoSpaceDN w:val="0"/>
        <w:adjustRightInd w:val="0"/>
        <w:ind w:hanging="1440"/>
        <w:rPr>
          <w:color w:val="000000"/>
        </w:rPr>
      </w:pPr>
      <w:r w:rsidRPr="007922E2">
        <w:rPr>
          <w:color w:val="000000"/>
        </w:rPr>
        <w:t>Provide tips on clear and compelling communication.</w:t>
      </w:r>
    </w:p>
    <w:p w14:paraId="0923A6E9" w14:textId="77777777" w:rsidR="00BA3C94" w:rsidRPr="007922E2" w:rsidRDefault="00BA3C94" w:rsidP="00BA3C94">
      <w:pPr>
        <w:widowControl w:val="0"/>
        <w:numPr>
          <w:ilvl w:val="1"/>
          <w:numId w:val="6"/>
        </w:numPr>
        <w:tabs>
          <w:tab w:val="left" w:pos="940"/>
          <w:tab w:val="left" w:pos="1440"/>
        </w:tabs>
        <w:autoSpaceDE w:val="0"/>
        <w:autoSpaceDN w:val="0"/>
        <w:adjustRightInd w:val="0"/>
        <w:ind w:hanging="1440"/>
        <w:rPr>
          <w:color w:val="000000"/>
        </w:rPr>
      </w:pPr>
      <w:r w:rsidRPr="007922E2">
        <w:rPr>
          <w:color w:val="000000"/>
        </w:rPr>
        <w:t>Role-playing exercises for improving communication skills.</w:t>
      </w:r>
    </w:p>
    <w:p w14:paraId="37C6FE67" w14:textId="6FB11C51" w:rsidR="00BA3C94" w:rsidRPr="007922E2" w:rsidRDefault="00BA3C94" w:rsidP="00BA3C94">
      <w:pPr>
        <w:widowControl w:val="0"/>
        <w:numPr>
          <w:ilvl w:val="0"/>
          <w:numId w:val="6"/>
        </w:numPr>
        <w:tabs>
          <w:tab w:val="left" w:pos="220"/>
          <w:tab w:val="left" w:pos="720"/>
        </w:tabs>
        <w:autoSpaceDE w:val="0"/>
        <w:autoSpaceDN w:val="0"/>
        <w:adjustRightInd w:val="0"/>
        <w:ind w:hanging="720"/>
        <w:rPr>
          <w:color w:val="000000"/>
        </w:rPr>
      </w:pPr>
      <w:r w:rsidRPr="007922E2">
        <w:rPr>
          <w:b/>
          <w:bCs/>
          <w:color w:val="000000"/>
        </w:rPr>
        <w:t>Utilizing Various Co</w:t>
      </w:r>
      <w:r w:rsidR="00210A0E">
        <w:rPr>
          <w:b/>
          <w:bCs/>
          <w:color w:val="000000"/>
        </w:rPr>
        <w:t>mmunication Channels</w:t>
      </w:r>
    </w:p>
    <w:p w14:paraId="681A9360" w14:textId="77777777" w:rsidR="00BA3C94" w:rsidRPr="007922E2" w:rsidRDefault="00BA3C94" w:rsidP="00BA3C94">
      <w:pPr>
        <w:widowControl w:val="0"/>
        <w:numPr>
          <w:ilvl w:val="1"/>
          <w:numId w:val="6"/>
        </w:numPr>
        <w:tabs>
          <w:tab w:val="left" w:pos="940"/>
          <w:tab w:val="left" w:pos="1440"/>
        </w:tabs>
        <w:autoSpaceDE w:val="0"/>
        <w:autoSpaceDN w:val="0"/>
        <w:adjustRightInd w:val="0"/>
        <w:ind w:hanging="1440"/>
        <w:rPr>
          <w:color w:val="000000"/>
        </w:rPr>
      </w:pPr>
      <w:r w:rsidRPr="007922E2">
        <w:rPr>
          <w:color w:val="000000"/>
        </w:rPr>
        <w:t>Explore different channels (social media, email, community events).</w:t>
      </w:r>
    </w:p>
    <w:p w14:paraId="5E94C189" w14:textId="77777777" w:rsidR="00BA3C94" w:rsidRPr="007922E2" w:rsidRDefault="00BA3C94" w:rsidP="00BA3C94">
      <w:pPr>
        <w:widowControl w:val="0"/>
        <w:numPr>
          <w:ilvl w:val="1"/>
          <w:numId w:val="6"/>
        </w:numPr>
        <w:tabs>
          <w:tab w:val="left" w:pos="940"/>
          <w:tab w:val="left" w:pos="1440"/>
        </w:tabs>
        <w:autoSpaceDE w:val="0"/>
        <w:autoSpaceDN w:val="0"/>
        <w:adjustRightInd w:val="0"/>
        <w:ind w:hanging="1440"/>
        <w:rPr>
          <w:color w:val="000000"/>
        </w:rPr>
      </w:pPr>
      <w:r w:rsidRPr="007922E2">
        <w:rPr>
          <w:color w:val="000000"/>
        </w:rPr>
        <w:t>Discuss the strengths and weaknesses of each channel.</w:t>
      </w:r>
    </w:p>
    <w:p w14:paraId="7F68D30A" w14:textId="77777777" w:rsidR="00BA3C94" w:rsidRPr="007922E2" w:rsidRDefault="00BA3C94" w:rsidP="00BA3C94">
      <w:pPr>
        <w:widowControl w:val="0"/>
        <w:adjustRightInd w:val="0"/>
        <w:rPr>
          <w:b/>
          <w:bCs/>
          <w:color w:val="000000"/>
        </w:rPr>
      </w:pPr>
      <w:r w:rsidRPr="007922E2">
        <w:rPr>
          <w:b/>
          <w:bCs/>
          <w:color w:val="000000"/>
        </w:rPr>
        <w:t>Session 4: Building Relationships and Networking</w:t>
      </w:r>
    </w:p>
    <w:p w14:paraId="737516DF" w14:textId="3A17F5D6" w:rsidR="00BA3C94" w:rsidRPr="007922E2" w:rsidRDefault="00BA3C94" w:rsidP="00BA3C94">
      <w:pPr>
        <w:widowControl w:val="0"/>
        <w:numPr>
          <w:ilvl w:val="0"/>
          <w:numId w:val="7"/>
        </w:numPr>
        <w:tabs>
          <w:tab w:val="left" w:pos="220"/>
          <w:tab w:val="left" w:pos="720"/>
        </w:tabs>
        <w:autoSpaceDE w:val="0"/>
        <w:autoSpaceDN w:val="0"/>
        <w:adjustRightInd w:val="0"/>
        <w:ind w:hanging="720"/>
        <w:rPr>
          <w:color w:val="000000"/>
        </w:rPr>
      </w:pPr>
      <w:r w:rsidRPr="007922E2">
        <w:rPr>
          <w:b/>
          <w:bCs/>
          <w:color w:val="000000"/>
        </w:rPr>
        <w:t xml:space="preserve">Building Relationships with </w:t>
      </w:r>
      <w:r w:rsidR="00AD4652">
        <w:rPr>
          <w:b/>
          <w:bCs/>
          <w:color w:val="000000"/>
        </w:rPr>
        <w:t>Potential Volunteers</w:t>
      </w:r>
    </w:p>
    <w:p w14:paraId="6DFB6D1C" w14:textId="5AB531D3" w:rsidR="00BA3C94" w:rsidRPr="007922E2" w:rsidRDefault="00BA3C94" w:rsidP="00BA3C94">
      <w:pPr>
        <w:widowControl w:val="0"/>
        <w:numPr>
          <w:ilvl w:val="1"/>
          <w:numId w:val="7"/>
        </w:numPr>
        <w:tabs>
          <w:tab w:val="left" w:pos="940"/>
          <w:tab w:val="left" w:pos="1440"/>
        </w:tabs>
        <w:autoSpaceDE w:val="0"/>
        <w:autoSpaceDN w:val="0"/>
        <w:adjustRightInd w:val="0"/>
        <w:ind w:hanging="1440"/>
        <w:rPr>
          <w:color w:val="000000"/>
        </w:rPr>
      </w:pPr>
      <w:r w:rsidRPr="007922E2">
        <w:rPr>
          <w:color w:val="000000"/>
        </w:rPr>
        <w:t>Te</w:t>
      </w:r>
      <w:r w:rsidR="005921BF">
        <w:rPr>
          <w:color w:val="000000"/>
        </w:rPr>
        <w:t xml:space="preserve">ach techniques for relationship </w:t>
      </w:r>
      <w:r w:rsidRPr="007922E2">
        <w:rPr>
          <w:color w:val="000000"/>
        </w:rPr>
        <w:t>building.</w:t>
      </w:r>
    </w:p>
    <w:p w14:paraId="6195AE00" w14:textId="77777777" w:rsidR="00BA3C94" w:rsidRPr="007922E2" w:rsidRDefault="00BA3C94" w:rsidP="00BA3C94">
      <w:pPr>
        <w:widowControl w:val="0"/>
        <w:numPr>
          <w:ilvl w:val="1"/>
          <w:numId w:val="7"/>
        </w:numPr>
        <w:tabs>
          <w:tab w:val="left" w:pos="940"/>
          <w:tab w:val="left" w:pos="1440"/>
        </w:tabs>
        <w:autoSpaceDE w:val="0"/>
        <w:autoSpaceDN w:val="0"/>
        <w:adjustRightInd w:val="0"/>
        <w:ind w:hanging="1440"/>
        <w:rPr>
          <w:color w:val="000000"/>
        </w:rPr>
      </w:pPr>
      <w:r w:rsidRPr="007922E2">
        <w:rPr>
          <w:color w:val="000000"/>
        </w:rPr>
        <w:t>Role-play scenarios for effective interaction.</w:t>
      </w:r>
    </w:p>
    <w:p w14:paraId="46412651" w14:textId="3BE48EDD" w:rsidR="00BA3C94" w:rsidRPr="007922E2" w:rsidRDefault="00BA3C94" w:rsidP="00BA3C94">
      <w:pPr>
        <w:widowControl w:val="0"/>
        <w:numPr>
          <w:ilvl w:val="0"/>
          <w:numId w:val="7"/>
        </w:numPr>
        <w:tabs>
          <w:tab w:val="left" w:pos="220"/>
          <w:tab w:val="left" w:pos="720"/>
        </w:tabs>
        <w:autoSpaceDE w:val="0"/>
        <w:autoSpaceDN w:val="0"/>
        <w:adjustRightInd w:val="0"/>
        <w:ind w:hanging="720"/>
        <w:rPr>
          <w:color w:val="000000"/>
        </w:rPr>
      </w:pPr>
      <w:r w:rsidRPr="007922E2">
        <w:rPr>
          <w:b/>
          <w:bCs/>
          <w:color w:val="000000"/>
        </w:rPr>
        <w:t>Networking Strategies</w:t>
      </w:r>
    </w:p>
    <w:p w14:paraId="4C67D5FB" w14:textId="77777777" w:rsidR="00BA3C94" w:rsidRPr="007922E2" w:rsidRDefault="00BA3C94" w:rsidP="00BA3C94">
      <w:pPr>
        <w:widowControl w:val="0"/>
        <w:numPr>
          <w:ilvl w:val="1"/>
          <w:numId w:val="7"/>
        </w:numPr>
        <w:tabs>
          <w:tab w:val="left" w:pos="940"/>
          <w:tab w:val="left" w:pos="1440"/>
        </w:tabs>
        <w:autoSpaceDE w:val="0"/>
        <w:autoSpaceDN w:val="0"/>
        <w:adjustRightInd w:val="0"/>
        <w:ind w:hanging="1440"/>
        <w:rPr>
          <w:color w:val="000000"/>
        </w:rPr>
      </w:pPr>
      <w:r w:rsidRPr="007922E2">
        <w:rPr>
          <w:color w:val="000000"/>
        </w:rPr>
        <w:t>Provide tips on networking within the community.</w:t>
      </w:r>
    </w:p>
    <w:p w14:paraId="4688CEE2" w14:textId="77777777" w:rsidR="00BA3C94" w:rsidRPr="007922E2" w:rsidRDefault="00BA3C94" w:rsidP="00BA3C94">
      <w:pPr>
        <w:widowControl w:val="0"/>
        <w:numPr>
          <w:ilvl w:val="1"/>
          <w:numId w:val="7"/>
        </w:numPr>
        <w:tabs>
          <w:tab w:val="left" w:pos="940"/>
          <w:tab w:val="left" w:pos="1440"/>
        </w:tabs>
        <w:autoSpaceDE w:val="0"/>
        <w:autoSpaceDN w:val="0"/>
        <w:adjustRightInd w:val="0"/>
        <w:ind w:hanging="1440"/>
        <w:rPr>
          <w:color w:val="000000"/>
        </w:rPr>
      </w:pPr>
      <w:r w:rsidRPr="007922E2">
        <w:rPr>
          <w:color w:val="000000"/>
        </w:rPr>
        <w:t>Discuss the importance of word-of-mouth referrals.</w:t>
      </w:r>
    </w:p>
    <w:p w14:paraId="7BAE20EC" w14:textId="77777777" w:rsidR="00BA3C94" w:rsidRPr="007922E2" w:rsidRDefault="00BA3C94" w:rsidP="00BA3C94">
      <w:pPr>
        <w:widowControl w:val="0"/>
        <w:adjustRightInd w:val="0"/>
        <w:rPr>
          <w:b/>
          <w:bCs/>
          <w:color w:val="000000"/>
        </w:rPr>
      </w:pPr>
      <w:r w:rsidRPr="007922E2">
        <w:rPr>
          <w:b/>
          <w:bCs/>
          <w:color w:val="000000"/>
        </w:rPr>
        <w:t>Session 5: Evaluation and Continuous Improvement</w:t>
      </w:r>
    </w:p>
    <w:p w14:paraId="6231EAFA" w14:textId="01EF9E09" w:rsidR="00BA3C94" w:rsidRPr="007922E2" w:rsidRDefault="00BA3C94" w:rsidP="00BA3C94">
      <w:pPr>
        <w:widowControl w:val="0"/>
        <w:numPr>
          <w:ilvl w:val="0"/>
          <w:numId w:val="8"/>
        </w:numPr>
        <w:tabs>
          <w:tab w:val="left" w:pos="220"/>
          <w:tab w:val="left" w:pos="720"/>
        </w:tabs>
        <w:autoSpaceDE w:val="0"/>
        <w:autoSpaceDN w:val="0"/>
        <w:adjustRightInd w:val="0"/>
        <w:ind w:hanging="720"/>
        <w:rPr>
          <w:color w:val="000000"/>
        </w:rPr>
      </w:pPr>
      <w:r w:rsidRPr="007922E2">
        <w:rPr>
          <w:b/>
          <w:bCs/>
          <w:color w:val="000000"/>
        </w:rPr>
        <w:t>Metrics and Evaluation</w:t>
      </w:r>
    </w:p>
    <w:p w14:paraId="301072BB" w14:textId="77777777" w:rsidR="00BA3C94" w:rsidRPr="007922E2" w:rsidRDefault="00BA3C94" w:rsidP="00BA3C94">
      <w:pPr>
        <w:widowControl w:val="0"/>
        <w:numPr>
          <w:ilvl w:val="1"/>
          <w:numId w:val="8"/>
        </w:numPr>
        <w:tabs>
          <w:tab w:val="left" w:pos="940"/>
          <w:tab w:val="left" w:pos="1440"/>
        </w:tabs>
        <w:autoSpaceDE w:val="0"/>
        <w:autoSpaceDN w:val="0"/>
        <w:adjustRightInd w:val="0"/>
        <w:ind w:hanging="1440"/>
        <w:rPr>
          <w:color w:val="000000"/>
        </w:rPr>
      </w:pPr>
      <w:r w:rsidRPr="007922E2">
        <w:rPr>
          <w:color w:val="000000"/>
        </w:rPr>
        <w:t>Introduce key performance indicators (KPIs) for recruitment.</w:t>
      </w:r>
    </w:p>
    <w:p w14:paraId="020E37B8" w14:textId="77777777" w:rsidR="00BA3C94" w:rsidRPr="007922E2" w:rsidRDefault="00BA3C94" w:rsidP="00BA3C94">
      <w:pPr>
        <w:widowControl w:val="0"/>
        <w:numPr>
          <w:ilvl w:val="1"/>
          <w:numId w:val="8"/>
        </w:numPr>
        <w:tabs>
          <w:tab w:val="left" w:pos="940"/>
          <w:tab w:val="left" w:pos="1440"/>
        </w:tabs>
        <w:autoSpaceDE w:val="0"/>
        <w:autoSpaceDN w:val="0"/>
        <w:adjustRightInd w:val="0"/>
        <w:ind w:hanging="1440"/>
        <w:rPr>
          <w:color w:val="000000"/>
        </w:rPr>
      </w:pPr>
      <w:r w:rsidRPr="007922E2">
        <w:rPr>
          <w:color w:val="000000"/>
        </w:rPr>
        <w:t>Discuss how to track and evaluate recruitment efforts.</w:t>
      </w:r>
    </w:p>
    <w:p w14:paraId="767C41C4" w14:textId="53480166" w:rsidR="00BA3C94" w:rsidRPr="007922E2" w:rsidRDefault="00BA3C94" w:rsidP="00BA3C94">
      <w:pPr>
        <w:widowControl w:val="0"/>
        <w:numPr>
          <w:ilvl w:val="0"/>
          <w:numId w:val="8"/>
        </w:numPr>
        <w:tabs>
          <w:tab w:val="left" w:pos="220"/>
          <w:tab w:val="left" w:pos="720"/>
        </w:tabs>
        <w:autoSpaceDE w:val="0"/>
        <w:autoSpaceDN w:val="0"/>
        <w:adjustRightInd w:val="0"/>
        <w:ind w:hanging="720"/>
        <w:rPr>
          <w:color w:val="000000"/>
        </w:rPr>
      </w:pPr>
      <w:r w:rsidRPr="007922E2">
        <w:rPr>
          <w:b/>
          <w:bCs/>
          <w:color w:val="000000"/>
        </w:rPr>
        <w:t>Feedback and Continuous Improvement</w:t>
      </w:r>
    </w:p>
    <w:p w14:paraId="17F3F7B1" w14:textId="77777777" w:rsidR="00BA3C94" w:rsidRPr="007922E2" w:rsidRDefault="00BA3C94" w:rsidP="00BA3C94">
      <w:pPr>
        <w:widowControl w:val="0"/>
        <w:numPr>
          <w:ilvl w:val="1"/>
          <w:numId w:val="8"/>
        </w:numPr>
        <w:tabs>
          <w:tab w:val="left" w:pos="940"/>
          <w:tab w:val="left" w:pos="1440"/>
        </w:tabs>
        <w:autoSpaceDE w:val="0"/>
        <w:autoSpaceDN w:val="0"/>
        <w:adjustRightInd w:val="0"/>
        <w:ind w:hanging="1440"/>
        <w:rPr>
          <w:color w:val="000000"/>
        </w:rPr>
      </w:pPr>
      <w:r w:rsidRPr="007922E2">
        <w:rPr>
          <w:color w:val="000000"/>
        </w:rPr>
        <w:t>Encourage feedback from volunteers about the recruitment process.</w:t>
      </w:r>
    </w:p>
    <w:p w14:paraId="0571F2AF" w14:textId="77777777" w:rsidR="00BA3C94" w:rsidRPr="007922E2" w:rsidRDefault="00BA3C94" w:rsidP="00BA3C94">
      <w:pPr>
        <w:widowControl w:val="0"/>
        <w:numPr>
          <w:ilvl w:val="1"/>
          <w:numId w:val="8"/>
        </w:numPr>
        <w:tabs>
          <w:tab w:val="left" w:pos="940"/>
          <w:tab w:val="left" w:pos="1440"/>
        </w:tabs>
        <w:autoSpaceDE w:val="0"/>
        <w:autoSpaceDN w:val="0"/>
        <w:adjustRightInd w:val="0"/>
        <w:ind w:hanging="1440"/>
        <w:rPr>
          <w:color w:val="000000"/>
        </w:rPr>
      </w:pPr>
      <w:r w:rsidRPr="007922E2">
        <w:rPr>
          <w:color w:val="000000"/>
        </w:rPr>
        <w:t>Discuss ways to continuously improve recruitment strategies.</w:t>
      </w:r>
    </w:p>
    <w:p w14:paraId="31CA132F" w14:textId="77777777" w:rsidR="00BA3C94" w:rsidRPr="007922E2" w:rsidRDefault="00BA3C94" w:rsidP="00BA3C94">
      <w:pPr>
        <w:widowControl w:val="0"/>
        <w:adjustRightInd w:val="0"/>
        <w:rPr>
          <w:b/>
          <w:bCs/>
          <w:color w:val="000000"/>
        </w:rPr>
      </w:pPr>
      <w:r w:rsidRPr="007922E2">
        <w:rPr>
          <w:b/>
          <w:bCs/>
          <w:color w:val="000000"/>
        </w:rPr>
        <w:t>Session 6: Practical Application and Q&amp;A</w:t>
      </w:r>
    </w:p>
    <w:p w14:paraId="304EB5E3" w14:textId="5DD298FC" w:rsidR="00BA3C94" w:rsidRPr="007922E2" w:rsidRDefault="00BA3C94" w:rsidP="00BA3C94">
      <w:pPr>
        <w:widowControl w:val="0"/>
        <w:numPr>
          <w:ilvl w:val="0"/>
          <w:numId w:val="9"/>
        </w:numPr>
        <w:tabs>
          <w:tab w:val="left" w:pos="220"/>
          <w:tab w:val="left" w:pos="720"/>
        </w:tabs>
        <w:autoSpaceDE w:val="0"/>
        <w:autoSpaceDN w:val="0"/>
        <w:adjustRightInd w:val="0"/>
        <w:ind w:hanging="720"/>
        <w:rPr>
          <w:color w:val="000000"/>
        </w:rPr>
      </w:pPr>
      <w:r w:rsidRPr="007922E2">
        <w:rPr>
          <w:b/>
          <w:bCs/>
          <w:color w:val="000000"/>
        </w:rPr>
        <w:lastRenderedPageBreak/>
        <w:t>Practical Application Exercise</w:t>
      </w:r>
    </w:p>
    <w:p w14:paraId="56A487B3" w14:textId="77777777" w:rsidR="00BA3C94" w:rsidRPr="007922E2" w:rsidRDefault="00BA3C94" w:rsidP="00BA3C94">
      <w:pPr>
        <w:widowControl w:val="0"/>
        <w:numPr>
          <w:ilvl w:val="1"/>
          <w:numId w:val="9"/>
        </w:numPr>
        <w:tabs>
          <w:tab w:val="left" w:pos="940"/>
          <w:tab w:val="left" w:pos="1440"/>
        </w:tabs>
        <w:autoSpaceDE w:val="0"/>
        <w:autoSpaceDN w:val="0"/>
        <w:adjustRightInd w:val="0"/>
        <w:ind w:hanging="1440"/>
        <w:rPr>
          <w:color w:val="000000"/>
        </w:rPr>
      </w:pPr>
      <w:r w:rsidRPr="007922E2">
        <w:rPr>
          <w:color w:val="000000"/>
        </w:rPr>
        <w:t>Apply the learned techniques in a simulated recruitment scenario.</w:t>
      </w:r>
    </w:p>
    <w:p w14:paraId="00F6CDC0" w14:textId="77777777" w:rsidR="00BA3C94" w:rsidRPr="007922E2" w:rsidRDefault="00BA3C94" w:rsidP="00BA3C94">
      <w:pPr>
        <w:widowControl w:val="0"/>
        <w:numPr>
          <w:ilvl w:val="1"/>
          <w:numId w:val="9"/>
        </w:numPr>
        <w:tabs>
          <w:tab w:val="left" w:pos="940"/>
          <w:tab w:val="left" w:pos="1440"/>
        </w:tabs>
        <w:autoSpaceDE w:val="0"/>
        <w:autoSpaceDN w:val="0"/>
        <w:adjustRightInd w:val="0"/>
        <w:ind w:hanging="1440"/>
        <w:rPr>
          <w:color w:val="000000"/>
        </w:rPr>
      </w:pPr>
      <w:r w:rsidRPr="007922E2">
        <w:rPr>
          <w:color w:val="000000"/>
        </w:rPr>
        <w:t>Provide feedback and guidance.</w:t>
      </w:r>
    </w:p>
    <w:p w14:paraId="173FEB8F" w14:textId="0C1ECB7C" w:rsidR="00BA3C94" w:rsidRPr="007922E2" w:rsidRDefault="00BA3C94" w:rsidP="00BA3C94">
      <w:pPr>
        <w:widowControl w:val="0"/>
        <w:numPr>
          <w:ilvl w:val="0"/>
          <w:numId w:val="9"/>
        </w:numPr>
        <w:tabs>
          <w:tab w:val="left" w:pos="220"/>
          <w:tab w:val="left" w:pos="720"/>
        </w:tabs>
        <w:autoSpaceDE w:val="0"/>
        <w:autoSpaceDN w:val="0"/>
        <w:adjustRightInd w:val="0"/>
        <w:ind w:hanging="720"/>
        <w:rPr>
          <w:color w:val="000000"/>
        </w:rPr>
      </w:pPr>
      <w:r w:rsidRPr="007922E2">
        <w:rPr>
          <w:b/>
          <w:bCs/>
          <w:color w:val="000000"/>
        </w:rPr>
        <w:t>Question and Answer Session</w:t>
      </w:r>
    </w:p>
    <w:p w14:paraId="0A3C9842" w14:textId="77777777" w:rsidR="00BA3C94" w:rsidRPr="007922E2" w:rsidRDefault="00BA3C94" w:rsidP="00BA3C94">
      <w:pPr>
        <w:widowControl w:val="0"/>
        <w:numPr>
          <w:ilvl w:val="1"/>
          <w:numId w:val="9"/>
        </w:numPr>
        <w:tabs>
          <w:tab w:val="left" w:pos="940"/>
          <w:tab w:val="left" w:pos="1440"/>
        </w:tabs>
        <w:autoSpaceDE w:val="0"/>
        <w:autoSpaceDN w:val="0"/>
        <w:adjustRightInd w:val="0"/>
        <w:ind w:hanging="1440"/>
        <w:rPr>
          <w:color w:val="000000"/>
        </w:rPr>
      </w:pPr>
      <w:r w:rsidRPr="007922E2">
        <w:rPr>
          <w:color w:val="000000"/>
        </w:rPr>
        <w:t>Open the floor for any questions or concerns.</w:t>
      </w:r>
    </w:p>
    <w:p w14:paraId="51A9C9A5" w14:textId="77777777" w:rsidR="00BA3C94" w:rsidRPr="007922E2" w:rsidRDefault="00BA3C94" w:rsidP="00BA3C94">
      <w:pPr>
        <w:widowControl w:val="0"/>
        <w:numPr>
          <w:ilvl w:val="1"/>
          <w:numId w:val="9"/>
        </w:numPr>
        <w:tabs>
          <w:tab w:val="left" w:pos="940"/>
          <w:tab w:val="left" w:pos="1440"/>
        </w:tabs>
        <w:autoSpaceDE w:val="0"/>
        <w:autoSpaceDN w:val="0"/>
        <w:adjustRightInd w:val="0"/>
        <w:ind w:hanging="1440"/>
        <w:rPr>
          <w:color w:val="000000"/>
        </w:rPr>
      </w:pPr>
      <w:r w:rsidRPr="007922E2">
        <w:rPr>
          <w:color w:val="000000"/>
        </w:rPr>
        <w:t>Provide additional resources for ongoing learning.</w:t>
      </w:r>
    </w:p>
    <w:p w14:paraId="7B8C0476" w14:textId="77777777" w:rsidR="00BA3C94" w:rsidRPr="007922E2" w:rsidRDefault="00BA3C94" w:rsidP="00BA3C94">
      <w:pPr>
        <w:widowControl w:val="0"/>
        <w:adjustRightInd w:val="0"/>
        <w:rPr>
          <w:b/>
          <w:bCs/>
          <w:color w:val="000000"/>
        </w:rPr>
      </w:pPr>
      <w:r w:rsidRPr="007922E2">
        <w:rPr>
          <w:b/>
          <w:bCs/>
          <w:color w:val="000000"/>
        </w:rPr>
        <w:t>Session 7: Recap and Closing</w:t>
      </w:r>
    </w:p>
    <w:p w14:paraId="45941116" w14:textId="513FDA12" w:rsidR="00BA3C94" w:rsidRPr="007922E2" w:rsidRDefault="00BA3C94" w:rsidP="00BA3C94">
      <w:pPr>
        <w:widowControl w:val="0"/>
        <w:numPr>
          <w:ilvl w:val="0"/>
          <w:numId w:val="10"/>
        </w:numPr>
        <w:tabs>
          <w:tab w:val="left" w:pos="220"/>
          <w:tab w:val="left" w:pos="720"/>
        </w:tabs>
        <w:autoSpaceDE w:val="0"/>
        <w:autoSpaceDN w:val="0"/>
        <w:adjustRightInd w:val="0"/>
        <w:ind w:hanging="720"/>
        <w:rPr>
          <w:color w:val="000000"/>
        </w:rPr>
      </w:pPr>
      <w:r w:rsidRPr="007922E2">
        <w:rPr>
          <w:b/>
          <w:bCs/>
          <w:color w:val="000000"/>
        </w:rPr>
        <w:t>Recap of Key Points</w:t>
      </w:r>
    </w:p>
    <w:p w14:paraId="5C605A53" w14:textId="77777777" w:rsidR="00BA3C94" w:rsidRPr="007922E2" w:rsidRDefault="00BA3C94" w:rsidP="00BA3C94">
      <w:pPr>
        <w:widowControl w:val="0"/>
        <w:numPr>
          <w:ilvl w:val="1"/>
          <w:numId w:val="10"/>
        </w:numPr>
        <w:tabs>
          <w:tab w:val="left" w:pos="940"/>
          <w:tab w:val="left" w:pos="1440"/>
        </w:tabs>
        <w:autoSpaceDE w:val="0"/>
        <w:autoSpaceDN w:val="0"/>
        <w:adjustRightInd w:val="0"/>
        <w:ind w:hanging="1440"/>
        <w:rPr>
          <w:color w:val="000000"/>
        </w:rPr>
      </w:pPr>
      <w:r w:rsidRPr="007922E2">
        <w:rPr>
          <w:color w:val="000000"/>
        </w:rPr>
        <w:t>Summarize key takeaways from the training.</w:t>
      </w:r>
    </w:p>
    <w:p w14:paraId="7775FA1D" w14:textId="77777777" w:rsidR="00BA3C94" w:rsidRPr="007922E2" w:rsidRDefault="00BA3C94" w:rsidP="00BA3C94">
      <w:pPr>
        <w:widowControl w:val="0"/>
        <w:numPr>
          <w:ilvl w:val="1"/>
          <w:numId w:val="10"/>
        </w:numPr>
        <w:tabs>
          <w:tab w:val="left" w:pos="940"/>
          <w:tab w:val="left" w:pos="1440"/>
        </w:tabs>
        <w:autoSpaceDE w:val="0"/>
        <w:autoSpaceDN w:val="0"/>
        <w:adjustRightInd w:val="0"/>
        <w:ind w:hanging="1440"/>
        <w:rPr>
          <w:color w:val="000000"/>
        </w:rPr>
      </w:pPr>
      <w:r w:rsidRPr="007922E2">
        <w:rPr>
          <w:color w:val="000000"/>
        </w:rPr>
        <w:t>Reiterate the importance of their role in recruitment.</w:t>
      </w:r>
    </w:p>
    <w:p w14:paraId="0409342F" w14:textId="575D75B7" w:rsidR="00BA3C94" w:rsidRPr="007922E2" w:rsidRDefault="00BA3C94" w:rsidP="00BA3C94">
      <w:pPr>
        <w:widowControl w:val="0"/>
        <w:numPr>
          <w:ilvl w:val="0"/>
          <w:numId w:val="10"/>
        </w:numPr>
        <w:tabs>
          <w:tab w:val="left" w:pos="220"/>
          <w:tab w:val="left" w:pos="720"/>
        </w:tabs>
        <w:autoSpaceDE w:val="0"/>
        <w:autoSpaceDN w:val="0"/>
        <w:adjustRightInd w:val="0"/>
        <w:ind w:hanging="720"/>
        <w:rPr>
          <w:color w:val="000000"/>
        </w:rPr>
      </w:pPr>
      <w:r w:rsidRPr="007922E2">
        <w:rPr>
          <w:b/>
          <w:bCs/>
          <w:color w:val="000000"/>
        </w:rPr>
        <w:t>Closing Remarks and Next Steps</w:t>
      </w:r>
    </w:p>
    <w:p w14:paraId="7023961C" w14:textId="77777777" w:rsidR="00BA3C94" w:rsidRPr="007922E2" w:rsidRDefault="00BA3C94" w:rsidP="00BA3C94">
      <w:pPr>
        <w:widowControl w:val="0"/>
        <w:numPr>
          <w:ilvl w:val="1"/>
          <w:numId w:val="10"/>
        </w:numPr>
        <w:tabs>
          <w:tab w:val="left" w:pos="940"/>
          <w:tab w:val="left" w:pos="1440"/>
        </w:tabs>
        <w:autoSpaceDE w:val="0"/>
        <w:autoSpaceDN w:val="0"/>
        <w:adjustRightInd w:val="0"/>
        <w:ind w:hanging="1440"/>
        <w:rPr>
          <w:color w:val="000000"/>
        </w:rPr>
      </w:pPr>
      <w:r w:rsidRPr="007922E2">
        <w:rPr>
          <w:color w:val="000000"/>
        </w:rPr>
        <w:t>Express gratitude for their commitment to the organization.</w:t>
      </w:r>
    </w:p>
    <w:p w14:paraId="2042A25D" w14:textId="77777777" w:rsidR="00BA3C94" w:rsidRDefault="00BA3C94" w:rsidP="00BA3C94">
      <w:pPr>
        <w:tabs>
          <w:tab w:val="right" w:pos="8640"/>
          <w:tab w:val="right" w:pos="8640"/>
        </w:tabs>
        <w:rPr>
          <w:color w:val="000000"/>
        </w:rPr>
      </w:pPr>
      <w:r w:rsidRPr="007922E2">
        <w:rPr>
          <w:color w:val="000000"/>
        </w:rPr>
        <w:t>Share information about any upcoming recruitment events or initiatives.</w:t>
      </w:r>
    </w:p>
    <w:p w14:paraId="50988EB2" w14:textId="77777777" w:rsidR="00BA3C94" w:rsidRPr="00E823CA" w:rsidRDefault="00BA3C94" w:rsidP="00BA3C94">
      <w:pPr>
        <w:widowControl w:val="0"/>
        <w:adjustRightInd w:val="0"/>
        <w:rPr>
          <w:b/>
          <w:bCs/>
          <w:color w:val="000000"/>
        </w:rPr>
      </w:pPr>
      <w:r w:rsidRPr="00E823CA">
        <w:rPr>
          <w:b/>
          <w:bCs/>
          <w:color w:val="000000"/>
        </w:rPr>
        <w:t>Post-Training Support</w:t>
      </w:r>
    </w:p>
    <w:p w14:paraId="07A71790" w14:textId="5DD1AC24" w:rsidR="00BA3C94" w:rsidRDefault="00BA3C94" w:rsidP="00BA3C94">
      <w:pPr>
        <w:widowControl w:val="0"/>
        <w:tabs>
          <w:tab w:val="left" w:pos="220"/>
          <w:tab w:val="left" w:pos="720"/>
        </w:tabs>
        <w:adjustRightInd w:val="0"/>
        <w:rPr>
          <w:color w:val="000000"/>
        </w:rPr>
      </w:pPr>
      <w:r>
        <w:rPr>
          <w:color w:val="000000"/>
        </w:rPr>
        <w:t xml:space="preserve">• </w:t>
      </w:r>
      <w:r w:rsidR="00A23B07">
        <w:rPr>
          <w:color w:val="000000"/>
        </w:rPr>
        <w:t>Distribute a printed</w:t>
      </w:r>
      <w:r w:rsidRPr="00E823CA">
        <w:rPr>
          <w:color w:val="000000"/>
        </w:rPr>
        <w:t xml:space="preserve"> </w:t>
      </w:r>
      <w:r w:rsidR="00A23B07">
        <w:rPr>
          <w:color w:val="000000"/>
        </w:rPr>
        <w:t xml:space="preserve">version of the PowerPoint presentation </w:t>
      </w:r>
      <w:r w:rsidRPr="00E823CA">
        <w:rPr>
          <w:color w:val="000000"/>
        </w:rPr>
        <w:t>for ongoing reference.</w:t>
      </w:r>
    </w:p>
    <w:p w14:paraId="62A630C8" w14:textId="79DC9C77" w:rsidR="00A23B07" w:rsidRPr="00E823CA" w:rsidRDefault="00A23B07" w:rsidP="00BA3C94">
      <w:pPr>
        <w:widowControl w:val="0"/>
        <w:tabs>
          <w:tab w:val="left" w:pos="220"/>
          <w:tab w:val="left" w:pos="720"/>
        </w:tabs>
        <w:adjustRightInd w:val="0"/>
        <w:rPr>
          <w:color w:val="000000"/>
        </w:rPr>
      </w:pPr>
      <w:r>
        <w:rPr>
          <w:color w:val="000000"/>
        </w:rPr>
        <w:t>• Ensure that all participants are stocked with Foundation promotional literature.</w:t>
      </w:r>
    </w:p>
    <w:p w14:paraId="303F9B12" w14:textId="77777777" w:rsidR="00BA3C94" w:rsidRPr="00E823CA" w:rsidRDefault="00BA3C94" w:rsidP="00BA3C94">
      <w:pPr>
        <w:widowControl w:val="0"/>
        <w:tabs>
          <w:tab w:val="left" w:pos="220"/>
          <w:tab w:val="left" w:pos="720"/>
        </w:tabs>
        <w:adjustRightInd w:val="0"/>
        <w:rPr>
          <w:color w:val="000000"/>
        </w:rPr>
      </w:pPr>
      <w:r>
        <w:rPr>
          <w:color w:val="000000"/>
        </w:rPr>
        <w:t xml:space="preserve">• </w:t>
      </w:r>
      <w:r w:rsidRPr="00E823CA">
        <w:rPr>
          <w:color w:val="000000"/>
        </w:rPr>
        <w:t>Establish a feedback loop for continuous improvement.</w:t>
      </w:r>
    </w:p>
    <w:p w14:paraId="132CDE61" w14:textId="2EB36A47" w:rsidR="00BA3C94" w:rsidRDefault="00BA3C94" w:rsidP="00BA3C94">
      <w:pPr>
        <w:tabs>
          <w:tab w:val="right" w:pos="8640"/>
          <w:tab w:val="right" w:pos="8640"/>
        </w:tabs>
        <w:rPr>
          <w:color w:val="000000"/>
        </w:rPr>
      </w:pPr>
      <w:r>
        <w:rPr>
          <w:color w:val="000000"/>
        </w:rPr>
        <w:t xml:space="preserve">• </w:t>
      </w:r>
      <w:r w:rsidRPr="00E823CA">
        <w:rPr>
          <w:color w:val="000000"/>
        </w:rPr>
        <w:t>Encourage volunteers to share their experiences and success stories</w:t>
      </w:r>
      <w:r w:rsidR="005835BF">
        <w:rPr>
          <w:color w:val="000000"/>
        </w:rPr>
        <w:t>.</w:t>
      </w:r>
    </w:p>
    <w:p w14:paraId="73D213AB" w14:textId="77777777" w:rsidR="00D5722B" w:rsidRDefault="00D5722B" w:rsidP="00BA3C94">
      <w:pPr>
        <w:tabs>
          <w:tab w:val="right" w:pos="8640"/>
          <w:tab w:val="right" w:pos="8640"/>
        </w:tabs>
        <w:rPr>
          <w:color w:val="000000"/>
        </w:rPr>
      </w:pPr>
    </w:p>
    <w:p w14:paraId="5D497F4E" w14:textId="5BF6D1BD" w:rsidR="00D5722B" w:rsidRPr="00D5722B" w:rsidRDefault="00D5722B" w:rsidP="00BA3C94">
      <w:pPr>
        <w:tabs>
          <w:tab w:val="right" w:pos="8640"/>
          <w:tab w:val="right" w:pos="8640"/>
        </w:tabs>
        <w:rPr>
          <w:b/>
          <w:color w:val="000000"/>
        </w:rPr>
      </w:pPr>
      <w:r w:rsidRPr="00D5722B">
        <w:rPr>
          <w:b/>
          <w:color w:val="000000"/>
        </w:rPr>
        <w:t>Evaluation Plan</w:t>
      </w:r>
    </w:p>
    <w:p w14:paraId="339D898A" w14:textId="77777777" w:rsidR="00D5722B" w:rsidRPr="00D5722B" w:rsidRDefault="00D5722B" w:rsidP="00D5722B">
      <w:pPr>
        <w:tabs>
          <w:tab w:val="right" w:pos="8640"/>
          <w:tab w:val="right" w:pos="8640"/>
        </w:tabs>
      </w:pPr>
      <w:r w:rsidRPr="00D5722B">
        <w:t xml:space="preserve">A printed “log sheet” will be given to each attendee of the training session.  This will allow attendees to document their newly acquired recruitment strategies.  Training session attendees will employ these strategies within their social interactions.  After two months post-training, the </w:t>
      </w:r>
      <w:r w:rsidRPr="00D5722B">
        <w:lastRenderedPageBreak/>
        <w:t xml:space="preserve">log sheets will be collected and </w:t>
      </w:r>
      <w:r w:rsidRPr="002A5C5E">
        <w:rPr>
          <w:highlight w:val="yellow"/>
        </w:rPr>
        <w:t xml:space="preserve">analyzed for informal qualitative data from </w:t>
      </w:r>
      <w:commentRangeStart w:id="0"/>
      <w:r w:rsidRPr="002A5C5E">
        <w:rPr>
          <w:highlight w:val="yellow"/>
        </w:rPr>
        <w:t>participating</w:t>
      </w:r>
      <w:commentRangeEnd w:id="0"/>
      <w:r w:rsidR="002A5C5E">
        <w:rPr>
          <w:rStyle w:val="CommentReference"/>
        </w:rPr>
        <w:commentReference w:id="0"/>
      </w:r>
      <w:r w:rsidRPr="00D5722B">
        <w:t xml:space="preserve"> Foundation members’ social encounters with contacts.  It must be noted that, with an active Hospital Foundation member base of only 8 people, even one person from outside our organization joins the Foundation (as a documented result of the training session), this intervention will be considered a success.</w:t>
      </w:r>
    </w:p>
    <w:p w14:paraId="3DB23898" w14:textId="77777777" w:rsidR="00D5722B" w:rsidRPr="00D5722B" w:rsidRDefault="00D5722B" w:rsidP="00D5722B">
      <w:pPr>
        <w:tabs>
          <w:tab w:val="right" w:pos="8640"/>
          <w:tab w:val="right" w:pos="8640"/>
        </w:tabs>
      </w:pPr>
      <w:r w:rsidRPr="00D5722B">
        <w:tab/>
        <w:t>Not only is it anticipated that our member base will grow; it is also hoped that Foundation members will attain enhanced fulfillment of Wright’s 7 human longings in the process.</w:t>
      </w:r>
    </w:p>
    <w:p w14:paraId="7931E14D" w14:textId="77777777" w:rsidR="00D5722B" w:rsidRPr="00D5722B" w:rsidRDefault="00D5722B" w:rsidP="00D5722B">
      <w:pPr>
        <w:tabs>
          <w:tab w:val="right" w:pos="8640"/>
          <w:tab w:val="right" w:pos="8640"/>
        </w:tabs>
        <w:rPr>
          <w:b/>
        </w:rPr>
      </w:pPr>
      <w:r w:rsidRPr="00D5722B">
        <w:rPr>
          <w:b/>
        </w:rPr>
        <w:t>Reflection</w:t>
      </w:r>
    </w:p>
    <w:p w14:paraId="67A5BAA9" w14:textId="099D4F1F" w:rsidR="00D5722B" w:rsidRDefault="00D5722B" w:rsidP="00D5722B">
      <w:pPr>
        <w:tabs>
          <w:tab w:val="right" w:pos="8640"/>
          <w:tab w:val="right" w:pos="8640"/>
        </w:tabs>
      </w:pPr>
      <w:r w:rsidRPr="00D5722B">
        <w:t>At the conclusion of the action research intervention, the researcher will reflect on the research process, challenges faced, and personal learning outcomes, including evaluation of the project's impact on the understanding of sociological and faith-based perspectives.</w:t>
      </w:r>
    </w:p>
    <w:p w14:paraId="68879521" w14:textId="77777777" w:rsidR="00D5722B" w:rsidRPr="00D5722B" w:rsidRDefault="00D5722B" w:rsidP="00D5722B">
      <w:pPr>
        <w:tabs>
          <w:tab w:val="right" w:pos="8640"/>
          <w:tab w:val="right" w:pos="8640"/>
        </w:tabs>
      </w:pPr>
      <w:r w:rsidRPr="00D5722B">
        <w:t>The action research project will be evaluated in order to determine whether its results contributed to constructive social change, including a description of how the intervention “changed the world” in the context of the problem addressed.</w:t>
      </w:r>
    </w:p>
    <w:p w14:paraId="347104E1" w14:textId="43DDDCE5" w:rsidR="00D5722B" w:rsidRPr="00D5722B" w:rsidRDefault="00D5722B" w:rsidP="00D5722B">
      <w:pPr>
        <w:tabs>
          <w:tab w:val="right" w:pos="8640"/>
          <w:tab w:val="right" w:pos="8640"/>
        </w:tabs>
      </w:pPr>
      <w:r>
        <w:tab/>
        <w:t xml:space="preserve">       </w:t>
      </w:r>
      <w:r w:rsidRPr="00D5722B">
        <w:t>Broader implications of project outcomes will be examined to determine whether this particular training session intervention might be scaled up for larger segments of society, along with future research in applied and clinical sociology.  Evaluative elements may include:</w:t>
      </w:r>
    </w:p>
    <w:p w14:paraId="6ED5092C" w14:textId="77777777" w:rsidR="00D5722B" w:rsidRPr="00D5722B" w:rsidRDefault="00D5722B" w:rsidP="00D5722B">
      <w:pPr>
        <w:numPr>
          <w:ilvl w:val="0"/>
          <w:numId w:val="11"/>
        </w:numPr>
        <w:tabs>
          <w:tab w:val="right" w:pos="8640"/>
          <w:tab w:val="right" w:pos="8640"/>
        </w:tabs>
      </w:pPr>
      <w:r w:rsidRPr="00D5722B">
        <w:rPr>
          <w:bCs/>
        </w:rPr>
        <w:t>Surveys and Feedback:</w:t>
      </w:r>
      <w:r w:rsidRPr="00D5722B">
        <w:t xml:space="preserve"> Conducting surveys among volunteers before and after the intervention can provide valuable insights into changes in satisfaction, engagement, and perceived impact.</w:t>
      </w:r>
    </w:p>
    <w:p w14:paraId="7DCDCA3A" w14:textId="77777777" w:rsidR="00D5722B" w:rsidRPr="00D5722B" w:rsidRDefault="00D5722B" w:rsidP="00D5722B">
      <w:pPr>
        <w:numPr>
          <w:ilvl w:val="0"/>
          <w:numId w:val="11"/>
        </w:numPr>
        <w:tabs>
          <w:tab w:val="right" w:pos="8640"/>
          <w:tab w:val="right" w:pos="8640"/>
        </w:tabs>
      </w:pPr>
      <w:r w:rsidRPr="00D5722B">
        <w:rPr>
          <w:bCs/>
        </w:rPr>
        <w:t>Retention Rates:</w:t>
      </w:r>
      <w:r w:rsidRPr="00D5722B">
        <w:t xml:space="preserve"> Tracking volunteer retention rates over time will indicate whether the intervention has positively affected the longevity of volunteers' commitment.</w:t>
      </w:r>
    </w:p>
    <w:p w14:paraId="5AD40CFA" w14:textId="77777777" w:rsidR="00D5722B" w:rsidRPr="00D5722B" w:rsidRDefault="00D5722B" w:rsidP="00D5722B">
      <w:pPr>
        <w:numPr>
          <w:ilvl w:val="0"/>
          <w:numId w:val="11"/>
        </w:numPr>
        <w:tabs>
          <w:tab w:val="right" w:pos="8640"/>
          <w:tab w:val="right" w:pos="8640"/>
        </w:tabs>
      </w:pPr>
      <w:r w:rsidRPr="00D5722B">
        <w:rPr>
          <w:bCs/>
        </w:rPr>
        <w:lastRenderedPageBreak/>
        <w:t>Qualitative Interviews:</w:t>
      </w:r>
      <w:r w:rsidRPr="00D5722B">
        <w:t xml:space="preserve"> In-depth qualitative interviews with volunteers can offer a nuanced understanding of their experiences and the impact of the intervention on their sense of purpose and satisfaction.</w:t>
      </w:r>
    </w:p>
    <w:p w14:paraId="1402C10B" w14:textId="77777777" w:rsidR="00D5722B" w:rsidRPr="00D5722B" w:rsidRDefault="00D5722B" w:rsidP="00D5722B">
      <w:pPr>
        <w:numPr>
          <w:ilvl w:val="0"/>
          <w:numId w:val="11"/>
        </w:numPr>
        <w:tabs>
          <w:tab w:val="right" w:pos="8640"/>
          <w:tab w:val="right" w:pos="8640"/>
        </w:tabs>
      </w:pPr>
      <w:r w:rsidRPr="00D5722B">
        <w:rPr>
          <w:bCs/>
        </w:rPr>
        <w:t>Observational Data:</w:t>
      </w:r>
      <w:r w:rsidRPr="00D5722B">
        <w:t xml:space="preserve"> Observational data, such as attendance at training sessions and participation in hospital activities, can serve as objective indicators of increased engagement.</w:t>
      </w:r>
    </w:p>
    <w:p w14:paraId="48B47DE4" w14:textId="77777777" w:rsidR="00D5722B" w:rsidRPr="00D5722B" w:rsidRDefault="00D5722B" w:rsidP="00D5722B">
      <w:pPr>
        <w:numPr>
          <w:ilvl w:val="0"/>
          <w:numId w:val="11"/>
        </w:numPr>
        <w:tabs>
          <w:tab w:val="right" w:pos="8640"/>
          <w:tab w:val="right" w:pos="8640"/>
        </w:tabs>
      </w:pPr>
      <w:r w:rsidRPr="00D5722B">
        <w:t>The participant log sheet previously described.</w:t>
      </w:r>
    </w:p>
    <w:p w14:paraId="4F4E64D3" w14:textId="77777777" w:rsidR="00D5722B" w:rsidRDefault="00D5722B" w:rsidP="00D5722B">
      <w:pPr>
        <w:tabs>
          <w:tab w:val="right" w:pos="8640"/>
          <w:tab w:val="right" w:pos="8640"/>
        </w:tabs>
      </w:pPr>
      <w:r w:rsidRPr="00D5722B">
        <w:t>This project is anticipated to align with the expected outcomes.  However, divergent outcomes will be documented in order to determine what lessons might be learned for future practice.</w:t>
      </w:r>
    </w:p>
    <w:p w14:paraId="3A39BD6D" w14:textId="5424D643" w:rsidR="00E73C5F" w:rsidRDefault="00E73C5F">
      <w:pPr>
        <w:spacing w:after="160" w:line="259" w:lineRule="auto"/>
      </w:pPr>
      <w:r>
        <w:br w:type="page"/>
      </w:r>
    </w:p>
    <w:p w14:paraId="064F8545" w14:textId="21A22502" w:rsidR="00B17773" w:rsidRPr="00B17773" w:rsidRDefault="00B17773" w:rsidP="00E73C5F">
      <w:pPr>
        <w:pStyle w:val="Heading1"/>
      </w:pPr>
      <w:r w:rsidRPr="00B17773">
        <w:lastRenderedPageBreak/>
        <w:t>References</w:t>
      </w:r>
    </w:p>
    <w:p w14:paraId="7F4DFA0E" w14:textId="77777777" w:rsidR="008749A9" w:rsidRPr="00AB5A29" w:rsidRDefault="008749A9" w:rsidP="008749A9">
      <w:pPr>
        <w:ind w:left="720"/>
        <w:rPr>
          <w:iCs/>
        </w:rPr>
      </w:pPr>
      <w:r w:rsidRPr="00AB5A29">
        <w:rPr>
          <w:iCs/>
        </w:rPr>
        <w:t>Ainsworth, J. (2020). Feelings of ownership and volunteering: Examining psychological</w:t>
      </w:r>
    </w:p>
    <w:p w14:paraId="6D7EF5A0" w14:textId="77777777" w:rsidR="008749A9" w:rsidRPr="00AB5A29" w:rsidRDefault="008749A9" w:rsidP="008749A9">
      <w:pPr>
        <w:ind w:left="1440"/>
        <w:rPr>
          <w:iCs/>
        </w:rPr>
      </w:pPr>
      <w:r w:rsidRPr="00AB5A29">
        <w:rPr>
          <w:iCs/>
        </w:rPr>
        <w:t xml:space="preserve">ownership as a volunteering motivation for nonprofit service </w:t>
      </w:r>
      <w:proofErr w:type="spellStart"/>
      <w:r w:rsidRPr="00AB5A29">
        <w:rPr>
          <w:iCs/>
        </w:rPr>
        <w:t>organisations</w:t>
      </w:r>
      <w:proofErr w:type="spellEnd"/>
      <w:r w:rsidRPr="00AB5A29">
        <w:rPr>
          <w:iCs/>
        </w:rPr>
        <w:t xml:space="preserve">. </w:t>
      </w:r>
      <w:r w:rsidRPr="00AB5A29">
        <w:rPr>
          <w:i/>
          <w:iCs/>
        </w:rPr>
        <w:t>Journal of Retailing and Consumer Services</w:t>
      </w:r>
      <w:r w:rsidRPr="00AB5A29">
        <w:rPr>
          <w:iCs/>
        </w:rPr>
        <w:t xml:space="preserve">, </w:t>
      </w:r>
      <w:r w:rsidRPr="00AB5A29">
        <w:rPr>
          <w:i/>
          <w:iCs/>
        </w:rPr>
        <w:t>52</w:t>
      </w:r>
      <w:r w:rsidRPr="00AB5A29">
        <w:rPr>
          <w:iCs/>
        </w:rPr>
        <w:t>, 101931. https://doi.org/10.1016/j.jretconser.2019.101931</w:t>
      </w:r>
    </w:p>
    <w:p w14:paraId="3AA1F5C9" w14:textId="77777777" w:rsidR="008749A9" w:rsidRPr="00AB5A29" w:rsidRDefault="008749A9" w:rsidP="008749A9">
      <w:pPr>
        <w:ind w:left="720"/>
        <w:rPr>
          <w:iCs/>
        </w:rPr>
      </w:pPr>
      <w:r w:rsidRPr="00AB5A29">
        <w:rPr>
          <w:iCs/>
        </w:rPr>
        <w:t>Arka, T., Ellingsen-</w:t>
      </w:r>
      <w:proofErr w:type="spellStart"/>
      <w:r w:rsidRPr="00AB5A29">
        <w:rPr>
          <w:iCs/>
        </w:rPr>
        <w:t>Dalskau</w:t>
      </w:r>
      <w:proofErr w:type="spellEnd"/>
      <w:r w:rsidRPr="00AB5A29">
        <w:rPr>
          <w:iCs/>
        </w:rPr>
        <w:t xml:space="preserve">, L. H., &amp; </w:t>
      </w:r>
      <w:proofErr w:type="spellStart"/>
      <w:r w:rsidRPr="00AB5A29">
        <w:rPr>
          <w:iCs/>
        </w:rPr>
        <w:t>Ihlebæk</w:t>
      </w:r>
      <w:proofErr w:type="spellEnd"/>
      <w:r w:rsidRPr="00AB5A29">
        <w:rPr>
          <w:iCs/>
        </w:rPr>
        <w:t>, C. (2022). Long-term commitment to</w:t>
      </w:r>
    </w:p>
    <w:p w14:paraId="725EE0D4" w14:textId="77777777" w:rsidR="008749A9" w:rsidRPr="00AB5A29" w:rsidRDefault="008749A9" w:rsidP="008749A9">
      <w:pPr>
        <w:ind w:left="1440"/>
        <w:rPr>
          <w:iCs/>
        </w:rPr>
      </w:pPr>
      <w:r w:rsidRPr="00AB5A29">
        <w:rPr>
          <w:iCs/>
        </w:rPr>
        <w:t xml:space="preserve">voluntary social work–the role of an autonomy-supportive work environment. </w:t>
      </w:r>
      <w:r w:rsidRPr="00AB5A29">
        <w:rPr>
          <w:i/>
          <w:iCs/>
        </w:rPr>
        <w:t>Voluntary Sector Review</w:t>
      </w:r>
      <w:r w:rsidRPr="00AB5A29">
        <w:rPr>
          <w:iCs/>
        </w:rPr>
        <w:t>, 1-15. https://doi.org/10.1332/20408052</w:t>
      </w:r>
    </w:p>
    <w:p w14:paraId="3CE429CA" w14:textId="77777777" w:rsidR="008749A9" w:rsidRPr="00AB5A29" w:rsidRDefault="008749A9" w:rsidP="008749A9">
      <w:pPr>
        <w:ind w:left="720" w:firstLine="720"/>
        <w:rPr>
          <w:iCs/>
        </w:rPr>
      </w:pPr>
      <w:r w:rsidRPr="00AB5A29">
        <w:rPr>
          <w:iCs/>
        </w:rPr>
        <w:t>1X16504447103977</w:t>
      </w:r>
    </w:p>
    <w:p w14:paraId="1823FF21" w14:textId="77777777" w:rsidR="008749A9" w:rsidRPr="00AB5A29" w:rsidRDefault="008749A9" w:rsidP="008749A9">
      <w:pPr>
        <w:ind w:left="720"/>
        <w:rPr>
          <w:iCs/>
        </w:rPr>
      </w:pPr>
      <w:r w:rsidRPr="00AB5A29">
        <w:rPr>
          <w:iCs/>
        </w:rPr>
        <w:t>Bilan, I. (2019). Challenges in Volunteer Management: Factors of Undesirable Volunteer</w:t>
      </w:r>
    </w:p>
    <w:p w14:paraId="37FF592D" w14:textId="77777777" w:rsidR="008749A9" w:rsidRPr="00AB5A29" w:rsidRDefault="008749A9" w:rsidP="008749A9">
      <w:pPr>
        <w:ind w:left="720" w:firstLine="720"/>
        <w:rPr>
          <w:iCs/>
        </w:rPr>
      </w:pPr>
      <w:r w:rsidRPr="00AB5A29">
        <w:rPr>
          <w:iCs/>
        </w:rPr>
        <w:t xml:space="preserve">Behavior. </w:t>
      </w:r>
      <w:r w:rsidRPr="00AB5A29">
        <w:rPr>
          <w:i/>
          <w:iCs/>
        </w:rPr>
        <w:t>SPNHA Review</w:t>
      </w:r>
      <w:r w:rsidRPr="00AB5A29">
        <w:rPr>
          <w:iCs/>
        </w:rPr>
        <w:t xml:space="preserve">, </w:t>
      </w:r>
      <w:r w:rsidRPr="00AB5A29">
        <w:rPr>
          <w:i/>
          <w:iCs/>
        </w:rPr>
        <w:t>15</w:t>
      </w:r>
      <w:r w:rsidRPr="00AB5A29">
        <w:rPr>
          <w:iCs/>
        </w:rPr>
        <w:t xml:space="preserve">(1), 4. </w:t>
      </w:r>
    </w:p>
    <w:p w14:paraId="5A0CD210" w14:textId="77777777" w:rsidR="008749A9" w:rsidRDefault="008749A9" w:rsidP="008749A9">
      <w:pPr>
        <w:ind w:firstLine="720"/>
        <w:rPr>
          <w:i/>
          <w:iCs/>
        </w:rPr>
      </w:pPr>
      <w:r w:rsidRPr="0033181F">
        <w:t xml:space="preserve">Charles, E. (2021). Religion and Social Change. </w:t>
      </w:r>
      <w:r w:rsidRPr="0033181F">
        <w:rPr>
          <w:i/>
          <w:iCs/>
        </w:rPr>
        <w:t>Indiana Journal of Humanities and</w:t>
      </w:r>
    </w:p>
    <w:p w14:paraId="38E38AED" w14:textId="77777777" w:rsidR="008749A9" w:rsidRDefault="008749A9" w:rsidP="008749A9">
      <w:pPr>
        <w:ind w:left="1440"/>
        <w:rPr>
          <w:rStyle w:val="Hyperlink"/>
        </w:rPr>
      </w:pPr>
      <w:r w:rsidRPr="0033181F">
        <w:rPr>
          <w:i/>
          <w:iCs/>
        </w:rPr>
        <w:t>Social Sciences</w:t>
      </w:r>
      <w:r w:rsidRPr="0033181F">
        <w:t xml:space="preserve">, </w:t>
      </w:r>
      <w:r w:rsidRPr="0033181F">
        <w:rPr>
          <w:i/>
          <w:iCs/>
        </w:rPr>
        <w:t>2</w:t>
      </w:r>
      <w:r w:rsidRPr="0033181F">
        <w:t xml:space="preserve">(11), 38-42. </w:t>
      </w:r>
      <w:hyperlink r:id="rId11" w:history="1">
        <w:r w:rsidRPr="000A316F">
          <w:rPr>
            <w:rStyle w:val="Hyperlink"/>
          </w:rPr>
          <w:t>https://indianapublications.com/Journals/IJHSS</w:t>
        </w:r>
      </w:hyperlink>
    </w:p>
    <w:p w14:paraId="0C557B25" w14:textId="77777777" w:rsidR="008749A9" w:rsidRPr="00AB5A29" w:rsidRDefault="008749A9" w:rsidP="008749A9">
      <w:pPr>
        <w:ind w:firstLine="720"/>
        <w:rPr>
          <w:iCs/>
        </w:rPr>
      </w:pPr>
      <w:r w:rsidRPr="00AB5A29">
        <w:rPr>
          <w:iCs/>
        </w:rPr>
        <w:t>Cho, H., Wong, Z. E., &amp; Chiu, W. (2020). The effect of volunteer management on</w:t>
      </w:r>
    </w:p>
    <w:p w14:paraId="4661F423" w14:textId="77777777" w:rsidR="008749A9" w:rsidRPr="00AB5A29" w:rsidRDefault="008749A9" w:rsidP="008749A9">
      <w:pPr>
        <w:ind w:left="1440"/>
        <w:rPr>
          <w:iCs/>
        </w:rPr>
      </w:pPr>
      <w:r w:rsidRPr="00AB5A29">
        <w:rPr>
          <w:iCs/>
        </w:rPr>
        <w:t xml:space="preserve">intention to continue volunteering: A mediating role of job satisfaction of volunteers. </w:t>
      </w:r>
      <w:r w:rsidRPr="00AB5A29">
        <w:rPr>
          <w:i/>
          <w:iCs/>
        </w:rPr>
        <w:t>Sage open</w:t>
      </w:r>
      <w:r w:rsidRPr="00AB5A29">
        <w:rPr>
          <w:iCs/>
        </w:rPr>
        <w:t xml:space="preserve">, </w:t>
      </w:r>
      <w:r w:rsidRPr="00AB5A29">
        <w:rPr>
          <w:i/>
          <w:iCs/>
        </w:rPr>
        <w:t>10</w:t>
      </w:r>
      <w:r w:rsidRPr="00AB5A29">
        <w:rPr>
          <w:iCs/>
        </w:rPr>
        <w:t>(2), 2158244020920588. DOI: 10.1177/2158244020920588</w:t>
      </w:r>
    </w:p>
    <w:p w14:paraId="36DFB74F" w14:textId="77777777" w:rsidR="008749A9" w:rsidRPr="00AB5A29" w:rsidRDefault="008749A9" w:rsidP="008749A9">
      <w:pPr>
        <w:ind w:left="720"/>
        <w:rPr>
          <w:iCs/>
        </w:rPr>
      </w:pPr>
      <w:proofErr w:type="spellStart"/>
      <w:r w:rsidRPr="00AB5A29">
        <w:rPr>
          <w:iCs/>
        </w:rPr>
        <w:t>Colibaba</w:t>
      </w:r>
      <w:proofErr w:type="spellEnd"/>
      <w:r w:rsidRPr="00AB5A29">
        <w:rPr>
          <w:iCs/>
        </w:rPr>
        <w:t>, A., Skinner, M., &amp; Russell, E. (2022). Supporting Older Volunteers &amp;</w:t>
      </w:r>
    </w:p>
    <w:p w14:paraId="3F882E50" w14:textId="77777777" w:rsidR="008749A9" w:rsidRDefault="008749A9" w:rsidP="008749A9">
      <w:pPr>
        <w:ind w:left="1440"/>
        <w:rPr>
          <w:iCs/>
        </w:rPr>
      </w:pPr>
      <w:r w:rsidRPr="00AB5A29">
        <w:rPr>
          <w:iCs/>
        </w:rPr>
        <w:t>Sustaining Volunteer-Based Programs in Rural Communities.</w:t>
      </w:r>
    </w:p>
    <w:p w14:paraId="66657A04" w14:textId="77777777" w:rsidR="008749A9" w:rsidRPr="00AB5A29" w:rsidRDefault="008749A9" w:rsidP="008749A9">
      <w:pPr>
        <w:ind w:left="720"/>
        <w:rPr>
          <w:iCs/>
        </w:rPr>
      </w:pPr>
      <w:proofErr w:type="spellStart"/>
      <w:r w:rsidRPr="00AB5A29">
        <w:rPr>
          <w:iCs/>
        </w:rPr>
        <w:t>Faletehan</w:t>
      </w:r>
      <w:proofErr w:type="spellEnd"/>
      <w:r w:rsidRPr="00AB5A29">
        <w:rPr>
          <w:iCs/>
        </w:rPr>
        <w:t>, A. F., van Burg, E., Thompson, N. A., &amp; Wempe, J. (2021). Called to</w:t>
      </w:r>
    </w:p>
    <w:p w14:paraId="5E06EC2E" w14:textId="77777777" w:rsidR="008749A9" w:rsidRPr="00AB5A29" w:rsidRDefault="008749A9" w:rsidP="008749A9">
      <w:pPr>
        <w:ind w:left="1440"/>
        <w:rPr>
          <w:iCs/>
        </w:rPr>
      </w:pPr>
      <w:r w:rsidRPr="00AB5A29">
        <w:rPr>
          <w:iCs/>
        </w:rPr>
        <w:t xml:space="preserve">volunteer and stay longer: the significance of work calling for volunteering motivation and retention. </w:t>
      </w:r>
      <w:r w:rsidRPr="00AB5A29">
        <w:rPr>
          <w:i/>
          <w:iCs/>
        </w:rPr>
        <w:t>Voluntary Sector Review</w:t>
      </w:r>
      <w:r w:rsidRPr="00AB5A29">
        <w:rPr>
          <w:iCs/>
        </w:rPr>
        <w:t xml:space="preserve">, </w:t>
      </w:r>
      <w:r w:rsidRPr="00AB5A29">
        <w:rPr>
          <w:i/>
          <w:iCs/>
        </w:rPr>
        <w:t>12</w:t>
      </w:r>
      <w:r w:rsidRPr="00AB5A29">
        <w:rPr>
          <w:iCs/>
        </w:rPr>
        <w:t xml:space="preserve">(2), 235-255. </w:t>
      </w:r>
    </w:p>
    <w:p w14:paraId="4A9F7CCC" w14:textId="77777777" w:rsidR="008749A9" w:rsidRPr="00AB5A29" w:rsidRDefault="008749A9" w:rsidP="008749A9">
      <w:pPr>
        <w:ind w:left="720"/>
        <w:rPr>
          <w:iCs/>
        </w:rPr>
      </w:pPr>
      <w:r w:rsidRPr="00AB5A29">
        <w:rPr>
          <w:iCs/>
        </w:rPr>
        <w:t>Farny, S., Kibler, E., Hai, S., &amp; Landoni, P. (2019). Volunteer retention in prosocial</w:t>
      </w:r>
    </w:p>
    <w:p w14:paraId="63838103" w14:textId="77777777" w:rsidR="008749A9" w:rsidRPr="00AB5A29" w:rsidRDefault="008749A9" w:rsidP="008749A9">
      <w:pPr>
        <w:ind w:left="1440"/>
        <w:rPr>
          <w:iCs/>
        </w:rPr>
      </w:pPr>
      <w:r w:rsidRPr="00AB5A29">
        <w:rPr>
          <w:iCs/>
        </w:rPr>
        <w:lastRenderedPageBreak/>
        <w:t xml:space="preserve">venturing: The role of emotional connectivity. </w:t>
      </w:r>
      <w:r w:rsidRPr="00AB5A29">
        <w:rPr>
          <w:i/>
          <w:iCs/>
        </w:rPr>
        <w:t>Entrepreneurship Theory and Practice</w:t>
      </w:r>
      <w:r w:rsidRPr="00AB5A29">
        <w:rPr>
          <w:iCs/>
        </w:rPr>
        <w:t xml:space="preserve">, </w:t>
      </w:r>
      <w:r w:rsidRPr="00AB5A29">
        <w:rPr>
          <w:i/>
          <w:iCs/>
        </w:rPr>
        <w:t>43</w:t>
      </w:r>
      <w:r w:rsidRPr="00AB5A29">
        <w:rPr>
          <w:iCs/>
        </w:rPr>
        <w:t>(6), 1094-1123. DOI: 10.1177/1042258718769055</w:t>
      </w:r>
    </w:p>
    <w:p w14:paraId="46F9474D" w14:textId="77777777" w:rsidR="008749A9" w:rsidRPr="00AB5A29" w:rsidRDefault="008749A9" w:rsidP="008749A9">
      <w:pPr>
        <w:ind w:left="720"/>
        <w:rPr>
          <w:i/>
          <w:iCs/>
        </w:rPr>
      </w:pPr>
      <w:r w:rsidRPr="00AB5A29">
        <w:rPr>
          <w:iCs/>
        </w:rPr>
        <w:t xml:space="preserve">Jackson, R., Locke, M., Hogg, E., &amp; Lynch, R. (2019). </w:t>
      </w:r>
      <w:r w:rsidRPr="00AB5A29">
        <w:rPr>
          <w:i/>
          <w:iCs/>
        </w:rPr>
        <w:t>The complete volunteer</w:t>
      </w:r>
    </w:p>
    <w:p w14:paraId="64312E6F" w14:textId="77777777" w:rsidR="008749A9" w:rsidRPr="00AB5A29" w:rsidRDefault="008749A9" w:rsidP="008749A9">
      <w:pPr>
        <w:ind w:left="720" w:firstLine="720"/>
        <w:rPr>
          <w:i/>
          <w:iCs/>
        </w:rPr>
      </w:pPr>
      <w:r w:rsidRPr="00AB5A29">
        <w:rPr>
          <w:i/>
          <w:iCs/>
        </w:rPr>
        <w:t>management handbook</w:t>
      </w:r>
      <w:r w:rsidRPr="00AB5A29">
        <w:rPr>
          <w:iCs/>
        </w:rPr>
        <w:t>. London: Directory of Social Change.</w:t>
      </w:r>
      <w:r>
        <w:rPr>
          <w:iCs/>
        </w:rPr>
        <w:t xml:space="preserve"> [BOOK]</w:t>
      </w:r>
    </w:p>
    <w:p w14:paraId="4DCF53E1" w14:textId="77777777" w:rsidR="008749A9" w:rsidRPr="00AB5A29" w:rsidRDefault="008749A9" w:rsidP="008749A9">
      <w:pPr>
        <w:ind w:left="720"/>
        <w:rPr>
          <w:i/>
          <w:iCs/>
        </w:rPr>
      </w:pPr>
      <w:r w:rsidRPr="00AB5A29">
        <w:rPr>
          <w:iCs/>
        </w:rPr>
        <w:t xml:space="preserve">Kalinka, E. A. (2020). </w:t>
      </w:r>
      <w:r w:rsidRPr="00AB5A29">
        <w:rPr>
          <w:i/>
          <w:iCs/>
        </w:rPr>
        <w:t>Rotarians’ Transformative Path from Initiate to Servant Leader: A</w:t>
      </w:r>
    </w:p>
    <w:p w14:paraId="25D1CCBC" w14:textId="77777777" w:rsidR="008749A9" w:rsidRPr="00AB5A29" w:rsidRDefault="008749A9" w:rsidP="008749A9">
      <w:pPr>
        <w:ind w:left="1440"/>
        <w:rPr>
          <w:i/>
          <w:iCs/>
        </w:rPr>
      </w:pPr>
      <w:r w:rsidRPr="00AB5A29">
        <w:rPr>
          <w:i/>
          <w:iCs/>
        </w:rPr>
        <w:t>Narrative Study Examining the Motivation to Volunteer</w:t>
      </w:r>
      <w:r w:rsidRPr="00AB5A29">
        <w:rPr>
          <w:iCs/>
        </w:rPr>
        <w:t xml:space="preserve"> (Doctoral dissertation, Seton Hall University). </w:t>
      </w:r>
    </w:p>
    <w:p w14:paraId="7CA814A5" w14:textId="77777777" w:rsidR="008749A9" w:rsidRPr="00AB5A29" w:rsidRDefault="008749A9" w:rsidP="008749A9">
      <w:pPr>
        <w:ind w:left="720"/>
        <w:rPr>
          <w:i/>
          <w:iCs/>
        </w:rPr>
      </w:pPr>
      <w:r w:rsidRPr="00AB5A29">
        <w:rPr>
          <w:iCs/>
        </w:rPr>
        <w:t xml:space="preserve">Kimble, J. T. (2020). </w:t>
      </w:r>
      <w:r w:rsidRPr="00AB5A29">
        <w:rPr>
          <w:i/>
          <w:iCs/>
        </w:rPr>
        <w:t>Use of Survey Data to Guide the Development of Best Practices for</w:t>
      </w:r>
    </w:p>
    <w:p w14:paraId="572D01AA" w14:textId="77777777" w:rsidR="008749A9" w:rsidRPr="00AB5A29" w:rsidRDefault="008749A9" w:rsidP="008749A9">
      <w:pPr>
        <w:ind w:left="720" w:firstLine="720"/>
        <w:rPr>
          <w:i/>
          <w:iCs/>
        </w:rPr>
      </w:pPr>
      <w:r w:rsidRPr="00AB5A29">
        <w:rPr>
          <w:i/>
          <w:iCs/>
        </w:rPr>
        <w:t>Instruction for the Recruitment of Volunteer Firefighters</w:t>
      </w:r>
      <w:r w:rsidRPr="00AB5A29">
        <w:rPr>
          <w:iCs/>
        </w:rPr>
        <w:t xml:space="preserve">. University of Kentucky. </w:t>
      </w:r>
    </w:p>
    <w:p w14:paraId="74A5BD2F" w14:textId="77777777" w:rsidR="008749A9" w:rsidRPr="00AB5A29" w:rsidRDefault="008749A9" w:rsidP="008749A9">
      <w:pPr>
        <w:ind w:left="720"/>
        <w:rPr>
          <w:iCs/>
        </w:rPr>
      </w:pPr>
      <w:r w:rsidRPr="00AB5A29">
        <w:rPr>
          <w:iCs/>
        </w:rPr>
        <w:t>Kuhn, T., Nguyen, B., Silano, V., Smith, S., &amp; Stewart, S. (2019). Empowerment</w:t>
      </w:r>
    </w:p>
    <w:p w14:paraId="15579988" w14:textId="77777777" w:rsidR="008749A9" w:rsidRPr="00AB5A29" w:rsidRDefault="008749A9" w:rsidP="008749A9">
      <w:pPr>
        <w:ind w:left="720" w:firstLine="720"/>
        <w:rPr>
          <w:iCs/>
        </w:rPr>
      </w:pPr>
      <w:r w:rsidRPr="00AB5A29">
        <w:rPr>
          <w:iCs/>
        </w:rPr>
        <w:t>Squared: Volunteer Recruitment, Engagement and Retention.</w:t>
      </w:r>
    </w:p>
    <w:p w14:paraId="5CA9A7C8" w14:textId="77777777" w:rsidR="008749A9" w:rsidRPr="00603B6F" w:rsidRDefault="008749A9" w:rsidP="008749A9">
      <w:pPr>
        <w:ind w:left="720"/>
        <w:rPr>
          <w:iCs/>
        </w:rPr>
      </w:pPr>
      <w:r w:rsidRPr="00603B6F">
        <w:rPr>
          <w:iCs/>
        </w:rPr>
        <w:t>Kumar, S., Sahoo, S., Lim, W. M., &amp; Dana, L. P. (2022). Religion as a social shaping</w:t>
      </w:r>
    </w:p>
    <w:p w14:paraId="73969864" w14:textId="77777777" w:rsidR="008749A9" w:rsidRPr="00603B6F" w:rsidRDefault="008749A9" w:rsidP="008749A9">
      <w:pPr>
        <w:ind w:left="720"/>
        <w:rPr>
          <w:iCs/>
        </w:rPr>
      </w:pPr>
      <w:r w:rsidRPr="00603B6F">
        <w:rPr>
          <w:iCs/>
        </w:rPr>
        <w:t xml:space="preserve">             force in entrepreneurship and business: Insights from a technology-empowered</w:t>
      </w:r>
    </w:p>
    <w:p w14:paraId="73613461" w14:textId="77777777" w:rsidR="008749A9" w:rsidRPr="00603B6F" w:rsidRDefault="008749A9" w:rsidP="008749A9">
      <w:pPr>
        <w:ind w:left="720"/>
        <w:rPr>
          <w:i/>
          <w:iCs/>
        </w:rPr>
      </w:pPr>
      <w:r w:rsidRPr="00603B6F">
        <w:rPr>
          <w:iCs/>
        </w:rPr>
        <w:t xml:space="preserve">             systematic literature review. </w:t>
      </w:r>
      <w:r w:rsidRPr="00603B6F">
        <w:rPr>
          <w:i/>
          <w:iCs/>
        </w:rPr>
        <w:t>Technological Forecasting and Social Change, 175,</w:t>
      </w:r>
    </w:p>
    <w:p w14:paraId="73235769" w14:textId="77777777" w:rsidR="008749A9" w:rsidRDefault="008749A9" w:rsidP="008749A9">
      <w:pPr>
        <w:ind w:left="720"/>
        <w:rPr>
          <w:iCs/>
        </w:rPr>
      </w:pPr>
      <w:r w:rsidRPr="00603B6F">
        <w:rPr>
          <w:i/>
          <w:iCs/>
        </w:rPr>
        <w:t xml:space="preserve">            121393.</w:t>
      </w:r>
    </w:p>
    <w:p w14:paraId="2DDD3FD2" w14:textId="77777777" w:rsidR="008749A9" w:rsidRPr="00AB5A29" w:rsidRDefault="008749A9" w:rsidP="008749A9">
      <w:pPr>
        <w:ind w:left="720"/>
        <w:rPr>
          <w:iCs/>
        </w:rPr>
      </w:pPr>
      <w:proofErr w:type="spellStart"/>
      <w:r w:rsidRPr="00AB5A29">
        <w:rPr>
          <w:iCs/>
        </w:rPr>
        <w:t>Lockstone</w:t>
      </w:r>
      <w:proofErr w:type="spellEnd"/>
      <w:r w:rsidRPr="00AB5A29">
        <w:rPr>
          <w:iCs/>
        </w:rPr>
        <w:t xml:space="preserve">-Binney, L., Holmes, K., </w:t>
      </w:r>
      <w:proofErr w:type="spellStart"/>
      <w:r w:rsidRPr="00AB5A29">
        <w:rPr>
          <w:iCs/>
        </w:rPr>
        <w:t>Meijs</w:t>
      </w:r>
      <w:proofErr w:type="spellEnd"/>
      <w:r w:rsidRPr="00AB5A29">
        <w:rPr>
          <w:iCs/>
        </w:rPr>
        <w:t xml:space="preserve">, L. C., Oppenheimer, M., </w:t>
      </w:r>
      <w:proofErr w:type="spellStart"/>
      <w:r w:rsidRPr="00AB5A29">
        <w:rPr>
          <w:iCs/>
        </w:rPr>
        <w:t>Haski</w:t>
      </w:r>
      <w:proofErr w:type="spellEnd"/>
      <w:r w:rsidRPr="00AB5A29">
        <w:rPr>
          <w:iCs/>
        </w:rPr>
        <w:t>-Leventhal, D.,</w:t>
      </w:r>
    </w:p>
    <w:p w14:paraId="1BE62BB1" w14:textId="77777777" w:rsidR="008749A9" w:rsidRPr="00AB5A29" w:rsidRDefault="008749A9" w:rsidP="008749A9">
      <w:pPr>
        <w:ind w:left="1440"/>
        <w:rPr>
          <w:iCs/>
        </w:rPr>
      </w:pPr>
      <w:r w:rsidRPr="00AB5A29">
        <w:rPr>
          <w:iCs/>
        </w:rPr>
        <w:t xml:space="preserve">&amp; Taplin, R. (2022). Growing the Volunteer Pool: Identifying Non-Volunteers Most Likely to Volunteer. </w:t>
      </w:r>
      <w:r w:rsidRPr="00AB5A29">
        <w:rPr>
          <w:i/>
          <w:iCs/>
        </w:rPr>
        <w:t>VOLUNTAS: International Journal of Voluntary and Nonprofit Organizations</w:t>
      </w:r>
      <w:r w:rsidRPr="00AB5A29">
        <w:rPr>
          <w:iCs/>
        </w:rPr>
        <w:t xml:space="preserve">, </w:t>
      </w:r>
      <w:r w:rsidRPr="00AB5A29">
        <w:rPr>
          <w:i/>
          <w:iCs/>
        </w:rPr>
        <w:t>33</w:t>
      </w:r>
      <w:r w:rsidRPr="00AB5A29">
        <w:rPr>
          <w:iCs/>
        </w:rPr>
        <w:t>(4), 777-794. https://doi.org/10.1007/s11266-021-00407-w</w:t>
      </w:r>
    </w:p>
    <w:p w14:paraId="3CAB32D9" w14:textId="1313A8B4" w:rsidR="00077F81" w:rsidRDefault="00077F81" w:rsidP="00077F81">
      <w:pPr>
        <w:ind w:left="1440" w:hanging="720"/>
        <w:rPr>
          <w:iCs/>
        </w:rPr>
      </w:pPr>
      <w:r w:rsidRPr="00EF7F6F">
        <w:t xml:space="preserve">Malik, H. A., &amp; Malik, F. A. (2022). Emile Durkheim Contributions to Sociology. </w:t>
      </w:r>
      <w:r w:rsidRPr="00EF7F6F">
        <w:rPr>
          <w:i/>
          <w:iCs/>
        </w:rPr>
        <w:t>Sociology</w:t>
      </w:r>
      <w:r w:rsidRPr="00EF7F6F">
        <w:t xml:space="preserve">, </w:t>
      </w:r>
      <w:r w:rsidRPr="00EF7F6F">
        <w:rPr>
          <w:i/>
          <w:iCs/>
        </w:rPr>
        <w:t>6</w:t>
      </w:r>
      <w:r w:rsidRPr="00EF7F6F">
        <w:t>(2), 7-10.</w:t>
      </w:r>
    </w:p>
    <w:p w14:paraId="6826D4F4" w14:textId="77777777" w:rsidR="008749A9" w:rsidRPr="00AB5A29" w:rsidRDefault="008749A9" w:rsidP="008749A9">
      <w:pPr>
        <w:ind w:firstLine="720"/>
        <w:rPr>
          <w:iCs/>
        </w:rPr>
      </w:pPr>
      <w:r w:rsidRPr="00AB5A29">
        <w:rPr>
          <w:iCs/>
        </w:rPr>
        <w:t>Mason, D. P., Chen, L. W., &amp; Lall, S. A. (2022). Can institutional support improve</w:t>
      </w:r>
    </w:p>
    <w:p w14:paraId="34C48290" w14:textId="77777777" w:rsidR="008749A9" w:rsidRPr="00AB5A29" w:rsidRDefault="008749A9" w:rsidP="008749A9">
      <w:pPr>
        <w:ind w:left="1440"/>
        <w:rPr>
          <w:iCs/>
        </w:rPr>
      </w:pPr>
      <w:r w:rsidRPr="00AB5A29">
        <w:rPr>
          <w:iCs/>
        </w:rPr>
        <w:lastRenderedPageBreak/>
        <w:t xml:space="preserve">volunteer quality? An analysis of online volunteer mentors. </w:t>
      </w:r>
      <w:r w:rsidRPr="00AB5A29">
        <w:rPr>
          <w:i/>
          <w:iCs/>
        </w:rPr>
        <w:t>VOLUNTAS: International Journal of Voluntary and Nonprofit Organizations</w:t>
      </w:r>
      <w:r w:rsidRPr="00AB5A29">
        <w:rPr>
          <w:iCs/>
        </w:rPr>
        <w:t xml:space="preserve">, </w:t>
      </w:r>
      <w:r w:rsidRPr="00AB5A29">
        <w:rPr>
          <w:i/>
          <w:iCs/>
        </w:rPr>
        <w:t>33</w:t>
      </w:r>
      <w:r w:rsidRPr="00AB5A29">
        <w:rPr>
          <w:iCs/>
        </w:rPr>
        <w:t>(3), 641-655. https://doi.org/10.1007/s11266-021-00407-w</w:t>
      </w:r>
    </w:p>
    <w:p w14:paraId="71D193B2" w14:textId="77777777" w:rsidR="008749A9" w:rsidRPr="00AB5A29" w:rsidRDefault="008749A9" w:rsidP="008749A9">
      <w:pPr>
        <w:ind w:left="720"/>
        <w:rPr>
          <w:iCs/>
        </w:rPr>
      </w:pPr>
      <w:r w:rsidRPr="00AB5A29">
        <w:rPr>
          <w:iCs/>
        </w:rPr>
        <w:t>Merrilees, B., Miller, D., &amp; Yakimova, R. (2020). Volunteer retention motives and</w:t>
      </w:r>
    </w:p>
    <w:p w14:paraId="101BF526" w14:textId="77777777" w:rsidR="008749A9" w:rsidRDefault="008749A9" w:rsidP="008749A9">
      <w:pPr>
        <w:ind w:left="720"/>
        <w:rPr>
          <w:i/>
          <w:iCs/>
        </w:rPr>
      </w:pPr>
      <w:r>
        <w:rPr>
          <w:iCs/>
        </w:rPr>
        <w:t xml:space="preserve">            </w:t>
      </w:r>
      <w:r w:rsidRPr="00AB5A29">
        <w:rPr>
          <w:iCs/>
        </w:rPr>
        <w:t xml:space="preserve">determinants across the volunteer lifecycle. </w:t>
      </w:r>
      <w:r w:rsidRPr="00AB5A29">
        <w:rPr>
          <w:i/>
          <w:iCs/>
        </w:rPr>
        <w:t xml:space="preserve">Journal of Nonprofit &amp; Public Sector </w:t>
      </w:r>
      <w:r>
        <w:rPr>
          <w:i/>
          <w:iCs/>
        </w:rPr>
        <w:t xml:space="preserve"> </w:t>
      </w:r>
    </w:p>
    <w:p w14:paraId="1B98726C" w14:textId="77777777" w:rsidR="008749A9" w:rsidRDefault="008749A9" w:rsidP="008749A9">
      <w:pPr>
        <w:ind w:left="720"/>
        <w:rPr>
          <w:iCs/>
        </w:rPr>
      </w:pPr>
      <w:r>
        <w:rPr>
          <w:i/>
          <w:iCs/>
        </w:rPr>
        <w:t xml:space="preserve">            </w:t>
      </w:r>
      <w:r w:rsidRPr="00AB5A29">
        <w:rPr>
          <w:i/>
          <w:iCs/>
        </w:rPr>
        <w:t>Marketing</w:t>
      </w:r>
      <w:r w:rsidRPr="00AB5A29">
        <w:rPr>
          <w:iCs/>
        </w:rPr>
        <w:t xml:space="preserve">, </w:t>
      </w:r>
      <w:r w:rsidRPr="00AB5A29">
        <w:rPr>
          <w:i/>
          <w:iCs/>
        </w:rPr>
        <w:t>32</w:t>
      </w:r>
      <w:r w:rsidRPr="00AB5A29">
        <w:rPr>
          <w:iCs/>
        </w:rPr>
        <w:t xml:space="preserve">(1), 25-46. DOI: </w:t>
      </w:r>
      <w:hyperlink r:id="rId12" w:history="1">
        <w:r w:rsidRPr="00AB5A29">
          <w:rPr>
            <w:rStyle w:val="Hyperlink"/>
            <w:iCs/>
          </w:rPr>
          <w:t>10.1080/10495142.2019.1689220</w:t>
        </w:r>
      </w:hyperlink>
    </w:p>
    <w:p w14:paraId="426A54E1" w14:textId="77777777" w:rsidR="008749A9" w:rsidRPr="00FF35C7" w:rsidRDefault="008749A9" w:rsidP="008749A9">
      <w:pPr>
        <w:ind w:left="720"/>
        <w:rPr>
          <w:iCs/>
        </w:rPr>
      </w:pPr>
      <w:r w:rsidRPr="00FF35C7">
        <w:rPr>
          <w:iCs/>
        </w:rPr>
        <w:t>Mitchell, S. L., &amp; Clark, M. (2021). Rethinking non-profit brands through a volunteer</w:t>
      </w:r>
    </w:p>
    <w:p w14:paraId="044705B2" w14:textId="77777777" w:rsidR="008749A9" w:rsidRDefault="008749A9" w:rsidP="008749A9">
      <w:pPr>
        <w:ind w:left="1440"/>
        <w:rPr>
          <w:iCs/>
        </w:rPr>
      </w:pPr>
      <w:r w:rsidRPr="00FF35C7">
        <w:rPr>
          <w:iCs/>
        </w:rPr>
        <w:t xml:space="preserve">lens: time for B2V. </w:t>
      </w:r>
      <w:r w:rsidRPr="00FF35C7">
        <w:rPr>
          <w:i/>
          <w:iCs/>
        </w:rPr>
        <w:t>Journal of Marketing Management</w:t>
      </w:r>
      <w:r w:rsidRPr="00FF35C7">
        <w:rPr>
          <w:iCs/>
        </w:rPr>
        <w:t xml:space="preserve">, </w:t>
      </w:r>
      <w:r w:rsidRPr="00FF35C7">
        <w:rPr>
          <w:i/>
          <w:iCs/>
        </w:rPr>
        <w:t>37</w:t>
      </w:r>
      <w:r w:rsidRPr="00FF35C7">
        <w:rPr>
          <w:iCs/>
        </w:rPr>
        <w:t xml:space="preserve">(5-6), 464-487. </w:t>
      </w:r>
      <w:r>
        <w:rPr>
          <w:iCs/>
        </w:rPr>
        <w:t>[no DOI available]</w:t>
      </w:r>
    </w:p>
    <w:p w14:paraId="33B23BDB" w14:textId="77777777" w:rsidR="008749A9" w:rsidRPr="009A1AB0" w:rsidRDefault="008749A9" w:rsidP="008749A9">
      <w:pPr>
        <w:ind w:firstLine="720"/>
        <w:rPr>
          <w:i/>
          <w:iCs/>
        </w:rPr>
      </w:pPr>
      <w:r w:rsidRPr="009A1AB0">
        <w:rPr>
          <w:iCs/>
        </w:rPr>
        <w:t xml:space="preserve">Reichard, J. D. (2024). Applied and Clinical Sociology: A Christian Perspective. In </w:t>
      </w:r>
      <w:r w:rsidRPr="009A1AB0">
        <w:rPr>
          <w:i/>
          <w:iCs/>
        </w:rPr>
        <w:t>The</w:t>
      </w:r>
    </w:p>
    <w:p w14:paraId="57AF1141" w14:textId="77777777" w:rsidR="008749A9" w:rsidRDefault="008749A9" w:rsidP="008749A9">
      <w:pPr>
        <w:ind w:left="1440"/>
        <w:rPr>
          <w:iCs/>
        </w:rPr>
      </w:pPr>
      <w:r w:rsidRPr="009A1AB0">
        <w:rPr>
          <w:i/>
          <w:iCs/>
        </w:rPr>
        <w:t>Routledge International Handbook of Sociology and Christianity</w:t>
      </w:r>
      <w:r w:rsidRPr="009A1AB0">
        <w:rPr>
          <w:iCs/>
        </w:rPr>
        <w:t xml:space="preserve"> (pp. 369-379). Routledge.</w:t>
      </w:r>
    </w:p>
    <w:p w14:paraId="7235DC80" w14:textId="77777777" w:rsidR="008749A9" w:rsidRDefault="008749A9" w:rsidP="008749A9">
      <w:pPr>
        <w:ind w:firstLine="720"/>
        <w:rPr>
          <w:iCs/>
        </w:rPr>
      </w:pPr>
      <w:r w:rsidRPr="000E1C47">
        <w:rPr>
          <w:iCs/>
        </w:rPr>
        <w:t xml:space="preserve">Schmidt, A. J. (2004). </w:t>
      </w:r>
      <w:r w:rsidRPr="000E1C47">
        <w:rPr>
          <w:i/>
          <w:iCs/>
        </w:rPr>
        <w:t>How Christianity Changed the World</w:t>
      </w:r>
      <w:r w:rsidRPr="000E1C47">
        <w:rPr>
          <w:iCs/>
        </w:rPr>
        <w:t>. Zondervan. [SEMINAL</w:t>
      </w:r>
    </w:p>
    <w:p w14:paraId="17591E4D" w14:textId="77777777" w:rsidR="008749A9" w:rsidRPr="00AB5A29" w:rsidRDefault="008749A9" w:rsidP="008749A9">
      <w:pPr>
        <w:ind w:firstLine="720"/>
        <w:rPr>
          <w:iCs/>
        </w:rPr>
      </w:pPr>
      <w:r w:rsidRPr="00AB5A29">
        <w:rPr>
          <w:iCs/>
        </w:rPr>
        <w:t xml:space="preserve">Wakefield, J. R. H., Bowe, M., &amp; </w:t>
      </w:r>
      <w:proofErr w:type="spellStart"/>
      <w:r w:rsidRPr="00AB5A29">
        <w:rPr>
          <w:iCs/>
        </w:rPr>
        <w:t>Kellezi</w:t>
      </w:r>
      <w:proofErr w:type="spellEnd"/>
      <w:r w:rsidRPr="00AB5A29">
        <w:rPr>
          <w:iCs/>
        </w:rPr>
        <w:t>, B. (2022). Who helps and why? A longitudinal</w:t>
      </w:r>
    </w:p>
    <w:p w14:paraId="50EC36EE" w14:textId="77777777" w:rsidR="008749A9" w:rsidRDefault="008749A9" w:rsidP="008749A9">
      <w:pPr>
        <w:ind w:left="1440"/>
        <w:rPr>
          <w:iCs/>
        </w:rPr>
      </w:pPr>
      <w:r w:rsidRPr="00AB5A29">
        <w:rPr>
          <w:iCs/>
        </w:rPr>
        <w:t>exploration of volunteer role identity, between</w:t>
      </w:r>
      <w:r w:rsidRPr="00AB5A29">
        <w:rPr>
          <w:rFonts w:ascii="Adobe Arabic" w:hAnsi="Adobe Arabic" w:cs="Adobe Arabic"/>
          <w:iCs/>
        </w:rPr>
        <w:t>‐</w:t>
      </w:r>
      <w:r w:rsidRPr="00AB5A29">
        <w:rPr>
          <w:iCs/>
        </w:rPr>
        <w:t>group closeness, and community identification as predictors of coordinated helping during the COVID</w:t>
      </w:r>
      <w:r w:rsidRPr="00AB5A29">
        <w:rPr>
          <w:rFonts w:ascii="Adobe Arabic" w:hAnsi="Adobe Arabic" w:cs="Adobe Arabic"/>
          <w:iCs/>
        </w:rPr>
        <w:t>‐</w:t>
      </w:r>
      <w:r w:rsidRPr="00AB5A29">
        <w:rPr>
          <w:iCs/>
        </w:rPr>
        <w:t xml:space="preserve">19 pandemic. </w:t>
      </w:r>
      <w:r w:rsidRPr="00AB5A29">
        <w:rPr>
          <w:i/>
          <w:iCs/>
        </w:rPr>
        <w:t>British Journal of Social Psychology</w:t>
      </w:r>
      <w:r w:rsidRPr="00AB5A29">
        <w:rPr>
          <w:iCs/>
        </w:rPr>
        <w:t>. DOI: 10.1111/bjso.12523</w:t>
      </w:r>
    </w:p>
    <w:p w14:paraId="110422D4" w14:textId="77777777" w:rsidR="008749A9" w:rsidRDefault="008749A9" w:rsidP="008749A9">
      <w:pPr>
        <w:ind w:firstLine="720"/>
        <w:rPr>
          <w:iCs/>
        </w:rPr>
      </w:pPr>
      <w:r w:rsidRPr="004B6F3C">
        <w:rPr>
          <w:iCs/>
        </w:rPr>
        <w:t xml:space="preserve">Ward, D. (2014). Interdisciplinary faith-learning integration for social change. </w:t>
      </w:r>
      <w:r w:rsidRPr="004B6F3C">
        <w:rPr>
          <w:i/>
          <w:iCs/>
        </w:rPr>
        <w:t>JIS, V26</w:t>
      </w:r>
      <w:r>
        <w:rPr>
          <w:iCs/>
        </w:rPr>
        <w:t>,</w:t>
      </w:r>
    </w:p>
    <w:p w14:paraId="15D7B4B1" w14:textId="3F03E276" w:rsidR="0041611C" w:rsidRDefault="008749A9" w:rsidP="0007299B">
      <w:pPr>
        <w:ind w:left="1440"/>
      </w:pPr>
      <w:r w:rsidRPr="004B6F3C">
        <w:rPr>
          <w:iCs/>
        </w:rPr>
        <w:t>(1-2),</w:t>
      </w:r>
      <w:r>
        <w:rPr>
          <w:iCs/>
        </w:rPr>
        <w:t xml:space="preserve"> </w:t>
      </w:r>
      <w:r w:rsidRPr="004B6F3C">
        <w:rPr>
          <w:iCs/>
        </w:rPr>
        <w:t xml:space="preserve">29- 56. </w:t>
      </w:r>
      <w:r w:rsidRPr="004B6F3C">
        <w:rPr>
          <w:bCs/>
          <w:iCs/>
        </w:rPr>
        <w:t>[</w:t>
      </w:r>
      <w:r>
        <w:rPr>
          <w:bCs/>
          <w:iCs/>
        </w:rPr>
        <w:t>SEMINAL</w:t>
      </w:r>
      <w:r w:rsidRPr="004B6F3C">
        <w:rPr>
          <w:bCs/>
          <w:iCs/>
        </w:rPr>
        <w:t>]</w:t>
      </w:r>
    </w:p>
    <w:p w14:paraId="608AB196" w14:textId="77777777" w:rsidR="0087211C" w:rsidRPr="0087211C" w:rsidRDefault="0087211C" w:rsidP="00B45538">
      <w:pPr>
        <w:ind w:left="1440" w:hanging="720"/>
      </w:pPr>
      <w:r w:rsidRPr="0087211C">
        <w:t xml:space="preserve">Wright, N. T. (2020). </w:t>
      </w:r>
      <w:r w:rsidRPr="0087211C">
        <w:rPr>
          <w:i/>
          <w:iCs/>
        </w:rPr>
        <w:t>Broken signposts: how Christianity makes sense of the world</w:t>
      </w:r>
      <w:r w:rsidRPr="0087211C">
        <w:t xml:space="preserve"> (First edition.). </w:t>
      </w:r>
      <w:proofErr w:type="spellStart"/>
      <w:r w:rsidRPr="0087211C">
        <w:t>HarperOne</w:t>
      </w:r>
      <w:proofErr w:type="spellEnd"/>
      <w:r w:rsidRPr="0087211C">
        <w:t xml:space="preserve">, an imprint of </w:t>
      </w:r>
      <w:proofErr w:type="spellStart"/>
      <w:r w:rsidRPr="0087211C">
        <w:t>HarperCollinsPublishers</w:t>
      </w:r>
      <w:proofErr w:type="spellEnd"/>
      <w:r w:rsidRPr="0087211C">
        <w:t>.</w:t>
      </w:r>
    </w:p>
    <w:p w14:paraId="5A5095AB" w14:textId="77777777" w:rsidR="0087211C" w:rsidRPr="00B17773" w:rsidRDefault="0087211C" w:rsidP="00170F51"/>
    <w:sectPr w:rsidR="0087211C" w:rsidRPr="00B17773">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4-04-25T14:05:00Z" w:initials="CM">
    <w:p w14:paraId="4041FDA2" w14:textId="77777777" w:rsidR="002A5C5E" w:rsidRDefault="002A5C5E" w:rsidP="00025308">
      <w:pPr>
        <w:pStyle w:val="CommentText"/>
      </w:pPr>
      <w:r>
        <w:rPr>
          <w:rStyle w:val="CommentReference"/>
        </w:rPr>
        <w:annotationRef/>
      </w:r>
      <w:r>
        <w:t xml:space="preserve">Kathryn: I am working with Dr. Reichard, and we will present to you an evaluation method that will not be “informal qualitative data from participants.” This would require an IRB approval even if it were designated as “informal.” The rest of this assignment is awesome! We will work with you regarding the evaluation before you actually get to that point.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41FD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B9A538" w16cex:dateUtc="2024-04-25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41FDA2" w16cid:durableId="2BB9A5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4B1A" w14:textId="77777777" w:rsidR="0061795B" w:rsidRDefault="0061795B" w:rsidP="00D72F27">
      <w:pPr>
        <w:spacing w:line="240" w:lineRule="auto"/>
      </w:pPr>
      <w:r>
        <w:separator/>
      </w:r>
    </w:p>
  </w:endnote>
  <w:endnote w:type="continuationSeparator" w:id="0">
    <w:p w14:paraId="4AAFCA0F" w14:textId="77777777" w:rsidR="0061795B" w:rsidRDefault="0061795B" w:rsidP="00D72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Arabic">
    <w:altName w:val="Calibri"/>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FAB10" w14:textId="77777777" w:rsidR="0061795B" w:rsidRDefault="0061795B" w:rsidP="00D72F27">
      <w:pPr>
        <w:spacing w:line="240" w:lineRule="auto"/>
      </w:pPr>
      <w:r>
        <w:separator/>
      </w:r>
    </w:p>
  </w:footnote>
  <w:footnote w:type="continuationSeparator" w:id="0">
    <w:p w14:paraId="5DF1C89D" w14:textId="77777777" w:rsidR="0061795B" w:rsidRDefault="0061795B" w:rsidP="00D72F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035952"/>
      <w:docPartObj>
        <w:docPartGallery w:val="Page Numbers (Top of Page)"/>
        <w:docPartUnique/>
      </w:docPartObj>
    </w:sdtPr>
    <w:sdtEndPr>
      <w:rPr>
        <w:noProof/>
      </w:rPr>
    </w:sdtEndPr>
    <w:sdtContent>
      <w:p w14:paraId="42A6B4BE" w14:textId="62FD9F88" w:rsidR="008F78FD" w:rsidRDefault="008F78FD">
        <w:pPr>
          <w:pStyle w:val="Header"/>
          <w:jc w:val="right"/>
        </w:pPr>
        <w:r>
          <w:fldChar w:fldCharType="begin"/>
        </w:r>
        <w:r>
          <w:instrText xml:space="preserve"> PAGE   \* MERGEFORMAT </w:instrText>
        </w:r>
        <w:r>
          <w:fldChar w:fldCharType="separate"/>
        </w:r>
        <w:r w:rsidR="00405665">
          <w:rPr>
            <w:noProof/>
          </w:rPr>
          <w:t>1</w:t>
        </w:r>
        <w:r>
          <w:rPr>
            <w:noProof/>
          </w:rPr>
          <w:fldChar w:fldCharType="end"/>
        </w:r>
      </w:p>
    </w:sdtContent>
  </w:sdt>
  <w:p w14:paraId="6FD638FB" w14:textId="77777777" w:rsidR="008F78FD" w:rsidRDefault="008F7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4"/>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6"/>
      <w:numFmt w:val="decimal"/>
      <w:lvlText w:val="%1."/>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8"/>
      <w:numFmt w:val="decimal"/>
      <w:lvlText w:val="%1."/>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0"/>
      <w:numFmt w:val="decimal"/>
      <w:lvlText w:val="%1."/>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2"/>
      <w:numFmt w:val="decimal"/>
      <w:lvlText w:val="%1."/>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4"/>
      <w:numFmt w:val="decimal"/>
      <w:lvlText w:val="%1."/>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C3613C6"/>
    <w:multiLevelType w:val="hybridMultilevel"/>
    <w:tmpl w:val="D0C26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73F54"/>
    <w:multiLevelType w:val="multilevel"/>
    <w:tmpl w:val="5E52E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A61364"/>
    <w:multiLevelType w:val="multilevel"/>
    <w:tmpl w:val="268AC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2F3F8D"/>
    <w:multiLevelType w:val="multilevel"/>
    <w:tmpl w:val="6E2E3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483497">
    <w:abstractNumId w:val="7"/>
  </w:num>
  <w:num w:numId="2" w16cid:durableId="1963878928">
    <w:abstractNumId w:val="9"/>
  </w:num>
  <w:num w:numId="3" w16cid:durableId="1147361506">
    <w:abstractNumId w:val="8"/>
  </w:num>
  <w:num w:numId="4" w16cid:durableId="242683985">
    <w:abstractNumId w:val="0"/>
  </w:num>
  <w:num w:numId="5" w16cid:durableId="1333024239">
    <w:abstractNumId w:val="1"/>
  </w:num>
  <w:num w:numId="6" w16cid:durableId="402678862">
    <w:abstractNumId w:val="2"/>
  </w:num>
  <w:num w:numId="7" w16cid:durableId="1242838493">
    <w:abstractNumId w:val="3"/>
  </w:num>
  <w:num w:numId="8" w16cid:durableId="1075199463">
    <w:abstractNumId w:val="4"/>
  </w:num>
  <w:num w:numId="9" w16cid:durableId="265044300">
    <w:abstractNumId w:val="5"/>
  </w:num>
  <w:num w:numId="10" w16cid:durableId="504705788">
    <w:abstractNumId w:val="6"/>
  </w:num>
  <w:num w:numId="11" w16cid:durableId="16508633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wtDQ3MDWwNDUytrBU0lEKTi0uzszPAykwrAUA0DvtkiwAAAA="/>
  </w:docVars>
  <w:rsids>
    <w:rsidRoot w:val="00B17773"/>
    <w:rsid w:val="00003CEA"/>
    <w:rsid w:val="00014E16"/>
    <w:rsid w:val="00026E32"/>
    <w:rsid w:val="000340D2"/>
    <w:rsid w:val="0005007F"/>
    <w:rsid w:val="00067B4C"/>
    <w:rsid w:val="0007299B"/>
    <w:rsid w:val="00072F94"/>
    <w:rsid w:val="000765F7"/>
    <w:rsid w:val="000768A6"/>
    <w:rsid w:val="00077F81"/>
    <w:rsid w:val="00091132"/>
    <w:rsid w:val="000924F6"/>
    <w:rsid w:val="00094EC3"/>
    <w:rsid w:val="000973B9"/>
    <w:rsid w:val="000A5C4C"/>
    <w:rsid w:val="000A6F25"/>
    <w:rsid w:val="000B1E49"/>
    <w:rsid w:val="000B4CA9"/>
    <w:rsid w:val="000F669A"/>
    <w:rsid w:val="000F75FE"/>
    <w:rsid w:val="00131B8A"/>
    <w:rsid w:val="00140CB0"/>
    <w:rsid w:val="001534CB"/>
    <w:rsid w:val="00163E22"/>
    <w:rsid w:val="00170F51"/>
    <w:rsid w:val="0017179F"/>
    <w:rsid w:val="0018538D"/>
    <w:rsid w:val="001A29AB"/>
    <w:rsid w:val="001A5167"/>
    <w:rsid w:val="001A66B7"/>
    <w:rsid w:val="001A7B9B"/>
    <w:rsid w:val="001C488A"/>
    <w:rsid w:val="001C734C"/>
    <w:rsid w:val="00202C8A"/>
    <w:rsid w:val="00203A6A"/>
    <w:rsid w:val="00204899"/>
    <w:rsid w:val="0020769F"/>
    <w:rsid w:val="00210A0E"/>
    <w:rsid w:val="00212F35"/>
    <w:rsid w:val="00252286"/>
    <w:rsid w:val="00255BA5"/>
    <w:rsid w:val="0026579A"/>
    <w:rsid w:val="00270475"/>
    <w:rsid w:val="00286A85"/>
    <w:rsid w:val="002A5154"/>
    <w:rsid w:val="002A5C5E"/>
    <w:rsid w:val="002A749C"/>
    <w:rsid w:val="002B0B73"/>
    <w:rsid w:val="002B5593"/>
    <w:rsid w:val="002B5B07"/>
    <w:rsid w:val="002C777B"/>
    <w:rsid w:val="002E688C"/>
    <w:rsid w:val="002F1303"/>
    <w:rsid w:val="002F609C"/>
    <w:rsid w:val="002F6F29"/>
    <w:rsid w:val="00306BA7"/>
    <w:rsid w:val="003148FC"/>
    <w:rsid w:val="00320B75"/>
    <w:rsid w:val="0034289B"/>
    <w:rsid w:val="00343BD8"/>
    <w:rsid w:val="00354AF0"/>
    <w:rsid w:val="00366984"/>
    <w:rsid w:val="00395959"/>
    <w:rsid w:val="003B4976"/>
    <w:rsid w:val="003E6728"/>
    <w:rsid w:val="003E6793"/>
    <w:rsid w:val="00405665"/>
    <w:rsid w:val="004126B0"/>
    <w:rsid w:val="0041611C"/>
    <w:rsid w:val="00424D8E"/>
    <w:rsid w:val="0043127D"/>
    <w:rsid w:val="00432897"/>
    <w:rsid w:val="00436181"/>
    <w:rsid w:val="004421E7"/>
    <w:rsid w:val="00444B7B"/>
    <w:rsid w:val="00452AF4"/>
    <w:rsid w:val="004535A2"/>
    <w:rsid w:val="004634F6"/>
    <w:rsid w:val="0046379F"/>
    <w:rsid w:val="0049298A"/>
    <w:rsid w:val="004E0FDC"/>
    <w:rsid w:val="004E2142"/>
    <w:rsid w:val="004F2E3B"/>
    <w:rsid w:val="00511A1D"/>
    <w:rsid w:val="00512C11"/>
    <w:rsid w:val="00523956"/>
    <w:rsid w:val="00527433"/>
    <w:rsid w:val="00530EC2"/>
    <w:rsid w:val="00551BF8"/>
    <w:rsid w:val="0055255F"/>
    <w:rsid w:val="00555646"/>
    <w:rsid w:val="0056058E"/>
    <w:rsid w:val="00561554"/>
    <w:rsid w:val="005643A2"/>
    <w:rsid w:val="00577434"/>
    <w:rsid w:val="005835BF"/>
    <w:rsid w:val="00586FFD"/>
    <w:rsid w:val="005921BF"/>
    <w:rsid w:val="00592832"/>
    <w:rsid w:val="00594D80"/>
    <w:rsid w:val="005A0017"/>
    <w:rsid w:val="005A6CBC"/>
    <w:rsid w:val="005A6EE7"/>
    <w:rsid w:val="005B4F62"/>
    <w:rsid w:val="005D40EB"/>
    <w:rsid w:val="005D7A2E"/>
    <w:rsid w:val="005F1E3B"/>
    <w:rsid w:val="005F7050"/>
    <w:rsid w:val="0060572D"/>
    <w:rsid w:val="0061795B"/>
    <w:rsid w:val="006234C6"/>
    <w:rsid w:val="00643984"/>
    <w:rsid w:val="00651E9A"/>
    <w:rsid w:val="00655CCA"/>
    <w:rsid w:val="006622E8"/>
    <w:rsid w:val="0066413A"/>
    <w:rsid w:val="00667A58"/>
    <w:rsid w:val="0067301A"/>
    <w:rsid w:val="00673E4F"/>
    <w:rsid w:val="00696EF5"/>
    <w:rsid w:val="006A387F"/>
    <w:rsid w:val="006A58A7"/>
    <w:rsid w:val="006B6168"/>
    <w:rsid w:val="006B76A2"/>
    <w:rsid w:val="006C1214"/>
    <w:rsid w:val="006E585A"/>
    <w:rsid w:val="006F5B2A"/>
    <w:rsid w:val="006F660F"/>
    <w:rsid w:val="007038A1"/>
    <w:rsid w:val="0072360B"/>
    <w:rsid w:val="007535FD"/>
    <w:rsid w:val="007606F1"/>
    <w:rsid w:val="00775C0F"/>
    <w:rsid w:val="007771F1"/>
    <w:rsid w:val="00781F9D"/>
    <w:rsid w:val="007838C7"/>
    <w:rsid w:val="00783D47"/>
    <w:rsid w:val="007873C5"/>
    <w:rsid w:val="007B204B"/>
    <w:rsid w:val="007B5CB0"/>
    <w:rsid w:val="007C7D84"/>
    <w:rsid w:val="007D202B"/>
    <w:rsid w:val="007E7A18"/>
    <w:rsid w:val="007F5F5D"/>
    <w:rsid w:val="00813AE0"/>
    <w:rsid w:val="008316F1"/>
    <w:rsid w:val="0083290B"/>
    <w:rsid w:val="00842385"/>
    <w:rsid w:val="0084666E"/>
    <w:rsid w:val="00847D9F"/>
    <w:rsid w:val="00853328"/>
    <w:rsid w:val="008542EA"/>
    <w:rsid w:val="00854568"/>
    <w:rsid w:val="0087211C"/>
    <w:rsid w:val="00873B9F"/>
    <w:rsid w:val="008749A9"/>
    <w:rsid w:val="00892123"/>
    <w:rsid w:val="008A00C9"/>
    <w:rsid w:val="008A65D6"/>
    <w:rsid w:val="008D3EC6"/>
    <w:rsid w:val="008D697A"/>
    <w:rsid w:val="008F69F3"/>
    <w:rsid w:val="008F78FD"/>
    <w:rsid w:val="009009D8"/>
    <w:rsid w:val="009206AD"/>
    <w:rsid w:val="009264E2"/>
    <w:rsid w:val="0094001C"/>
    <w:rsid w:val="009409BC"/>
    <w:rsid w:val="00942576"/>
    <w:rsid w:val="00964291"/>
    <w:rsid w:val="00972875"/>
    <w:rsid w:val="0098099D"/>
    <w:rsid w:val="00983F9C"/>
    <w:rsid w:val="00991346"/>
    <w:rsid w:val="009964A9"/>
    <w:rsid w:val="009A3739"/>
    <w:rsid w:val="009B08D5"/>
    <w:rsid w:val="009B1CAF"/>
    <w:rsid w:val="009B6AA1"/>
    <w:rsid w:val="009C347E"/>
    <w:rsid w:val="009D364F"/>
    <w:rsid w:val="009D3CA4"/>
    <w:rsid w:val="009F0360"/>
    <w:rsid w:val="00A1056A"/>
    <w:rsid w:val="00A23B07"/>
    <w:rsid w:val="00A240C9"/>
    <w:rsid w:val="00A33DA3"/>
    <w:rsid w:val="00A5224A"/>
    <w:rsid w:val="00A53028"/>
    <w:rsid w:val="00A8418D"/>
    <w:rsid w:val="00A97900"/>
    <w:rsid w:val="00AA5CD1"/>
    <w:rsid w:val="00AA5FCA"/>
    <w:rsid w:val="00AB1294"/>
    <w:rsid w:val="00AB1694"/>
    <w:rsid w:val="00AB2C93"/>
    <w:rsid w:val="00AC35AF"/>
    <w:rsid w:val="00AC43F4"/>
    <w:rsid w:val="00AD4652"/>
    <w:rsid w:val="00AF0ABF"/>
    <w:rsid w:val="00AF3748"/>
    <w:rsid w:val="00B158CA"/>
    <w:rsid w:val="00B17773"/>
    <w:rsid w:val="00B27892"/>
    <w:rsid w:val="00B365B5"/>
    <w:rsid w:val="00B43449"/>
    <w:rsid w:val="00B437AE"/>
    <w:rsid w:val="00B45538"/>
    <w:rsid w:val="00B61FBC"/>
    <w:rsid w:val="00B71A6F"/>
    <w:rsid w:val="00B726E1"/>
    <w:rsid w:val="00B771CB"/>
    <w:rsid w:val="00BA1862"/>
    <w:rsid w:val="00BA2400"/>
    <w:rsid w:val="00BA3C94"/>
    <w:rsid w:val="00BD2B2B"/>
    <w:rsid w:val="00BD4FB9"/>
    <w:rsid w:val="00BF091F"/>
    <w:rsid w:val="00C009D3"/>
    <w:rsid w:val="00C07091"/>
    <w:rsid w:val="00C24208"/>
    <w:rsid w:val="00C26B1B"/>
    <w:rsid w:val="00C63AD8"/>
    <w:rsid w:val="00C67758"/>
    <w:rsid w:val="00C90DE1"/>
    <w:rsid w:val="00CB3509"/>
    <w:rsid w:val="00CD5A79"/>
    <w:rsid w:val="00CF5906"/>
    <w:rsid w:val="00D029EF"/>
    <w:rsid w:val="00D050FA"/>
    <w:rsid w:val="00D13DC2"/>
    <w:rsid w:val="00D23F12"/>
    <w:rsid w:val="00D37132"/>
    <w:rsid w:val="00D46F68"/>
    <w:rsid w:val="00D479A3"/>
    <w:rsid w:val="00D5722B"/>
    <w:rsid w:val="00D601A2"/>
    <w:rsid w:val="00D66955"/>
    <w:rsid w:val="00D72F27"/>
    <w:rsid w:val="00D82BBC"/>
    <w:rsid w:val="00D85132"/>
    <w:rsid w:val="00D8569D"/>
    <w:rsid w:val="00DA017E"/>
    <w:rsid w:val="00DA6FB0"/>
    <w:rsid w:val="00DB0ED9"/>
    <w:rsid w:val="00DD02A7"/>
    <w:rsid w:val="00DD051B"/>
    <w:rsid w:val="00DE621F"/>
    <w:rsid w:val="00DF28F8"/>
    <w:rsid w:val="00E1746C"/>
    <w:rsid w:val="00E32459"/>
    <w:rsid w:val="00E64760"/>
    <w:rsid w:val="00E668A7"/>
    <w:rsid w:val="00E7081D"/>
    <w:rsid w:val="00E7195C"/>
    <w:rsid w:val="00E73C5F"/>
    <w:rsid w:val="00E74C31"/>
    <w:rsid w:val="00EA490C"/>
    <w:rsid w:val="00EA6096"/>
    <w:rsid w:val="00EB272E"/>
    <w:rsid w:val="00EB6B32"/>
    <w:rsid w:val="00EC0CD9"/>
    <w:rsid w:val="00EC6A23"/>
    <w:rsid w:val="00EE435B"/>
    <w:rsid w:val="00EF7F6F"/>
    <w:rsid w:val="00F20B63"/>
    <w:rsid w:val="00F24A0B"/>
    <w:rsid w:val="00F45C96"/>
    <w:rsid w:val="00F47F60"/>
    <w:rsid w:val="00F545D5"/>
    <w:rsid w:val="00F604D6"/>
    <w:rsid w:val="00F663B4"/>
    <w:rsid w:val="00F91612"/>
    <w:rsid w:val="00FD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F9668F"/>
  <w15:docId w15:val="{BE0BFDC7-67DC-478E-A0F7-6B60C705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F51"/>
    <w:pPr>
      <w:spacing w:after="0" w:line="48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B17773"/>
    <w:pPr>
      <w:jc w:val="center"/>
      <w:outlineLvl w:val="0"/>
    </w:pPr>
    <w:rPr>
      <w:b/>
      <w:bCs/>
    </w:rPr>
  </w:style>
  <w:style w:type="paragraph" w:styleId="Heading2">
    <w:name w:val="heading 2"/>
    <w:basedOn w:val="Normal"/>
    <w:next w:val="Normal"/>
    <w:link w:val="Heading2Char"/>
    <w:uiPriority w:val="9"/>
    <w:unhideWhenUsed/>
    <w:qFormat/>
    <w:rsid w:val="00512C11"/>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773"/>
    <w:rPr>
      <w:rFonts w:ascii="Times New Roman" w:hAnsi="Times New Roman" w:cs="Times New Roman"/>
      <w:b/>
      <w:bCs/>
      <w:sz w:val="24"/>
      <w:szCs w:val="24"/>
    </w:rPr>
  </w:style>
  <w:style w:type="paragraph" w:styleId="ListParagraph">
    <w:name w:val="List Paragraph"/>
    <w:basedOn w:val="Normal"/>
    <w:uiPriority w:val="34"/>
    <w:qFormat/>
    <w:rsid w:val="00170F51"/>
    <w:pPr>
      <w:ind w:left="720"/>
      <w:contextualSpacing/>
    </w:pPr>
  </w:style>
  <w:style w:type="character" w:customStyle="1" w:styleId="Heading2Char">
    <w:name w:val="Heading 2 Char"/>
    <w:basedOn w:val="DefaultParagraphFont"/>
    <w:link w:val="Heading2"/>
    <w:uiPriority w:val="9"/>
    <w:rsid w:val="00512C11"/>
    <w:rPr>
      <w:rFonts w:ascii="Times New Roman" w:hAnsi="Times New Roman" w:cs="Times New Roman"/>
      <w:b/>
      <w:bCs/>
      <w:sz w:val="24"/>
      <w:szCs w:val="24"/>
    </w:rPr>
  </w:style>
  <w:style w:type="paragraph" w:styleId="Title">
    <w:name w:val="Title"/>
    <w:basedOn w:val="Normal"/>
    <w:next w:val="Normal"/>
    <w:link w:val="TitleChar"/>
    <w:uiPriority w:val="10"/>
    <w:qFormat/>
    <w:rsid w:val="00DE621F"/>
    <w:pPr>
      <w:spacing w:after="160" w:line="259" w:lineRule="auto"/>
      <w:jc w:val="center"/>
    </w:pPr>
    <w:rPr>
      <w:b/>
      <w:bCs/>
    </w:rPr>
  </w:style>
  <w:style w:type="character" w:customStyle="1" w:styleId="TitleChar">
    <w:name w:val="Title Char"/>
    <w:basedOn w:val="DefaultParagraphFont"/>
    <w:link w:val="Title"/>
    <w:uiPriority w:val="10"/>
    <w:rsid w:val="00DE621F"/>
    <w:rPr>
      <w:rFonts w:ascii="Times New Roman" w:hAnsi="Times New Roman" w:cs="Times New Roman"/>
      <w:b/>
      <w:bCs/>
      <w:sz w:val="24"/>
      <w:szCs w:val="24"/>
    </w:rPr>
  </w:style>
  <w:style w:type="paragraph" w:styleId="Header">
    <w:name w:val="header"/>
    <w:basedOn w:val="Normal"/>
    <w:link w:val="HeaderChar"/>
    <w:uiPriority w:val="99"/>
    <w:unhideWhenUsed/>
    <w:rsid w:val="00D72F27"/>
    <w:pPr>
      <w:tabs>
        <w:tab w:val="center" w:pos="4680"/>
        <w:tab w:val="right" w:pos="9360"/>
      </w:tabs>
      <w:spacing w:line="240" w:lineRule="auto"/>
    </w:pPr>
  </w:style>
  <w:style w:type="character" w:customStyle="1" w:styleId="HeaderChar">
    <w:name w:val="Header Char"/>
    <w:basedOn w:val="DefaultParagraphFont"/>
    <w:link w:val="Header"/>
    <w:uiPriority w:val="99"/>
    <w:rsid w:val="00D72F27"/>
    <w:rPr>
      <w:rFonts w:ascii="Times New Roman" w:hAnsi="Times New Roman" w:cs="Times New Roman"/>
      <w:sz w:val="24"/>
      <w:szCs w:val="24"/>
    </w:rPr>
  </w:style>
  <w:style w:type="paragraph" w:styleId="Footer">
    <w:name w:val="footer"/>
    <w:basedOn w:val="Normal"/>
    <w:link w:val="FooterChar"/>
    <w:uiPriority w:val="99"/>
    <w:unhideWhenUsed/>
    <w:rsid w:val="00D72F27"/>
    <w:pPr>
      <w:tabs>
        <w:tab w:val="center" w:pos="4680"/>
        <w:tab w:val="right" w:pos="9360"/>
      </w:tabs>
      <w:spacing w:line="240" w:lineRule="auto"/>
    </w:pPr>
  </w:style>
  <w:style w:type="character" w:customStyle="1" w:styleId="FooterChar">
    <w:name w:val="Footer Char"/>
    <w:basedOn w:val="DefaultParagraphFont"/>
    <w:link w:val="Footer"/>
    <w:uiPriority w:val="99"/>
    <w:rsid w:val="00D72F27"/>
    <w:rPr>
      <w:rFonts w:ascii="Times New Roman" w:hAnsi="Times New Roman" w:cs="Times New Roman"/>
      <w:sz w:val="24"/>
      <w:szCs w:val="24"/>
    </w:rPr>
  </w:style>
  <w:style w:type="character" w:styleId="Hyperlink">
    <w:name w:val="Hyperlink"/>
    <w:basedOn w:val="DefaultParagraphFont"/>
    <w:uiPriority w:val="99"/>
    <w:unhideWhenUsed/>
    <w:rsid w:val="008749A9"/>
    <w:rPr>
      <w:color w:val="0563C1" w:themeColor="hyperlink"/>
      <w:u w:val="single"/>
    </w:rPr>
  </w:style>
  <w:style w:type="character" w:styleId="CommentReference">
    <w:name w:val="annotation reference"/>
    <w:basedOn w:val="DefaultParagraphFont"/>
    <w:uiPriority w:val="99"/>
    <w:semiHidden/>
    <w:unhideWhenUsed/>
    <w:rsid w:val="002A5C5E"/>
    <w:rPr>
      <w:sz w:val="16"/>
      <w:szCs w:val="16"/>
    </w:rPr>
  </w:style>
  <w:style w:type="paragraph" w:styleId="CommentText">
    <w:name w:val="annotation text"/>
    <w:basedOn w:val="Normal"/>
    <w:link w:val="CommentTextChar"/>
    <w:uiPriority w:val="99"/>
    <w:unhideWhenUsed/>
    <w:rsid w:val="002A5C5E"/>
    <w:pPr>
      <w:spacing w:line="240" w:lineRule="auto"/>
    </w:pPr>
    <w:rPr>
      <w:sz w:val="20"/>
      <w:szCs w:val="20"/>
    </w:rPr>
  </w:style>
  <w:style w:type="character" w:customStyle="1" w:styleId="CommentTextChar">
    <w:name w:val="Comment Text Char"/>
    <w:basedOn w:val="DefaultParagraphFont"/>
    <w:link w:val="CommentText"/>
    <w:uiPriority w:val="99"/>
    <w:rsid w:val="002A5C5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5C5E"/>
    <w:rPr>
      <w:b/>
      <w:bCs/>
    </w:rPr>
  </w:style>
  <w:style w:type="character" w:customStyle="1" w:styleId="CommentSubjectChar">
    <w:name w:val="Comment Subject Char"/>
    <w:basedOn w:val="CommentTextChar"/>
    <w:link w:val="CommentSubject"/>
    <w:uiPriority w:val="99"/>
    <w:semiHidden/>
    <w:rsid w:val="002A5C5E"/>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462832">
      <w:bodyDiv w:val="1"/>
      <w:marLeft w:val="0"/>
      <w:marRight w:val="0"/>
      <w:marTop w:val="0"/>
      <w:marBottom w:val="0"/>
      <w:divBdr>
        <w:top w:val="none" w:sz="0" w:space="0" w:color="auto"/>
        <w:left w:val="none" w:sz="0" w:space="0" w:color="auto"/>
        <w:bottom w:val="none" w:sz="0" w:space="0" w:color="auto"/>
        <w:right w:val="none" w:sz="0" w:space="0" w:color="auto"/>
      </w:divBdr>
    </w:div>
    <w:div w:id="1064986193">
      <w:bodyDiv w:val="1"/>
      <w:marLeft w:val="0"/>
      <w:marRight w:val="0"/>
      <w:marTop w:val="0"/>
      <w:marBottom w:val="0"/>
      <w:divBdr>
        <w:top w:val="none" w:sz="0" w:space="0" w:color="auto"/>
        <w:left w:val="none" w:sz="0" w:space="0" w:color="auto"/>
        <w:bottom w:val="none" w:sz="0" w:space="0" w:color="auto"/>
        <w:right w:val="none" w:sz="0" w:space="0" w:color="auto"/>
      </w:divBdr>
    </w:div>
    <w:div w:id="170840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oi.org/10.1080/10495142.2019.16892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dianapublications.com/Journals/IJHS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1552</Words>
  <Characters>8852</Characters>
  <Application>Microsoft Office Word</Application>
  <DocSecurity>0</DocSecurity>
  <Lines>73</Lines>
  <Paragraphs>20</Paragraphs>
  <ScaleCrop>false</ScaleCrop>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Reichard</dc:creator>
  <cp:keywords/>
  <dc:description/>
  <cp:lastModifiedBy>Curtis McClane</cp:lastModifiedBy>
  <cp:revision>2</cp:revision>
  <dcterms:created xsi:type="dcterms:W3CDTF">2024-04-25T18:06:00Z</dcterms:created>
  <dcterms:modified xsi:type="dcterms:W3CDTF">2024-04-25T18:06:00Z</dcterms:modified>
</cp:coreProperties>
</file>