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AD0" w14:textId="77777777" w:rsidR="00FF6377" w:rsidRPr="00FF6377" w:rsidRDefault="00FF6377" w:rsidP="00FF6377">
      <w:pPr>
        <w:spacing w:after="240"/>
      </w:pPr>
      <w:r w:rsidRPr="00FF6377">
        <w:br/>
      </w:r>
      <w:r w:rsidRPr="00FF6377">
        <w:br/>
      </w:r>
      <w:r w:rsidRPr="00FF6377">
        <w:br/>
      </w:r>
      <w:r w:rsidRPr="00FF6377">
        <w:br/>
      </w:r>
      <w:r w:rsidRPr="00FF6377">
        <w:br/>
      </w:r>
      <w:r w:rsidRPr="00FF6377">
        <w:br/>
      </w:r>
      <w:r w:rsidRPr="00FF6377">
        <w:br/>
      </w:r>
      <w:r w:rsidRPr="00FF6377">
        <w:br/>
      </w:r>
      <w:r w:rsidRPr="00FF6377">
        <w:br/>
      </w:r>
      <w:r w:rsidRPr="00FF6377">
        <w:br/>
      </w:r>
      <w:r w:rsidRPr="00FF6377">
        <w:br/>
      </w:r>
    </w:p>
    <w:p w14:paraId="52F8C71A" w14:textId="370D6006" w:rsidR="00FF6377" w:rsidRPr="00FF6377" w:rsidRDefault="00393485" w:rsidP="00393485">
      <w:pPr>
        <w:jc w:val="center"/>
      </w:pPr>
      <w:r>
        <w:rPr>
          <w:color w:val="000000"/>
        </w:rPr>
        <w:t>LDR 815 - Transforming People Problems</w:t>
      </w:r>
    </w:p>
    <w:p w14:paraId="2CFB0C9C" w14:textId="77777777" w:rsidR="00FF6377" w:rsidRPr="00FF6377" w:rsidRDefault="00FF6377" w:rsidP="00FF6377"/>
    <w:p w14:paraId="361F802F" w14:textId="02EA0D9A" w:rsidR="00FF6377" w:rsidRPr="00FF6377" w:rsidRDefault="00FF6377" w:rsidP="00FF6377">
      <w:pPr>
        <w:jc w:val="center"/>
      </w:pPr>
      <w:r>
        <w:rPr>
          <w:color w:val="000000"/>
        </w:rPr>
        <w:t>Jared Black</w:t>
      </w:r>
    </w:p>
    <w:p w14:paraId="718557CC" w14:textId="77777777" w:rsidR="00FF6377" w:rsidRPr="00FF6377" w:rsidRDefault="00FF6377" w:rsidP="00FF6377"/>
    <w:p w14:paraId="23862D50" w14:textId="77777777" w:rsidR="00FF6377" w:rsidRPr="00FF6377" w:rsidRDefault="00FF6377" w:rsidP="00FF6377">
      <w:pPr>
        <w:jc w:val="center"/>
      </w:pPr>
      <w:r w:rsidRPr="00FF6377">
        <w:rPr>
          <w:color w:val="000000"/>
        </w:rPr>
        <w:t>Omega Graduate School</w:t>
      </w:r>
    </w:p>
    <w:p w14:paraId="6D8527CF" w14:textId="77777777" w:rsidR="00FF6377" w:rsidRPr="00FF6377" w:rsidRDefault="00FF6377" w:rsidP="00FF6377"/>
    <w:p w14:paraId="2855108F" w14:textId="1A4761DC" w:rsidR="00FF6377" w:rsidRPr="00FF6377" w:rsidRDefault="00FF6377" w:rsidP="00FF6377">
      <w:pPr>
        <w:jc w:val="center"/>
      </w:pPr>
      <w:r w:rsidRPr="00FF6377">
        <w:rPr>
          <w:color w:val="000000"/>
        </w:rPr>
        <w:t xml:space="preserve">Date </w:t>
      </w:r>
      <w:r>
        <w:rPr>
          <w:color w:val="000000"/>
        </w:rPr>
        <w:t>(</w:t>
      </w:r>
      <w:r w:rsidR="00393485">
        <w:rPr>
          <w:color w:val="000000"/>
        </w:rPr>
        <w:t xml:space="preserve">February </w:t>
      </w:r>
      <w:r w:rsidR="006252C4">
        <w:rPr>
          <w:color w:val="000000"/>
        </w:rPr>
        <w:t xml:space="preserve">17, </w:t>
      </w:r>
      <w:r w:rsidR="00393485">
        <w:rPr>
          <w:color w:val="000000"/>
        </w:rPr>
        <w:t>2024</w:t>
      </w:r>
      <w:r w:rsidRPr="00FF6377">
        <w:rPr>
          <w:color w:val="000000"/>
        </w:rPr>
        <w:t>)</w:t>
      </w:r>
    </w:p>
    <w:p w14:paraId="62690834" w14:textId="77777777" w:rsidR="00FF6377" w:rsidRPr="00FF6377" w:rsidRDefault="00FF6377" w:rsidP="00FF6377">
      <w:pPr>
        <w:spacing w:after="240"/>
      </w:pPr>
      <w:r w:rsidRPr="00FF6377">
        <w:br/>
      </w:r>
      <w:r w:rsidRPr="00FF6377">
        <w:br/>
      </w:r>
      <w:r w:rsidRPr="00FF6377">
        <w:br/>
      </w:r>
    </w:p>
    <w:p w14:paraId="726C8CF4" w14:textId="77777777" w:rsidR="00FF6377" w:rsidRPr="00FF6377" w:rsidRDefault="00FF6377" w:rsidP="00FF6377">
      <w:pPr>
        <w:jc w:val="center"/>
      </w:pPr>
      <w:r w:rsidRPr="00FF6377">
        <w:rPr>
          <w:color w:val="000000"/>
        </w:rPr>
        <w:t>Professor</w:t>
      </w:r>
    </w:p>
    <w:p w14:paraId="49685338" w14:textId="77777777" w:rsidR="00FF6377" w:rsidRPr="00FF6377" w:rsidRDefault="00FF6377" w:rsidP="00FF6377">
      <w:pPr>
        <w:spacing w:after="240"/>
      </w:pPr>
    </w:p>
    <w:p w14:paraId="424D5872" w14:textId="1441D075" w:rsidR="00FF6377" w:rsidRPr="00FF6377" w:rsidRDefault="00FF6377" w:rsidP="00FF6377">
      <w:pPr>
        <w:jc w:val="center"/>
      </w:pPr>
      <w:r w:rsidRPr="00FF6377">
        <w:rPr>
          <w:color w:val="000000"/>
        </w:rPr>
        <w:t xml:space="preserve">Dr. </w:t>
      </w:r>
      <w:r w:rsidR="00393485">
        <w:rPr>
          <w:color w:val="000000"/>
        </w:rPr>
        <w:t>Brenda Davis</w:t>
      </w:r>
    </w:p>
    <w:p w14:paraId="5D16F063" w14:textId="77777777" w:rsidR="00FF6377" w:rsidRDefault="00FF6377" w:rsidP="00FF6377">
      <w:pPr>
        <w:spacing w:line="480" w:lineRule="auto"/>
        <w:jc w:val="center"/>
        <w:rPr>
          <w:b/>
          <w:bCs/>
          <w:color w:val="000000"/>
        </w:rPr>
      </w:pPr>
    </w:p>
    <w:p w14:paraId="2871DBF9" w14:textId="77777777" w:rsidR="00FF6377" w:rsidRDefault="00FF6377" w:rsidP="00FF6377">
      <w:pPr>
        <w:spacing w:line="480" w:lineRule="auto"/>
        <w:jc w:val="center"/>
        <w:rPr>
          <w:b/>
          <w:bCs/>
          <w:color w:val="000000"/>
        </w:rPr>
      </w:pPr>
    </w:p>
    <w:p w14:paraId="20658F88" w14:textId="77777777" w:rsidR="00FF6377" w:rsidRDefault="00FF6377" w:rsidP="00FF6377">
      <w:pPr>
        <w:spacing w:line="480" w:lineRule="auto"/>
        <w:jc w:val="center"/>
        <w:rPr>
          <w:b/>
          <w:bCs/>
          <w:color w:val="000000"/>
        </w:rPr>
      </w:pPr>
    </w:p>
    <w:p w14:paraId="7A0DFFAF" w14:textId="77777777" w:rsidR="00FF6377" w:rsidRDefault="00FF6377" w:rsidP="00FF6377">
      <w:pPr>
        <w:spacing w:line="480" w:lineRule="auto"/>
        <w:jc w:val="center"/>
        <w:rPr>
          <w:b/>
          <w:bCs/>
          <w:color w:val="000000"/>
        </w:rPr>
      </w:pPr>
    </w:p>
    <w:p w14:paraId="36880B63" w14:textId="77777777" w:rsidR="00FF6377" w:rsidRDefault="00FF6377" w:rsidP="00FF6377">
      <w:pPr>
        <w:spacing w:line="480" w:lineRule="auto"/>
        <w:jc w:val="center"/>
        <w:rPr>
          <w:b/>
          <w:bCs/>
          <w:color w:val="000000"/>
        </w:rPr>
      </w:pPr>
    </w:p>
    <w:p w14:paraId="0221B4AE" w14:textId="77777777" w:rsidR="00FF6377" w:rsidRDefault="00FF6377" w:rsidP="00FF6377">
      <w:pPr>
        <w:spacing w:line="480" w:lineRule="auto"/>
        <w:jc w:val="center"/>
        <w:rPr>
          <w:b/>
          <w:bCs/>
          <w:color w:val="000000"/>
        </w:rPr>
      </w:pPr>
    </w:p>
    <w:p w14:paraId="15ECBD3E" w14:textId="77777777" w:rsidR="00FF6377" w:rsidRDefault="00FF6377" w:rsidP="00FF6377">
      <w:pPr>
        <w:spacing w:line="480" w:lineRule="auto"/>
        <w:jc w:val="center"/>
        <w:rPr>
          <w:b/>
          <w:bCs/>
          <w:color w:val="000000"/>
        </w:rPr>
      </w:pPr>
    </w:p>
    <w:p w14:paraId="372D3C6A" w14:textId="77777777" w:rsidR="00FF6377" w:rsidRDefault="00FF6377" w:rsidP="00FF6377">
      <w:pPr>
        <w:spacing w:line="480" w:lineRule="auto"/>
        <w:jc w:val="center"/>
        <w:rPr>
          <w:b/>
          <w:bCs/>
          <w:color w:val="000000"/>
        </w:rPr>
      </w:pPr>
    </w:p>
    <w:p w14:paraId="32F51F02" w14:textId="77777777" w:rsidR="00FF6377" w:rsidRDefault="00FF6377" w:rsidP="00FF6377">
      <w:pPr>
        <w:spacing w:line="480" w:lineRule="auto"/>
        <w:jc w:val="center"/>
        <w:rPr>
          <w:b/>
          <w:bCs/>
          <w:color w:val="000000"/>
        </w:rPr>
      </w:pPr>
    </w:p>
    <w:p w14:paraId="2C46E3BC" w14:textId="5D737FA7" w:rsidR="00FF6377" w:rsidRPr="00FF6377" w:rsidRDefault="00FF6377" w:rsidP="00FF6377">
      <w:pPr>
        <w:spacing w:line="480" w:lineRule="auto"/>
        <w:jc w:val="center"/>
      </w:pPr>
      <w:r w:rsidRPr="00FF6377">
        <w:rPr>
          <w:b/>
          <w:bCs/>
          <w:color w:val="000000"/>
        </w:rPr>
        <w:lastRenderedPageBreak/>
        <w:t>Assignment</w:t>
      </w:r>
    </w:p>
    <w:p w14:paraId="369B605D" w14:textId="77777777" w:rsidR="00FF6377" w:rsidRPr="00FF6377" w:rsidRDefault="00FF6377" w:rsidP="00FF6377">
      <w:pPr>
        <w:spacing w:before="280"/>
        <w:outlineLvl w:val="2"/>
        <w:rPr>
          <w:b/>
          <w:bCs/>
          <w:sz w:val="27"/>
          <w:szCs w:val="27"/>
        </w:rPr>
      </w:pPr>
      <w:r w:rsidRPr="00FF6377">
        <w:rPr>
          <w:rFonts w:ascii="Arial" w:hAnsi="Arial" w:cs="Arial"/>
          <w:b/>
          <w:bCs/>
          <w:i/>
          <w:iCs/>
          <w:color w:val="000000"/>
          <w:sz w:val="22"/>
          <w:szCs w:val="22"/>
        </w:rPr>
        <w:t>Developmental Readings </w:t>
      </w:r>
    </w:p>
    <w:p w14:paraId="01CCAB0D" w14:textId="77777777" w:rsidR="00FF6377" w:rsidRPr="00FF6377" w:rsidRDefault="00FF6377" w:rsidP="00FF6377">
      <w:pPr>
        <w:spacing w:after="200"/>
      </w:pPr>
      <w:r w:rsidRPr="00FF6377">
        <w:rPr>
          <w:rFonts w:ascii="Arial" w:hAnsi="Arial" w:cs="Arial"/>
          <w:color w:val="000000"/>
          <w:sz w:val="22"/>
          <w:szCs w:val="22"/>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23CACE57" w14:textId="66769ADE" w:rsidR="00FF6377" w:rsidRPr="00F63370" w:rsidRDefault="00FF6377" w:rsidP="00FF6377">
      <w:pPr>
        <w:numPr>
          <w:ilvl w:val="0"/>
          <w:numId w:val="1"/>
        </w:numPr>
        <w:spacing w:before="160" w:after="200"/>
        <w:textAlignment w:val="baseline"/>
        <w:rPr>
          <w:rFonts w:ascii="Arial" w:hAnsi="Arial" w:cs="Arial"/>
          <w:color w:val="000000"/>
          <w:sz w:val="22"/>
          <w:szCs w:val="22"/>
        </w:rPr>
      </w:pPr>
      <w:r w:rsidRPr="00FF6377">
        <w:rPr>
          <w:rFonts w:ascii="Arial" w:hAnsi="Arial" w:cs="Arial"/>
          <w:color w:val="000000"/>
          <w:sz w:val="22"/>
          <w:szCs w:val="22"/>
          <w:shd w:val="clear" w:color="auto" w:fill="FFFFFF"/>
        </w:rPr>
        <w:t>Refer to the “</w:t>
      </w:r>
      <w:hyperlink r:id="rId7" w:history="1">
        <w:r w:rsidRPr="00FF6377">
          <w:rPr>
            <w:rFonts w:ascii="Arial" w:hAnsi="Arial" w:cs="Arial"/>
            <w:color w:val="1155CC"/>
            <w:sz w:val="22"/>
            <w:szCs w:val="22"/>
            <w:u w:val="single"/>
            <w:shd w:val="clear" w:color="auto" w:fill="FFFFFF"/>
          </w:rPr>
          <w:t>Student Guide to Developmental Readings</w:t>
        </w:r>
      </w:hyperlink>
      <w:r w:rsidRPr="00FF6377">
        <w:rPr>
          <w:rFonts w:ascii="Arial" w:hAnsi="Arial" w:cs="Arial"/>
          <w:color w:val="000000"/>
          <w:sz w:val="22"/>
          <w:szCs w:val="22"/>
          <w:shd w:val="clear" w:color="auto" w:fill="FFFFFF"/>
        </w:rPr>
        <w:t>” for updated information on sample comments, rubrics, and key definitions related to developmental readings.  </w:t>
      </w:r>
    </w:p>
    <w:p w14:paraId="033DEFE8" w14:textId="77777777" w:rsidR="00F63370" w:rsidRDefault="00F63370" w:rsidP="00F63370">
      <w:pPr>
        <w:pStyle w:val="Default"/>
        <w:rPr>
          <w:sz w:val="22"/>
          <w:szCs w:val="22"/>
        </w:rPr>
      </w:pPr>
      <w:r>
        <w:rPr>
          <w:b/>
          <w:bCs/>
          <w:sz w:val="22"/>
          <w:szCs w:val="22"/>
        </w:rPr>
        <w:t xml:space="preserve">Course Essential Elements </w:t>
      </w:r>
    </w:p>
    <w:p w14:paraId="7A295159" w14:textId="77777777" w:rsidR="00F63370" w:rsidRDefault="00F63370" w:rsidP="00F63370">
      <w:pPr>
        <w:pStyle w:val="Default"/>
        <w:numPr>
          <w:ilvl w:val="0"/>
          <w:numId w:val="2"/>
        </w:numPr>
        <w:spacing w:after="53"/>
        <w:ind w:left="360" w:hanging="360"/>
        <w:rPr>
          <w:sz w:val="22"/>
          <w:szCs w:val="22"/>
        </w:rPr>
      </w:pPr>
      <w:r>
        <w:rPr>
          <w:sz w:val="22"/>
          <w:szCs w:val="22"/>
        </w:rPr>
        <w:t xml:space="preserve">Leadership Styles </w:t>
      </w:r>
    </w:p>
    <w:p w14:paraId="1E22BAC6" w14:textId="77777777" w:rsidR="00F63370" w:rsidRDefault="00F63370" w:rsidP="00F63370">
      <w:pPr>
        <w:pStyle w:val="Default"/>
        <w:numPr>
          <w:ilvl w:val="0"/>
          <w:numId w:val="2"/>
        </w:numPr>
        <w:spacing w:after="53"/>
        <w:ind w:left="360" w:hanging="360"/>
        <w:rPr>
          <w:sz w:val="22"/>
          <w:szCs w:val="22"/>
        </w:rPr>
      </w:pPr>
      <w:r>
        <w:rPr>
          <w:sz w:val="22"/>
          <w:szCs w:val="22"/>
        </w:rPr>
        <w:t xml:space="preserve">Interdisciplinary Perspectives on Human Behavior </w:t>
      </w:r>
    </w:p>
    <w:p w14:paraId="3563F6A7" w14:textId="77777777" w:rsidR="00F63370" w:rsidRDefault="00F63370" w:rsidP="00F63370">
      <w:pPr>
        <w:pStyle w:val="Default"/>
        <w:numPr>
          <w:ilvl w:val="0"/>
          <w:numId w:val="2"/>
        </w:numPr>
        <w:spacing w:after="53"/>
        <w:ind w:left="360" w:hanging="360"/>
        <w:rPr>
          <w:sz w:val="22"/>
          <w:szCs w:val="22"/>
        </w:rPr>
      </w:pPr>
      <w:r>
        <w:rPr>
          <w:sz w:val="22"/>
          <w:szCs w:val="22"/>
        </w:rPr>
        <w:t xml:space="preserve">Motivating Change </w:t>
      </w:r>
    </w:p>
    <w:p w14:paraId="6FC44A5F" w14:textId="6D07D1AC" w:rsidR="00F63370" w:rsidRDefault="00F63370" w:rsidP="00F63370">
      <w:pPr>
        <w:pStyle w:val="Default"/>
        <w:numPr>
          <w:ilvl w:val="0"/>
          <w:numId w:val="2"/>
        </w:numPr>
        <w:ind w:left="360" w:hanging="360"/>
        <w:rPr>
          <w:sz w:val="22"/>
          <w:szCs w:val="22"/>
        </w:rPr>
      </w:pPr>
      <w:r>
        <w:rPr>
          <w:sz w:val="22"/>
          <w:szCs w:val="22"/>
        </w:rPr>
        <w:t xml:space="preserve">Communication &amp; Conflict Resolution </w:t>
      </w:r>
    </w:p>
    <w:p w14:paraId="6003A2FA" w14:textId="77777777" w:rsidR="00F63370" w:rsidRPr="00F63370" w:rsidRDefault="00F63370" w:rsidP="00F63370">
      <w:pPr>
        <w:pStyle w:val="Default"/>
        <w:ind w:left="360"/>
        <w:rPr>
          <w:sz w:val="22"/>
          <w:szCs w:val="22"/>
        </w:rPr>
      </w:pPr>
    </w:p>
    <w:p w14:paraId="365AB76D" w14:textId="22057263" w:rsidR="00FF6377" w:rsidRPr="00F63370" w:rsidRDefault="00F63370" w:rsidP="00FF6377">
      <w:pPr>
        <w:spacing w:after="240"/>
        <w:rPr>
          <w:b/>
          <w:bCs/>
        </w:rPr>
      </w:pPr>
      <w:proofErr w:type="gramStart"/>
      <w:r>
        <w:rPr>
          <w:b/>
          <w:bCs/>
        </w:rPr>
        <w:t>Source :</w:t>
      </w:r>
      <w:proofErr w:type="gramEnd"/>
      <w:r>
        <w:rPr>
          <w:b/>
          <w:bCs/>
        </w:rPr>
        <w:t xml:space="preserve"> </w:t>
      </w:r>
    </w:p>
    <w:p w14:paraId="62E3DDD8" w14:textId="77777777" w:rsidR="00F63370" w:rsidRDefault="00F63370" w:rsidP="00F63370">
      <w:pPr>
        <w:spacing w:line="480" w:lineRule="auto"/>
        <w:ind w:firstLine="360"/>
        <w:rPr>
          <w:b/>
          <w:bCs/>
          <w:color w:val="000000"/>
        </w:rPr>
      </w:pPr>
      <w:proofErr w:type="gramStart"/>
      <w:r>
        <w:rPr>
          <w:b/>
          <w:bCs/>
          <w:color w:val="000000"/>
        </w:rPr>
        <w:t>Comment :</w:t>
      </w:r>
      <w:proofErr w:type="gramEnd"/>
    </w:p>
    <w:p w14:paraId="5AC28E6B" w14:textId="77777777" w:rsidR="00F63370" w:rsidRDefault="00F63370" w:rsidP="00F63370">
      <w:pPr>
        <w:spacing w:line="480" w:lineRule="auto"/>
        <w:rPr>
          <w:b/>
          <w:bCs/>
          <w:color w:val="000000"/>
        </w:rPr>
      </w:pPr>
      <w:r>
        <w:rPr>
          <w:b/>
          <w:bCs/>
          <w:color w:val="000000"/>
        </w:rPr>
        <w:tab/>
      </w:r>
      <w:r>
        <w:rPr>
          <w:b/>
          <w:bCs/>
          <w:color w:val="000000"/>
        </w:rPr>
        <w:tab/>
        <w:t>Quote/Paraphrase:</w:t>
      </w:r>
    </w:p>
    <w:p w14:paraId="74DE8EBC" w14:textId="77777777" w:rsidR="00F63370" w:rsidRDefault="00F63370" w:rsidP="00F63370">
      <w:pPr>
        <w:spacing w:line="480" w:lineRule="auto"/>
        <w:rPr>
          <w:b/>
          <w:bCs/>
          <w:color w:val="000000"/>
        </w:rPr>
      </w:pPr>
      <w:r>
        <w:rPr>
          <w:b/>
          <w:bCs/>
          <w:color w:val="000000"/>
        </w:rPr>
        <w:tab/>
      </w:r>
      <w:r>
        <w:rPr>
          <w:b/>
          <w:bCs/>
          <w:color w:val="000000"/>
        </w:rPr>
        <w:tab/>
        <w:t xml:space="preserve">Essential Element: </w:t>
      </w:r>
    </w:p>
    <w:p w14:paraId="1916C9C5" w14:textId="77777777" w:rsidR="00F63370" w:rsidRDefault="00F63370" w:rsidP="00F63370">
      <w:pPr>
        <w:spacing w:line="480" w:lineRule="auto"/>
        <w:rPr>
          <w:b/>
          <w:bCs/>
          <w:color w:val="000000"/>
        </w:rPr>
      </w:pPr>
      <w:r>
        <w:rPr>
          <w:b/>
          <w:bCs/>
          <w:color w:val="000000"/>
        </w:rPr>
        <w:tab/>
      </w:r>
      <w:r>
        <w:rPr>
          <w:b/>
          <w:bCs/>
          <w:color w:val="000000"/>
        </w:rPr>
        <w:tab/>
        <w:t>Additive/Variant:</w:t>
      </w:r>
    </w:p>
    <w:p w14:paraId="1A474DA1" w14:textId="77777777" w:rsidR="00F63370" w:rsidRDefault="00F63370" w:rsidP="00F63370">
      <w:pPr>
        <w:spacing w:line="480" w:lineRule="auto"/>
        <w:rPr>
          <w:b/>
          <w:bCs/>
          <w:color w:val="000000"/>
        </w:rPr>
      </w:pPr>
      <w:r>
        <w:rPr>
          <w:b/>
          <w:bCs/>
          <w:color w:val="000000"/>
        </w:rPr>
        <w:tab/>
      </w:r>
      <w:r>
        <w:rPr>
          <w:b/>
          <w:bCs/>
          <w:color w:val="000000"/>
        </w:rPr>
        <w:tab/>
        <w:t>Contextualization:</w:t>
      </w:r>
    </w:p>
    <w:p w14:paraId="7ABB15D0" w14:textId="77777777" w:rsidR="00FF6377" w:rsidRDefault="00FF6377" w:rsidP="00FF6377">
      <w:pPr>
        <w:spacing w:line="480" w:lineRule="auto"/>
        <w:ind w:hanging="720"/>
        <w:jc w:val="both"/>
        <w:rPr>
          <w:b/>
          <w:bCs/>
          <w:color w:val="000000"/>
        </w:rPr>
      </w:pPr>
    </w:p>
    <w:p w14:paraId="309A45DE" w14:textId="77777777" w:rsidR="00FF6377" w:rsidRDefault="00FF6377" w:rsidP="00FF6377">
      <w:pPr>
        <w:spacing w:line="480" w:lineRule="auto"/>
        <w:ind w:hanging="720"/>
        <w:jc w:val="both"/>
        <w:rPr>
          <w:b/>
          <w:bCs/>
          <w:color w:val="000000"/>
        </w:rPr>
      </w:pPr>
    </w:p>
    <w:p w14:paraId="5A88758C" w14:textId="77777777" w:rsidR="00FF6377" w:rsidRDefault="00FF6377" w:rsidP="00FF6377">
      <w:pPr>
        <w:spacing w:line="480" w:lineRule="auto"/>
        <w:ind w:hanging="720"/>
        <w:jc w:val="both"/>
        <w:rPr>
          <w:b/>
          <w:bCs/>
          <w:color w:val="000000"/>
        </w:rPr>
      </w:pPr>
    </w:p>
    <w:p w14:paraId="1F25CF62" w14:textId="77777777" w:rsidR="00FF6377" w:rsidRDefault="00FF6377" w:rsidP="00FF6377">
      <w:pPr>
        <w:spacing w:line="480" w:lineRule="auto"/>
        <w:ind w:hanging="720"/>
        <w:jc w:val="both"/>
        <w:rPr>
          <w:b/>
          <w:bCs/>
          <w:color w:val="000000"/>
        </w:rPr>
      </w:pPr>
    </w:p>
    <w:p w14:paraId="59395542" w14:textId="77777777" w:rsidR="00FF6377" w:rsidRDefault="00FF6377" w:rsidP="00FF6377">
      <w:pPr>
        <w:spacing w:line="480" w:lineRule="auto"/>
        <w:ind w:hanging="720"/>
        <w:jc w:val="both"/>
        <w:rPr>
          <w:b/>
          <w:bCs/>
          <w:color w:val="000000"/>
        </w:rPr>
      </w:pPr>
    </w:p>
    <w:p w14:paraId="1FB4846D" w14:textId="77777777" w:rsidR="00FF6377" w:rsidRDefault="00FF6377" w:rsidP="00FF6377">
      <w:pPr>
        <w:spacing w:line="480" w:lineRule="auto"/>
        <w:ind w:hanging="720"/>
        <w:jc w:val="both"/>
        <w:rPr>
          <w:b/>
          <w:bCs/>
          <w:color w:val="000000"/>
        </w:rPr>
      </w:pPr>
    </w:p>
    <w:p w14:paraId="6E1B25CA" w14:textId="77777777" w:rsidR="00FF6377" w:rsidRDefault="00FF6377" w:rsidP="00FF6377">
      <w:pPr>
        <w:spacing w:line="480" w:lineRule="auto"/>
        <w:ind w:hanging="720"/>
        <w:jc w:val="both"/>
        <w:rPr>
          <w:b/>
          <w:bCs/>
          <w:color w:val="000000"/>
        </w:rPr>
      </w:pPr>
    </w:p>
    <w:p w14:paraId="7E80ECD2" w14:textId="77777777" w:rsidR="00FF6377" w:rsidRDefault="00FF6377" w:rsidP="00FF6377">
      <w:pPr>
        <w:spacing w:line="480" w:lineRule="auto"/>
        <w:ind w:hanging="720"/>
        <w:jc w:val="both"/>
        <w:rPr>
          <w:b/>
          <w:bCs/>
          <w:color w:val="000000"/>
        </w:rPr>
      </w:pPr>
    </w:p>
    <w:p w14:paraId="21905BDB" w14:textId="7D33B9F6" w:rsidR="005D1F29" w:rsidRDefault="00FF6377" w:rsidP="00111CD4">
      <w:pPr>
        <w:spacing w:line="480" w:lineRule="auto"/>
      </w:pPr>
      <w:r w:rsidRPr="00FF6377">
        <w:rPr>
          <w:b/>
          <w:bCs/>
          <w:color w:val="000000"/>
        </w:rPr>
        <w:lastRenderedPageBreak/>
        <w:t>Source One: </w:t>
      </w:r>
      <w:proofErr w:type="spellStart"/>
      <w:r w:rsidR="00C9771F">
        <w:t>Felstead</w:t>
      </w:r>
      <w:proofErr w:type="spellEnd"/>
      <w:r w:rsidR="00C9771F">
        <w:t xml:space="preserve">, A., Gallie, D., Green, F., &amp; </w:t>
      </w:r>
      <w:proofErr w:type="spellStart"/>
      <w:r w:rsidR="00C9771F">
        <w:t>Inanc</w:t>
      </w:r>
      <w:proofErr w:type="spellEnd"/>
      <w:r w:rsidR="00C9771F">
        <w:t xml:space="preserve">, H. (2015). Fits, </w:t>
      </w:r>
      <w:proofErr w:type="gramStart"/>
      <w:r w:rsidR="00C9771F">
        <w:t>misfits</w:t>
      </w:r>
      <w:proofErr w:type="gramEnd"/>
      <w:r w:rsidR="00C9771F">
        <w:t xml:space="preserve"> and interactions: Learning at work, job satisfaction and job-related well-being. </w:t>
      </w:r>
      <w:r w:rsidR="00C9771F">
        <w:rPr>
          <w:i/>
          <w:iCs/>
        </w:rPr>
        <w:t>Human Resource Management Journal</w:t>
      </w:r>
      <w:r w:rsidR="00C9771F">
        <w:t xml:space="preserve">, </w:t>
      </w:r>
      <w:r w:rsidR="00C9771F">
        <w:rPr>
          <w:i/>
          <w:iCs/>
        </w:rPr>
        <w:t>25</w:t>
      </w:r>
      <w:r w:rsidR="00C9771F">
        <w:t xml:space="preserve">(3), 294–310. </w:t>
      </w:r>
      <w:hyperlink r:id="rId8" w:history="1">
        <w:r w:rsidR="00C9771F">
          <w:rPr>
            <w:rStyle w:val="Hyperlink"/>
          </w:rPr>
          <w:t>https://doi.org/10.1111/1748-8583.12071</w:t>
        </w:r>
      </w:hyperlink>
    </w:p>
    <w:p w14:paraId="760C9EA1" w14:textId="6F8D7A0E" w:rsidR="00FF6377" w:rsidRPr="00FF6377" w:rsidRDefault="00FF6377" w:rsidP="00FF6377">
      <w:pPr>
        <w:spacing w:line="480" w:lineRule="auto"/>
        <w:ind w:left="720"/>
      </w:pPr>
      <w:r w:rsidRPr="00FF6377">
        <w:rPr>
          <w:b/>
          <w:bCs/>
          <w:color w:val="000000"/>
        </w:rPr>
        <w:t>Comment 1:  </w:t>
      </w:r>
    </w:p>
    <w:p w14:paraId="59D00A0E" w14:textId="190A281F" w:rsidR="00FF6377" w:rsidRPr="00FF6377" w:rsidRDefault="00FF6377" w:rsidP="00C9771F">
      <w:pPr>
        <w:pStyle w:val="NormalWeb"/>
        <w:spacing w:line="480" w:lineRule="auto"/>
        <w:ind w:left="1440"/>
      </w:pPr>
      <w:r w:rsidRPr="00FF6377">
        <w:rPr>
          <w:b/>
          <w:bCs/>
          <w:color w:val="000000"/>
        </w:rPr>
        <w:t>Quote/Paraphrase:  </w:t>
      </w:r>
      <w:r w:rsidR="00C9771F">
        <w:t xml:space="preserve">The Hawthorne experiments of the 1920s suggest that allowing workers the scope to experiment at work, take time out to learn new things and think about different ways of doing the job is likely to make them feel special, and hence </w:t>
      </w:r>
      <w:r w:rsidR="00C9771F">
        <w:rPr>
          <w:rStyle w:val="Emphasis"/>
        </w:rPr>
        <w:t xml:space="preserve">ceteris paribus </w:t>
      </w:r>
      <w:r w:rsidR="00C9771F">
        <w:t>to raise satisfaction levels and job-related well-being.</w:t>
      </w:r>
    </w:p>
    <w:p w14:paraId="3907BC7C" w14:textId="4F746CBF" w:rsidR="00FF6377" w:rsidRPr="00FF6377" w:rsidRDefault="00FF6377" w:rsidP="00C9771F">
      <w:pPr>
        <w:spacing w:line="480" w:lineRule="auto"/>
        <w:ind w:left="1440"/>
      </w:pPr>
      <w:r w:rsidRPr="00FF6377">
        <w:rPr>
          <w:b/>
          <w:bCs/>
          <w:color w:val="000000"/>
        </w:rPr>
        <w:t>Essential Element:</w:t>
      </w:r>
      <w:r w:rsidR="00C9771F">
        <w:rPr>
          <w:b/>
          <w:bCs/>
          <w:color w:val="000000"/>
        </w:rPr>
        <w:t xml:space="preserve"> </w:t>
      </w:r>
      <w:r w:rsidR="00C9771F">
        <w:rPr>
          <w:color w:val="000000"/>
        </w:rPr>
        <w:t xml:space="preserve">This comment is reflective of </w:t>
      </w:r>
      <w:r w:rsidR="00111CD4">
        <w:rPr>
          <w:color w:val="000000"/>
        </w:rPr>
        <w:t>interdisciplinary perspectives on human behavior.</w:t>
      </w:r>
    </w:p>
    <w:p w14:paraId="6233B7F8" w14:textId="543AA2BF" w:rsidR="00FF6377" w:rsidRPr="00FF6377" w:rsidRDefault="00FF6377" w:rsidP="00C9771F">
      <w:pPr>
        <w:pStyle w:val="NormalWeb"/>
        <w:spacing w:line="480" w:lineRule="auto"/>
        <w:ind w:left="1440"/>
      </w:pPr>
      <w:r w:rsidRPr="00FF6377">
        <w:rPr>
          <w:b/>
          <w:bCs/>
          <w:color w:val="000000"/>
        </w:rPr>
        <w:t>Additive/Variant Analysis: </w:t>
      </w:r>
      <w:r w:rsidR="00C9771F">
        <w:t xml:space="preserve">I have not previously known where this data came from.  Yet, this principle must have been widely used in the various business books I have read through the years, as it is very familiar to me and influential in the way I order my own work </w:t>
      </w:r>
      <w:proofErr w:type="gramStart"/>
      <w:r w:rsidR="00C9771F">
        <w:t>life, and</w:t>
      </w:r>
      <w:proofErr w:type="gramEnd"/>
      <w:r w:rsidR="00C9771F">
        <w:t xml:space="preserve"> allow in the workflow of my employees.  Diversification can be a key developer of keen focus.</w:t>
      </w:r>
    </w:p>
    <w:p w14:paraId="3DBF4340" w14:textId="676E4842" w:rsidR="00FF6377" w:rsidRPr="00FF6377" w:rsidRDefault="00FF6377" w:rsidP="00C76C6C">
      <w:pPr>
        <w:pStyle w:val="NormalWeb"/>
        <w:spacing w:line="480" w:lineRule="auto"/>
        <w:ind w:left="1440"/>
      </w:pPr>
      <w:r w:rsidRPr="00FF6377">
        <w:rPr>
          <w:b/>
          <w:bCs/>
          <w:color w:val="000000"/>
        </w:rPr>
        <w:t xml:space="preserve">Contextualization: </w:t>
      </w:r>
      <w:r w:rsidRPr="00FF6377">
        <w:rPr>
          <w:color w:val="000000"/>
        </w:rPr>
        <w:t> </w:t>
      </w:r>
      <w:r w:rsidR="00C9771F">
        <w:t xml:space="preserve">Depending on the employee, I have given permission for "non-related" tasks to be accomplished during the workday.  Building from the Hawthorne experiment, although previously unknown to me, our company is founded on the very principle of diversified approaches to life that congregate on unified tasks as a team.  The hope has always been that this lets people feel more </w:t>
      </w:r>
      <w:r w:rsidR="00C9771F">
        <w:lastRenderedPageBreak/>
        <w:t>fulfilled in life, in their job, and in their contribution</w:t>
      </w:r>
      <w:r w:rsidR="00C76C6C">
        <w:t>s. Interest in adult learning theory is ultimately why I have chosen this source, although it is narrowed to job performance and satisfaction</w:t>
      </w:r>
      <w:r w:rsidR="00303E23">
        <w:t>, I find the general analysis of expansive learning of interest in my desire to educate adults.</w:t>
      </w:r>
    </w:p>
    <w:p w14:paraId="6D83CA2F" w14:textId="77777777" w:rsidR="00FF6377" w:rsidRPr="00FF6377" w:rsidRDefault="00FF6377" w:rsidP="00FF6377">
      <w:pPr>
        <w:spacing w:line="480" w:lineRule="auto"/>
        <w:ind w:left="720"/>
      </w:pPr>
      <w:r w:rsidRPr="00FF6377">
        <w:rPr>
          <w:b/>
          <w:bCs/>
          <w:color w:val="000000"/>
        </w:rPr>
        <w:t>Comment 2:</w:t>
      </w:r>
    </w:p>
    <w:p w14:paraId="02C91D9E" w14:textId="0B6E28D5" w:rsidR="00C76C6C" w:rsidRDefault="00FF6377" w:rsidP="00C76C6C">
      <w:pPr>
        <w:pStyle w:val="NormalWeb"/>
        <w:spacing w:line="480" w:lineRule="auto"/>
        <w:ind w:left="1440"/>
      </w:pPr>
      <w:r w:rsidRPr="00FF6377">
        <w:rPr>
          <w:b/>
          <w:bCs/>
          <w:color w:val="000000"/>
        </w:rPr>
        <w:t>Quote/Paraphrase</w:t>
      </w:r>
      <w:r w:rsidR="00C76C6C">
        <w:rPr>
          <w:b/>
          <w:bCs/>
          <w:color w:val="000000"/>
        </w:rPr>
        <w:t xml:space="preserve">: </w:t>
      </w:r>
      <w:r w:rsidR="00C76C6C">
        <w:t>Some jobs expand employees’ horizons, widen exposure to new thinking and promote experimentation. In these circumstances, workers’ learning experiences are ‘expansive’. Other jobs emphasize the importance of following set procedures and keeping within prescribed boundaries, hence making learning more ‘restrictive’.</w:t>
      </w:r>
    </w:p>
    <w:p w14:paraId="68E23705" w14:textId="3EAB936E" w:rsidR="00FF6377" w:rsidRPr="00FF6377" w:rsidRDefault="00C76C6C" w:rsidP="00C76C6C">
      <w:pPr>
        <w:pStyle w:val="NormalWeb"/>
        <w:spacing w:line="480" w:lineRule="auto"/>
        <w:ind w:left="1440"/>
      </w:pPr>
      <w:r>
        <w:t xml:space="preserve">The resulting index correlates significantly (r=0.36, </w:t>
      </w:r>
      <w:r>
        <w:rPr>
          <w:rStyle w:val="Emphasis"/>
        </w:rPr>
        <w:t xml:space="preserve">p&lt;0.001) </w:t>
      </w:r>
      <w:r>
        <w:t>with the length of time it takes to learn to do the job well. It has a standard deviation of 0.73 and is negatively skewed (indicating that there is a very long tail of employees in Britain who work in jobs offering restrictive learning.)</w:t>
      </w:r>
    </w:p>
    <w:p w14:paraId="5AF32C75" w14:textId="58BE29AE" w:rsidR="00FF6377" w:rsidRPr="00FF6377" w:rsidRDefault="00FF6377" w:rsidP="00C76C6C">
      <w:pPr>
        <w:spacing w:line="480" w:lineRule="auto"/>
        <w:ind w:left="1440"/>
      </w:pPr>
      <w:r w:rsidRPr="00FF6377">
        <w:rPr>
          <w:b/>
          <w:bCs/>
          <w:color w:val="000000"/>
        </w:rPr>
        <w:t>Essential Element:</w:t>
      </w:r>
      <w:r w:rsidR="00C76C6C">
        <w:rPr>
          <w:color w:val="000000"/>
        </w:rPr>
        <w:t xml:space="preserve"> This comment reflects </w:t>
      </w:r>
      <w:r w:rsidR="00111CD4">
        <w:rPr>
          <w:color w:val="000000"/>
        </w:rPr>
        <w:t>human behavior.</w:t>
      </w:r>
    </w:p>
    <w:p w14:paraId="3F0A45C2" w14:textId="7D7E3496" w:rsidR="00FF6377" w:rsidRPr="00FF6377" w:rsidRDefault="00FF6377" w:rsidP="00303E23">
      <w:pPr>
        <w:pStyle w:val="NormalWeb"/>
        <w:spacing w:line="480" w:lineRule="auto"/>
        <w:ind w:left="1440"/>
      </w:pPr>
      <w:r w:rsidRPr="00FF6377">
        <w:rPr>
          <w:b/>
          <w:bCs/>
          <w:color w:val="000000"/>
        </w:rPr>
        <w:t>Additive/Variant Analysis:</w:t>
      </w:r>
      <w:r w:rsidR="00C76C6C">
        <w:rPr>
          <w:b/>
          <w:bCs/>
          <w:color w:val="000000"/>
        </w:rPr>
        <w:t xml:space="preserve"> </w:t>
      </w:r>
      <w:r w:rsidR="00C76C6C">
        <w:t xml:space="preserve">Understanding the learning demands of the job, be they expansive or restrictive, is an essential component for HR to rightly place people.  This study shows </w:t>
      </w:r>
      <w:proofErr w:type="spellStart"/>
      <w:proofErr w:type="gramStart"/>
      <w:r w:rsidR="00C76C6C">
        <w:t>their</w:t>
      </w:r>
      <w:proofErr w:type="spellEnd"/>
      <w:proofErr w:type="gramEnd"/>
      <w:r w:rsidR="00C76C6C">
        <w:t xml:space="preserve"> to be a direct relationship between job satisfaction and an employee's learning horizons matched with the learning demands of the job.</w:t>
      </w:r>
    </w:p>
    <w:p w14:paraId="16DA7092" w14:textId="77777777" w:rsidR="00C76C6C" w:rsidRDefault="00FF6377" w:rsidP="00C76C6C">
      <w:pPr>
        <w:pStyle w:val="NormalWeb"/>
        <w:spacing w:line="480" w:lineRule="auto"/>
        <w:ind w:left="1440"/>
      </w:pPr>
      <w:r w:rsidRPr="00FF6377">
        <w:rPr>
          <w:b/>
          <w:bCs/>
          <w:color w:val="000000"/>
        </w:rPr>
        <w:lastRenderedPageBreak/>
        <w:t>Contextualization: </w:t>
      </w:r>
      <w:r w:rsidR="00C76C6C">
        <w:t xml:space="preserve">Personally, I have a deep learning expression in that I thrive in expansive learning experiences.  In our company, I typically find what isn't being done, regardless of whether I know anything about that area, and then I forge ahead to learn it and build it.  So far this learning style has been a good mix with our </w:t>
      </w:r>
      <w:proofErr w:type="spellStart"/>
      <w:r w:rsidR="00C76C6C">
        <w:t>entreprenuerial</w:t>
      </w:r>
      <w:proofErr w:type="spellEnd"/>
      <w:r w:rsidR="00C76C6C">
        <w:t xml:space="preserve"> affiliate structure.  It has allowed us to expand into lucrative areas that otherwise would have remained dormant. </w:t>
      </w:r>
    </w:p>
    <w:p w14:paraId="0822F753" w14:textId="1356B85C" w:rsidR="00FF6377" w:rsidRDefault="00C76C6C" w:rsidP="004253CE">
      <w:pPr>
        <w:spacing w:line="480" w:lineRule="auto"/>
        <w:ind w:firstLine="720"/>
        <w:rPr>
          <w:b/>
          <w:bCs/>
        </w:rPr>
      </w:pPr>
      <w:r>
        <w:rPr>
          <w:b/>
          <w:bCs/>
        </w:rPr>
        <w:t xml:space="preserve">Comment 3: </w:t>
      </w:r>
    </w:p>
    <w:p w14:paraId="78FC453C" w14:textId="02B74CA0" w:rsidR="00C76C6C" w:rsidRDefault="00C76C6C" w:rsidP="00C76C6C">
      <w:pPr>
        <w:pStyle w:val="NormalWeb"/>
        <w:spacing w:line="480" w:lineRule="auto"/>
        <w:ind w:left="1440"/>
      </w:pPr>
      <w:r>
        <w:rPr>
          <w:b/>
          <w:bCs/>
        </w:rPr>
        <w:t xml:space="preserve">Quote/Paraphrase: </w:t>
      </w:r>
      <w:r>
        <w:t>These results have several lessons for HR practitioners. The first is that jobs offering more expansive learning are associated with higher levels of job satisfaction and job-related well-being. Even for employees who have a weaker learning disposition, exposure to jobs that offer more challenging learning opportunities is associated with higher levels of satisfaction and may stimulate interest in future learning because dispositions are not set and can change as careers progress.</w:t>
      </w:r>
    </w:p>
    <w:p w14:paraId="4D03439B" w14:textId="6C268431" w:rsidR="00E830C7" w:rsidRDefault="00E830C7" w:rsidP="00C76C6C">
      <w:pPr>
        <w:pStyle w:val="NormalWeb"/>
        <w:spacing w:line="480" w:lineRule="auto"/>
        <w:ind w:left="1440"/>
      </w:pPr>
      <w:r>
        <w:rPr>
          <w:b/>
          <w:bCs/>
        </w:rPr>
        <w:t>Essential Element:</w:t>
      </w:r>
      <w:r>
        <w:t xml:space="preserve"> This appears to be </w:t>
      </w:r>
      <w:r w:rsidR="00111CD4">
        <w:t xml:space="preserve">interdisciplinary perspectives on human </w:t>
      </w:r>
      <w:proofErr w:type="spellStart"/>
      <w:r w:rsidR="00111CD4">
        <w:t>beharior</w:t>
      </w:r>
      <w:proofErr w:type="spellEnd"/>
      <w:r w:rsidR="00111CD4">
        <w:t>.</w:t>
      </w:r>
    </w:p>
    <w:p w14:paraId="35BE3AFE" w14:textId="7C5074AE" w:rsidR="00C76C6C" w:rsidRDefault="00C76C6C" w:rsidP="00C76C6C">
      <w:pPr>
        <w:pStyle w:val="NormalWeb"/>
        <w:spacing w:line="480" w:lineRule="auto"/>
        <w:ind w:left="1440"/>
      </w:pPr>
      <w:r>
        <w:rPr>
          <w:b/>
          <w:bCs/>
        </w:rPr>
        <w:t xml:space="preserve">Additive/Variant Analysis: </w:t>
      </w:r>
      <w:r>
        <w:t xml:space="preserve">This makes sense to me.  It speaks to capacities within people.  The deeper the capacity to learn (adapt to new challenges) correlates to the value they have to a company and hence are compensated more.  The movement created by learning and growing in this way, with the right </w:t>
      </w:r>
      <w:r>
        <w:lastRenderedPageBreak/>
        <w:t>personnel who thrives in deep learning experiences, also leads to deeper job satisfaction.</w:t>
      </w:r>
    </w:p>
    <w:p w14:paraId="079BD753" w14:textId="77777777" w:rsidR="00C76C6C" w:rsidRDefault="00C76C6C" w:rsidP="00C76C6C">
      <w:pPr>
        <w:pStyle w:val="NormalWeb"/>
        <w:spacing w:line="480" w:lineRule="auto"/>
        <w:ind w:left="1440"/>
      </w:pPr>
      <w:r>
        <w:rPr>
          <w:b/>
          <w:bCs/>
        </w:rPr>
        <w:t>Contextualization:</w:t>
      </w:r>
      <w:r>
        <w:t xml:space="preserve"> I, again, have experienced this personally with my inclusion in my working context.  Learning, building, and executing provides the necessary sense of forward movement and success that also generates satisfaction in a job well done.</w:t>
      </w:r>
    </w:p>
    <w:p w14:paraId="35992B33" w14:textId="37EEF89D" w:rsidR="00C76C6C" w:rsidRDefault="00303E23" w:rsidP="00303E23">
      <w:pPr>
        <w:pStyle w:val="NormalWeb"/>
        <w:spacing w:line="480" w:lineRule="auto"/>
        <w:ind w:firstLine="720"/>
        <w:rPr>
          <w:b/>
          <w:bCs/>
        </w:rPr>
      </w:pPr>
      <w:r w:rsidRPr="00303E23">
        <w:rPr>
          <w:b/>
          <w:bCs/>
        </w:rPr>
        <w:t xml:space="preserve">Comment 4: </w:t>
      </w:r>
    </w:p>
    <w:p w14:paraId="13509251" w14:textId="006EE3C2" w:rsidR="00303E23" w:rsidRDefault="00303E23" w:rsidP="00303E23">
      <w:pPr>
        <w:pStyle w:val="NormalWeb"/>
        <w:spacing w:line="480" w:lineRule="auto"/>
        <w:ind w:left="1440"/>
      </w:pPr>
      <w:r>
        <w:rPr>
          <w:b/>
          <w:bCs/>
        </w:rPr>
        <w:t xml:space="preserve">Quote/Paraphrase: </w:t>
      </w:r>
      <w:r>
        <w:t xml:space="preserve">It is widely </w:t>
      </w:r>
      <w:proofErr w:type="spellStart"/>
      <w:r>
        <w:t>recognised</w:t>
      </w:r>
      <w:proofErr w:type="spellEnd"/>
      <w:r>
        <w:t xml:space="preserve"> – not least by HR managers – that workplace learning arises in a variety of settings that includes, but go beyond, formal training. As expected, probability predictions show that when both learning demands and learning dispositions are well matched, satisfaction and enthusiasm levels are high.</w:t>
      </w:r>
    </w:p>
    <w:p w14:paraId="39242C52" w14:textId="22778B84" w:rsidR="00E830C7" w:rsidRPr="00E830C7" w:rsidRDefault="00E830C7" w:rsidP="00303E23">
      <w:pPr>
        <w:pStyle w:val="NormalWeb"/>
        <w:spacing w:line="480" w:lineRule="auto"/>
        <w:ind w:left="1440"/>
      </w:pPr>
      <w:r>
        <w:rPr>
          <w:b/>
          <w:bCs/>
        </w:rPr>
        <w:t>Essential Element:</w:t>
      </w:r>
      <w:r>
        <w:t xml:space="preserve"> This could be a result of </w:t>
      </w:r>
      <w:r w:rsidR="00111CD4">
        <w:t xml:space="preserve">interdisciplinary perspectives.  </w:t>
      </w:r>
    </w:p>
    <w:p w14:paraId="4566A5A8" w14:textId="30C0CCF8" w:rsidR="00303E23" w:rsidRDefault="00303E23" w:rsidP="00303E23">
      <w:pPr>
        <w:pStyle w:val="NormalWeb"/>
        <w:spacing w:line="480" w:lineRule="auto"/>
        <w:ind w:left="1440"/>
      </w:pPr>
      <w:r>
        <w:rPr>
          <w:b/>
          <w:bCs/>
        </w:rPr>
        <w:t>Additive/Variant Analysis:</w:t>
      </w:r>
      <w:r>
        <w:t xml:space="preserve"> I believe this speaks to the well-roundedness of a person.  HR is uniquely positioned to assess the current task needs and qualifications of applicants.  Yet, additionally, HR, if properly equipped can benefit the personnel by amalgamating other "non-essential" training that might have immediate import to the organization.</w:t>
      </w:r>
    </w:p>
    <w:p w14:paraId="565F5DB9" w14:textId="77777777" w:rsidR="00303E23" w:rsidRDefault="00303E23" w:rsidP="00303E23">
      <w:pPr>
        <w:pStyle w:val="NormalWeb"/>
        <w:spacing w:line="480" w:lineRule="auto"/>
        <w:ind w:left="1440"/>
      </w:pPr>
      <w:r>
        <w:rPr>
          <w:b/>
          <w:bCs/>
        </w:rPr>
        <w:t>Contextualization:</w:t>
      </w:r>
      <w:r>
        <w:t xml:space="preserve"> Personally, I have noticed that my 15 years in pastoral ministries has become my most </w:t>
      </w:r>
      <w:proofErr w:type="gramStart"/>
      <w:r>
        <w:t>valuable asset</w:t>
      </w:r>
      <w:proofErr w:type="gramEnd"/>
      <w:r>
        <w:t xml:space="preserve"> in the business sector.  Those 15 </w:t>
      </w:r>
      <w:r>
        <w:lastRenderedPageBreak/>
        <w:t>years, although not formal training for business by any stretch, taught me invaluable people skills, negotiating abilities, enhanced my EQ, and provided me with the opportunity to have to perform in a variety of settings from meetings to living rooms, to large auditoriums.  In short, I learned how to harmonize people, which is the skillset I apply most frequently in business.</w:t>
      </w:r>
    </w:p>
    <w:p w14:paraId="6F8423D4" w14:textId="5F36E74E" w:rsidR="00303E23" w:rsidRDefault="00E830C7" w:rsidP="00E830C7">
      <w:pPr>
        <w:pStyle w:val="NormalWeb"/>
        <w:spacing w:line="480" w:lineRule="auto"/>
        <w:ind w:firstLine="720"/>
        <w:rPr>
          <w:b/>
          <w:bCs/>
        </w:rPr>
      </w:pPr>
      <w:r>
        <w:rPr>
          <w:b/>
          <w:bCs/>
        </w:rPr>
        <w:t xml:space="preserve">Comment 5: </w:t>
      </w:r>
    </w:p>
    <w:p w14:paraId="16D75E18" w14:textId="3909D982" w:rsidR="00E830C7" w:rsidRDefault="00E830C7" w:rsidP="00E830C7">
      <w:pPr>
        <w:pStyle w:val="NormalWeb"/>
        <w:spacing w:line="480" w:lineRule="auto"/>
        <w:ind w:left="1440"/>
      </w:pPr>
      <w:r>
        <w:rPr>
          <w:b/>
          <w:bCs/>
        </w:rPr>
        <w:t xml:space="preserve">Quote/Paraphrase: </w:t>
      </w:r>
      <w:r>
        <w:rPr>
          <w:rStyle w:val="Emphasis"/>
        </w:rPr>
        <w:t>Hypothesis 1: The more expansive the learning requirements of the job, the higher the level of job satisfaction and job-related well-being.</w:t>
      </w:r>
      <w:r>
        <w:t xml:space="preserve"> In terms of this hypothesis, then, we find that jobs that have an in-built requirement to learn are </w:t>
      </w:r>
      <w:r>
        <w:rPr>
          <w:rStyle w:val="Emphasis"/>
        </w:rPr>
        <w:t xml:space="preserve">ceteris paribus </w:t>
      </w:r>
      <w:r>
        <w:t xml:space="preserve">more </w:t>
      </w:r>
      <w:proofErr w:type="spellStart"/>
      <w:r>
        <w:t>favourably</w:t>
      </w:r>
      <w:proofErr w:type="spellEnd"/>
      <w:r>
        <w:t xml:space="preserve"> viewed by employees of an average learning disposition with significant coefficients in five of the six models.</w:t>
      </w:r>
    </w:p>
    <w:p w14:paraId="49EA1C0E" w14:textId="7ACF2E3C" w:rsidR="004253CE" w:rsidRPr="004253CE" w:rsidRDefault="004253CE" w:rsidP="00E830C7">
      <w:pPr>
        <w:pStyle w:val="NormalWeb"/>
        <w:spacing w:line="480" w:lineRule="auto"/>
        <w:ind w:left="1440"/>
      </w:pPr>
      <w:r>
        <w:rPr>
          <w:b/>
          <w:bCs/>
        </w:rPr>
        <w:t>Essential Element:</w:t>
      </w:r>
      <w:r>
        <w:t xml:space="preserve"> This comment reflects an </w:t>
      </w:r>
      <w:r w:rsidR="00111CD4">
        <w:t xml:space="preserve">emphasis on human behavior. </w:t>
      </w:r>
    </w:p>
    <w:p w14:paraId="51579D20" w14:textId="43F2E994" w:rsidR="004253CE" w:rsidRDefault="00E830C7" w:rsidP="004253CE">
      <w:pPr>
        <w:pStyle w:val="NormalWeb"/>
        <w:spacing w:line="480" w:lineRule="auto"/>
        <w:ind w:left="1440"/>
      </w:pPr>
      <w:r>
        <w:rPr>
          <w:b/>
          <w:bCs/>
        </w:rPr>
        <w:t xml:space="preserve">Additive/Variant: </w:t>
      </w:r>
      <w:r w:rsidR="004253CE">
        <w:t>The accumulated data, which the authors state is unique to their study, bridges the gap by answering the correlation between learning capacities of employee, learning requirements of the job, and subsequent job satisfaction if paired correctly or incorrectly.  The findings suggest that a proper pairing of learning needs and capacities is related to job satisfaction.</w:t>
      </w:r>
    </w:p>
    <w:p w14:paraId="14555384" w14:textId="4A3080C5" w:rsidR="004253CE" w:rsidRPr="004253CE" w:rsidRDefault="004253CE" w:rsidP="004253CE">
      <w:pPr>
        <w:pStyle w:val="NormalWeb"/>
        <w:spacing w:line="480" w:lineRule="auto"/>
        <w:ind w:left="1440"/>
      </w:pPr>
      <w:r>
        <w:rPr>
          <w:b/>
          <w:bCs/>
        </w:rPr>
        <w:t xml:space="preserve">Contextualization: </w:t>
      </w:r>
      <w:r>
        <w:t xml:space="preserve">I would never want to work for the DMV (or any non-learning type of office staff).  I suppose this is how I relate to this study.  I don't suspect I would thrive in a low learning level job.  My job satisfaction would be low.  As I have certain HR responsibilities within our company, I am typically </w:t>
      </w:r>
      <w:r>
        <w:lastRenderedPageBreak/>
        <w:t>surrounded by individuals like me, who thrive in learning rich environments.  However, we do have some personnel that I need to consider not expecting more of their learning capacities then I should.  They are wired up for more restricted learning requirements and might thrive more with clearer restrictions to structure them. As for the ongoing learning environments that I might facilitate for adults, this study is encouraging to not “dumb-down” the expansiveness of the learning field.  Instead, adults thrive with increased satisfaction when learning is properly paired with expectations and capabilities.</w:t>
      </w:r>
    </w:p>
    <w:p w14:paraId="7B08449F" w14:textId="77777777" w:rsidR="004253CE" w:rsidRPr="004253CE" w:rsidRDefault="00FF6377" w:rsidP="004253CE">
      <w:pPr>
        <w:spacing w:line="480" w:lineRule="auto"/>
        <w:ind w:hanging="480"/>
      </w:pPr>
      <w:r w:rsidRPr="00FF6377">
        <w:rPr>
          <w:b/>
          <w:bCs/>
          <w:color w:val="000000"/>
        </w:rPr>
        <w:t>Source Two:</w:t>
      </w:r>
      <w:r w:rsidR="004253CE">
        <w:rPr>
          <w:b/>
          <w:bCs/>
          <w:color w:val="000000"/>
        </w:rPr>
        <w:t xml:space="preserve"> </w:t>
      </w:r>
      <w:r w:rsidR="004253CE" w:rsidRPr="004253CE">
        <w:t xml:space="preserve">Longworth, N. (2003). </w:t>
      </w:r>
      <w:r w:rsidR="004253CE" w:rsidRPr="004253CE">
        <w:rPr>
          <w:i/>
          <w:iCs/>
        </w:rPr>
        <w:t>Lifelong Learning in Action: Transforming Education in the 21st Century</w:t>
      </w:r>
      <w:r w:rsidR="004253CE" w:rsidRPr="004253CE">
        <w:t>. Routledge.</w:t>
      </w:r>
    </w:p>
    <w:p w14:paraId="62AD65F6" w14:textId="2A48E972" w:rsidR="00FF6377" w:rsidRPr="00FF6377" w:rsidRDefault="00FF6377" w:rsidP="004253CE">
      <w:pPr>
        <w:spacing w:line="480" w:lineRule="auto"/>
        <w:ind w:firstLine="720"/>
      </w:pPr>
      <w:r w:rsidRPr="00FF6377">
        <w:rPr>
          <w:b/>
          <w:bCs/>
          <w:color w:val="000000"/>
        </w:rPr>
        <w:t xml:space="preserve">Comment </w:t>
      </w:r>
      <w:r w:rsidR="004253CE">
        <w:rPr>
          <w:b/>
          <w:bCs/>
          <w:color w:val="000000"/>
        </w:rPr>
        <w:t>6</w:t>
      </w:r>
      <w:r w:rsidRPr="00FF6377">
        <w:rPr>
          <w:b/>
          <w:bCs/>
          <w:color w:val="000000"/>
        </w:rPr>
        <w:t>:</w:t>
      </w:r>
      <w:r w:rsidRPr="00FF6377">
        <w:rPr>
          <w:b/>
          <w:bCs/>
          <w:color w:val="FF0000"/>
        </w:rPr>
        <w:t>  </w:t>
      </w:r>
    </w:p>
    <w:p w14:paraId="24F39308" w14:textId="77777777" w:rsidR="004253CE" w:rsidRDefault="00FF6377" w:rsidP="004253CE">
      <w:pPr>
        <w:pStyle w:val="NormalWeb"/>
        <w:spacing w:line="480" w:lineRule="auto"/>
        <w:ind w:left="1440"/>
      </w:pPr>
      <w:r w:rsidRPr="00FF6377">
        <w:rPr>
          <w:b/>
          <w:bCs/>
          <w:color w:val="000000"/>
        </w:rPr>
        <w:t>Quote/Paraphrase</w:t>
      </w:r>
      <w:r w:rsidR="004253CE">
        <w:rPr>
          <w:b/>
          <w:bCs/>
          <w:color w:val="000000"/>
        </w:rPr>
        <w:t xml:space="preserve">: </w:t>
      </w:r>
      <w:r w:rsidR="004253CE">
        <w:t>"The watchword for today is 'community' in every meaning of that word, whether it is a geographical entity as in a learning city or a learning region, or a community of people with common sense of purpose or interest, as in a religious or a tribal community" [6]</w:t>
      </w:r>
    </w:p>
    <w:p w14:paraId="15A888CD" w14:textId="2C5EA07D" w:rsidR="00FF6377" w:rsidRPr="004253CE" w:rsidRDefault="00FF6377" w:rsidP="004253CE">
      <w:pPr>
        <w:spacing w:line="480" w:lineRule="auto"/>
        <w:ind w:left="720" w:firstLine="720"/>
      </w:pPr>
      <w:r w:rsidRPr="00FF6377">
        <w:rPr>
          <w:b/>
          <w:bCs/>
          <w:color w:val="000000"/>
        </w:rPr>
        <w:t>Essential Element:</w:t>
      </w:r>
      <w:r w:rsidR="004253CE">
        <w:rPr>
          <w:b/>
          <w:bCs/>
          <w:color w:val="000000"/>
        </w:rPr>
        <w:t xml:space="preserve"> </w:t>
      </w:r>
      <w:r w:rsidR="004253CE">
        <w:rPr>
          <w:color w:val="000000"/>
        </w:rPr>
        <w:t xml:space="preserve">This comment reflects </w:t>
      </w:r>
      <w:r w:rsidR="001A0B55">
        <w:rPr>
          <w:color w:val="000000"/>
        </w:rPr>
        <w:t>interdisciplinary perspectives which assist transformational leadership</w:t>
      </w:r>
      <w:r w:rsidR="004253CE">
        <w:rPr>
          <w:color w:val="000000"/>
        </w:rPr>
        <w:t xml:space="preserve">. </w:t>
      </w:r>
    </w:p>
    <w:p w14:paraId="7D94EA33" w14:textId="77777777" w:rsidR="00FF6377" w:rsidRPr="00FF6377" w:rsidRDefault="00FF6377" w:rsidP="00FF6377"/>
    <w:p w14:paraId="4A4A6E67" w14:textId="77777777" w:rsidR="004253CE" w:rsidRDefault="00FF6377" w:rsidP="004253CE">
      <w:pPr>
        <w:pStyle w:val="NormalWeb"/>
        <w:spacing w:line="480" w:lineRule="auto"/>
        <w:ind w:left="1440"/>
      </w:pPr>
      <w:r w:rsidRPr="00FF6377">
        <w:rPr>
          <w:b/>
          <w:bCs/>
          <w:color w:val="000000"/>
        </w:rPr>
        <w:t>Additive/Variant Analysis:</w:t>
      </w:r>
      <w:r w:rsidR="004253CE">
        <w:rPr>
          <w:b/>
          <w:bCs/>
          <w:color w:val="000000"/>
        </w:rPr>
        <w:t xml:space="preserve"> </w:t>
      </w:r>
      <w:r w:rsidR="004253CE">
        <w:t>This learning theory incorporating community at the heart of learning and accomplishment dovetails nicely with some of the buzz-theories in the business trends (</w:t>
      </w:r>
      <w:proofErr w:type="gramStart"/>
      <w:r w:rsidR="004253CE">
        <w:t>i.e.</w:t>
      </w:r>
      <w:proofErr w:type="gramEnd"/>
      <w:r w:rsidR="004253CE">
        <w:t> </w:t>
      </w:r>
      <w:r w:rsidR="004253CE">
        <w:rPr>
          <w:rStyle w:val="Emphasis"/>
        </w:rPr>
        <w:t>Tribes)</w:t>
      </w:r>
      <w:r w:rsidR="004253CE">
        <w:t xml:space="preserve"> as well as in the communication and media theories being espoused and reformatted today by Hunt.  A Community or </w:t>
      </w:r>
      <w:r w:rsidR="004253CE">
        <w:lastRenderedPageBreak/>
        <w:t>tribe has a synergy and power in context, whether it be geographic, ideological, situational, etc. that only a tribe expression can contain. For the learning theorists, the intent is the harness the community needs of individuals and yoke them together in the educational environment to produce results that simple one-on-one educational approaches cannot accommodate.</w:t>
      </w:r>
    </w:p>
    <w:p w14:paraId="5114E175" w14:textId="77777777" w:rsidR="004253CE" w:rsidRDefault="00FF6377" w:rsidP="004253CE">
      <w:pPr>
        <w:pStyle w:val="NormalWeb"/>
        <w:spacing w:line="480" w:lineRule="auto"/>
        <w:ind w:left="1440"/>
      </w:pPr>
      <w:r w:rsidRPr="00FF6377">
        <w:rPr>
          <w:b/>
          <w:bCs/>
          <w:color w:val="000000"/>
        </w:rPr>
        <w:t>Contextualization:</w:t>
      </w:r>
      <w:r w:rsidR="004253CE">
        <w:rPr>
          <w:b/>
          <w:bCs/>
          <w:color w:val="000000"/>
        </w:rPr>
        <w:t xml:space="preserve"> </w:t>
      </w:r>
      <w:r w:rsidR="004253CE">
        <w:t>I see this educational understanding at the heart of the OGS experience.  There appears to be a very intentional endeavor to create a community space where learning is at once self-directed, but community informed amongst student to professor, but equally amongst student peer relationships.  The underpinning concept appears to be that learning in a community is superior to isolated attempts at self-education, although both can feed into the effectiveness of the other.</w:t>
      </w:r>
    </w:p>
    <w:p w14:paraId="70DC02CA" w14:textId="7B2156CA" w:rsidR="008A2C37" w:rsidRPr="008A2C37" w:rsidRDefault="008A2C37" w:rsidP="008A2C37">
      <w:pPr>
        <w:spacing w:line="480" w:lineRule="auto"/>
        <w:ind w:hanging="480"/>
      </w:pPr>
      <w:r>
        <w:rPr>
          <w:b/>
          <w:bCs/>
          <w:color w:val="000000"/>
        </w:rPr>
        <w:t xml:space="preserve">Source Three: </w:t>
      </w: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 response</w:t>
      </w:r>
      <w:r w:rsidRPr="008A2C37">
        <w:t>. Baker Books.</w:t>
      </w:r>
    </w:p>
    <w:p w14:paraId="5457EEE2" w14:textId="5F37CF87" w:rsidR="008A2C37" w:rsidRDefault="00FF6377" w:rsidP="008A2C37">
      <w:pPr>
        <w:spacing w:line="480" w:lineRule="auto"/>
        <w:ind w:firstLine="720"/>
        <w:rPr>
          <w:b/>
          <w:bCs/>
          <w:color w:val="000000"/>
        </w:rPr>
      </w:pPr>
      <w:r w:rsidRPr="00FF6377">
        <w:rPr>
          <w:b/>
          <w:bCs/>
          <w:color w:val="000000"/>
        </w:rPr>
        <w:t xml:space="preserve">Comment </w:t>
      </w:r>
      <w:r w:rsidR="008A2C37">
        <w:rPr>
          <w:b/>
          <w:bCs/>
          <w:color w:val="000000"/>
        </w:rPr>
        <w:t>7</w:t>
      </w:r>
      <w:r w:rsidRPr="00FF6377">
        <w:rPr>
          <w:b/>
          <w:bCs/>
          <w:color w:val="000000"/>
        </w:rPr>
        <w:t>:</w:t>
      </w:r>
      <w:r w:rsidR="008A2C37">
        <w:rPr>
          <w:b/>
          <w:bCs/>
          <w:color w:val="000000"/>
        </w:rPr>
        <w:t xml:space="preserve"> </w:t>
      </w:r>
    </w:p>
    <w:p w14:paraId="173A9454" w14:textId="453FA092" w:rsidR="008A2C37" w:rsidRPr="008A2C37" w:rsidRDefault="00FF6377" w:rsidP="008A2C37">
      <w:pPr>
        <w:pStyle w:val="NormalWeb"/>
        <w:spacing w:line="480" w:lineRule="auto"/>
        <w:ind w:left="1440"/>
      </w:pPr>
      <w:r w:rsidRPr="00FF6377">
        <w:rPr>
          <w:b/>
          <w:bCs/>
          <w:color w:val="000000"/>
        </w:rPr>
        <w:t>Quote/Paraphrase</w:t>
      </w:r>
      <w:r w:rsidR="008A2C37">
        <w:rPr>
          <w:b/>
          <w:bCs/>
          <w:color w:val="000000"/>
        </w:rPr>
        <w:t xml:space="preserve">: </w:t>
      </w:r>
      <w:r w:rsidR="008A2C37">
        <w:t>"Without the sound foundation that sociology can give, Christian interpretations of social conditions may well be erroneous. Conversely, without Christian interpretations, sound sociological understanding will be quite sterile.  That is, it will be sterile unless it is infused with a sense of values which can give guidance in determining, (1) which situation warrant being defined as a social problem; (2) what the desired end is to be; and (3) which of the various means to reach that end are morally justifiable." [15]</w:t>
      </w:r>
    </w:p>
    <w:p w14:paraId="5A1BC2A2" w14:textId="5E931E3B" w:rsidR="00FF6377" w:rsidRPr="00FF6377" w:rsidRDefault="00FF6377" w:rsidP="008A2C37">
      <w:pPr>
        <w:spacing w:line="480" w:lineRule="auto"/>
        <w:ind w:left="1440"/>
      </w:pPr>
      <w:r w:rsidRPr="00FF6377">
        <w:rPr>
          <w:b/>
          <w:bCs/>
          <w:color w:val="000000"/>
        </w:rPr>
        <w:lastRenderedPageBreak/>
        <w:t>Essential Element:</w:t>
      </w:r>
      <w:r w:rsidR="008A2C37">
        <w:rPr>
          <w:b/>
          <w:bCs/>
          <w:color w:val="000000"/>
        </w:rPr>
        <w:t xml:space="preserve"> </w:t>
      </w:r>
      <w:r w:rsidR="008A2C37">
        <w:rPr>
          <w:color w:val="000000"/>
        </w:rPr>
        <w:t xml:space="preserve">This comment reflects </w:t>
      </w:r>
      <w:r w:rsidR="001A0B55">
        <w:rPr>
          <w:color w:val="000000"/>
        </w:rPr>
        <w:t xml:space="preserve">applying sociology for its interdisciplinary perspective in solving social conditions. </w:t>
      </w:r>
    </w:p>
    <w:p w14:paraId="7AC1B7EC" w14:textId="74CB7F73" w:rsidR="00FF6377" w:rsidRPr="00FF6377" w:rsidRDefault="00FF6377" w:rsidP="008A2C37">
      <w:pPr>
        <w:pStyle w:val="NormalWeb"/>
        <w:spacing w:line="480" w:lineRule="auto"/>
        <w:ind w:left="1440"/>
      </w:pPr>
      <w:r w:rsidRPr="00FF6377">
        <w:rPr>
          <w:b/>
          <w:bCs/>
          <w:color w:val="000000"/>
        </w:rPr>
        <w:t>Additive/Variant Analysis:</w:t>
      </w:r>
      <w:r w:rsidR="008A2C37">
        <w:rPr>
          <w:b/>
          <w:bCs/>
          <w:color w:val="000000"/>
        </w:rPr>
        <w:t xml:space="preserve"> </w:t>
      </w:r>
      <w:r w:rsidR="008A2C37">
        <w:t>This again points to the symbiotic relationship that can exist between theology and sociology.  The author is making the point that one without the other can leave large gaps of error as meaning is either over-</w:t>
      </w:r>
      <w:proofErr w:type="spellStart"/>
      <w:r w:rsidR="008A2C37">
        <w:t>layed</w:t>
      </w:r>
      <w:proofErr w:type="spellEnd"/>
      <w:r w:rsidR="008A2C37">
        <w:t xml:space="preserve"> without </w:t>
      </w:r>
      <w:proofErr w:type="gramStart"/>
      <w:r w:rsidR="008A2C37">
        <w:t>warrant, or</w:t>
      </w:r>
      <w:proofErr w:type="gramEnd"/>
      <w:r w:rsidR="008A2C37">
        <w:t xml:space="preserve"> ignored in favor of sterile environments.  Neither is all that useful as a standalone.</w:t>
      </w:r>
    </w:p>
    <w:p w14:paraId="55A5643E" w14:textId="72B7A00F" w:rsidR="008A2C37" w:rsidRPr="001A0B55" w:rsidRDefault="00FF6377" w:rsidP="001A0B55">
      <w:pPr>
        <w:pStyle w:val="NormalWeb"/>
        <w:spacing w:line="480" w:lineRule="auto"/>
        <w:ind w:left="1440"/>
      </w:pPr>
      <w:r w:rsidRPr="00FF6377">
        <w:rPr>
          <w:b/>
          <w:bCs/>
          <w:color w:val="000000"/>
        </w:rPr>
        <w:t>Contextualization:</w:t>
      </w:r>
      <w:r w:rsidR="008A2C37">
        <w:rPr>
          <w:b/>
          <w:bCs/>
          <w:color w:val="000000"/>
        </w:rPr>
        <w:t xml:space="preserve"> </w:t>
      </w:r>
      <w:r w:rsidR="008A2C37">
        <w:t>These readings are opening my eyes to the structures that sociological research can take even within a theological aim.  My training and interests to date have been around biblical studies and theology.  It is the grid through which I have learned to process data, both old and new.  However, the OGS approach of interdisciplinary study is what attracted me to the school.  As such, I desire complimentary fields in which to practice what I have already learned in hopes of yielding further insight, correction, and ultimately enhanced understanding</w:t>
      </w:r>
      <w:r w:rsidR="001A0B55">
        <w:t>.</w:t>
      </w:r>
    </w:p>
    <w:p w14:paraId="5E04ADD6" w14:textId="2C445CB5" w:rsidR="00FF6377" w:rsidRPr="00FF6377" w:rsidRDefault="00FF6377" w:rsidP="00FF6377">
      <w:pPr>
        <w:spacing w:line="480" w:lineRule="auto"/>
        <w:ind w:left="720"/>
      </w:pPr>
      <w:r w:rsidRPr="00FF6377">
        <w:rPr>
          <w:b/>
          <w:bCs/>
          <w:color w:val="000000"/>
        </w:rPr>
        <w:t xml:space="preserve">Comment </w:t>
      </w:r>
      <w:r w:rsidR="008A2C37">
        <w:rPr>
          <w:b/>
          <w:bCs/>
          <w:color w:val="000000"/>
        </w:rPr>
        <w:t>8</w:t>
      </w:r>
      <w:r w:rsidRPr="00FF6377">
        <w:rPr>
          <w:b/>
          <w:bCs/>
          <w:color w:val="000000"/>
        </w:rPr>
        <w:t>:</w:t>
      </w:r>
    </w:p>
    <w:p w14:paraId="02AF00C6" w14:textId="2C07F150" w:rsidR="00FF6377" w:rsidRPr="00FF6377" w:rsidRDefault="00FF6377" w:rsidP="008A2C37">
      <w:pPr>
        <w:pStyle w:val="NormalWeb"/>
        <w:spacing w:line="480" w:lineRule="auto"/>
        <w:ind w:left="1440"/>
      </w:pPr>
      <w:r w:rsidRPr="00FF6377">
        <w:rPr>
          <w:b/>
          <w:bCs/>
          <w:color w:val="000000"/>
        </w:rPr>
        <w:t>Quote/Paraphrase</w:t>
      </w:r>
      <w:r w:rsidR="008A2C37">
        <w:rPr>
          <w:b/>
          <w:bCs/>
          <w:color w:val="000000"/>
        </w:rPr>
        <w:t xml:space="preserve">: </w:t>
      </w:r>
      <w:r w:rsidR="008A2C37">
        <w:t>"Formally defined, a social problem is any situation which the members of a group consider to be undesirable and which they think should be remedied by cooperative action." [16]</w:t>
      </w:r>
    </w:p>
    <w:p w14:paraId="0EBD50B9" w14:textId="72008B05" w:rsidR="00FF6377" w:rsidRPr="008A2C37" w:rsidRDefault="00FF6377" w:rsidP="00FF6377">
      <w:pPr>
        <w:spacing w:line="480" w:lineRule="auto"/>
        <w:ind w:left="1440"/>
      </w:pPr>
      <w:r w:rsidRPr="00FF6377">
        <w:rPr>
          <w:b/>
          <w:bCs/>
          <w:color w:val="000000"/>
        </w:rPr>
        <w:t>Essential Element:</w:t>
      </w:r>
      <w:r w:rsidR="008A2C37">
        <w:rPr>
          <w:b/>
          <w:bCs/>
          <w:color w:val="000000"/>
        </w:rPr>
        <w:t xml:space="preserve"> </w:t>
      </w:r>
      <w:r w:rsidR="008A2C37">
        <w:rPr>
          <w:color w:val="000000"/>
        </w:rPr>
        <w:t xml:space="preserve">This quote addresses </w:t>
      </w:r>
      <w:r w:rsidR="001A0B55">
        <w:rPr>
          <w:color w:val="000000"/>
        </w:rPr>
        <w:t xml:space="preserve">conflict resolution. </w:t>
      </w:r>
    </w:p>
    <w:p w14:paraId="290CE623" w14:textId="77777777" w:rsidR="008A2C37" w:rsidRDefault="00FF6377" w:rsidP="008A2C37">
      <w:pPr>
        <w:pStyle w:val="NormalWeb"/>
        <w:spacing w:line="480" w:lineRule="auto"/>
        <w:ind w:left="1440"/>
      </w:pPr>
      <w:r w:rsidRPr="00FF6377">
        <w:rPr>
          <w:b/>
          <w:bCs/>
          <w:color w:val="000000"/>
        </w:rPr>
        <w:lastRenderedPageBreak/>
        <w:t>Additive/Variant Analysis:</w:t>
      </w:r>
      <w:r w:rsidR="008A2C37">
        <w:rPr>
          <w:b/>
          <w:bCs/>
          <w:color w:val="000000"/>
        </w:rPr>
        <w:t xml:space="preserve"> </w:t>
      </w:r>
      <w:r w:rsidR="008A2C37">
        <w:t xml:space="preserve">I can see the division of society and culture amidst this definition of social problem solving.  The culture, which is made up of the </w:t>
      </w:r>
      <w:proofErr w:type="spellStart"/>
      <w:r w:rsidR="008A2C37">
        <w:t>cummulative</w:t>
      </w:r>
      <w:proofErr w:type="spellEnd"/>
      <w:r w:rsidR="008A2C37">
        <w:t>, individual actions and consequences of individuals amidst the group, interact and interpret, as a group, the outlying societal factors influencing them as actors.  The cultured group may then, as free agents, decide to impact society in a variety of ways through problem/solution methodology and social action.</w:t>
      </w:r>
    </w:p>
    <w:p w14:paraId="4AF5F6A3" w14:textId="21975064" w:rsidR="008A2C37" w:rsidRDefault="00FF6377" w:rsidP="008A2C37">
      <w:pPr>
        <w:pStyle w:val="NormalWeb"/>
        <w:spacing w:line="480" w:lineRule="auto"/>
        <w:ind w:left="1440"/>
      </w:pPr>
      <w:r w:rsidRPr="00FF6377">
        <w:rPr>
          <w:b/>
          <w:bCs/>
          <w:color w:val="000000"/>
        </w:rPr>
        <w:t>Contextualization:</w:t>
      </w:r>
      <w:r w:rsidR="008A2C37">
        <w:rPr>
          <w:b/>
          <w:bCs/>
          <w:color w:val="000000"/>
        </w:rPr>
        <w:t xml:space="preserve"> </w:t>
      </w:r>
      <w:r w:rsidR="008A2C37">
        <w:t>I feel I am beginning to see some helpful divisions in the sociological endeavor. Just the simple dissection of culture and society is helpful as I navigate my own thought patterns and seek to both identify problems that need solving, and solutions that need problems clearly defined.  This distinction of culture and society allows a first level grid for me to beginning processing observed information and thoughts.</w:t>
      </w:r>
    </w:p>
    <w:p w14:paraId="39D07C9B" w14:textId="77777777" w:rsidR="00C945B4" w:rsidRDefault="008A2C37" w:rsidP="00C945B4">
      <w:pPr>
        <w:pStyle w:val="NormalWeb"/>
        <w:spacing w:line="480" w:lineRule="auto"/>
        <w:ind w:firstLine="720"/>
      </w:pPr>
      <w:r>
        <w:rPr>
          <w:b/>
          <w:bCs/>
          <w:color w:val="000000"/>
        </w:rPr>
        <w:t>Comment 9:</w:t>
      </w:r>
      <w:r>
        <w:t xml:space="preserve"> </w:t>
      </w:r>
    </w:p>
    <w:p w14:paraId="50E66257" w14:textId="0E49064D" w:rsidR="008A2C37" w:rsidRPr="00C945B4" w:rsidRDefault="008A2C37" w:rsidP="00C945B4">
      <w:pPr>
        <w:pStyle w:val="NormalWeb"/>
        <w:spacing w:line="480" w:lineRule="auto"/>
        <w:ind w:left="1440"/>
      </w:pPr>
      <w:r>
        <w:rPr>
          <w:b/>
          <w:bCs/>
        </w:rPr>
        <w:t>Quote/Paraphrase:</w:t>
      </w:r>
      <w:r w:rsidR="00C945B4">
        <w:rPr>
          <w:b/>
          <w:bCs/>
        </w:rPr>
        <w:t xml:space="preserve"> </w:t>
      </w:r>
      <w:r w:rsidR="00C945B4">
        <w:t>"The relativity of what are considered to be problems in any given society should sensitize Christian community to its important task of critically examining existing conditions in light of the enduring truth of Scripture." [22]</w:t>
      </w:r>
    </w:p>
    <w:p w14:paraId="7D72C5F6" w14:textId="223B1D1A" w:rsidR="00C945B4" w:rsidRDefault="008A2C37" w:rsidP="00C945B4">
      <w:pPr>
        <w:pStyle w:val="NormalWeb"/>
        <w:spacing w:line="480" w:lineRule="auto"/>
        <w:ind w:left="1440"/>
      </w:pPr>
      <w:r>
        <w:rPr>
          <w:b/>
          <w:bCs/>
        </w:rPr>
        <w:t>Additive/Variant Analysis:</w:t>
      </w:r>
      <w:r w:rsidR="00C945B4">
        <w:rPr>
          <w:b/>
          <w:bCs/>
        </w:rPr>
        <w:t xml:space="preserve"> </w:t>
      </w:r>
      <w:r w:rsidR="00C945B4">
        <w:t xml:space="preserve">Truth is applied contextually, and in that sense, there is a very relative application of truth within society.  That said, it should not be mistaken that truth </w:t>
      </w:r>
      <w:proofErr w:type="gramStart"/>
      <w:r w:rsidR="00C945B4">
        <w:t>as a whole is</w:t>
      </w:r>
      <w:proofErr w:type="gramEnd"/>
      <w:r w:rsidR="00C945B4">
        <w:t xml:space="preserve"> relative; as in, it changes or morphs from what it </w:t>
      </w:r>
      <w:r w:rsidR="00C945B4">
        <w:lastRenderedPageBreak/>
        <w:t>is in given situations.  On the contrary, the relativity of truth is in the application of the actor only.  Truth might be best understood like a diamond.  Although the diamond is a static whole unto itself, the perception of the diamond has everything to do with the orientation of the eye and the angle of the light glinting off of the diamonds facets.  Sociology attempts to find the orientation of the actors.  Theology seems to attempt to find the angle of the light. Together they can illuminate a reality that is directly illustrative of truth, both universal and culturally relative.</w:t>
      </w:r>
    </w:p>
    <w:p w14:paraId="3721576B" w14:textId="3DD38987" w:rsidR="00C945B4" w:rsidRDefault="00C945B4" w:rsidP="00C945B4">
      <w:pPr>
        <w:pStyle w:val="NormalWeb"/>
        <w:spacing w:line="480" w:lineRule="auto"/>
        <w:ind w:left="1440"/>
      </w:pPr>
      <w:r>
        <w:rPr>
          <w:rStyle w:val="Strong"/>
        </w:rPr>
        <w:t xml:space="preserve">Contextualization: </w:t>
      </w:r>
      <w:r>
        <w:t xml:space="preserve">Christians are not at liberty, in the present </w:t>
      </w:r>
      <w:proofErr w:type="gramStart"/>
      <w:r>
        <w:t>culture in particular, to</w:t>
      </w:r>
      <w:proofErr w:type="gramEnd"/>
      <w:r>
        <w:t xml:space="preserve"> ignore the apparent conditions of our day.  Abstractly applying "truths" from its own context or inherited understanding does not </w:t>
      </w:r>
      <w:proofErr w:type="spellStart"/>
      <w:r>
        <w:t>guarrantee</w:t>
      </w:r>
      <w:proofErr w:type="spellEnd"/>
      <w:r>
        <w:t xml:space="preserve"> that those "truths" apply to the identified problems within a given culture.  I find this revealing.  Like many others, I have moved through my own battles with dogmatism and "truth for </w:t>
      </w:r>
      <w:proofErr w:type="gramStart"/>
      <w:r>
        <w:t>truth</w:t>
      </w:r>
      <w:proofErr w:type="gramEnd"/>
      <w:r>
        <w:t xml:space="preserve"> sake" thinking, and have found myself settling in favor of being in the culture but aware of the opportunity to not always be of it.  It is being able to not be of it that draws its orientation from theology with the hope of </w:t>
      </w:r>
      <w:r w:rsidR="00914A73">
        <w:t>solution-based</w:t>
      </w:r>
      <w:r>
        <w:t xml:space="preserve"> understanding and input into every epoch and season.</w:t>
      </w:r>
    </w:p>
    <w:p w14:paraId="1724605A" w14:textId="77777777" w:rsidR="007E7E7B" w:rsidRDefault="007E7E7B" w:rsidP="007E7E7B">
      <w:pPr>
        <w:spacing w:line="480" w:lineRule="auto"/>
        <w:ind w:hanging="480"/>
      </w:pPr>
      <w:r>
        <w:rPr>
          <w:b/>
          <w:bCs/>
        </w:rPr>
        <w:t xml:space="preserve">Source Four: </w:t>
      </w: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 xml:space="preserve">(1), 5–17. </w:t>
      </w:r>
      <w:hyperlink r:id="rId9" w:history="1">
        <w:r>
          <w:rPr>
            <w:rStyle w:val="Hyperlink"/>
          </w:rPr>
          <w:t>https://doi.org/10.1177/0020872818782324</w:t>
        </w:r>
      </w:hyperlink>
    </w:p>
    <w:p w14:paraId="669E22B7" w14:textId="07147A36" w:rsidR="00FF6377" w:rsidRDefault="007E7E7B" w:rsidP="007E7E7B">
      <w:pPr>
        <w:pStyle w:val="NormalWeb"/>
        <w:spacing w:line="480" w:lineRule="auto"/>
        <w:rPr>
          <w:b/>
          <w:bCs/>
        </w:rPr>
      </w:pPr>
      <w:r>
        <w:rPr>
          <w:b/>
          <w:bCs/>
        </w:rPr>
        <w:tab/>
        <w:t xml:space="preserve">Comment 10: </w:t>
      </w:r>
    </w:p>
    <w:p w14:paraId="7102F2CB" w14:textId="0E86FA7D" w:rsidR="007E7E7B" w:rsidRPr="00FB2D00" w:rsidRDefault="007E7E7B" w:rsidP="007E7E7B">
      <w:pPr>
        <w:pStyle w:val="NormalWeb"/>
        <w:spacing w:line="480" w:lineRule="auto"/>
        <w:ind w:left="1440"/>
      </w:pPr>
      <w:r>
        <w:rPr>
          <w:b/>
          <w:bCs/>
        </w:rPr>
        <w:lastRenderedPageBreak/>
        <w:t xml:space="preserve">Quote/Paraphrase: </w:t>
      </w:r>
      <w:r w:rsidR="00FB2D00">
        <w:rPr>
          <w:b/>
          <w:bCs/>
        </w:rPr>
        <w:t>“</w:t>
      </w:r>
      <w:r w:rsidRPr="007E7E7B">
        <w:t xml:space="preserve">The relationship between academic discipline of sociology and political/social struggles for equality and social justice has been an issue since the establishment of sociology. Sociology for social justice and equality was born in opposition to official academic studies which were subservient to the established conservative order: it sought to engage with, connect to and articulate struggles of </w:t>
      </w:r>
      <w:proofErr w:type="spellStart"/>
      <w:r w:rsidRPr="007E7E7B">
        <w:t>marginalised</w:t>
      </w:r>
      <w:proofErr w:type="spellEnd"/>
      <w:r w:rsidRPr="007E7E7B">
        <w:t>, oppressed or exploited communities</w:t>
      </w:r>
      <w:r w:rsidR="00FB2D00" w:rsidRPr="00FB2D00">
        <w:t>…</w:t>
      </w:r>
      <w:r w:rsidR="00FB2D00" w:rsidRPr="00FB2D00">
        <w:rPr>
          <w:color w:val="333333"/>
          <w:shd w:val="clear" w:color="auto" w:fill="FFFFFF"/>
        </w:rPr>
        <w:t xml:space="preserve"> Almost all claims are described as ‘just’ to give them legitimacy. In that sense, there is plurality and an inherent ambiguity within the concept that makes it contested ab initio.</w:t>
      </w:r>
      <w:r w:rsidR="00FB2D00">
        <w:rPr>
          <w:color w:val="333333"/>
          <w:shd w:val="clear" w:color="auto" w:fill="FFFFFF"/>
        </w:rPr>
        <w:t>”</w:t>
      </w:r>
    </w:p>
    <w:p w14:paraId="1B3AA992" w14:textId="285905FD" w:rsidR="007E7E7B" w:rsidRPr="006F1F8F" w:rsidRDefault="007E7E7B" w:rsidP="001A0B55">
      <w:pPr>
        <w:pStyle w:val="NormalWeb"/>
        <w:spacing w:line="480" w:lineRule="auto"/>
        <w:ind w:left="1440"/>
      </w:pPr>
      <w:r>
        <w:rPr>
          <w:b/>
          <w:bCs/>
        </w:rPr>
        <w:t>Essential Element:</w:t>
      </w:r>
      <w:r w:rsidR="006F1F8F">
        <w:rPr>
          <w:b/>
          <w:bCs/>
        </w:rPr>
        <w:t xml:space="preserve"> </w:t>
      </w:r>
      <w:r w:rsidR="006F1F8F">
        <w:t xml:space="preserve">This article represents </w:t>
      </w:r>
      <w:r w:rsidR="001A0B55">
        <w:t>communication and conflict resolution framework.</w:t>
      </w:r>
    </w:p>
    <w:p w14:paraId="339DEAAF" w14:textId="224C1B42" w:rsidR="007E7E7B" w:rsidRPr="006F1F8F" w:rsidRDefault="007E7E7B" w:rsidP="006F1F8F">
      <w:pPr>
        <w:pStyle w:val="NormalWeb"/>
        <w:spacing w:line="480" w:lineRule="auto"/>
        <w:ind w:left="1440"/>
      </w:pPr>
      <w:r>
        <w:rPr>
          <w:b/>
          <w:bCs/>
        </w:rPr>
        <w:t>Additive/Variant:</w:t>
      </w:r>
      <w:r w:rsidR="006F1F8F">
        <w:rPr>
          <w:b/>
          <w:bCs/>
        </w:rPr>
        <w:t xml:space="preserve"> </w:t>
      </w:r>
      <w:r w:rsidR="006F1F8F">
        <w:t>I see an immediate “spin” occurring with the language of “sociology for social justice”. The inherent danger is akin to the very issue being disparaged in the article; namely, that sociology in the 20</w:t>
      </w:r>
      <w:r w:rsidR="006F1F8F" w:rsidRPr="006F1F8F">
        <w:rPr>
          <w:vertAlign w:val="superscript"/>
        </w:rPr>
        <w:t>th</w:t>
      </w:r>
      <w:r w:rsidR="006F1F8F">
        <w:t xml:space="preserve"> century was done under the thumb of prevailing authorities and mindsets, resulting in the skewing of “proper” social solutions due to inherent biases.  However, Sociology focused </w:t>
      </w:r>
      <w:proofErr w:type="gramStart"/>
      <w:r w:rsidR="00FB2D00">
        <w:t xml:space="preserve">in order </w:t>
      </w:r>
      <w:r w:rsidR="006F1F8F">
        <w:t>to</w:t>
      </w:r>
      <w:proofErr w:type="gramEnd"/>
      <w:r w:rsidR="006F1F8F">
        <w:t xml:space="preserve"> “right the wrongs” as currently defined, as the author suggests, is </w:t>
      </w:r>
      <w:r w:rsidR="00FB2D00">
        <w:t>inevitably</w:t>
      </w:r>
      <w:r w:rsidR="006F1F8F">
        <w:t xml:space="preserve"> chained to the same restraints of worldview if “new” values are inserted as “better-than-the-old” ways. This is the Achilles heel of sociology when it tries to define itself as a science of vision-casting </w:t>
      </w:r>
      <w:r w:rsidR="00FB2D00">
        <w:t xml:space="preserve">for </w:t>
      </w:r>
      <w:r w:rsidR="006F1F8F">
        <w:t xml:space="preserve">a brave new world. The subjective bias as to what constitutes marginalized and oppressed and exploited are essentially non-scientific terms.  </w:t>
      </w:r>
    </w:p>
    <w:p w14:paraId="67C474E3" w14:textId="1EEDC2AB" w:rsidR="007E7E7B" w:rsidRPr="006F1F8F" w:rsidRDefault="007E7E7B" w:rsidP="0091561C">
      <w:pPr>
        <w:pStyle w:val="NormalWeb"/>
        <w:spacing w:line="480" w:lineRule="auto"/>
        <w:ind w:left="1440"/>
      </w:pPr>
      <w:r>
        <w:rPr>
          <w:b/>
          <w:bCs/>
        </w:rPr>
        <w:lastRenderedPageBreak/>
        <w:t>Contextualization</w:t>
      </w:r>
      <w:r w:rsidR="006F1F8F">
        <w:rPr>
          <w:b/>
          <w:bCs/>
        </w:rPr>
        <w:t xml:space="preserve">: </w:t>
      </w:r>
      <w:r w:rsidR="0091561C">
        <w:t xml:space="preserve">My ongoing concern with sociology as pre-cursor to </w:t>
      </w:r>
      <w:proofErr w:type="gramStart"/>
      <w:r w:rsidR="0091561C">
        <w:t>policy-making</w:t>
      </w:r>
      <w:proofErr w:type="gramEnd"/>
      <w:r w:rsidR="0091561C">
        <w:t xml:space="preserve"> and law-setting is the inherent subjectivism in the assumption of “what is right.”  The world is attempting to remake itself, all the while queering the very words that could otherwise be useful tools in bringing crisp definitions to social ills. Worldview seems invariably foundational to sociology even more so than other more material sciences. Although, I would maintain that a practitioner’s worldview will </w:t>
      </w:r>
      <w:r w:rsidR="00FB2D00">
        <w:t>unintentionally</w:t>
      </w:r>
      <w:r w:rsidR="0091561C">
        <w:t xml:space="preserve"> color, illuminate, or eliminate what the scientific “observer” is </w:t>
      </w:r>
      <w:proofErr w:type="gramStart"/>
      <w:r w:rsidR="0091561C">
        <w:t>actually capable</w:t>
      </w:r>
      <w:proofErr w:type="gramEnd"/>
      <w:r w:rsidR="0091561C">
        <w:t xml:space="preserve"> of seeing in the application of subjective science approaches. </w:t>
      </w:r>
    </w:p>
    <w:p w14:paraId="3E6470D7" w14:textId="07BF6847" w:rsidR="007E7E7B" w:rsidRDefault="007E7E7B" w:rsidP="007E7E7B">
      <w:pPr>
        <w:pStyle w:val="NormalWeb"/>
        <w:spacing w:line="480" w:lineRule="auto"/>
        <w:rPr>
          <w:b/>
          <w:bCs/>
        </w:rPr>
      </w:pPr>
      <w:r>
        <w:rPr>
          <w:b/>
          <w:bCs/>
        </w:rPr>
        <w:t>Comment 1</w:t>
      </w:r>
      <w:r w:rsidR="0025411E">
        <w:rPr>
          <w:b/>
          <w:bCs/>
        </w:rPr>
        <w:t>1</w:t>
      </w:r>
      <w:r>
        <w:rPr>
          <w:b/>
          <w:bCs/>
        </w:rPr>
        <w:t xml:space="preserve">: </w:t>
      </w:r>
    </w:p>
    <w:p w14:paraId="2E49AE8A" w14:textId="083420FB" w:rsidR="007E7E7B" w:rsidRPr="0025411E" w:rsidRDefault="007E7E7B" w:rsidP="0025411E">
      <w:pPr>
        <w:pStyle w:val="NormalWeb"/>
        <w:spacing w:line="480" w:lineRule="auto"/>
        <w:ind w:left="1440"/>
      </w:pPr>
      <w:r>
        <w:rPr>
          <w:b/>
          <w:bCs/>
        </w:rPr>
        <w:t>Quote/Paraphrase:</w:t>
      </w:r>
      <w:r w:rsidR="0025411E">
        <w:rPr>
          <w:b/>
          <w:bCs/>
        </w:rPr>
        <w:t xml:space="preserve"> </w:t>
      </w:r>
      <w:r w:rsidR="00914A73">
        <w:rPr>
          <w:b/>
          <w:bCs/>
        </w:rPr>
        <w:t>“</w:t>
      </w:r>
      <w:r w:rsidR="0025411E" w:rsidRPr="0025411E">
        <w:rPr>
          <w:color w:val="333333"/>
          <w:shd w:val="clear" w:color="auto" w:fill="FFFFFF"/>
        </w:rPr>
        <w:t xml:space="preserve">This article focuses on the type of sociology that promises transformation in the direction of social justice and equality. This is often organically connected to radical and critical perspectives connected to social struggles. There are </w:t>
      </w:r>
      <w:proofErr w:type="gramStart"/>
      <w:r w:rsidR="0025411E" w:rsidRPr="0025411E">
        <w:rPr>
          <w:color w:val="333333"/>
          <w:shd w:val="clear" w:color="auto" w:fill="FFFFFF"/>
        </w:rPr>
        <w:t>a number of</w:t>
      </w:r>
      <w:proofErr w:type="gramEnd"/>
      <w:r w:rsidR="0025411E" w:rsidRPr="0025411E">
        <w:rPr>
          <w:color w:val="333333"/>
          <w:shd w:val="clear" w:color="auto" w:fill="FFFFFF"/>
        </w:rPr>
        <w:t xml:space="preserve"> powerful critiques about how mainstream sociology had exercised censorship, silencing or ignoring radical strands of scholars, such as Marxist scholars, critical race, feminist and gender scholars, anti-colonial and other radical strands.</w:t>
      </w:r>
      <w:r w:rsidR="00914A73">
        <w:rPr>
          <w:color w:val="333333"/>
          <w:shd w:val="clear" w:color="auto" w:fill="FFFFFF"/>
        </w:rPr>
        <w:t>”</w:t>
      </w:r>
    </w:p>
    <w:p w14:paraId="5BB9B414" w14:textId="09B840CB" w:rsidR="007E7E7B" w:rsidRPr="00914A73" w:rsidRDefault="007E7E7B" w:rsidP="00914A73">
      <w:pPr>
        <w:pStyle w:val="NormalWeb"/>
        <w:spacing w:line="480" w:lineRule="auto"/>
        <w:ind w:left="1440"/>
      </w:pPr>
      <w:r>
        <w:rPr>
          <w:b/>
          <w:bCs/>
        </w:rPr>
        <w:t>Essential Element:</w:t>
      </w:r>
      <w:r w:rsidR="00914A73">
        <w:rPr>
          <w:b/>
          <w:bCs/>
        </w:rPr>
        <w:t xml:space="preserve"> </w:t>
      </w:r>
      <w:r w:rsidR="00914A73">
        <w:t xml:space="preserve">This quote addresses the need for further </w:t>
      </w:r>
      <w:r w:rsidR="001A0B55">
        <w:t>conflict resolution</w:t>
      </w:r>
      <w:r w:rsidR="00914A73">
        <w:t xml:space="preserve"> approaches.</w:t>
      </w:r>
    </w:p>
    <w:p w14:paraId="7E3E5C32" w14:textId="4A9F0A08" w:rsidR="007E7E7B" w:rsidRPr="00914A73" w:rsidRDefault="007E7E7B" w:rsidP="00914A73">
      <w:pPr>
        <w:pStyle w:val="NormalWeb"/>
        <w:spacing w:line="480" w:lineRule="auto"/>
        <w:ind w:left="1440"/>
      </w:pPr>
      <w:r>
        <w:rPr>
          <w:b/>
          <w:bCs/>
        </w:rPr>
        <w:t>Additive/Variant:</w:t>
      </w:r>
      <w:r w:rsidR="00914A73">
        <w:rPr>
          <w:b/>
          <w:bCs/>
        </w:rPr>
        <w:t xml:space="preserve"> </w:t>
      </w:r>
      <w:r w:rsidR="00914A73">
        <w:t xml:space="preserve">By comparing/contrasting mainstream (professional) sociology with public sociology, the author is hunting for a fresh infusion that will </w:t>
      </w:r>
      <w:r w:rsidR="00914A73">
        <w:lastRenderedPageBreak/>
        <w:t xml:space="preserve">allow sociology in practice, as well as in the boots-on-ground practitioners (social workers), to </w:t>
      </w:r>
      <w:r w:rsidR="00D50318">
        <w:t>establish solutions more effectively and equitably</w:t>
      </w:r>
      <w:r w:rsidR="00914A73">
        <w:t xml:space="preserve"> to social problems. </w:t>
      </w:r>
      <w:r w:rsidR="00D50318">
        <w:t>The author argues that the disconnect is real and illuminates the fracture of what is theorized and what is actual.  Hence, the author’s affinity to allow the radical fringe of sociology into the conversation in hopes that, perhaps, the Marxists, Feminists, Gender-</w:t>
      </w:r>
      <w:proofErr w:type="spellStart"/>
      <w:r w:rsidR="00D50318">
        <w:t>ists</w:t>
      </w:r>
      <w:proofErr w:type="spellEnd"/>
      <w:r w:rsidR="00D50318">
        <w:t xml:space="preserve">, might shed some sociological insights that are otherwise missed within the “censored” arena of professional sociology. </w:t>
      </w:r>
    </w:p>
    <w:p w14:paraId="0ACF6CC6" w14:textId="7CAAC2D8" w:rsidR="00454644" w:rsidRPr="001A0B55" w:rsidRDefault="007E7E7B" w:rsidP="001A0B55">
      <w:pPr>
        <w:pStyle w:val="NormalWeb"/>
        <w:spacing w:line="480" w:lineRule="auto"/>
        <w:ind w:left="1440"/>
      </w:pPr>
      <w:r>
        <w:rPr>
          <w:b/>
          <w:bCs/>
        </w:rPr>
        <w:t>Contextualization</w:t>
      </w:r>
      <w:r w:rsidR="00D50318">
        <w:rPr>
          <w:b/>
          <w:bCs/>
        </w:rPr>
        <w:t xml:space="preserve">: </w:t>
      </w:r>
      <w:r w:rsidR="00D50318">
        <w:t>As I consider bringing together a varied group of adults in hopes of marrying individual perspectives, bias, and influences, I am sympathetic to the author’s desire to let academia and public perception find common ground for discourse…and ultimately, solutions.  In my area of study, “solutions” might be defined more aptly as “resolutions”; that is a recommitment to truth markers (worldview) that infuse the present social struggles with meaning and solutions which are theologically grounded but sociologically discernabl</w:t>
      </w:r>
      <w:r w:rsidR="001A0B55">
        <w:t>e.</w:t>
      </w:r>
    </w:p>
    <w:p w14:paraId="4A1A1EC6" w14:textId="2B983FAC" w:rsidR="007E7E7B" w:rsidRDefault="007E7E7B" w:rsidP="007E7E7B">
      <w:pPr>
        <w:pStyle w:val="NormalWeb"/>
        <w:spacing w:line="480" w:lineRule="auto"/>
        <w:rPr>
          <w:b/>
          <w:bCs/>
        </w:rPr>
      </w:pPr>
      <w:r>
        <w:rPr>
          <w:b/>
          <w:bCs/>
        </w:rPr>
        <w:t>Comment 1</w:t>
      </w:r>
      <w:r w:rsidR="0025411E">
        <w:rPr>
          <w:b/>
          <w:bCs/>
        </w:rPr>
        <w:t>2</w:t>
      </w:r>
      <w:r>
        <w:rPr>
          <w:b/>
          <w:bCs/>
        </w:rPr>
        <w:t xml:space="preserve">: </w:t>
      </w:r>
    </w:p>
    <w:p w14:paraId="671B6925" w14:textId="3B25504E"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The content of the mobile commons is </w:t>
      </w:r>
      <w:proofErr w:type="gramStart"/>
      <w:r w:rsidR="002249D9" w:rsidRPr="002249D9">
        <w:rPr>
          <w:color w:val="333333"/>
          <w:shd w:val="clear" w:color="auto" w:fill="FFFFFF"/>
        </w:rPr>
        <w:t>actually ‘defined’</w:t>
      </w:r>
      <w:proofErr w:type="gramEnd"/>
      <w:r w:rsidR="002249D9" w:rsidRPr="002249D9">
        <w:rPr>
          <w:color w:val="333333"/>
          <w:shd w:val="clear" w:color="auto" w:fill="FFFFFF"/>
        </w:rPr>
        <w:t xml:space="preserve">, changed and re-made by the praxis of the struggles and claims of rights, the modes of sharing, passing on, extended to others. </w:t>
      </w:r>
      <w:proofErr w:type="gramStart"/>
      <w:r w:rsidR="002249D9" w:rsidRPr="002249D9">
        <w:rPr>
          <w:color w:val="333333"/>
          <w:shd w:val="clear" w:color="auto" w:fill="FFFFFF"/>
        </w:rPr>
        <w:t>Therefore</w:t>
      </w:r>
      <w:proofErr w:type="gramEnd"/>
      <w:r w:rsidR="002249D9" w:rsidRPr="002249D9">
        <w:rPr>
          <w:color w:val="333333"/>
          <w:shd w:val="clear" w:color="auto" w:fill="FFFFFF"/>
        </w:rPr>
        <w:t xml:space="preserve"> it is ‘owned’ by all those who struggle, need it and rely on it. It is a ‘social template’ to be taken up in context: the real ‘authors’ of the mobile commons are those subjects involved in the praxis of the struggles – at best, </w:t>
      </w:r>
      <w:r w:rsidR="002249D9" w:rsidRPr="002249D9">
        <w:rPr>
          <w:i/>
          <w:iCs/>
          <w:color w:val="333333"/>
          <w:shd w:val="clear" w:color="auto" w:fill="FFFFFF"/>
        </w:rPr>
        <w:t>public sociologists</w:t>
      </w:r>
      <w:r w:rsidR="002249D9" w:rsidRPr="002249D9">
        <w:rPr>
          <w:color w:val="333333"/>
          <w:shd w:val="clear" w:color="auto" w:fill="FFFFFF"/>
        </w:rPr>
        <w:t> or sociologists for social justice are co-authors.</w:t>
      </w:r>
      <w:r w:rsidR="002249D9">
        <w:rPr>
          <w:color w:val="333333"/>
          <w:shd w:val="clear" w:color="auto" w:fill="FFFFFF"/>
        </w:rPr>
        <w:t>”</w:t>
      </w:r>
    </w:p>
    <w:p w14:paraId="219D9AC4" w14:textId="7D6F96C5" w:rsidR="007E7E7B" w:rsidRPr="003A0D5A" w:rsidRDefault="007E7E7B" w:rsidP="001A0B55">
      <w:pPr>
        <w:pStyle w:val="NormalWeb"/>
        <w:spacing w:line="480" w:lineRule="auto"/>
        <w:ind w:left="1440"/>
      </w:pPr>
      <w:r>
        <w:rPr>
          <w:b/>
          <w:bCs/>
        </w:rPr>
        <w:lastRenderedPageBreak/>
        <w:t>Essential Element:</w:t>
      </w:r>
      <w:r w:rsidR="003A0D5A">
        <w:rPr>
          <w:b/>
          <w:bCs/>
        </w:rPr>
        <w:t xml:space="preserve"> </w:t>
      </w:r>
      <w:r w:rsidR="003A0D5A">
        <w:t xml:space="preserve">This quote concerns </w:t>
      </w:r>
      <w:r w:rsidR="001A0B55">
        <w:t>communication and conflict resolution technique</w:t>
      </w:r>
      <w:r w:rsidR="003A0D5A">
        <w:t>.</w:t>
      </w:r>
    </w:p>
    <w:p w14:paraId="36472161" w14:textId="73362F90" w:rsidR="007E7E7B" w:rsidRPr="00AC36D8" w:rsidRDefault="007E7E7B" w:rsidP="00AC36D8">
      <w:pPr>
        <w:pStyle w:val="NormalWeb"/>
        <w:spacing w:line="480" w:lineRule="auto"/>
        <w:ind w:left="1440"/>
      </w:pPr>
      <w:r>
        <w:rPr>
          <w:b/>
          <w:bCs/>
        </w:rPr>
        <w:t>Additive/Variant:</w:t>
      </w:r>
      <w:r w:rsidR="003A0D5A">
        <w:rPr>
          <w:b/>
          <w:bCs/>
        </w:rPr>
        <w:t xml:space="preserve"> </w:t>
      </w:r>
      <w:r w:rsidR="003A0D5A">
        <w:t xml:space="preserve">The author suggests the term “mobile commons” to articulate the </w:t>
      </w:r>
      <w:r w:rsidR="00AC36D8">
        <w:t xml:space="preserve">in-the-trenches concerns, struggles, and activities of </w:t>
      </w:r>
      <w:proofErr w:type="gramStart"/>
      <w:r w:rsidR="00AC36D8">
        <w:t>particular groups</w:t>
      </w:r>
      <w:proofErr w:type="gramEnd"/>
      <w:r w:rsidR="00AC36D8">
        <w:t xml:space="preserve"> in a particular setting and era. The author argues that sociological “study from above” that does not take necessary stock in the public social dynamics, views, and concerns of those </w:t>
      </w:r>
      <w:proofErr w:type="gramStart"/>
      <w:r w:rsidR="00AC36D8">
        <w:rPr>
          <w:i/>
          <w:iCs/>
        </w:rPr>
        <w:t xml:space="preserve">actually </w:t>
      </w:r>
      <w:r w:rsidR="00AC36D8">
        <w:t>experiencing</w:t>
      </w:r>
      <w:proofErr w:type="gramEnd"/>
      <w:r w:rsidR="00AC36D8">
        <w:t xml:space="preserve"> them is to miss the context. In short, I see the author flirting with the notion that </w:t>
      </w:r>
      <w:r w:rsidR="00FC5DF2">
        <w:t xml:space="preserve">objective sociological attempts need the subjectivity </w:t>
      </w:r>
      <w:r w:rsidR="002A0334">
        <w:t>of the “mobile commons” to avoid the recurring misfires of sociology done which misses social justice outcomes.</w:t>
      </w:r>
    </w:p>
    <w:p w14:paraId="61D84759" w14:textId="10D30AA0" w:rsidR="007E7E7B" w:rsidRPr="002A0334" w:rsidRDefault="007E7E7B" w:rsidP="002A0334">
      <w:pPr>
        <w:pStyle w:val="NormalWeb"/>
        <w:spacing w:line="480" w:lineRule="auto"/>
        <w:ind w:left="1440"/>
      </w:pPr>
      <w:r>
        <w:rPr>
          <w:b/>
          <w:bCs/>
        </w:rPr>
        <w:t>Contextualization</w:t>
      </w:r>
      <w:r w:rsidR="002A0334">
        <w:t xml:space="preserve">: Theologically, these same struggles are harmonized within Wesleyan Quadrilateral which gives equal footing to experience as a mode and means of proper orientation of God’s revelation. The “mobile commons” of humans before God can offer key insights into broader theological concerns and ultimately faithful praxis.  </w:t>
      </w:r>
    </w:p>
    <w:p w14:paraId="41361B9E" w14:textId="3710131A" w:rsidR="007E7E7B" w:rsidRDefault="007E7E7B" w:rsidP="007E7E7B">
      <w:pPr>
        <w:pStyle w:val="NormalWeb"/>
        <w:spacing w:line="480" w:lineRule="auto"/>
        <w:rPr>
          <w:b/>
          <w:bCs/>
        </w:rPr>
      </w:pPr>
      <w:r>
        <w:rPr>
          <w:b/>
          <w:bCs/>
        </w:rPr>
        <w:t>Comment 1</w:t>
      </w:r>
      <w:r w:rsidR="00D50318">
        <w:rPr>
          <w:b/>
          <w:bCs/>
        </w:rPr>
        <w:t>3</w:t>
      </w:r>
      <w:r>
        <w:rPr>
          <w:b/>
          <w:bCs/>
        </w:rPr>
        <w:t xml:space="preserve">: </w:t>
      </w:r>
    </w:p>
    <w:p w14:paraId="53CE40A8" w14:textId="02693671"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Sociologists and social workers are products of their times. They cannot but make choices about what they ought to do about a world riddled with contradictions… Moreover, </w:t>
      </w:r>
      <w:proofErr w:type="spellStart"/>
      <w:r w:rsidR="002249D9" w:rsidRPr="002249D9">
        <w:rPr>
          <w:color w:val="333333"/>
          <w:shd w:val="clear" w:color="auto" w:fill="FFFFFF"/>
        </w:rPr>
        <w:t>specialisation</w:t>
      </w:r>
      <w:proofErr w:type="spellEnd"/>
      <w:r w:rsidR="002249D9" w:rsidRPr="002249D9">
        <w:rPr>
          <w:color w:val="333333"/>
          <w:shd w:val="clear" w:color="auto" w:fill="FFFFFF"/>
        </w:rPr>
        <w:t xml:space="preserve"> and division of </w:t>
      </w:r>
      <w:proofErr w:type="spellStart"/>
      <w:r w:rsidR="002249D9" w:rsidRPr="002249D9">
        <w:rPr>
          <w:color w:val="333333"/>
          <w:shd w:val="clear" w:color="auto" w:fill="FFFFFF"/>
        </w:rPr>
        <w:t>labour</w:t>
      </w:r>
      <w:proofErr w:type="spellEnd"/>
      <w:r w:rsidR="002249D9" w:rsidRPr="002249D9">
        <w:rPr>
          <w:color w:val="333333"/>
          <w:shd w:val="clear" w:color="auto" w:fill="FFFFFF"/>
        </w:rPr>
        <w:t xml:space="preserve"> in academia, which was meant to allow for scientific advancement, is producing fragmented knowledge and inadequate solutions. We are called upon to halt the </w:t>
      </w:r>
      <w:r w:rsidR="002249D9" w:rsidRPr="002249D9">
        <w:rPr>
          <w:color w:val="333333"/>
          <w:shd w:val="clear" w:color="auto" w:fill="FFFFFF"/>
        </w:rPr>
        <w:lastRenderedPageBreak/>
        <w:t>damage inflicted by ‘crippling the ability of the students to think as social scientists’ (</w:t>
      </w:r>
      <w:hyperlink r:id="rId10" w:anchor="bibr63-0020872818782324" w:history="1">
        <w:r w:rsidR="002249D9" w:rsidRPr="002249D9">
          <w:rPr>
            <w:rStyle w:val="Hyperlink"/>
            <w:color w:val="006ACC"/>
            <w:shd w:val="clear" w:color="auto" w:fill="FFFFFF"/>
          </w:rPr>
          <w:t>Wallerstein, 2000</w:t>
        </w:r>
      </w:hyperlink>
      <w:r w:rsidR="002249D9" w:rsidRPr="002249D9">
        <w:rPr>
          <w:color w:val="333333"/>
          <w:shd w:val="clear" w:color="auto" w:fill="FFFFFF"/>
        </w:rPr>
        <w:t>: 34). Social sciences must be reunited by providing students the analytical and empirical tools to make disciplinary connections to read the bigger picture and global processes.</w:t>
      </w:r>
      <w:r w:rsidR="002249D9">
        <w:rPr>
          <w:color w:val="333333"/>
          <w:shd w:val="clear" w:color="auto" w:fill="FFFFFF"/>
        </w:rPr>
        <w:t>”</w:t>
      </w:r>
    </w:p>
    <w:p w14:paraId="2A935914" w14:textId="7C4D6268" w:rsidR="007E7E7B" w:rsidRPr="00F57197" w:rsidRDefault="007E7E7B" w:rsidP="007E7E7B">
      <w:pPr>
        <w:pStyle w:val="NormalWeb"/>
        <w:spacing w:line="480" w:lineRule="auto"/>
        <w:ind w:left="720" w:firstLine="720"/>
      </w:pPr>
      <w:r>
        <w:rPr>
          <w:b/>
          <w:bCs/>
        </w:rPr>
        <w:t>Essential Element:</w:t>
      </w:r>
      <w:r w:rsidR="00F57197">
        <w:rPr>
          <w:b/>
          <w:bCs/>
        </w:rPr>
        <w:t xml:space="preserve"> </w:t>
      </w:r>
      <w:r w:rsidR="00F57197">
        <w:t xml:space="preserve">This quote suggests better </w:t>
      </w:r>
      <w:r w:rsidR="001A0B55">
        <w:t xml:space="preserve">interdisciplinary </w:t>
      </w:r>
      <w:r w:rsidR="00F57197">
        <w:t>practice.</w:t>
      </w:r>
    </w:p>
    <w:p w14:paraId="71CD2B41" w14:textId="50ADECF9" w:rsidR="007E7E7B" w:rsidRPr="00F57197" w:rsidRDefault="007E7E7B" w:rsidP="00D7532A">
      <w:pPr>
        <w:pStyle w:val="NormalWeb"/>
        <w:spacing w:line="480" w:lineRule="auto"/>
        <w:ind w:left="1440"/>
      </w:pPr>
      <w:r>
        <w:rPr>
          <w:b/>
          <w:bCs/>
        </w:rPr>
        <w:t>Additive/Variant:</w:t>
      </w:r>
      <w:r w:rsidR="00F57197">
        <w:rPr>
          <w:b/>
          <w:bCs/>
        </w:rPr>
        <w:t xml:space="preserve"> </w:t>
      </w:r>
      <w:r w:rsidR="00F57197">
        <w:t xml:space="preserve">The author again appeals to the needs of </w:t>
      </w:r>
      <w:r w:rsidR="00D7532A">
        <w:t xml:space="preserve">a </w:t>
      </w:r>
      <w:r w:rsidR="00F57197">
        <w:t xml:space="preserve">sociology that allows for the “measuring” </w:t>
      </w:r>
      <w:r w:rsidR="00D7532A">
        <w:t xml:space="preserve">of </w:t>
      </w:r>
      <w:r w:rsidR="00F57197">
        <w:t xml:space="preserve">the subjective context of those experiencing the marginalization. </w:t>
      </w:r>
      <w:r w:rsidR="00D7532A">
        <w:t>Academia has tried to divide and conquer in hopes of offering divergent and deepened understanding of the component parts that make up any given social struggle.  What too often results, however, is academic ghettos that don’t coordinate or communicate between themselves. Instead, the author desires a solution that allows the totality of the sociological order, including the “commons”, in a mutual conversation that better represents the whole picture in hopes of producing more just social solutions.</w:t>
      </w:r>
    </w:p>
    <w:p w14:paraId="67015865" w14:textId="17A087C2" w:rsidR="007E7E7B" w:rsidRPr="00D7532A" w:rsidRDefault="007E7E7B" w:rsidP="00D7532A">
      <w:pPr>
        <w:pStyle w:val="NormalWeb"/>
        <w:spacing w:line="480" w:lineRule="auto"/>
        <w:ind w:left="1440"/>
      </w:pPr>
      <w:r>
        <w:rPr>
          <w:b/>
          <w:bCs/>
        </w:rPr>
        <w:t>Contextualization</w:t>
      </w:r>
      <w:r w:rsidR="00D7532A">
        <w:rPr>
          <w:b/>
          <w:bCs/>
        </w:rPr>
        <w:t>:</w:t>
      </w:r>
      <w:r w:rsidR="00D7532A">
        <w:t xml:space="preserve"> I am attracted to how and where the sociological apparatus assists in diagnosing and understanding the more pertinent “global” cultural issues.  I look to invite adult learners into a specific forum that will, by design, ask the multifarious disciplines to interact in search of a theologically sound, God-centric, solutions-based, context sensitive, solutions which enhance, not further bifurcate, a community.  Learning how to ask the various disciplines to inform and influence observed and experienced problems is a very real function of </w:t>
      </w:r>
      <w:proofErr w:type="gramStart"/>
      <w:r w:rsidR="00D7532A">
        <w:t>the ”thought</w:t>
      </w:r>
      <w:proofErr w:type="gramEnd"/>
      <w:r w:rsidR="00D7532A">
        <w:t xml:space="preserve"> architecture” I hope to enhance. </w:t>
      </w:r>
    </w:p>
    <w:p w14:paraId="7A8F816D" w14:textId="795DC4DE" w:rsidR="00D7532A" w:rsidRPr="00A17BBC" w:rsidRDefault="00D7532A" w:rsidP="00A17BBC">
      <w:pPr>
        <w:spacing w:line="480" w:lineRule="auto"/>
        <w:ind w:hanging="480"/>
      </w:pPr>
      <w:r>
        <w:rPr>
          <w:b/>
          <w:bCs/>
        </w:rPr>
        <w:lastRenderedPageBreak/>
        <w:t xml:space="preserve">SOURCE FIVE: </w:t>
      </w:r>
      <w:proofErr w:type="spellStart"/>
      <w:r w:rsidR="00A17BBC" w:rsidRPr="00A17BBC">
        <w:t>Schonig</w:t>
      </w:r>
      <w:proofErr w:type="spellEnd"/>
      <w:r w:rsidR="00A17BBC" w:rsidRPr="00A17BBC">
        <w:t xml:space="preserve">, J. (2020). “Liking” as creating: On aesthetic category memes. </w:t>
      </w:r>
      <w:r w:rsidR="00A17BBC" w:rsidRPr="00A17BBC">
        <w:rPr>
          <w:i/>
          <w:iCs/>
        </w:rPr>
        <w:t>New Media &amp; Society</w:t>
      </w:r>
      <w:r w:rsidR="00A17BBC" w:rsidRPr="00A17BBC">
        <w:t xml:space="preserve">, </w:t>
      </w:r>
      <w:r w:rsidR="00A17BBC" w:rsidRPr="00A17BBC">
        <w:rPr>
          <w:i/>
          <w:iCs/>
        </w:rPr>
        <w:t>22</w:t>
      </w:r>
      <w:r w:rsidR="00A17BBC" w:rsidRPr="00A17BBC">
        <w:t xml:space="preserve">(1), 26–48. </w:t>
      </w:r>
      <w:hyperlink r:id="rId11" w:history="1">
        <w:r w:rsidR="00A17BBC" w:rsidRPr="00A17BBC">
          <w:rPr>
            <w:color w:val="0000FF"/>
            <w:u w:val="single"/>
          </w:rPr>
          <w:t>https://doi.org/10.1177/1461444819855727</w:t>
        </w:r>
      </w:hyperlink>
    </w:p>
    <w:p w14:paraId="39A8F73B" w14:textId="415EF374" w:rsidR="007E7E7B" w:rsidRPr="00C51FC2" w:rsidRDefault="007E7E7B" w:rsidP="00C51FC2">
      <w:pPr>
        <w:pStyle w:val="NormalWeb"/>
        <w:spacing w:line="480" w:lineRule="auto"/>
        <w:ind w:left="720"/>
      </w:pPr>
      <w:r>
        <w:rPr>
          <w:b/>
          <w:bCs/>
        </w:rPr>
        <w:t>Comment 1</w:t>
      </w:r>
      <w:r w:rsidR="00A17BBC">
        <w:rPr>
          <w:b/>
          <w:bCs/>
        </w:rPr>
        <w:t>4</w:t>
      </w:r>
      <w:r>
        <w:rPr>
          <w:b/>
          <w:bCs/>
        </w:rPr>
        <w:t xml:space="preserve">: </w:t>
      </w:r>
    </w:p>
    <w:p w14:paraId="7BF619D4" w14:textId="4CE90A24" w:rsidR="00C51FC2" w:rsidRPr="00A17BBC" w:rsidRDefault="007E7E7B" w:rsidP="00C51FC2">
      <w:pPr>
        <w:pStyle w:val="NormalWeb"/>
        <w:spacing w:line="480" w:lineRule="auto"/>
        <w:ind w:left="1440"/>
      </w:pPr>
      <w:r>
        <w:rPr>
          <w:b/>
          <w:bCs/>
        </w:rPr>
        <w:t>Quote/Paraphrase:</w:t>
      </w:r>
      <w:r w:rsidR="00A17BBC">
        <w:t xml:space="preserve"> </w:t>
      </w:r>
      <w:r w:rsidR="00C51FC2">
        <w:t>“</w:t>
      </w:r>
      <w:r w:rsidR="00C51FC2" w:rsidRPr="00C51FC2">
        <w:t>In fact, it is precisely because aesthetic category memes may not achieve artistic or political significance that their popularity so clearly indexes a collective desire within Internet culture: a need to feel connected online by sharing ways of seeing rather than sharing words and images, inside jokes, and subcultural knowledge.</w:t>
      </w:r>
      <w:r w:rsidR="00C51FC2">
        <w:t>” [18]</w:t>
      </w:r>
    </w:p>
    <w:p w14:paraId="7363D7B7" w14:textId="0583A5DC" w:rsidR="007E7E7B" w:rsidRPr="00C51FC2" w:rsidRDefault="007E7E7B" w:rsidP="001A0B55">
      <w:pPr>
        <w:pStyle w:val="NormalWeb"/>
        <w:spacing w:line="480" w:lineRule="auto"/>
        <w:ind w:left="1440"/>
      </w:pPr>
      <w:r>
        <w:rPr>
          <w:b/>
          <w:bCs/>
        </w:rPr>
        <w:t>Essential Element:</w:t>
      </w:r>
      <w:r w:rsidR="00C51FC2">
        <w:rPr>
          <w:b/>
          <w:bCs/>
        </w:rPr>
        <w:t xml:space="preserve"> </w:t>
      </w:r>
      <w:r w:rsidR="00C51FC2">
        <w:t>This quote suggests a</w:t>
      </w:r>
      <w:r w:rsidR="001A0B55">
        <w:t xml:space="preserve">n </w:t>
      </w:r>
      <w:r w:rsidR="00C51FC2">
        <w:t>approach</w:t>
      </w:r>
      <w:r w:rsidR="001A0B55">
        <w:t xml:space="preserve"> to motivating change through internet memes.</w:t>
      </w:r>
    </w:p>
    <w:p w14:paraId="5857898E" w14:textId="01A92E8E" w:rsidR="007E7E7B" w:rsidRPr="00C51FC2" w:rsidRDefault="007E7E7B" w:rsidP="00C51FC2">
      <w:pPr>
        <w:pStyle w:val="NormalWeb"/>
        <w:spacing w:line="480" w:lineRule="auto"/>
        <w:ind w:left="1440"/>
      </w:pPr>
      <w:r>
        <w:rPr>
          <w:b/>
          <w:bCs/>
        </w:rPr>
        <w:t>Additive/Variant:</w:t>
      </w:r>
      <w:r w:rsidR="00C51FC2">
        <w:rPr>
          <w:b/>
          <w:bCs/>
        </w:rPr>
        <w:t xml:space="preserve"> </w:t>
      </w:r>
      <w:r w:rsidR="00C51FC2">
        <w:t xml:space="preserve">The cultural communication medium of memes is of great interest regarding the transmission of integrated knowledge content in visual and textual form. These authors look at the effects of aesthetic memes, those arranged for their abstract, appealing quality, and the groups that respond to them. Because these memes are more “generic” and not pointedly cultural or intellectual, the subtlety of response suggests a deeper root connection </w:t>
      </w:r>
      <w:r w:rsidR="00974E8F">
        <w:t>of simply “enjoying together” an image or idea for its sake.  But this group enjoyment creates a communal bond all its own, suggesting a base need for connecting even in our digital age.</w:t>
      </w:r>
    </w:p>
    <w:p w14:paraId="3144F304" w14:textId="2B166EC0" w:rsidR="007E7E7B" w:rsidRPr="00974E8F" w:rsidRDefault="007E7E7B" w:rsidP="00974E8F">
      <w:pPr>
        <w:pStyle w:val="NormalWeb"/>
        <w:spacing w:line="480" w:lineRule="auto"/>
        <w:ind w:left="1440"/>
      </w:pPr>
      <w:r>
        <w:rPr>
          <w:b/>
          <w:bCs/>
        </w:rPr>
        <w:t>Contextualization</w:t>
      </w:r>
      <w:r w:rsidR="00974E8F">
        <w:rPr>
          <w:b/>
          <w:bCs/>
        </w:rPr>
        <w:t xml:space="preserve">: </w:t>
      </w:r>
      <w:r w:rsidR="00974E8F">
        <w:t xml:space="preserve">Memetic learning theories are growing as the media of social communication grows in complexity, containing many and varied cultural units of </w:t>
      </w:r>
      <w:r w:rsidR="00974E8F">
        <w:lastRenderedPageBreak/>
        <w:t xml:space="preserve">knowledge in use </w:t>
      </w:r>
      <w:proofErr w:type="gramStart"/>
      <w:r w:rsidR="00974E8F">
        <w:t>in a given</w:t>
      </w:r>
      <w:proofErr w:type="gramEnd"/>
      <w:r w:rsidR="00974E8F">
        <w:t xml:space="preserve"> image or text.  For many, memes are becoming a source of news and thus shape the thought life of the individual in powerful, </w:t>
      </w:r>
      <w:proofErr w:type="gramStart"/>
      <w:r w:rsidR="00974E8F">
        <w:t>you</w:t>
      </w:r>
      <w:proofErr w:type="gramEnd"/>
      <w:r w:rsidR="00974E8F">
        <w:t xml:space="preserve"> subversive ways. Memes provide cultural connection of thought and agreement.  They also can express a great divide between politics, people groups, or ideas. I find this specific foray into aesthetic memes to build upon the notion that people connect through memes, and those very memes shape, enhance, or diminish a person’s thought life.</w:t>
      </w:r>
    </w:p>
    <w:p w14:paraId="3D2B9F8B" w14:textId="19D75440" w:rsidR="007E7E7B" w:rsidRDefault="007E7E7B" w:rsidP="00974E8F">
      <w:pPr>
        <w:pStyle w:val="NormalWeb"/>
        <w:spacing w:line="480" w:lineRule="auto"/>
        <w:ind w:firstLine="720"/>
        <w:rPr>
          <w:b/>
          <w:bCs/>
        </w:rPr>
      </w:pPr>
      <w:r>
        <w:rPr>
          <w:b/>
          <w:bCs/>
        </w:rPr>
        <w:t>Comment 1</w:t>
      </w:r>
      <w:r w:rsidR="00974E8F">
        <w:rPr>
          <w:b/>
          <w:bCs/>
        </w:rPr>
        <w:t>5</w:t>
      </w:r>
      <w:r>
        <w:rPr>
          <w:b/>
          <w:bCs/>
        </w:rPr>
        <w:t xml:space="preserve">: </w:t>
      </w:r>
    </w:p>
    <w:p w14:paraId="4D946F16" w14:textId="5EA9B9D7" w:rsidR="007E7E7B" w:rsidRPr="00974E8F" w:rsidRDefault="007E7E7B" w:rsidP="00974E8F">
      <w:pPr>
        <w:pStyle w:val="NormalWeb"/>
        <w:spacing w:line="480" w:lineRule="auto"/>
        <w:ind w:left="1440"/>
      </w:pPr>
      <w:r>
        <w:rPr>
          <w:b/>
          <w:bCs/>
        </w:rPr>
        <w:t>Quote/Paraphrase:</w:t>
      </w:r>
      <w:r w:rsidR="00974E8F">
        <w:t xml:space="preserve"> “</w:t>
      </w:r>
      <w:r w:rsidR="00974E8F" w:rsidRPr="00974E8F">
        <w:t>Wasting time on the Internet can engage our aesthetic faculties as much as our affective registers, and “feeling connected” can be as much a matter of sharing words, images, and “likes” as it is a matter of sharing judgments.</w:t>
      </w:r>
      <w:r w:rsidR="00974E8F">
        <w:t>” [19</w:t>
      </w:r>
      <w:r w:rsidR="00E615F0">
        <w:t>]</w:t>
      </w:r>
    </w:p>
    <w:p w14:paraId="527685CB" w14:textId="2AA93375" w:rsidR="007E7E7B" w:rsidRPr="00E615F0" w:rsidRDefault="007E7E7B" w:rsidP="00E615F0">
      <w:pPr>
        <w:pStyle w:val="NormalWeb"/>
        <w:spacing w:line="480" w:lineRule="auto"/>
        <w:ind w:left="1440"/>
      </w:pPr>
      <w:r>
        <w:rPr>
          <w:b/>
          <w:bCs/>
        </w:rPr>
        <w:t>Essential Element:</w:t>
      </w:r>
      <w:r w:rsidR="00E615F0">
        <w:rPr>
          <w:b/>
          <w:bCs/>
        </w:rPr>
        <w:t xml:space="preserve"> </w:t>
      </w:r>
      <w:r w:rsidR="00E615F0">
        <w:t xml:space="preserve">This quote is observational in application, thus </w:t>
      </w:r>
      <w:r w:rsidR="001A0B55">
        <w:t>appeals to the study of human behavior.</w:t>
      </w:r>
    </w:p>
    <w:p w14:paraId="27F79EAE" w14:textId="386C5385" w:rsidR="007E7E7B" w:rsidRPr="00E615F0" w:rsidRDefault="007E7E7B" w:rsidP="00E615F0">
      <w:pPr>
        <w:pStyle w:val="NormalWeb"/>
        <w:spacing w:line="480" w:lineRule="auto"/>
        <w:ind w:left="1440"/>
      </w:pPr>
      <w:r>
        <w:rPr>
          <w:b/>
          <w:bCs/>
        </w:rPr>
        <w:t>Additive/Variant:</w:t>
      </w:r>
      <w:r w:rsidR="00E615F0">
        <w:rPr>
          <w:b/>
          <w:bCs/>
        </w:rPr>
        <w:t xml:space="preserve"> </w:t>
      </w:r>
      <w:r w:rsidR="00E615F0">
        <w:t xml:space="preserve">The idea of “sharing judgements” carries with it the notions of community value sets. A judgement is arrived at through the satisfaction of facts and circumstances validating a particular view or thinking upon a matter. I’m intrigued that the authors link the “like”, based on the sharing of ideas, images, or words as a builder of group judgements, thus being able to shape a culture for better or worse. The more connected to the larger group an individual feels based </w:t>
      </w:r>
      <w:r w:rsidR="00E615F0">
        <w:lastRenderedPageBreak/>
        <w:t xml:space="preserve">on shared images will have a lasting effect on that </w:t>
      </w:r>
      <w:proofErr w:type="gramStart"/>
      <w:r w:rsidR="00E615F0">
        <w:t>individuals</w:t>
      </w:r>
      <w:proofErr w:type="gramEnd"/>
      <w:r w:rsidR="00E615F0">
        <w:t xml:space="preserve"> openness to alternative, or new, ideas.</w:t>
      </w:r>
    </w:p>
    <w:p w14:paraId="618F3C32" w14:textId="6D888B10" w:rsidR="007E7E7B" w:rsidRPr="00E615F0" w:rsidRDefault="007E7E7B" w:rsidP="008C2043">
      <w:pPr>
        <w:pStyle w:val="NormalWeb"/>
        <w:spacing w:line="480" w:lineRule="auto"/>
        <w:ind w:left="1440"/>
      </w:pPr>
      <w:r>
        <w:rPr>
          <w:b/>
          <w:bCs/>
        </w:rPr>
        <w:t>Contextualization</w:t>
      </w:r>
      <w:r w:rsidR="00E615F0">
        <w:rPr>
          <w:b/>
          <w:bCs/>
        </w:rPr>
        <w:t xml:space="preserve">: </w:t>
      </w:r>
      <w:r w:rsidR="00E615F0">
        <w:t xml:space="preserve">When the average, digital media using adult enters a conversation, what are the knowledge units coordinating their understanding of the given topic?  </w:t>
      </w:r>
      <w:r w:rsidR="008C2043">
        <w:t>How</w:t>
      </w:r>
      <w:r w:rsidR="00E615F0">
        <w:t xml:space="preserve"> did those pins of fact </w:t>
      </w:r>
      <w:r w:rsidR="008C2043">
        <w:t xml:space="preserve">lodge to become concreted thoughts or judgements? I am concerned with how quickly memes take the place of thoughtfulness by appearing the settle the matter by starkly illuminating its features through obtuse images, over exaggerations, or quippy sayings to drive home one side of an issue.  As a shared cultural unit of knowledge, I believe the ubiquitous memetic “knowledge” that one is exposed to will need to be unpacked </w:t>
      </w:r>
      <w:proofErr w:type="gramStart"/>
      <w:r w:rsidR="008C2043">
        <w:t>in order to</w:t>
      </w:r>
      <w:proofErr w:type="gramEnd"/>
      <w:r w:rsidR="008C2043">
        <w:t xml:space="preserve"> verify or disregard certain assumptions that might otherwise deceive.</w:t>
      </w:r>
    </w:p>
    <w:p w14:paraId="3A122107" w14:textId="798B9076" w:rsidR="00C51FC2" w:rsidRPr="00C51FC2" w:rsidRDefault="00C51FC2" w:rsidP="00C51FC2">
      <w:pPr>
        <w:spacing w:line="480" w:lineRule="auto"/>
        <w:ind w:hanging="480"/>
      </w:pPr>
      <w:r>
        <w:rPr>
          <w:b/>
          <w:bCs/>
        </w:rPr>
        <w:t xml:space="preserve">Source Six: </w:t>
      </w:r>
      <w:r>
        <w:t xml:space="preserve">Katz, Y., &amp; </w:t>
      </w:r>
      <w:proofErr w:type="spellStart"/>
      <w:r>
        <w:t>Shifman</w:t>
      </w:r>
      <w:proofErr w:type="spellEnd"/>
      <w:r>
        <w:t xml:space="preserve">, L. (2017). Making sense? The structure and meanings of digital memetic nonsense. </w:t>
      </w:r>
      <w:r>
        <w:rPr>
          <w:i/>
          <w:iCs/>
        </w:rPr>
        <w:t>Information, Communication &amp; Society</w:t>
      </w:r>
      <w:r>
        <w:t xml:space="preserve">, </w:t>
      </w:r>
      <w:r>
        <w:rPr>
          <w:i/>
          <w:iCs/>
        </w:rPr>
        <w:t>20</w:t>
      </w:r>
      <w:r>
        <w:t xml:space="preserve">(6), 825–842. </w:t>
      </w:r>
      <w:hyperlink r:id="rId12" w:history="1">
        <w:r>
          <w:rPr>
            <w:rStyle w:val="Hyperlink"/>
          </w:rPr>
          <w:t>https://doi.org/10.1080/1369118X.2017.1291702</w:t>
        </w:r>
      </w:hyperlink>
    </w:p>
    <w:p w14:paraId="4F0532D7" w14:textId="29DDEC06" w:rsidR="007E7E7B" w:rsidRDefault="007E7E7B" w:rsidP="00C51FC2">
      <w:pPr>
        <w:pStyle w:val="NormalWeb"/>
        <w:spacing w:line="480" w:lineRule="auto"/>
        <w:ind w:firstLine="720"/>
        <w:rPr>
          <w:b/>
          <w:bCs/>
        </w:rPr>
      </w:pPr>
      <w:r>
        <w:rPr>
          <w:b/>
          <w:bCs/>
        </w:rPr>
        <w:t>Comment 1</w:t>
      </w:r>
      <w:r w:rsidR="00F52E72">
        <w:rPr>
          <w:b/>
          <w:bCs/>
        </w:rPr>
        <w:t>6</w:t>
      </w:r>
      <w:r>
        <w:rPr>
          <w:b/>
          <w:bCs/>
        </w:rPr>
        <w:t xml:space="preserve">: </w:t>
      </w:r>
    </w:p>
    <w:p w14:paraId="157C326E" w14:textId="5CF75C1B" w:rsidR="007E7E7B" w:rsidRPr="00F52E72" w:rsidRDefault="007E7E7B" w:rsidP="00934432">
      <w:pPr>
        <w:autoSpaceDE w:val="0"/>
        <w:autoSpaceDN w:val="0"/>
        <w:adjustRightInd w:val="0"/>
        <w:spacing w:line="480" w:lineRule="auto"/>
        <w:ind w:left="1440"/>
        <w:rPr>
          <w:rFonts w:eastAsiaTheme="minorHAnsi"/>
        </w:rPr>
      </w:pPr>
      <w:r>
        <w:rPr>
          <w:b/>
          <w:bCs/>
        </w:rPr>
        <w:t>Quote/Paraphrase:</w:t>
      </w:r>
      <w:r w:rsidR="00F52E72">
        <w:rPr>
          <w:b/>
          <w:bCs/>
        </w:rPr>
        <w:t xml:space="preserve"> “</w:t>
      </w:r>
      <w:r w:rsidR="00F52E72" w:rsidRPr="00F52E72">
        <w:rPr>
          <w:rFonts w:eastAsiaTheme="minorHAnsi"/>
        </w:rPr>
        <w:t>In each of these genres, we show how digital nonsense may potentially serve as a social</w:t>
      </w:r>
      <w:r w:rsidR="00F52E72">
        <w:rPr>
          <w:rFonts w:eastAsiaTheme="minorHAnsi"/>
        </w:rPr>
        <w:t xml:space="preserve"> </w:t>
      </w:r>
      <w:r w:rsidR="00F52E72" w:rsidRPr="00F52E72">
        <w:rPr>
          <w:rFonts w:eastAsiaTheme="minorHAnsi"/>
        </w:rPr>
        <w:t>glue that bonds members of phatic, image-ˇoriented, communities. Thus, for instance, silly</w:t>
      </w:r>
      <w:r w:rsidR="00F52E72">
        <w:rPr>
          <w:rFonts w:eastAsiaTheme="minorHAnsi"/>
        </w:rPr>
        <w:t xml:space="preserve"> </w:t>
      </w:r>
      <w:r w:rsidR="00F52E72" w:rsidRPr="00F52E72">
        <w:rPr>
          <w:rFonts w:eastAsiaTheme="minorHAnsi"/>
        </w:rPr>
        <w:t>languages cannot exist without a core of participants mastering the vernacular and</w:t>
      </w:r>
      <w:r w:rsidR="00934432">
        <w:rPr>
          <w:rFonts w:eastAsiaTheme="minorHAnsi"/>
        </w:rPr>
        <w:t xml:space="preserve"> </w:t>
      </w:r>
      <w:r w:rsidR="00F52E72" w:rsidRPr="00F52E72">
        <w:rPr>
          <w:rFonts w:eastAsiaTheme="minorHAnsi"/>
        </w:rPr>
        <w:t>pastiche is based on a shared acknowledgment of a text. If, in the past, nonsense was</w:t>
      </w:r>
      <w:r w:rsidR="00F52E72">
        <w:rPr>
          <w:rFonts w:eastAsiaTheme="minorHAnsi"/>
        </w:rPr>
        <w:t xml:space="preserve"> </w:t>
      </w:r>
      <w:r w:rsidR="00F52E72" w:rsidRPr="00F52E72">
        <w:rPr>
          <w:rFonts w:eastAsiaTheme="minorHAnsi"/>
        </w:rPr>
        <w:t>depicted in</w:t>
      </w:r>
      <w:r w:rsidR="00F52E72">
        <w:rPr>
          <w:rFonts w:eastAsiaTheme="minorHAnsi"/>
        </w:rPr>
        <w:t xml:space="preserve"> </w:t>
      </w:r>
      <w:r w:rsidR="00F52E72" w:rsidRPr="00F52E72">
        <w:rPr>
          <w:rFonts w:eastAsiaTheme="minorHAnsi"/>
        </w:rPr>
        <w:t>both intellectual terms, as defiant deconstruction of meaning, and in</w:t>
      </w:r>
      <w:r w:rsidR="00F52E72">
        <w:rPr>
          <w:rFonts w:eastAsiaTheme="minorHAnsi"/>
        </w:rPr>
        <w:t xml:space="preserve"> </w:t>
      </w:r>
      <w:r w:rsidR="00F52E72" w:rsidRPr="00F52E72">
        <w:rPr>
          <w:rFonts w:eastAsiaTheme="minorHAnsi"/>
        </w:rPr>
        <w:t xml:space="preserve">playful/social </w:t>
      </w:r>
      <w:r w:rsidR="00F52E72" w:rsidRPr="00F52E72">
        <w:rPr>
          <w:rFonts w:eastAsiaTheme="minorHAnsi"/>
        </w:rPr>
        <w:lastRenderedPageBreak/>
        <w:t>terms, its current memetic manifestations lean heavily toward the latter. This</w:t>
      </w:r>
      <w:r w:rsidR="00F52E72">
        <w:rPr>
          <w:rFonts w:eastAsiaTheme="minorHAnsi"/>
        </w:rPr>
        <w:t xml:space="preserve"> </w:t>
      </w:r>
      <w:r w:rsidR="00F52E72" w:rsidRPr="00F52E72">
        <w:rPr>
          <w:rFonts w:eastAsiaTheme="minorHAnsi"/>
        </w:rPr>
        <w:t>shift from an intellectual approach to a more communitive one turns digital nonsense from</w:t>
      </w:r>
      <w:r w:rsidR="00F52E72">
        <w:rPr>
          <w:rFonts w:eastAsiaTheme="minorHAnsi"/>
        </w:rPr>
        <w:t xml:space="preserve"> </w:t>
      </w:r>
      <w:r w:rsidR="00F52E72" w:rsidRPr="00F52E72">
        <w:rPr>
          <w:rFonts w:eastAsiaTheme="minorHAnsi"/>
        </w:rPr>
        <w:t>a reflection on “referential meaning” to a generative source of “affective meaning”, which</w:t>
      </w:r>
      <w:r w:rsidR="00F52E72">
        <w:rPr>
          <w:rFonts w:eastAsiaTheme="minorHAnsi"/>
        </w:rPr>
        <w:t xml:space="preserve"> </w:t>
      </w:r>
      <w:r w:rsidR="00F52E72" w:rsidRPr="00F52E72">
        <w:rPr>
          <w:rFonts w:eastAsiaTheme="minorHAnsi"/>
        </w:rPr>
        <w:t>marks the ongoing formation of social connections preceding cognitive understanding.</w:t>
      </w:r>
      <w:r w:rsidR="00F52E72">
        <w:rPr>
          <w:rFonts w:eastAsiaTheme="minorHAnsi"/>
        </w:rPr>
        <w:t>”</w:t>
      </w:r>
      <w:r w:rsidR="00934432">
        <w:rPr>
          <w:rFonts w:eastAsiaTheme="minorHAnsi"/>
        </w:rPr>
        <w:t xml:space="preserve"> [2,3]</w:t>
      </w:r>
    </w:p>
    <w:p w14:paraId="58A77502" w14:textId="2CA75D30" w:rsidR="007E7E7B" w:rsidRPr="00934432" w:rsidRDefault="007E7E7B" w:rsidP="007E7E7B">
      <w:pPr>
        <w:pStyle w:val="NormalWeb"/>
        <w:spacing w:line="480" w:lineRule="auto"/>
        <w:ind w:left="720" w:firstLine="720"/>
      </w:pPr>
      <w:r>
        <w:rPr>
          <w:b/>
          <w:bCs/>
        </w:rPr>
        <w:t>Essential Element:</w:t>
      </w:r>
      <w:r w:rsidR="00934432">
        <w:rPr>
          <w:b/>
          <w:bCs/>
        </w:rPr>
        <w:t xml:space="preserve"> </w:t>
      </w:r>
      <w:r w:rsidR="00934432">
        <w:t xml:space="preserve">This quote examines </w:t>
      </w:r>
      <w:r w:rsidR="001A0B55">
        <w:t>the multi</w:t>
      </w:r>
      <w:r w:rsidR="006A3F78">
        <w:t xml:space="preserve">valent influences of </w:t>
      </w:r>
      <w:r w:rsidR="00934432">
        <w:t xml:space="preserve">social bonds, thus </w:t>
      </w:r>
      <w:r w:rsidR="006A3F78">
        <w:t xml:space="preserve">interdisciplinary perspectives on </w:t>
      </w:r>
      <w:proofErr w:type="gramStart"/>
      <w:r w:rsidR="006A3F78">
        <w:t>transforming  people</w:t>
      </w:r>
      <w:proofErr w:type="gramEnd"/>
      <w:r w:rsidR="006A3F78">
        <w:t xml:space="preserve"> problems. </w:t>
      </w:r>
    </w:p>
    <w:p w14:paraId="2B40BFC5" w14:textId="2F338705" w:rsidR="007E7E7B" w:rsidRPr="00934432" w:rsidRDefault="007E7E7B" w:rsidP="00934432">
      <w:pPr>
        <w:pStyle w:val="NormalWeb"/>
        <w:spacing w:line="480" w:lineRule="auto"/>
        <w:ind w:left="1440"/>
      </w:pPr>
      <w:r>
        <w:rPr>
          <w:b/>
          <w:bCs/>
        </w:rPr>
        <w:t>Additive/Variant:</w:t>
      </w:r>
      <w:r w:rsidR="00934432">
        <w:rPr>
          <w:b/>
          <w:bCs/>
        </w:rPr>
        <w:t xml:space="preserve"> </w:t>
      </w:r>
      <w:r w:rsidR="00934432">
        <w:t>Examining “social glue” is necessary to continually access the thought architecture of the participants in each culture/community.  The current digital environment is ripe with memes, varying in usage and meaning. The authors, in examining “nonsense” memes, arrive at an interesting theory of communal referential meaning which generate affective meaning. These distortions of thought, many times humorous, also must not be overlooked as to their ability to establish frames of thinking due to the social connections they foster.</w:t>
      </w:r>
    </w:p>
    <w:p w14:paraId="6E09AD93" w14:textId="52191A1A" w:rsidR="007E7E7B" w:rsidRPr="00934432" w:rsidRDefault="007E7E7B" w:rsidP="00B00169">
      <w:pPr>
        <w:pStyle w:val="NormalWeb"/>
        <w:spacing w:line="480" w:lineRule="auto"/>
        <w:ind w:left="1440"/>
      </w:pPr>
      <w:r>
        <w:rPr>
          <w:b/>
          <w:bCs/>
        </w:rPr>
        <w:t>Contextualization</w:t>
      </w:r>
      <w:r w:rsidR="00934432">
        <w:rPr>
          <w:b/>
          <w:bCs/>
        </w:rPr>
        <w:t xml:space="preserve">: </w:t>
      </w:r>
      <w:r w:rsidR="00934432">
        <w:t xml:space="preserve">My interest in memes pertains to how thinking is being shaped in present culture.  My concern is that memes, because of their social network inclusion, are quite powerful in establishing the thought architecture of a person and community.  However, because memes are purposefully truncated and terse, they cannot possibly contain the necessary depth to fully understand and apply truth within culture. As I work with the public in learning environments, </w:t>
      </w:r>
      <w:r w:rsidR="00B00169">
        <w:t xml:space="preserve">it </w:t>
      </w:r>
      <w:r w:rsidR="00B00169">
        <w:lastRenderedPageBreak/>
        <w:t>is essential to understand how and where knowledge and understanding is being transmitted to better serve.</w:t>
      </w:r>
    </w:p>
    <w:p w14:paraId="08723D37" w14:textId="77777777" w:rsidR="00B00169" w:rsidRDefault="00B00169" w:rsidP="00B00169">
      <w:pPr>
        <w:spacing w:line="480" w:lineRule="auto"/>
        <w:ind w:hanging="480"/>
      </w:pPr>
      <w:r>
        <w:rPr>
          <w:b/>
          <w:bCs/>
        </w:rPr>
        <w:t xml:space="preserve">Source Seven: </w:t>
      </w:r>
      <w:r>
        <w:t xml:space="preserve">Kahneman, D. (2011). </w:t>
      </w:r>
      <w:r>
        <w:rPr>
          <w:i/>
          <w:iCs/>
        </w:rPr>
        <w:t>Thinking, Fast and Slow</w:t>
      </w:r>
      <w:r>
        <w:t xml:space="preserve">. Farrar, </w:t>
      </w:r>
      <w:proofErr w:type="gramStart"/>
      <w:r>
        <w:t>Straus</w:t>
      </w:r>
      <w:proofErr w:type="gramEnd"/>
      <w:r>
        <w:t xml:space="preserve"> and Giroux.</w:t>
      </w:r>
    </w:p>
    <w:p w14:paraId="0454C569" w14:textId="6A831F34" w:rsidR="007E7E7B" w:rsidRPr="00B00169" w:rsidRDefault="007E7E7B" w:rsidP="00B00169">
      <w:pPr>
        <w:spacing w:line="480" w:lineRule="auto"/>
        <w:ind w:firstLine="720"/>
      </w:pPr>
      <w:r>
        <w:rPr>
          <w:b/>
          <w:bCs/>
        </w:rPr>
        <w:t>Comment 1</w:t>
      </w:r>
      <w:r w:rsidR="00B00169">
        <w:rPr>
          <w:b/>
          <w:bCs/>
        </w:rPr>
        <w:t>7</w:t>
      </w:r>
      <w:r>
        <w:rPr>
          <w:b/>
          <w:bCs/>
        </w:rPr>
        <w:t xml:space="preserve">: </w:t>
      </w:r>
    </w:p>
    <w:p w14:paraId="4325FAED" w14:textId="61FE5AAD" w:rsidR="007E7E7B" w:rsidRPr="00B00169" w:rsidRDefault="007E7E7B" w:rsidP="00B00169">
      <w:pPr>
        <w:pStyle w:val="NormalWeb"/>
        <w:spacing w:line="480" w:lineRule="auto"/>
        <w:ind w:left="1440"/>
      </w:pPr>
      <w:r>
        <w:rPr>
          <w:b/>
          <w:bCs/>
        </w:rPr>
        <w:t>Quote/Paraphrase:</w:t>
      </w:r>
      <w:r w:rsidR="00B00169">
        <w:rPr>
          <w:b/>
          <w:bCs/>
        </w:rPr>
        <w:t xml:space="preserve"> </w:t>
      </w:r>
      <w:r w:rsidR="00B00169">
        <w:t xml:space="preserve">In this book, Daniel Kahneman challenges the notion that people make decisions based on the logical processing of facts and information.  Instead, he suggests two systems of thinking present in people. The first he calls Fast thinking which is linked to emotion.  The second he calls Slow thinking which is linked to rational reasoning.  These two systems do not always work together, thus creating divergent outcomes in decision making even within the same person depending on the thinking system in operation at the time of the decision. </w:t>
      </w:r>
    </w:p>
    <w:p w14:paraId="23182F44" w14:textId="7F572E59" w:rsidR="007E7E7B" w:rsidRPr="00B00169" w:rsidRDefault="007E7E7B" w:rsidP="007E7E7B">
      <w:pPr>
        <w:pStyle w:val="NormalWeb"/>
        <w:spacing w:line="480" w:lineRule="auto"/>
        <w:ind w:left="720" w:firstLine="720"/>
      </w:pPr>
      <w:r>
        <w:rPr>
          <w:b/>
          <w:bCs/>
        </w:rPr>
        <w:t>Essential Element:</w:t>
      </w:r>
      <w:r w:rsidR="00B00169">
        <w:rPr>
          <w:b/>
          <w:bCs/>
        </w:rPr>
        <w:t xml:space="preserve"> </w:t>
      </w:r>
      <w:r w:rsidR="00B00169">
        <w:t>This paraphrase relates to</w:t>
      </w:r>
      <w:r w:rsidR="006A3F78">
        <w:t xml:space="preserve"> common human behavior traits</w:t>
      </w:r>
      <w:r w:rsidR="00B00169">
        <w:t>.</w:t>
      </w:r>
    </w:p>
    <w:p w14:paraId="71D9FD05" w14:textId="2D2D6612" w:rsidR="007E7E7B" w:rsidRPr="00B00169" w:rsidRDefault="007E7E7B" w:rsidP="00FB5915">
      <w:pPr>
        <w:pStyle w:val="NormalWeb"/>
        <w:spacing w:line="480" w:lineRule="auto"/>
        <w:ind w:left="1440"/>
      </w:pPr>
      <w:r>
        <w:rPr>
          <w:b/>
          <w:bCs/>
        </w:rPr>
        <w:t>Additive/Variant:</w:t>
      </w:r>
      <w:r w:rsidR="00B00169">
        <w:rPr>
          <w:b/>
          <w:bCs/>
        </w:rPr>
        <w:t xml:space="preserve"> </w:t>
      </w:r>
      <w:r w:rsidR="00B00169">
        <w:t xml:space="preserve">Kahneman’s </w:t>
      </w:r>
      <w:proofErr w:type="gramStart"/>
      <w:r w:rsidR="00B00169">
        <w:t>work</w:t>
      </w:r>
      <w:proofErr w:type="gramEnd"/>
      <w:r w:rsidR="00B00169">
        <w:t xml:space="preserve"> and analysis </w:t>
      </w:r>
      <w:r w:rsidR="00FB5915">
        <w:t xml:space="preserve">might be considered the underpinnings of </w:t>
      </w:r>
      <w:proofErr w:type="spellStart"/>
      <w:r w:rsidR="00FB5915">
        <w:t>algorhythmic</w:t>
      </w:r>
      <w:proofErr w:type="spellEnd"/>
      <w:r w:rsidR="00FB5915">
        <w:t xml:space="preserve"> social media development due to his work on the actual decision-making processes at work in people.  Up until his work, the dominant sociological understanding was that people decide on rational facts and information.  Kahneman produced a series of experiments that disproved this notion.  Instead, depending on how the scenario was presented, determined whether a person would access their fast or slow thinking process, thus drastically </w:t>
      </w:r>
      <w:r w:rsidR="00FB5915">
        <w:lastRenderedPageBreak/>
        <w:t xml:space="preserve">altering their decisions. People decide differently when they are emotionally charged than when they are logically rational. </w:t>
      </w:r>
    </w:p>
    <w:p w14:paraId="52CCA74B" w14:textId="4783C09A" w:rsidR="007E7E7B" w:rsidRPr="00FB5915" w:rsidRDefault="007E7E7B" w:rsidP="00FB5915">
      <w:pPr>
        <w:pStyle w:val="NormalWeb"/>
        <w:spacing w:line="480" w:lineRule="auto"/>
        <w:ind w:left="1440"/>
      </w:pPr>
      <w:r>
        <w:rPr>
          <w:b/>
          <w:bCs/>
        </w:rPr>
        <w:t>Contextualization</w:t>
      </w:r>
      <w:r w:rsidR="00FB5915">
        <w:rPr>
          <w:b/>
          <w:bCs/>
        </w:rPr>
        <w:t xml:space="preserve">: </w:t>
      </w:r>
      <w:r w:rsidR="00FB5915">
        <w:t>As I work with groups of people fostering discussions around the hot topics of our culture, the observations of Kahneman are in full view. When a room of people is charged with emotion and people are “thinking fast”, very different outcomes result then if the room is systematic, rational, and logical. As I study how people arrive at the architecture of their thoughts about any given subject, I am cognizant that judgements arising for emotions offer a different array of “facts” supporting those judgements than judgements/thoughts arrived at through a logical gathering of information before conclusions are reached.</w:t>
      </w:r>
    </w:p>
    <w:p w14:paraId="39ABD954" w14:textId="563F2582" w:rsidR="00564367" w:rsidRPr="00564367" w:rsidRDefault="00564367" w:rsidP="00564367">
      <w:pPr>
        <w:spacing w:line="480" w:lineRule="auto"/>
        <w:ind w:hanging="480"/>
      </w:pPr>
      <w:r>
        <w:rPr>
          <w:b/>
          <w:bCs/>
        </w:rPr>
        <w:t xml:space="preserve">Source Eight: </w:t>
      </w:r>
      <w:proofErr w:type="spellStart"/>
      <w:r>
        <w:t>Grutterink</w:t>
      </w:r>
      <w:proofErr w:type="spellEnd"/>
      <w:r>
        <w:t xml:space="preserve">, H., &amp; Meister, A. (2022). Thinking of you thinking of me: An integrative review of meta-perception in the workplace. </w:t>
      </w:r>
      <w:r>
        <w:rPr>
          <w:i/>
          <w:iCs/>
        </w:rPr>
        <w:t>Journal of Organizational Behavior</w:t>
      </w:r>
      <w:r>
        <w:t xml:space="preserve">, </w:t>
      </w:r>
      <w:r>
        <w:rPr>
          <w:i/>
          <w:iCs/>
        </w:rPr>
        <w:t>43</w:t>
      </w:r>
      <w:r>
        <w:t xml:space="preserve">(2), 327–341. </w:t>
      </w:r>
      <w:hyperlink r:id="rId13" w:history="1">
        <w:r>
          <w:rPr>
            <w:rStyle w:val="Hyperlink"/>
          </w:rPr>
          <w:t>https://doi.org/10.1002/job.2516</w:t>
        </w:r>
      </w:hyperlink>
    </w:p>
    <w:p w14:paraId="103AD977" w14:textId="2E3A2951" w:rsidR="007E7E7B" w:rsidRPr="00564367" w:rsidRDefault="007E7E7B" w:rsidP="00564367">
      <w:pPr>
        <w:pStyle w:val="NormalWeb"/>
        <w:spacing w:line="480" w:lineRule="auto"/>
        <w:ind w:left="720"/>
      </w:pPr>
      <w:r>
        <w:rPr>
          <w:b/>
          <w:bCs/>
        </w:rPr>
        <w:t>Comment 1</w:t>
      </w:r>
      <w:r w:rsidR="00B00169">
        <w:rPr>
          <w:b/>
          <w:bCs/>
        </w:rPr>
        <w:t>8</w:t>
      </w:r>
      <w:r>
        <w:rPr>
          <w:b/>
          <w:bCs/>
        </w:rPr>
        <w:t xml:space="preserve">: </w:t>
      </w:r>
    </w:p>
    <w:p w14:paraId="3CB56F51" w14:textId="1D9E58AE" w:rsidR="007E7E7B" w:rsidRPr="00564367" w:rsidRDefault="007E7E7B" w:rsidP="00564367">
      <w:pPr>
        <w:pStyle w:val="NormalWeb"/>
        <w:spacing w:line="480" w:lineRule="auto"/>
        <w:ind w:left="1440"/>
      </w:pPr>
      <w:r>
        <w:rPr>
          <w:b/>
          <w:bCs/>
        </w:rPr>
        <w:t>Quote/Paraphrase:</w:t>
      </w:r>
      <w:r w:rsidR="00564367">
        <w:rPr>
          <w:b/>
          <w:bCs/>
        </w:rPr>
        <w:t xml:space="preserve"> “</w:t>
      </w:r>
      <w:r w:rsidR="00564367" w:rsidRPr="00564367">
        <w:t>Extensive research shows that individuals' meta-perceptions can have implications for their affect, cognition, behavior, and relationships</w:t>
      </w:r>
      <w:r w:rsidR="00564367">
        <w:t>.”</w:t>
      </w:r>
    </w:p>
    <w:p w14:paraId="3D266E40" w14:textId="0E1D70CB" w:rsidR="006A3F78" w:rsidRPr="006A3F78" w:rsidRDefault="007E7E7B" w:rsidP="006A3F78">
      <w:pPr>
        <w:pStyle w:val="NormalWeb"/>
        <w:spacing w:line="480" w:lineRule="auto"/>
        <w:ind w:left="1440"/>
      </w:pPr>
      <w:r>
        <w:rPr>
          <w:b/>
          <w:bCs/>
        </w:rPr>
        <w:t>Essential Element:</w:t>
      </w:r>
      <w:r w:rsidR="00564367">
        <w:rPr>
          <w:b/>
          <w:bCs/>
        </w:rPr>
        <w:t xml:space="preserve"> </w:t>
      </w:r>
      <w:r w:rsidR="00564367">
        <w:t xml:space="preserve">This quote asserts </w:t>
      </w:r>
      <w:r w:rsidR="006A3F78">
        <w:t>an interdisciplinary approach to human behavior dynamics</w:t>
      </w:r>
      <w:r w:rsidR="00564367">
        <w:t>.</w:t>
      </w:r>
    </w:p>
    <w:p w14:paraId="1417F54C" w14:textId="4E942A8E" w:rsidR="007E7E7B" w:rsidRPr="00564367" w:rsidRDefault="007E7E7B" w:rsidP="00564367">
      <w:pPr>
        <w:pStyle w:val="NormalWeb"/>
        <w:spacing w:line="480" w:lineRule="auto"/>
        <w:ind w:left="1440"/>
      </w:pPr>
      <w:r>
        <w:rPr>
          <w:b/>
          <w:bCs/>
        </w:rPr>
        <w:lastRenderedPageBreak/>
        <w:t>Additive/Variant:</w:t>
      </w:r>
      <w:r w:rsidR="00564367">
        <w:rPr>
          <w:b/>
          <w:bCs/>
        </w:rPr>
        <w:t xml:space="preserve"> </w:t>
      </w:r>
      <w:r w:rsidR="00564367">
        <w:t>Fundamental to humans as a “thinking machine” are the meta-perceptions that everyone is exposed to</w:t>
      </w:r>
      <w:r w:rsidR="00732361">
        <w:t>,</w:t>
      </w:r>
      <w:r w:rsidR="00564367">
        <w:t xml:space="preserve"> which </w:t>
      </w:r>
      <w:r w:rsidR="00732361">
        <w:t>undeniably</w:t>
      </w:r>
      <w:r w:rsidR="00564367">
        <w:t xml:space="preserve"> influence the formulations of thoughts, decisions, and actions. </w:t>
      </w:r>
    </w:p>
    <w:p w14:paraId="762A17C8" w14:textId="085EC68D" w:rsidR="007E7E7B" w:rsidRPr="00732361" w:rsidRDefault="007E7E7B" w:rsidP="00732361">
      <w:pPr>
        <w:pStyle w:val="NormalWeb"/>
        <w:spacing w:line="480" w:lineRule="auto"/>
        <w:ind w:left="1440"/>
      </w:pPr>
      <w:r>
        <w:rPr>
          <w:b/>
          <w:bCs/>
        </w:rPr>
        <w:t>Contextualization</w:t>
      </w:r>
      <w:r w:rsidR="00732361">
        <w:rPr>
          <w:b/>
          <w:bCs/>
        </w:rPr>
        <w:t xml:space="preserve">: </w:t>
      </w:r>
      <w:r w:rsidR="00732361">
        <w:t xml:space="preserve">My hope is to influence the thought life of people within my community.  </w:t>
      </w:r>
      <w:proofErr w:type="gramStart"/>
      <w:r w:rsidR="00732361">
        <w:t>In order to</w:t>
      </w:r>
      <w:proofErr w:type="gramEnd"/>
      <w:r w:rsidR="00732361">
        <w:t xml:space="preserve"> do so, it is imperative to understand the already existing structures that form thoughts, opinions, and ultimately, social behavior. Theologically, the “fear of man” is decried as an impediment to walking righteously with the Lord. Meta-perceptions can most certainly contribute to a fear of man mentality, impairing Biblical worldview thinking and acting. </w:t>
      </w:r>
    </w:p>
    <w:p w14:paraId="47DF562E" w14:textId="6B6846D2" w:rsidR="007E7E7B" w:rsidRDefault="007E7E7B" w:rsidP="007E7E7B">
      <w:pPr>
        <w:pStyle w:val="NormalWeb"/>
        <w:spacing w:line="480" w:lineRule="auto"/>
        <w:rPr>
          <w:b/>
          <w:bCs/>
        </w:rPr>
      </w:pPr>
      <w:r>
        <w:rPr>
          <w:b/>
          <w:bCs/>
        </w:rPr>
        <w:t>Comment 1</w:t>
      </w:r>
      <w:r w:rsidR="00B00169">
        <w:rPr>
          <w:b/>
          <w:bCs/>
        </w:rPr>
        <w:t>9</w:t>
      </w:r>
      <w:r>
        <w:rPr>
          <w:b/>
          <w:bCs/>
        </w:rPr>
        <w:t xml:space="preserve">: </w:t>
      </w:r>
    </w:p>
    <w:p w14:paraId="5DFA0CBC" w14:textId="5F55D5E9" w:rsidR="007E7E7B" w:rsidRPr="00732361" w:rsidRDefault="007E7E7B" w:rsidP="00732361">
      <w:pPr>
        <w:pStyle w:val="NormalWeb"/>
        <w:spacing w:line="480" w:lineRule="auto"/>
        <w:ind w:left="1440"/>
      </w:pPr>
      <w:r>
        <w:rPr>
          <w:b/>
          <w:bCs/>
        </w:rPr>
        <w:t>Quote/Paraphrase:</w:t>
      </w:r>
      <w:r w:rsidR="00732361">
        <w:rPr>
          <w:b/>
          <w:bCs/>
        </w:rPr>
        <w:t xml:space="preserve"> “</w:t>
      </w:r>
      <w:r w:rsidR="00732361" w:rsidRPr="00732361">
        <w:t>In summary, a meta-perception is a given person's (perceiver's) belief regarding the view that another person or group of people (target) holds of him or her, regarding a specific type of content. Implicit in this definition is the relationship between the target and the perceiver.</w:t>
      </w:r>
      <w:r w:rsidR="00732361">
        <w:t>”</w:t>
      </w:r>
    </w:p>
    <w:p w14:paraId="5CC762F5" w14:textId="1879CEEB" w:rsidR="007E7E7B" w:rsidRPr="00732361" w:rsidRDefault="007E7E7B" w:rsidP="007E7E7B">
      <w:pPr>
        <w:pStyle w:val="NormalWeb"/>
        <w:spacing w:line="480" w:lineRule="auto"/>
        <w:ind w:left="720" w:firstLine="720"/>
      </w:pPr>
      <w:r>
        <w:rPr>
          <w:b/>
          <w:bCs/>
        </w:rPr>
        <w:t>Essential Element:</w:t>
      </w:r>
      <w:r w:rsidR="00732361">
        <w:rPr>
          <w:b/>
          <w:bCs/>
        </w:rPr>
        <w:t xml:space="preserve"> </w:t>
      </w:r>
      <w:r w:rsidR="00732361">
        <w:t xml:space="preserve">This quote appears to be </w:t>
      </w:r>
      <w:r w:rsidR="00B005A5">
        <w:t xml:space="preserve">derived from </w:t>
      </w:r>
      <w:r w:rsidR="006A3F78">
        <w:t>observations of communication, albeit “internalized” communication</w:t>
      </w:r>
      <w:r w:rsidR="00732361">
        <w:t>.</w:t>
      </w:r>
    </w:p>
    <w:p w14:paraId="682C48F6" w14:textId="34659F3F" w:rsidR="007E7E7B" w:rsidRPr="00B005A5" w:rsidRDefault="007E7E7B" w:rsidP="00B005A5">
      <w:pPr>
        <w:pStyle w:val="NormalWeb"/>
        <w:spacing w:line="480" w:lineRule="auto"/>
        <w:ind w:left="1440"/>
      </w:pPr>
      <w:r>
        <w:rPr>
          <w:b/>
          <w:bCs/>
        </w:rPr>
        <w:t>Additive/Variant:</w:t>
      </w:r>
      <w:r w:rsidR="00B005A5">
        <w:rPr>
          <w:b/>
          <w:bCs/>
        </w:rPr>
        <w:t xml:space="preserve"> </w:t>
      </w:r>
      <w:r w:rsidR="00B005A5">
        <w:t xml:space="preserve">The various “cultural conversations” being had in our society are undoubtably subject to the meta-perceptions contained in the individuals or the groups they represent. Thus, the human tendency to base thought and action upon some level of meta-perception demands a seat at the table as a contributing unit for the thought architecture of an individual or group. Furthermore, knowing </w:t>
      </w:r>
      <w:r w:rsidR="00B005A5">
        <w:lastRenderedPageBreak/>
        <w:t xml:space="preserve">and/or acknowledging one’s meta-perceptions would go a long way in assisting the individual/group to more open dialog as it pertains to ideologies or social ideas that might otherwise threaten the sensibilities of the thinker. </w:t>
      </w:r>
    </w:p>
    <w:p w14:paraId="05F7FE28" w14:textId="7D173344" w:rsidR="007E7E7B" w:rsidRPr="00B005A5" w:rsidRDefault="007E7E7B" w:rsidP="00B005A5">
      <w:pPr>
        <w:pStyle w:val="NormalWeb"/>
        <w:spacing w:line="480" w:lineRule="auto"/>
        <w:ind w:left="1440"/>
      </w:pPr>
      <w:r>
        <w:rPr>
          <w:b/>
          <w:bCs/>
        </w:rPr>
        <w:t>Contextualization</w:t>
      </w:r>
      <w:r w:rsidR="00B005A5">
        <w:rPr>
          <w:b/>
          <w:bCs/>
        </w:rPr>
        <w:t xml:space="preserve">: </w:t>
      </w:r>
      <w:r w:rsidR="00B005A5">
        <w:t xml:space="preserve">Theologically, the category of humility comes to mind in addressing meta-perceptions. One would have to decide to tread humbly </w:t>
      </w:r>
      <w:proofErr w:type="gramStart"/>
      <w:r w:rsidR="00B005A5">
        <w:t>in order to</w:t>
      </w:r>
      <w:proofErr w:type="gramEnd"/>
      <w:r w:rsidR="00B005A5">
        <w:t xml:space="preserve"> access one’s potential meta-perceptions in hopes of utilizing those perceptions toward constructive ends. Otherwise, it seems the danger of unacknowledged perceptions that are clearly influencing the thought-world of an individual would create mental static, not allowing a clear-headed addressing of information that is useful for structuring complex social/communal solutions.</w:t>
      </w:r>
    </w:p>
    <w:p w14:paraId="15DDF084" w14:textId="1E4E0567" w:rsidR="007E7E7B" w:rsidRDefault="007E7E7B" w:rsidP="007E7E7B">
      <w:pPr>
        <w:pStyle w:val="NormalWeb"/>
        <w:spacing w:line="480" w:lineRule="auto"/>
        <w:rPr>
          <w:b/>
          <w:bCs/>
        </w:rPr>
      </w:pPr>
      <w:r>
        <w:rPr>
          <w:b/>
          <w:bCs/>
        </w:rPr>
        <w:t xml:space="preserve">Comment </w:t>
      </w:r>
      <w:r w:rsidR="00B00169">
        <w:rPr>
          <w:b/>
          <w:bCs/>
        </w:rPr>
        <w:t>2</w:t>
      </w:r>
      <w:r>
        <w:rPr>
          <w:b/>
          <w:bCs/>
        </w:rPr>
        <w:t xml:space="preserve">0: </w:t>
      </w:r>
    </w:p>
    <w:p w14:paraId="7E60C354" w14:textId="2EF3B8AC" w:rsidR="007E7E7B" w:rsidRPr="00441817" w:rsidRDefault="007E7E7B" w:rsidP="00441817">
      <w:pPr>
        <w:pStyle w:val="NormalWeb"/>
        <w:spacing w:line="480" w:lineRule="auto"/>
        <w:ind w:left="1440"/>
      </w:pPr>
      <w:r>
        <w:rPr>
          <w:b/>
          <w:bCs/>
        </w:rPr>
        <w:t>Quote/Paraphrase:</w:t>
      </w:r>
      <w:r w:rsidR="00441817">
        <w:rPr>
          <w:b/>
          <w:bCs/>
        </w:rPr>
        <w:t xml:space="preserve"> </w:t>
      </w:r>
      <w:r w:rsidR="00441817">
        <w:t xml:space="preserve">Meta-perceptions are primarily studied in three categories: identity perceptions, competence perceptions, and relation perceptions.  Although these categories are existent within all meta-perception formulation, one may present more dominantly dependent on the arena of a participant’s context. </w:t>
      </w:r>
    </w:p>
    <w:p w14:paraId="61326360" w14:textId="4127AB69" w:rsidR="007E7E7B" w:rsidRPr="00441817" w:rsidRDefault="007E7E7B" w:rsidP="007E7E7B">
      <w:pPr>
        <w:pStyle w:val="NormalWeb"/>
        <w:spacing w:line="480" w:lineRule="auto"/>
        <w:ind w:left="720" w:firstLine="720"/>
      </w:pPr>
      <w:r>
        <w:rPr>
          <w:b/>
          <w:bCs/>
        </w:rPr>
        <w:t>Essential Element:</w:t>
      </w:r>
      <w:r w:rsidR="00441817">
        <w:rPr>
          <w:b/>
          <w:bCs/>
        </w:rPr>
        <w:t xml:space="preserve"> </w:t>
      </w:r>
      <w:r w:rsidR="00441817">
        <w:t xml:space="preserve">This paraphrase asserts </w:t>
      </w:r>
      <w:r w:rsidR="006A3F78">
        <w:t>social communication apparatuses</w:t>
      </w:r>
      <w:r w:rsidR="00441817">
        <w:t>.</w:t>
      </w:r>
    </w:p>
    <w:p w14:paraId="651B4F70" w14:textId="19F9D201" w:rsidR="007E7E7B" w:rsidRPr="00441817" w:rsidRDefault="007E7E7B" w:rsidP="00441817">
      <w:pPr>
        <w:pStyle w:val="NormalWeb"/>
        <w:spacing w:line="480" w:lineRule="auto"/>
        <w:ind w:left="1440"/>
      </w:pPr>
      <w:r>
        <w:rPr>
          <w:b/>
          <w:bCs/>
        </w:rPr>
        <w:t>Additive/Variant:</w:t>
      </w:r>
      <w:r w:rsidR="00441817">
        <w:rPr>
          <w:b/>
          <w:bCs/>
        </w:rPr>
        <w:t xml:space="preserve"> </w:t>
      </w:r>
      <w:r w:rsidR="00441817">
        <w:t xml:space="preserve">People formulate thoughts, opinions, and behaviors, in part, on the contributing meta-perceptions of the individual/group in relation to their perception of their own context. Feeling liked or unliked, victimized or appreciated, </w:t>
      </w:r>
      <w:proofErr w:type="gramStart"/>
      <w:r w:rsidR="00441817">
        <w:t>loved</w:t>
      </w:r>
      <w:proofErr w:type="gramEnd"/>
      <w:r w:rsidR="00441817">
        <w:t xml:space="preserve"> or hated, colors, at best, or impairs the limits one has when first thinking through social, business, community, or personal issues. </w:t>
      </w:r>
    </w:p>
    <w:p w14:paraId="63C3554D" w14:textId="7ED517CF" w:rsidR="007E7E7B" w:rsidRPr="00441817" w:rsidRDefault="007E7E7B" w:rsidP="001375C8">
      <w:pPr>
        <w:pStyle w:val="NormalWeb"/>
        <w:spacing w:line="480" w:lineRule="auto"/>
        <w:ind w:left="1440"/>
      </w:pPr>
      <w:r>
        <w:rPr>
          <w:b/>
          <w:bCs/>
        </w:rPr>
        <w:lastRenderedPageBreak/>
        <w:t>Contextualization</w:t>
      </w:r>
      <w:r w:rsidR="00441817">
        <w:rPr>
          <w:b/>
          <w:bCs/>
        </w:rPr>
        <w:t xml:space="preserve">: </w:t>
      </w:r>
      <w:r w:rsidR="00441817">
        <w:t xml:space="preserve">In preparing topical discussions for a small group to discuss, it is important to address the meta-perceptions resident in the participants.  Failing to do so might seriously impair the </w:t>
      </w:r>
      <w:proofErr w:type="spellStart"/>
      <w:proofErr w:type="gramStart"/>
      <w:r w:rsidR="00441817">
        <w:t>groups</w:t>
      </w:r>
      <w:proofErr w:type="spellEnd"/>
      <w:proofErr w:type="gramEnd"/>
      <w:r w:rsidR="00441817">
        <w:t xml:space="preserve"> ability to properly think through all pertinent aspects of a given social issue or concern, thus hindering any serious solutions</w:t>
      </w:r>
      <w:r w:rsidR="001375C8">
        <w:t xml:space="preserve"> for consideration.</w:t>
      </w:r>
    </w:p>
    <w:p w14:paraId="53149812" w14:textId="6491A9E4" w:rsidR="001375C8" w:rsidRPr="00454644" w:rsidRDefault="001375C8" w:rsidP="00454644">
      <w:pPr>
        <w:spacing w:line="480" w:lineRule="auto"/>
        <w:ind w:hanging="480"/>
      </w:pPr>
      <w:r>
        <w:rPr>
          <w:b/>
          <w:bCs/>
        </w:rPr>
        <w:t xml:space="preserve">Source Nine: </w:t>
      </w:r>
      <w:r w:rsidR="00454644">
        <w:t xml:space="preserve">Carter, P. L., &amp; Nicolaides, A. (2023). Transformative learning: An emotional (r)evolution. </w:t>
      </w:r>
      <w:r w:rsidR="00454644">
        <w:rPr>
          <w:i/>
          <w:iCs/>
        </w:rPr>
        <w:t>New Directions for Adult and Continuing Education</w:t>
      </w:r>
      <w:r w:rsidR="00454644">
        <w:t xml:space="preserve">, </w:t>
      </w:r>
      <w:r w:rsidR="00454644">
        <w:rPr>
          <w:i/>
          <w:iCs/>
        </w:rPr>
        <w:t>2023</w:t>
      </w:r>
      <w:r w:rsidR="00454644">
        <w:t xml:space="preserve">(177), 25–36. </w:t>
      </w:r>
      <w:hyperlink r:id="rId14" w:history="1">
        <w:r w:rsidR="00454644">
          <w:rPr>
            <w:rStyle w:val="Hyperlink"/>
          </w:rPr>
          <w:t>https://doi.org/10.1002/ace.20476</w:t>
        </w:r>
      </w:hyperlink>
    </w:p>
    <w:p w14:paraId="57AC4E1A" w14:textId="75763678" w:rsidR="007E7E7B" w:rsidRDefault="007E7E7B" w:rsidP="001375C8">
      <w:pPr>
        <w:pStyle w:val="NormalWeb"/>
        <w:spacing w:line="480" w:lineRule="auto"/>
        <w:ind w:firstLine="720"/>
        <w:rPr>
          <w:b/>
          <w:bCs/>
        </w:rPr>
      </w:pPr>
      <w:r>
        <w:rPr>
          <w:b/>
          <w:bCs/>
        </w:rPr>
        <w:t xml:space="preserve">Comment </w:t>
      </w:r>
      <w:r w:rsidR="00B00169">
        <w:rPr>
          <w:b/>
          <w:bCs/>
        </w:rPr>
        <w:t>21</w:t>
      </w:r>
      <w:r>
        <w:rPr>
          <w:b/>
          <w:bCs/>
        </w:rPr>
        <w:t xml:space="preserve">: </w:t>
      </w:r>
    </w:p>
    <w:p w14:paraId="083D2134" w14:textId="49002E82" w:rsidR="007E7E7B" w:rsidRPr="00454644" w:rsidRDefault="007E7E7B" w:rsidP="00E304B2">
      <w:pPr>
        <w:pStyle w:val="NormalWeb"/>
        <w:spacing w:line="480" w:lineRule="auto"/>
        <w:ind w:left="1440"/>
      </w:pPr>
      <w:r>
        <w:rPr>
          <w:b/>
          <w:bCs/>
        </w:rPr>
        <w:t>Quote/Paraphrase:</w:t>
      </w:r>
      <w:r w:rsidR="00454644">
        <w:rPr>
          <w:b/>
          <w:bCs/>
        </w:rPr>
        <w:t xml:space="preserve"> </w:t>
      </w:r>
      <w:r w:rsidR="00454644">
        <w:t>Transfo</w:t>
      </w:r>
      <w:r w:rsidR="00E304B2">
        <w:t>r</w:t>
      </w:r>
      <w:r w:rsidR="00454644">
        <w:t xml:space="preserve">mative Learning theory is a process of moving a participant through certain phases reflection </w:t>
      </w:r>
      <w:r w:rsidR="00E304B2">
        <w:t>to</w:t>
      </w:r>
      <w:r w:rsidR="00454644">
        <w:t xml:space="preserve"> arrive at critical reflection, the most non-biased of each phase. The authors specifically enhance the knowledge of “edge-emotions” toward a “comfort zone”, whereby new stages of reflection c</w:t>
      </w:r>
      <w:r w:rsidR="00E304B2">
        <w:t>ome more easily.  The author</w:t>
      </w:r>
      <w:r w:rsidR="00A30632">
        <w:t>s</w:t>
      </w:r>
      <w:r w:rsidR="00E304B2">
        <w:t xml:space="preserve"> state, “</w:t>
      </w:r>
      <w:r w:rsidR="00E304B2" w:rsidRPr="00E304B2">
        <w:t>Ultimately, this (r)evolution places a spotlight on the criticism leveled against Mezirow’s theory, opening new lines of inquiry that enhance the emotional dimension of the theory and that acknowledge a “shift from a cognitive</w:t>
      </w:r>
      <w:r w:rsidR="00E304B2">
        <w:t>-</w:t>
      </w:r>
      <w:r w:rsidR="00E304B2" w:rsidRPr="00E304B2">
        <w:t>individual to a whole-person social way to interpret transformative learning” (Neal, 2018, p. 202).</w:t>
      </w:r>
    </w:p>
    <w:p w14:paraId="2C2F6EA1" w14:textId="7BACF0FE" w:rsidR="007E7E7B" w:rsidRPr="00E304B2" w:rsidRDefault="007E7E7B" w:rsidP="006A3F78">
      <w:pPr>
        <w:pStyle w:val="NormalWeb"/>
        <w:spacing w:line="480" w:lineRule="auto"/>
        <w:ind w:left="1440"/>
      </w:pPr>
      <w:r>
        <w:rPr>
          <w:b/>
          <w:bCs/>
        </w:rPr>
        <w:t>Essential Element:</w:t>
      </w:r>
      <w:r w:rsidR="00E304B2">
        <w:rPr>
          <w:b/>
          <w:bCs/>
        </w:rPr>
        <w:t xml:space="preserve"> </w:t>
      </w:r>
      <w:r w:rsidR="00E304B2">
        <w:t>This paraphrase</w:t>
      </w:r>
      <w:r w:rsidR="006A3F78">
        <w:t xml:space="preserve"> concerns the motivation of change of participants</w:t>
      </w:r>
      <w:r w:rsidR="00E304B2">
        <w:t xml:space="preserve">. </w:t>
      </w:r>
    </w:p>
    <w:p w14:paraId="32B3ECCF" w14:textId="2C7DD875" w:rsidR="007E7E7B" w:rsidRPr="00E304B2" w:rsidRDefault="007E7E7B" w:rsidP="00A30632">
      <w:pPr>
        <w:pStyle w:val="NormalWeb"/>
        <w:spacing w:line="480" w:lineRule="auto"/>
        <w:ind w:left="1440"/>
      </w:pPr>
      <w:r>
        <w:rPr>
          <w:b/>
          <w:bCs/>
        </w:rPr>
        <w:lastRenderedPageBreak/>
        <w:t>Additive/Variant:</w:t>
      </w:r>
      <w:r w:rsidR="00E304B2">
        <w:rPr>
          <w:b/>
          <w:bCs/>
        </w:rPr>
        <w:t xml:space="preserve"> </w:t>
      </w:r>
      <w:r w:rsidR="00E304B2">
        <w:t xml:space="preserve">Taking the emotions into account in learning theory is essential. Emotions are </w:t>
      </w:r>
      <w:r w:rsidR="00A30632">
        <w:t xml:space="preserve">likely the longest antennae which help construct the meta-perceptions in a person. Thus, dealing appropriately with emotions and how those emotions impact the ability to engage social ideas, policies, and practices becomes an essential component in transforming the thought life and world view of an individual. The authors narrow their focus to suggest the need for a complete grief processing of emotions assisting the transport of a person to a non-conflict safe, or comfort, zone. Once emotions are acknowledged and given proper place, as with meta-perceptions, the work of transformative learning can be advanced. </w:t>
      </w:r>
    </w:p>
    <w:p w14:paraId="3B907E44" w14:textId="3EEFD678" w:rsidR="007E7E7B" w:rsidRPr="00A30632" w:rsidRDefault="007E7E7B" w:rsidP="00A30632">
      <w:pPr>
        <w:pStyle w:val="NormalWeb"/>
        <w:spacing w:line="480" w:lineRule="auto"/>
        <w:ind w:left="1440"/>
      </w:pPr>
      <w:r>
        <w:rPr>
          <w:b/>
          <w:bCs/>
        </w:rPr>
        <w:t>Contextualization</w:t>
      </w:r>
      <w:r w:rsidR="00A30632">
        <w:rPr>
          <w:b/>
          <w:bCs/>
        </w:rPr>
        <w:t xml:space="preserve">: </w:t>
      </w:r>
      <w:r w:rsidR="00A30632">
        <w:t xml:space="preserve">I have had the privilege of working with individuals and groups, both pastorally as well as more standardized education settings.  It is undeniable that emotions, and in particular unhealed emotions, create a tremendous undercurrent within a person as they attempt to think critically about certain issues or social needs. I have found that it is necessary to work through the emotions, allowing for their full contribution as appropriate, as well as “settling” some of the emotion’s peaks and valleys that hinder critical analysis.  Once settled, I agree with the author’s assertions that critical thinking and reflection can progress to the next stages of transformative learning. </w:t>
      </w:r>
    </w:p>
    <w:p w14:paraId="189E10FB" w14:textId="33FB75A4" w:rsidR="00A30632" w:rsidRPr="00D8071F" w:rsidRDefault="00A30632" w:rsidP="00D8071F">
      <w:pPr>
        <w:spacing w:line="480" w:lineRule="auto"/>
        <w:ind w:hanging="480"/>
      </w:pPr>
      <w:r>
        <w:rPr>
          <w:b/>
          <w:bCs/>
        </w:rPr>
        <w:t xml:space="preserve">Source 10: </w:t>
      </w:r>
      <w:proofErr w:type="spellStart"/>
      <w:r w:rsidR="00D8071F">
        <w:t>Bou</w:t>
      </w:r>
      <w:proofErr w:type="spellEnd"/>
      <w:r w:rsidR="00D8071F">
        <w:t xml:space="preserve"> </w:t>
      </w:r>
      <w:proofErr w:type="spellStart"/>
      <w:r w:rsidR="00D8071F">
        <w:t>Zeineddine</w:t>
      </w:r>
      <w:proofErr w:type="spellEnd"/>
      <w:r w:rsidR="00D8071F">
        <w:t xml:space="preserve">, F., &amp; Leach, C. W. (2021). Feeling and thought in collective action on social issues: Toward a systems perspective. </w:t>
      </w:r>
      <w:r w:rsidR="00D8071F">
        <w:rPr>
          <w:i/>
          <w:iCs/>
        </w:rPr>
        <w:t>Social and Personality Psychology Compass</w:t>
      </w:r>
      <w:r w:rsidR="00D8071F">
        <w:t xml:space="preserve">, </w:t>
      </w:r>
      <w:r w:rsidR="00D8071F">
        <w:rPr>
          <w:i/>
          <w:iCs/>
        </w:rPr>
        <w:t>15</w:t>
      </w:r>
      <w:r w:rsidR="00D8071F">
        <w:t xml:space="preserve">(7), e12622. </w:t>
      </w:r>
      <w:hyperlink r:id="rId15" w:history="1">
        <w:r w:rsidR="00D8071F">
          <w:rPr>
            <w:rStyle w:val="Hyperlink"/>
          </w:rPr>
          <w:t>https://doi.org/10.1111/spc3.12622</w:t>
        </w:r>
      </w:hyperlink>
    </w:p>
    <w:p w14:paraId="3148D1F8" w14:textId="40BC733F" w:rsidR="007E7E7B" w:rsidRDefault="007E7E7B" w:rsidP="007E7E7B">
      <w:pPr>
        <w:pStyle w:val="NormalWeb"/>
        <w:spacing w:line="480" w:lineRule="auto"/>
        <w:rPr>
          <w:b/>
          <w:bCs/>
        </w:rPr>
      </w:pPr>
      <w:r>
        <w:rPr>
          <w:b/>
          <w:bCs/>
        </w:rPr>
        <w:lastRenderedPageBreak/>
        <w:t xml:space="preserve">Comment </w:t>
      </w:r>
      <w:r w:rsidR="00B00169">
        <w:rPr>
          <w:b/>
          <w:bCs/>
        </w:rPr>
        <w:t>22</w:t>
      </w:r>
      <w:r>
        <w:rPr>
          <w:b/>
          <w:bCs/>
        </w:rPr>
        <w:t xml:space="preserve">: </w:t>
      </w:r>
    </w:p>
    <w:p w14:paraId="51ABD3B6" w14:textId="560E1A91" w:rsidR="007E7E7B" w:rsidRPr="00D8071F" w:rsidRDefault="007E7E7B" w:rsidP="00D8071F">
      <w:pPr>
        <w:pStyle w:val="NormalWeb"/>
        <w:spacing w:line="480" w:lineRule="auto"/>
        <w:ind w:left="1440"/>
      </w:pPr>
      <w:r>
        <w:rPr>
          <w:b/>
          <w:bCs/>
        </w:rPr>
        <w:t>Quote/Paraphrase:</w:t>
      </w:r>
      <w:r w:rsidR="00D8071F">
        <w:rPr>
          <w:b/>
          <w:bCs/>
        </w:rPr>
        <w:t xml:space="preserve"> “</w:t>
      </w:r>
      <w:r w:rsidR="00D8071F" w:rsidRPr="00D8071F">
        <w:t>We argue that such problems could be partly alleviated with increased engagement with a meta‐theoretical perspective that has long been advocated for in psychology—the systems approach. In this view, thought, feeling, motivation, action, and context can be viewed as co‐evolving, inextricably linked, systems of systems. We illustrate the need for and benefit of this approach in the domain of collective action on social issues</w:t>
      </w:r>
      <w:r w:rsidR="00D8071F">
        <w:t>…</w:t>
      </w:r>
      <w:r w:rsidR="00D8071F" w:rsidRPr="00D8071F">
        <w:t xml:space="preserve"> In</w:t>
      </w:r>
      <w:r w:rsidR="00D8071F">
        <w:t xml:space="preserve"> </w:t>
      </w:r>
      <w:r w:rsidR="00D8071F" w:rsidRPr="00D8071F">
        <w:t>other words, systems meta‐theory allows us</w:t>
      </w:r>
      <w:r w:rsidR="00D8071F">
        <w:t xml:space="preserve"> </w:t>
      </w:r>
      <w:r w:rsidR="00D8071F" w:rsidRPr="00D8071F">
        <w:t>to</w:t>
      </w:r>
      <w:r w:rsidR="00D8071F">
        <w:t xml:space="preserve"> </w:t>
      </w:r>
      <w:r w:rsidR="00D8071F" w:rsidRPr="00D8071F">
        <w:t>view</w:t>
      </w:r>
      <w:r w:rsidR="00D8071F">
        <w:t xml:space="preserve"> </w:t>
      </w:r>
      <w:r w:rsidR="00D8071F" w:rsidRPr="00D8071F">
        <w:t>our</w:t>
      </w:r>
      <w:r w:rsidR="00D8071F">
        <w:t xml:space="preserve"> </w:t>
      </w:r>
      <w:r w:rsidR="00D8071F" w:rsidRPr="00D8071F">
        <w:t>key</w:t>
      </w:r>
      <w:r w:rsidR="00D8071F">
        <w:t xml:space="preserve"> </w:t>
      </w:r>
      <w:r w:rsidR="00D8071F" w:rsidRPr="00D8071F">
        <w:t>concepts not</w:t>
      </w:r>
      <w:r w:rsidR="00D8071F">
        <w:t xml:space="preserve"> </w:t>
      </w:r>
      <w:r w:rsidR="00D8071F" w:rsidRPr="00D8071F">
        <w:t>as</w:t>
      </w:r>
      <w:r w:rsidR="00D8071F">
        <w:t xml:space="preserve"> </w:t>
      </w:r>
      <w:r w:rsidR="00D8071F" w:rsidRPr="00D8071F">
        <w:t>static, discrete, unitary variables, but</w:t>
      </w:r>
      <w:r w:rsidR="00D8071F">
        <w:t xml:space="preserve"> </w:t>
      </w:r>
      <w:r w:rsidR="00D8071F" w:rsidRPr="00D8071F">
        <w:t>as</w:t>
      </w:r>
      <w:r w:rsidR="00D8071F">
        <w:t xml:space="preserve"> </w:t>
      </w:r>
      <w:r w:rsidR="00D8071F" w:rsidRPr="00D8071F">
        <w:t>situated and</w:t>
      </w:r>
      <w:r w:rsidR="00D8071F">
        <w:t xml:space="preserve"> </w:t>
      </w:r>
      <w:r w:rsidR="00D8071F" w:rsidRPr="00D8071F">
        <w:t>synchronized assemblies of</w:t>
      </w:r>
      <w:r w:rsidR="00D8071F">
        <w:t xml:space="preserve"> </w:t>
      </w:r>
      <w:r w:rsidR="00D8071F" w:rsidRPr="00D8071F">
        <w:t>a</w:t>
      </w:r>
      <w:r w:rsidR="00D8071F">
        <w:t xml:space="preserve"> </w:t>
      </w:r>
      <w:r w:rsidR="00D8071F" w:rsidRPr="00D8071F">
        <w:t>host</w:t>
      </w:r>
      <w:r w:rsidR="00D8071F">
        <w:t xml:space="preserve"> </w:t>
      </w:r>
      <w:r w:rsidR="00D8071F" w:rsidRPr="00D8071F">
        <w:t>of</w:t>
      </w:r>
      <w:r w:rsidR="00D8071F">
        <w:t xml:space="preserve"> </w:t>
      </w:r>
      <w:r w:rsidR="00D8071F" w:rsidRPr="00D8071F">
        <w:t>lower‐order components (Nowak etal.,2017).</w:t>
      </w:r>
      <w:r w:rsidR="00D8071F">
        <w:t>”</w:t>
      </w:r>
    </w:p>
    <w:p w14:paraId="47E5C4EF" w14:textId="3CFDA364" w:rsidR="007E7E7B" w:rsidRPr="00D8071F" w:rsidRDefault="007E7E7B" w:rsidP="006A3F78">
      <w:pPr>
        <w:pStyle w:val="NormalWeb"/>
        <w:spacing w:line="480" w:lineRule="auto"/>
        <w:ind w:left="1440"/>
      </w:pPr>
      <w:r>
        <w:rPr>
          <w:b/>
          <w:bCs/>
        </w:rPr>
        <w:t>Essential Element:</w:t>
      </w:r>
      <w:r w:rsidR="00D8071F">
        <w:rPr>
          <w:b/>
          <w:bCs/>
        </w:rPr>
        <w:t xml:space="preserve"> </w:t>
      </w:r>
      <w:r w:rsidR="00D8071F">
        <w:t xml:space="preserve">The article </w:t>
      </w:r>
      <w:r w:rsidR="006A3F78">
        <w:t>argues for interdisciplinary perspectives necessary for social conflict resolutions</w:t>
      </w:r>
      <w:r w:rsidR="00D8071F">
        <w:t>.</w:t>
      </w:r>
    </w:p>
    <w:p w14:paraId="54C0DA2B" w14:textId="454916CA" w:rsidR="007E7E7B" w:rsidRPr="00D8071F" w:rsidRDefault="007E7E7B" w:rsidP="00D8071F">
      <w:pPr>
        <w:pStyle w:val="NormalWeb"/>
        <w:spacing w:line="480" w:lineRule="auto"/>
        <w:ind w:left="1440"/>
      </w:pPr>
      <w:r>
        <w:rPr>
          <w:b/>
          <w:bCs/>
        </w:rPr>
        <w:t>Additive/Variant:</w:t>
      </w:r>
      <w:r w:rsidR="00D8071F">
        <w:rPr>
          <w:b/>
          <w:bCs/>
        </w:rPr>
        <w:t xml:space="preserve"> </w:t>
      </w:r>
      <w:r w:rsidR="00D8071F">
        <w:t xml:space="preserve">The authors assert that the systems of systems that ultimately contribute to </w:t>
      </w:r>
      <w:proofErr w:type="gramStart"/>
      <w:r w:rsidR="00D8071F">
        <w:t>thought</w:t>
      </w:r>
      <w:proofErr w:type="gramEnd"/>
      <w:r w:rsidR="00D8071F">
        <w:t xml:space="preserve"> and action are multifarious, not static categories, neatly arranged and accounted for.  There is much to consider in the individual context, experience, reasonings, education, etc. of every participant who might seek to critically reflect on key issues or solutions needed with </w:t>
      </w:r>
      <w:proofErr w:type="gramStart"/>
      <w:r w:rsidR="00D8071F">
        <w:t>in a given</w:t>
      </w:r>
      <w:proofErr w:type="gramEnd"/>
      <w:r w:rsidR="00D8071F">
        <w:t xml:space="preserve"> community.  Meta-theory makes room for the more malleable components of thoughts and resultant behaviors.</w:t>
      </w:r>
    </w:p>
    <w:p w14:paraId="057E7931" w14:textId="250AE582" w:rsidR="007E7E7B" w:rsidRPr="00D8071F" w:rsidRDefault="007E7E7B" w:rsidP="00645698">
      <w:pPr>
        <w:pStyle w:val="NormalWeb"/>
        <w:spacing w:line="480" w:lineRule="auto"/>
        <w:ind w:left="1440"/>
      </w:pPr>
      <w:r>
        <w:rPr>
          <w:b/>
          <w:bCs/>
        </w:rPr>
        <w:t>Contextualization</w:t>
      </w:r>
      <w:r w:rsidR="00D8071F">
        <w:rPr>
          <w:b/>
          <w:bCs/>
        </w:rPr>
        <w:t xml:space="preserve">: </w:t>
      </w:r>
      <w:r w:rsidR="00D8071F">
        <w:t xml:space="preserve">As I gather groups of adults to intentionally process key issues of our society, it most certainly </w:t>
      </w:r>
      <w:r w:rsidR="00645698">
        <w:t xml:space="preserve">seems to be a complex soup of personality, </w:t>
      </w:r>
      <w:r w:rsidR="00645698">
        <w:lastRenderedPageBreak/>
        <w:t xml:space="preserve">emotion, rationality, fears, and unknown drivers. Attempting to unpack a social issue, for example, takes patience and time, allowing each participant to locate themselves “within” the issue based on a think, feel, know scale of “knowledge”.  Determining </w:t>
      </w:r>
      <w:proofErr w:type="gramStart"/>
      <w:r w:rsidR="00645698">
        <w:t>each individual’s</w:t>
      </w:r>
      <w:proofErr w:type="gramEnd"/>
      <w:r w:rsidR="00645698">
        <w:t xml:space="preserve"> starting point allows for a more constructive group conversation in hopes at arriving at group-level critical reflection with the goal of ultimate social engagement. </w:t>
      </w:r>
    </w:p>
    <w:p w14:paraId="7C03211C" w14:textId="6ABFA10F" w:rsidR="00645698" w:rsidRPr="00645698" w:rsidRDefault="00645698" w:rsidP="00645698">
      <w:pPr>
        <w:spacing w:line="480" w:lineRule="auto"/>
        <w:ind w:hanging="480"/>
      </w:pPr>
      <w:r>
        <w:rPr>
          <w:b/>
          <w:bCs/>
        </w:rPr>
        <w:t xml:space="preserve">Source 11: </w:t>
      </w:r>
      <w:proofErr w:type="spellStart"/>
      <w:r>
        <w:t>Doorley</w:t>
      </w:r>
      <w:proofErr w:type="spellEnd"/>
      <w:r>
        <w:t xml:space="preserve">, J., Goodman, F., Kelso, K., &amp; </w:t>
      </w:r>
      <w:proofErr w:type="spellStart"/>
      <w:r>
        <w:t>Kashdan</w:t>
      </w:r>
      <w:proofErr w:type="spellEnd"/>
      <w:r>
        <w:t xml:space="preserve">, T. (2020). Psychological flexibility: What we know, what we do not know, and what we think we know. </w:t>
      </w:r>
      <w:r>
        <w:rPr>
          <w:i/>
          <w:iCs/>
        </w:rPr>
        <w:t>Social and Personality Psychology Compass</w:t>
      </w:r>
      <w:r>
        <w:t xml:space="preserve">, </w:t>
      </w:r>
      <w:r>
        <w:rPr>
          <w:i/>
          <w:iCs/>
        </w:rPr>
        <w:t>14</w:t>
      </w:r>
      <w:r>
        <w:t xml:space="preserve">. </w:t>
      </w:r>
      <w:hyperlink r:id="rId16" w:history="1">
        <w:r>
          <w:rPr>
            <w:rStyle w:val="Hyperlink"/>
          </w:rPr>
          <w:t>https://doi.org/10.1111/spc3.12566</w:t>
        </w:r>
      </w:hyperlink>
    </w:p>
    <w:p w14:paraId="5FFC10E9" w14:textId="25E27730" w:rsidR="007E7E7B" w:rsidRDefault="007E7E7B" w:rsidP="00645698">
      <w:pPr>
        <w:pStyle w:val="NormalWeb"/>
        <w:spacing w:line="480" w:lineRule="auto"/>
        <w:ind w:firstLine="720"/>
        <w:rPr>
          <w:b/>
          <w:bCs/>
        </w:rPr>
      </w:pPr>
      <w:r>
        <w:rPr>
          <w:b/>
          <w:bCs/>
        </w:rPr>
        <w:t xml:space="preserve">Comment </w:t>
      </w:r>
      <w:r w:rsidR="00B00169">
        <w:rPr>
          <w:b/>
          <w:bCs/>
        </w:rPr>
        <w:t>23</w:t>
      </w:r>
      <w:r>
        <w:rPr>
          <w:b/>
          <w:bCs/>
        </w:rPr>
        <w:t xml:space="preserve">: </w:t>
      </w:r>
    </w:p>
    <w:p w14:paraId="3ED21318" w14:textId="5647862D" w:rsidR="0076297A" w:rsidRDefault="007E7E7B" w:rsidP="0076297A">
      <w:pPr>
        <w:pStyle w:val="NormalWeb"/>
        <w:spacing w:line="480" w:lineRule="auto"/>
        <w:ind w:left="1440"/>
      </w:pPr>
      <w:r>
        <w:rPr>
          <w:b/>
          <w:bCs/>
        </w:rPr>
        <w:t>Quote/Paraphrase:</w:t>
      </w:r>
      <w:r w:rsidR="0076297A">
        <w:rPr>
          <w:b/>
          <w:bCs/>
        </w:rPr>
        <w:t xml:space="preserve"> “</w:t>
      </w:r>
      <w:r w:rsidR="0076297A">
        <w:t>Effective responses to life's challenges vary depending on fluctuating situational contingencies, including our goals, and can be easily thwarted by distress. Recently, theorists have attempted to synthesize existing literature on optimal stress responses to build contextual models of emotion regulation. Instead of identifying a single optimal regulatory strategy across space and time, these new frameworks—primarily rooted in social psychological research on emotion regulation and clinical psychological research on acceptance and commitment therapy (ACT)—outline optimal responses to distress in the context of meaningful goal pursuit.”</w:t>
      </w:r>
    </w:p>
    <w:p w14:paraId="77EE0358" w14:textId="19312975" w:rsidR="007E7E7B" w:rsidRPr="0076297A" w:rsidRDefault="007E7E7B" w:rsidP="0076297A">
      <w:pPr>
        <w:pStyle w:val="NormalWeb"/>
        <w:spacing w:line="480" w:lineRule="auto"/>
        <w:ind w:left="1440"/>
      </w:pPr>
      <w:r>
        <w:rPr>
          <w:b/>
          <w:bCs/>
        </w:rPr>
        <w:t>Essential Element:</w:t>
      </w:r>
      <w:r w:rsidR="0076297A">
        <w:rPr>
          <w:b/>
          <w:bCs/>
        </w:rPr>
        <w:t xml:space="preserve"> </w:t>
      </w:r>
      <w:r w:rsidR="0076297A">
        <w:t xml:space="preserve">This quote emphasizes </w:t>
      </w:r>
      <w:r w:rsidR="002E7BCD">
        <w:t>conflict resolution.</w:t>
      </w:r>
    </w:p>
    <w:p w14:paraId="01034201" w14:textId="0442F740" w:rsidR="007E7E7B" w:rsidRPr="0076297A" w:rsidRDefault="007E7E7B" w:rsidP="00B81A56">
      <w:pPr>
        <w:pStyle w:val="NormalWeb"/>
        <w:spacing w:line="480" w:lineRule="auto"/>
        <w:ind w:left="1440"/>
      </w:pPr>
      <w:r>
        <w:rPr>
          <w:b/>
          <w:bCs/>
        </w:rPr>
        <w:lastRenderedPageBreak/>
        <w:t>Additive/Variant:</w:t>
      </w:r>
      <w:r w:rsidR="0076297A">
        <w:rPr>
          <w:b/>
          <w:bCs/>
        </w:rPr>
        <w:t xml:space="preserve"> </w:t>
      </w:r>
      <w:r w:rsidR="0076297A">
        <w:t>This is another research endeavor attempting to isolate the emotions as contributors to the formulated responses of individuals and groups. This approach utilizes the Acceptance and Action Questionnaire (AAQ) in attempts to discover the psychological flexibility of participants relative to the amount of distress the parti</w:t>
      </w:r>
      <w:r w:rsidR="00B81A56">
        <w:t xml:space="preserve">cipant reports.  This </w:t>
      </w:r>
      <w:r w:rsidR="00CC5154">
        <w:t>is, likewise,</w:t>
      </w:r>
      <w:r w:rsidR="00B81A56">
        <w:t xml:space="preserve"> a sociological endeavor upon data collection.  What does emerge, however, is a correlation of psychological flexibility related to meaningful goal pursuit.  In short, establishing a proper goal may be crucial for properly focusing the emotions naturally present in distressing situations and contexts. </w:t>
      </w:r>
    </w:p>
    <w:p w14:paraId="7507DDBA" w14:textId="5E84CC32" w:rsidR="007E7E7B" w:rsidRDefault="007E7E7B" w:rsidP="00CC5154">
      <w:pPr>
        <w:pStyle w:val="NormalWeb"/>
        <w:spacing w:line="480" w:lineRule="auto"/>
        <w:ind w:left="1440"/>
      </w:pPr>
      <w:r>
        <w:rPr>
          <w:b/>
          <w:bCs/>
        </w:rPr>
        <w:t>Contextualization</w:t>
      </w:r>
      <w:r w:rsidR="00CC5154">
        <w:rPr>
          <w:b/>
          <w:bCs/>
        </w:rPr>
        <w:t xml:space="preserve">: </w:t>
      </w:r>
      <w:r w:rsidR="00CC5154">
        <w:t xml:space="preserve">Facilitating group conversations about hot topics in culture can be a land mine of emotions.  Most everyone comes to the table with some level of knowledge, some existing feelings, and some perception of what is “known.” Very quickly, the emotions about the issues, many of those based on meta-perceptions run the risk of destroying the ability for constructive conversation and solution-making. Psychological flexibility is necessary for participants to remain open to variant facts, feelings, and knowns that can, if allowed, point toward group solutions.  A common goal-set, pre-established prior to discussion can be a very useful tool in coordinating the think, feel, know of a group. </w:t>
      </w:r>
    </w:p>
    <w:p w14:paraId="279A7188" w14:textId="7B9376E2" w:rsidR="00CC5154" w:rsidRPr="00CC5154" w:rsidRDefault="00CC5154" w:rsidP="00BC1769">
      <w:pPr>
        <w:spacing w:line="480" w:lineRule="auto"/>
        <w:ind w:hanging="480"/>
      </w:pPr>
      <w:r>
        <w:rPr>
          <w:b/>
          <w:bCs/>
        </w:rPr>
        <w:t>Source Twelve:</w:t>
      </w:r>
      <w:r>
        <w:t xml:space="preserve"> </w:t>
      </w:r>
      <w:proofErr w:type="spellStart"/>
      <w:r w:rsidR="00BC1769" w:rsidRPr="00BC1769">
        <w:t>Dongqiang</w:t>
      </w:r>
      <w:proofErr w:type="spellEnd"/>
      <w:r w:rsidR="00BC1769" w:rsidRPr="00BC1769">
        <w:t xml:space="preserve">, X., Serio, L. D., Malakhov, A., &amp; </w:t>
      </w:r>
      <w:proofErr w:type="spellStart"/>
      <w:r w:rsidR="00BC1769" w:rsidRPr="00BC1769">
        <w:t>Matys</w:t>
      </w:r>
      <w:proofErr w:type="spellEnd"/>
      <w:r w:rsidR="00BC1769" w:rsidRPr="00BC1769">
        <w:t xml:space="preserve">, O. (2020). Memes and education: Opportunities, </w:t>
      </w:r>
      <w:proofErr w:type="gramStart"/>
      <w:r w:rsidR="00BC1769" w:rsidRPr="00BC1769">
        <w:t>approaches</w:t>
      </w:r>
      <w:proofErr w:type="gramEnd"/>
      <w:r w:rsidR="00BC1769" w:rsidRPr="00BC1769">
        <w:t xml:space="preserve"> and perspectives. </w:t>
      </w:r>
      <w:r w:rsidR="00BC1769" w:rsidRPr="00BC1769">
        <w:rPr>
          <w:i/>
          <w:iCs/>
        </w:rPr>
        <w:t>Geopolitical, Social Security and Freedom Journal</w:t>
      </w:r>
      <w:r w:rsidR="00BC1769" w:rsidRPr="00BC1769">
        <w:t xml:space="preserve">, </w:t>
      </w:r>
      <w:r w:rsidR="00BC1769" w:rsidRPr="00BC1769">
        <w:rPr>
          <w:i/>
          <w:iCs/>
        </w:rPr>
        <w:t>3</w:t>
      </w:r>
      <w:r w:rsidR="00BC1769" w:rsidRPr="00BC1769">
        <w:t xml:space="preserve">(2), 14–25. </w:t>
      </w:r>
      <w:hyperlink r:id="rId17" w:history="1">
        <w:r w:rsidR="00BC1769" w:rsidRPr="00BC1769">
          <w:rPr>
            <w:color w:val="0000FF"/>
            <w:u w:val="single"/>
          </w:rPr>
          <w:t>https://doi.org/10.2478/gssfj-2020-0009</w:t>
        </w:r>
      </w:hyperlink>
    </w:p>
    <w:p w14:paraId="49D21FB5" w14:textId="13182856" w:rsidR="007E7E7B" w:rsidRDefault="007E7E7B" w:rsidP="00BC1769">
      <w:pPr>
        <w:pStyle w:val="NormalWeb"/>
        <w:spacing w:line="480" w:lineRule="auto"/>
        <w:ind w:firstLine="720"/>
        <w:rPr>
          <w:b/>
          <w:bCs/>
        </w:rPr>
      </w:pPr>
      <w:r>
        <w:rPr>
          <w:b/>
          <w:bCs/>
        </w:rPr>
        <w:lastRenderedPageBreak/>
        <w:t xml:space="preserve">Comment </w:t>
      </w:r>
      <w:r w:rsidR="00B00169">
        <w:rPr>
          <w:b/>
          <w:bCs/>
        </w:rPr>
        <w:t>24</w:t>
      </w:r>
      <w:r>
        <w:rPr>
          <w:b/>
          <w:bCs/>
        </w:rPr>
        <w:t xml:space="preserve">: </w:t>
      </w:r>
    </w:p>
    <w:p w14:paraId="1D1740CB" w14:textId="23A8A08E" w:rsidR="007E7E7B" w:rsidRPr="00BC1769" w:rsidRDefault="007E7E7B" w:rsidP="00BC1769">
      <w:pPr>
        <w:pStyle w:val="NormalWeb"/>
        <w:spacing w:line="480" w:lineRule="auto"/>
        <w:ind w:left="1440"/>
      </w:pPr>
      <w:r>
        <w:rPr>
          <w:b/>
          <w:bCs/>
        </w:rPr>
        <w:t>Quote/Paraphrase:</w:t>
      </w:r>
      <w:r w:rsidR="00BC1769">
        <w:rPr>
          <w:b/>
          <w:bCs/>
        </w:rPr>
        <w:t xml:space="preserve"> </w:t>
      </w:r>
      <w:r w:rsidR="00F32FEF">
        <w:rPr>
          <w:b/>
          <w:bCs/>
        </w:rPr>
        <w:t>“</w:t>
      </w:r>
      <w:r w:rsidR="00F32FEF" w:rsidRPr="00BC1769">
        <w:t>Memes are increasingly becoming a "favorite" of the era of communication and communication between people and are gradually becoming an important part of people's daily lives. The production and use of memes have gradually made relevant meme research a hot topic in the academy's circle. To increase the attractiveness and credibility of student learning, it must be inseparable from fully understanding and using the "new favorites" of the time and applying them to education and learning.</w:t>
      </w:r>
      <w:r w:rsidR="00F32FEF">
        <w:t>”</w:t>
      </w:r>
    </w:p>
    <w:p w14:paraId="201D5DA7" w14:textId="1D1475FF" w:rsidR="007E7E7B" w:rsidRPr="002677CE" w:rsidRDefault="007E7E7B" w:rsidP="007E7E7B">
      <w:pPr>
        <w:pStyle w:val="NormalWeb"/>
        <w:spacing w:line="480" w:lineRule="auto"/>
        <w:ind w:left="720" w:firstLine="720"/>
      </w:pPr>
      <w:r>
        <w:rPr>
          <w:b/>
          <w:bCs/>
        </w:rPr>
        <w:t>Essential Element:</w:t>
      </w:r>
      <w:r w:rsidR="002677CE">
        <w:rPr>
          <w:b/>
          <w:bCs/>
        </w:rPr>
        <w:t xml:space="preserve"> </w:t>
      </w:r>
      <w:r w:rsidR="002677CE">
        <w:t xml:space="preserve">This quote deals with </w:t>
      </w:r>
      <w:r w:rsidR="002E7BCD">
        <w:t>communication</w:t>
      </w:r>
      <w:r w:rsidR="002677CE">
        <w:t>.</w:t>
      </w:r>
    </w:p>
    <w:p w14:paraId="219E8219" w14:textId="57B2A02B" w:rsidR="007E7E7B" w:rsidRPr="002677CE" w:rsidRDefault="007E7E7B" w:rsidP="002677CE">
      <w:pPr>
        <w:pStyle w:val="NormalWeb"/>
        <w:spacing w:line="480" w:lineRule="auto"/>
        <w:ind w:left="1440"/>
      </w:pPr>
      <w:r>
        <w:rPr>
          <w:b/>
          <w:bCs/>
        </w:rPr>
        <w:t>Additive/Variant:</w:t>
      </w:r>
      <w:r w:rsidR="002677CE">
        <w:rPr>
          <w:b/>
          <w:bCs/>
        </w:rPr>
        <w:t xml:space="preserve"> </w:t>
      </w:r>
      <w:r w:rsidR="002677CE">
        <w:t xml:space="preserve">Memes are cultural, social carriages of complex information often in one image, phrase, or symbol. Due to digital media, memes have become powerful agents for dispersing knowledge, feelings, and thoughts.  This article looks at the possible educational benefits of incorporating memes into the education process. Because of their potential for rich imagery, complexity of interacting ideas, there is reason to believe they can be useful transmitters of ideas and facts. </w:t>
      </w:r>
      <w:r w:rsidR="00F32FEF">
        <w:t>One such educational outcome could be the creation of original memes to showcase the depth of concept development throughout a given curriculum.</w:t>
      </w:r>
    </w:p>
    <w:p w14:paraId="58F1B5EC" w14:textId="0D936E20" w:rsidR="007E7E7B" w:rsidRPr="00F32FEF" w:rsidRDefault="007E7E7B" w:rsidP="00F32FEF">
      <w:pPr>
        <w:pStyle w:val="NormalWeb"/>
        <w:spacing w:line="480" w:lineRule="auto"/>
        <w:ind w:left="1440"/>
      </w:pPr>
      <w:r>
        <w:rPr>
          <w:b/>
          <w:bCs/>
        </w:rPr>
        <w:t>Contextualization</w:t>
      </w:r>
      <w:r w:rsidR="00F32FEF">
        <w:rPr>
          <w:b/>
          <w:bCs/>
        </w:rPr>
        <w:t xml:space="preserve">: </w:t>
      </w:r>
      <w:r w:rsidR="00F32FEF">
        <w:t xml:space="preserve">My interest in memes stems from the unavoidable reality that they are cultural idea transmission units. In leading discussions with adults, inevitably a current circulating meme is brought into the conversation to assist in driving home a viewpoint or idea.  Thus, these memetic devices are dynamically </w:t>
      </w:r>
      <w:r w:rsidR="00F32FEF">
        <w:lastRenderedPageBreak/>
        <w:t xml:space="preserve">influence not only what people know and are exposed to, but also how they are exposed. AS McClure says, “the medium is the message.” Staccato communication units, such as memes, are integral for understanding current cultural issues. </w:t>
      </w:r>
      <w:r w:rsidR="00F32FEF">
        <w:tab/>
      </w:r>
    </w:p>
    <w:p w14:paraId="59572F5A" w14:textId="61626D22" w:rsidR="007E7E7B" w:rsidRDefault="007E7E7B" w:rsidP="002677CE">
      <w:pPr>
        <w:pStyle w:val="NormalWeb"/>
        <w:spacing w:line="480" w:lineRule="auto"/>
        <w:ind w:firstLine="720"/>
        <w:rPr>
          <w:b/>
          <w:bCs/>
        </w:rPr>
      </w:pPr>
      <w:r>
        <w:rPr>
          <w:b/>
          <w:bCs/>
        </w:rPr>
        <w:t xml:space="preserve">Comment </w:t>
      </w:r>
      <w:r w:rsidR="00B00169">
        <w:rPr>
          <w:b/>
          <w:bCs/>
        </w:rPr>
        <w:t>2</w:t>
      </w:r>
      <w:r w:rsidR="00F32FEF">
        <w:rPr>
          <w:b/>
          <w:bCs/>
        </w:rPr>
        <w:t>5</w:t>
      </w:r>
      <w:r>
        <w:rPr>
          <w:b/>
          <w:bCs/>
        </w:rPr>
        <w:t xml:space="preserve">: </w:t>
      </w:r>
    </w:p>
    <w:p w14:paraId="00C07F7E" w14:textId="42922BAD" w:rsidR="007E7E7B" w:rsidRPr="00BC1769" w:rsidRDefault="007E7E7B" w:rsidP="00BC1769">
      <w:pPr>
        <w:pStyle w:val="NormalWeb"/>
        <w:spacing w:line="480" w:lineRule="auto"/>
        <w:ind w:left="1440"/>
      </w:pPr>
      <w:r>
        <w:rPr>
          <w:b/>
          <w:bCs/>
        </w:rPr>
        <w:t>Quote/Paraphrase:</w:t>
      </w:r>
      <w:r w:rsidR="00BC1769">
        <w:rPr>
          <w:b/>
          <w:bCs/>
        </w:rPr>
        <w:t xml:space="preserve"> “</w:t>
      </w:r>
      <w:r w:rsidR="002677CE" w:rsidRPr="002677CE">
        <w:t>Memes are a product of the needs of interpersonal social networks on the Internet in the context of the development of mobile Internet technologies and are a language tool for the general public, especially for students, to reach consensus on social networks on the Internet</w:t>
      </w:r>
      <w:r w:rsidR="00BC1769" w:rsidRPr="00BC1769">
        <w:t>.</w:t>
      </w:r>
      <w:r w:rsidR="00BC1769">
        <w:t>”</w:t>
      </w:r>
    </w:p>
    <w:p w14:paraId="73E7B88C" w14:textId="4798B57E" w:rsidR="007E7E7B" w:rsidRPr="00F32FEF" w:rsidRDefault="007E7E7B" w:rsidP="007E7E7B">
      <w:pPr>
        <w:pStyle w:val="NormalWeb"/>
        <w:spacing w:line="480" w:lineRule="auto"/>
        <w:ind w:left="720" w:firstLine="720"/>
      </w:pPr>
      <w:r>
        <w:rPr>
          <w:b/>
          <w:bCs/>
        </w:rPr>
        <w:t>Essential Element:</w:t>
      </w:r>
      <w:r w:rsidR="00F32FEF">
        <w:rPr>
          <w:b/>
          <w:bCs/>
        </w:rPr>
        <w:t xml:space="preserve"> </w:t>
      </w:r>
      <w:r w:rsidR="00F32FEF">
        <w:t xml:space="preserve">This quote </w:t>
      </w:r>
      <w:r w:rsidR="002E7BCD">
        <w:t>continues communication in this era</w:t>
      </w:r>
      <w:r w:rsidR="00F32FEF">
        <w:t>.</w:t>
      </w:r>
    </w:p>
    <w:p w14:paraId="1B9FC069" w14:textId="30457778" w:rsidR="007E7E7B" w:rsidRPr="00F32FEF" w:rsidRDefault="007E7E7B" w:rsidP="00F32FEF">
      <w:pPr>
        <w:pStyle w:val="NormalWeb"/>
        <w:spacing w:line="480" w:lineRule="auto"/>
        <w:ind w:left="1440"/>
      </w:pPr>
      <w:r>
        <w:rPr>
          <w:b/>
          <w:bCs/>
        </w:rPr>
        <w:t>Additive/Variant:</w:t>
      </w:r>
      <w:r w:rsidR="00F32FEF">
        <w:rPr>
          <w:b/>
          <w:bCs/>
        </w:rPr>
        <w:t xml:space="preserve"> </w:t>
      </w:r>
      <w:r w:rsidR="00F32FEF">
        <w:t>The idea of “reaching consensus” socially is a very fascinating sociological endeavor. The use of memes to galvanize ideas in like-minded</w:t>
      </w:r>
      <w:r w:rsidR="00037065">
        <w:t xml:space="preserve">, or divisive, </w:t>
      </w:r>
      <w:r w:rsidR="00F32FEF">
        <w:t xml:space="preserve">social groups is clearly a dominant trend in our digital society. Identifying memes as a “language tool” </w:t>
      </w:r>
      <w:r w:rsidR="00037065">
        <w:t xml:space="preserve">allows researchers to probe the current uses, outcomes, and impact of memes as social transmission. Memes should be considered as a necessary component to understand in how individuals are exposed to information both directly and indirectly, influencing the facts that are accentuated, the feelings that are kindled, and the thoughts that are generated after the meme is digested. </w:t>
      </w:r>
    </w:p>
    <w:p w14:paraId="5AA52A39" w14:textId="66C6ADC0" w:rsidR="007E7E7B" w:rsidRPr="00037065" w:rsidRDefault="007E7E7B" w:rsidP="00037065">
      <w:pPr>
        <w:pStyle w:val="NormalWeb"/>
        <w:spacing w:line="480" w:lineRule="auto"/>
        <w:ind w:left="1440"/>
      </w:pPr>
      <w:r>
        <w:rPr>
          <w:b/>
          <w:bCs/>
        </w:rPr>
        <w:t>Contextualization</w:t>
      </w:r>
      <w:r w:rsidR="00037065">
        <w:rPr>
          <w:b/>
          <w:bCs/>
        </w:rPr>
        <w:t xml:space="preserve">: </w:t>
      </w:r>
      <w:r w:rsidR="00037065">
        <w:t xml:space="preserve">Memes are a part of the thought-making fabric in our society. As such, a grouping of individuals will have a variety of recent exposure to </w:t>
      </w:r>
      <w:r w:rsidR="00037065">
        <w:lastRenderedPageBreak/>
        <w:t>current memes from the daily interface with social media. When it comes to discussing topics of interest with groups of people, current memes that have invariably influenced what is known, how it is understood, and the “emotions” undergirding ideas are essential to unpack when assisting transformational learning processes.</w:t>
      </w:r>
    </w:p>
    <w:p w14:paraId="6E21E9CD" w14:textId="678D4C1A" w:rsidR="00F63370" w:rsidRDefault="00F63370" w:rsidP="00F63370">
      <w:pPr>
        <w:spacing w:line="480" w:lineRule="auto"/>
        <w:ind w:hanging="480"/>
      </w:pPr>
      <w:r>
        <w:rPr>
          <w:b/>
          <w:bCs/>
          <w:color w:val="000000"/>
        </w:rPr>
        <w:t xml:space="preserve">Source Thirteen: </w:t>
      </w:r>
      <w:r>
        <w:t xml:space="preserve">Christopher, G. C. (2024). The “Heart of America” Annual Survey Results: A Counterpoint to the Narrative of Polarization. </w:t>
      </w:r>
      <w:r>
        <w:rPr>
          <w:i/>
          <w:iCs/>
        </w:rPr>
        <w:t>National Civic Review</w:t>
      </w:r>
      <w:r>
        <w:t xml:space="preserve">, </w:t>
      </w:r>
      <w:r>
        <w:rPr>
          <w:i/>
          <w:iCs/>
        </w:rPr>
        <w:t>112</w:t>
      </w:r>
      <w:r>
        <w:t>(4), 23–31.</w:t>
      </w:r>
    </w:p>
    <w:p w14:paraId="435DDBD3" w14:textId="62E0C48B" w:rsidR="00B261FA" w:rsidRDefault="00F63370" w:rsidP="00F63370">
      <w:pPr>
        <w:spacing w:line="480" w:lineRule="auto"/>
        <w:rPr>
          <w:b/>
          <w:bCs/>
          <w:color w:val="000000"/>
        </w:rPr>
      </w:pPr>
      <w:r>
        <w:rPr>
          <w:b/>
          <w:bCs/>
          <w:color w:val="000000"/>
        </w:rPr>
        <w:tab/>
        <w:t xml:space="preserve">Comment </w:t>
      </w:r>
      <w:r w:rsidR="002E7BCD">
        <w:rPr>
          <w:b/>
          <w:bCs/>
          <w:color w:val="000000"/>
        </w:rPr>
        <w:t>26</w:t>
      </w:r>
      <w:r>
        <w:rPr>
          <w:b/>
          <w:bCs/>
          <w:color w:val="000000"/>
        </w:rPr>
        <w:t xml:space="preserve">: </w:t>
      </w:r>
    </w:p>
    <w:p w14:paraId="7E355AD9" w14:textId="0CF420E6" w:rsidR="00F63370" w:rsidRPr="00F63370" w:rsidRDefault="00F63370" w:rsidP="00F63370">
      <w:pPr>
        <w:spacing w:line="480" w:lineRule="auto"/>
        <w:rPr>
          <w:color w:val="000000"/>
        </w:rPr>
      </w:pPr>
      <w:r>
        <w:rPr>
          <w:b/>
          <w:bCs/>
          <w:color w:val="000000"/>
        </w:rPr>
        <w:tab/>
      </w:r>
      <w:r>
        <w:rPr>
          <w:b/>
          <w:bCs/>
          <w:color w:val="000000"/>
        </w:rPr>
        <w:tab/>
        <w:t xml:space="preserve">Quote/Paraphrase: </w:t>
      </w:r>
      <w:r w:rsidRPr="00F63370">
        <w:rPr>
          <w:color w:val="000000"/>
        </w:rPr>
        <w:t>Social science research tells us that there are</w:t>
      </w:r>
    </w:p>
    <w:p w14:paraId="5FEB37DB" w14:textId="77777777" w:rsidR="00F63370" w:rsidRPr="00F63370" w:rsidRDefault="00F63370" w:rsidP="00F63370">
      <w:pPr>
        <w:spacing w:line="480" w:lineRule="auto"/>
        <w:ind w:left="720" w:firstLine="720"/>
        <w:rPr>
          <w:color w:val="000000"/>
        </w:rPr>
      </w:pPr>
      <w:r w:rsidRPr="00F63370">
        <w:rPr>
          <w:color w:val="000000"/>
        </w:rPr>
        <w:t>effective ways to change attitudes, reduce bias and prejudice, and this</w:t>
      </w:r>
    </w:p>
    <w:p w14:paraId="5DCAC4AB" w14:textId="77777777" w:rsidR="00F63370" w:rsidRPr="00F63370" w:rsidRDefault="00F63370" w:rsidP="00F63370">
      <w:pPr>
        <w:spacing w:line="480" w:lineRule="auto"/>
        <w:ind w:left="720" w:firstLine="720"/>
        <w:rPr>
          <w:color w:val="000000"/>
        </w:rPr>
      </w:pPr>
      <w:r w:rsidRPr="00F63370">
        <w:rPr>
          <w:color w:val="000000"/>
        </w:rPr>
        <w:t>is fundamentally relational work. Interventions include strategies that</w:t>
      </w:r>
    </w:p>
    <w:p w14:paraId="7E593C81" w14:textId="77777777" w:rsidR="00F63370" w:rsidRPr="00F63370" w:rsidRDefault="00F63370" w:rsidP="00F63370">
      <w:pPr>
        <w:spacing w:line="480" w:lineRule="auto"/>
        <w:ind w:left="720" w:firstLine="720"/>
        <w:rPr>
          <w:color w:val="000000"/>
        </w:rPr>
      </w:pPr>
      <w:r w:rsidRPr="00F63370">
        <w:rPr>
          <w:color w:val="000000"/>
        </w:rPr>
        <w:t>promote:</w:t>
      </w:r>
    </w:p>
    <w:p w14:paraId="1FA2BD83" w14:textId="4EA1582E" w:rsidR="00F63370" w:rsidRPr="00F63370" w:rsidRDefault="00F63370" w:rsidP="00F63370">
      <w:pPr>
        <w:pStyle w:val="ListParagraph"/>
        <w:numPr>
          <w:ilvl w:val="0"/>
          <w:numId w:val="3"/>
        </w:numPr>
        <w:spacing w:line="480" w:lineRule="auto"/>
        <w:rPr>
          <w:color w:val="000000"/>
        </w:rPr>
      </w:pPr>
      <w:r>
        <w:rPr>
          <w:color w:val="000000"/>
        </w:rPr>
        <w:t>Individu</w:t>
      </w:r>
      <w:r w:rsidR="00AD72D9">
        <w:rPr>
          <w:color w:val="000000"/>
        </w:rPr>
        <w:t>ati</w:t>
      </w:r>
      <w:r>
        <w:rPr>
          <w:color w:val="000000"/>
        </w:rPr>
        <w:t xml:space="preserve">on – which seeks specific information to avoid </w:t>
      </w:r>
      <w:r w:rsidRPr="00F63370">
        <w:rPr>
          <w:color w:val="000000"/>
        </w:rPr>
        <w:t>group-based assumptions</w:t>
      </w:r>
    </w:p>
    <w:p w14:paraId="414D130C" w14:textId="0BAB6DE3" w:rsidR="00F63370" w:rsidRPr="00F63370" w:rsidRDefault="00F63370" w:rsidP="00F63370">
      <w:pPr>
        <w:pStyle w:val="ListParagraph"/>
        <w:numPr>
          <w:ilvl w:val="0"/>
          <w:numId w:val="3"/>
        </w:numPr>
        <w:spacing w:line="480" w:lineRule="auto"/>
        <w:rPr>
          <w:color w:val="000000"/>
        </w:rPr>
      </w:pPr>
      <w:r w:rsidRPr="00F63370">
        <w:rPr>
          <w:color w:val="000000"/>
        </w:rPr>
        <w:t>Perspective taking - imagining oneself as a member of a</w:t>
      </w:r>
    </w:p>
    <w:p w14:paraId="44E07FA3" w14:textId="77777777" w:rsidR="00F63370" w:rsidRPr="00F63370" w:rsidRDefault="00F63370" w:rsidP="00F63370">
      <w:pPr>
        <w:spacing w:line="480" w:lineRule="auto"/>
        <w:ind w:left="1080" w:firstLine="720"/>
        <w:rPr>
          <w:color w:val="000000"/>
        </w:rPr>
      </w:pPr>
      <w:r w:rsidRPr="00F63370">
        <w:rPr>
          <w:color w:val="000000"/>
        </w:rPr>
        <w:t>stereotyped group to limit group-based evaluations</w:t>
      </w:r>
    </w:p>
    <w:p w14:paraId="738D669B" w14:textId="2F99054C" w:rsidR="00F63370" w:rsidRPr="00F63370" w:rsidRDefault="00F63370" w:rsidP="00F63370">
      <w:pPr>
        <w:pStyle w:val="ListParagraph"/>
        <w:numPr>
          <w:ilvl w:val="0"/>
          <w:numId w:val="4"/>
        </w:numPr>
        <w:spacing w:line="480" w:lineRule="auto"/>
        <w:rPr>
          <w:color w:val="000000"/>
        </w:rPr>
      </w:pPr>
      <w:r w:rsidRPr="00F63370">
        <w:rPr>
          <w:color w:val="000000"/>
        </w:rPr>
        <w:t>Increasing contact - having positive intergroup interactions</w:t>
      </w:r>
    </w:p>
    <w:p w14:paraId="3504BBA2" w14:textId="3DEC7CF4" w:rsidR="00F63370" w:rsidRPr="00AD72D9" w:rsidRDefault="00F63370" w:rsidP="00AD72D9">
      <w:pPr>
        <w:spacing w:line="480" w:lineRule="auto"/>
        <w:ind w:left="1440" w:firstLine="360"/>
        <w:rPr>
          <w:color w:val="000000"/>
        </w:rPr>
      </w:pPr>
      <w:r w:rsidRPr="00F63370">
        <w:rPr>
          <w:color w:val="000000"/>
        </w:rPr>
        <w:t>which alter cognitive representations</w:t>
      </w:r>
      <w:r w:rsidR="00AD72D9">
        <w:rPr>
          <w:color w:val="000000"/>
        </w:rPr>
        <w:br/>
      </w:r>
      <w:r>
        <w:rPr>
          <w:b/>
          <w:bCs/>
          <w:color w:val="000000"/>
        </w:rPr>
        <w:t xml:space="preserve">Essential Element: </w:t>
      </w:r>
      <w:r w:rsidR="00AD72D9">
        <w:rPr>
          <w:color w:val="000000"/>
        </w:rPr>
        <w:t xml:space="preserve">This quote addresses </w:t>
      </w:r>
      <w:r w:rsidR="006A4539">
        <w:rPr>
          <w:color w:val="000000"/>
        </w:rPr>
        <w:t xml:space="preserve">Communication and Conflict Resolution. </w:t>
      </w:r>
    </w:p>
    <w:p w14:paraId="727F3869" w14:textId="587B812C" w:rsidR="00F63370" w:rsidRPr="00AD72D9" w:rsidRDefault="00F63370" w:rsidP="00AD72D9">
      <w:pPr>
        <w:spacing w:line="480" w:lineRule="auto"/>
        <w:ind w:left="1440"/>
        <w:rPr>
          <w:color w:val="000000"/>
        </w:rPr>
      </w:pPr>
      <w:r>
        <w:rPr>
          <w:b/>
          <w:bCs/>
          <w:color w:val="000000"/>
        </w:rPr>
        <w:t>Additive/Variant:</w:t>
      </w:r>
      <w:r w:rsidR="00AD72D9">
        <w:rPr>
          <w:b/>
          <w:bCs/>
          <w:color w:val="000000"/>
        </w:rPr>
        <w:t xml:space="preserve"> </w:t>
      </w:r>
      <w:r w:rsidR="00AD72D9">
        <w:rPr>
          <w:color w:val="000000"/>
        </w:rPr>
        <w:t xml:space="preserve">For all the many books and articles written about specific societal ills and the tools used to measure and assess, along with the hints are suggested remedies, the solution continues to </w:t>
      </w:r>
      <w:proofErr w:type="gramStart"/>
      <w:r w:rsidR="00AD72D9">
        <w:rPr>
          <w:color w:val="000000"/>
        </w:rPr>
        <w:t>comes</w:t>
      </w:r>
      <w:proofErr w:type="gramEnd"/>
      <w:r w:rsidR="00AD72D9">
        <w:rPr>
          <w:color w:val="000000"/>
        </w:rPr>
        <w:t xml:space="preserve"> back to interpersonal </w:t>
      </w:r>
      <w:r w:rsidR="00AD72D9">
        <w:rPr>
          <w:color w:val="000000"/>
        </w:rPr>
        <w:lastRenderedPageBreak/>
        <w:t xml:space="preserve">relationships.  Social scientists continue to unearth the same “findings”: it is imperative for individuals to properly self-assess, then understand their </w:t>
      </w:r>
      <w:proofErr w:type="gramStart"/>
      <w:r w:rsidR="00AD72D9">
        <w:rPr>
          <w:color w:val="000000"/>
        </w:rPr>
        <w:t>particular setting</w:t>
      </w:r>
      <w:proofErr w:type="gramEnd"/>
      <w:r w:rsidR="00AD72D9">
        <w:rPr>
          <w:color w:val="000000"/>
        </w:rPr>
        <w:t xml:space="preserve"> within their own structured environment and groupings, then move to understand others with differing cultures, points of view, and/or experiences. This is the say forward from division to unity.</w:t>
      </w:r>
    </w:p>
    <w:p w14:paraId="04C7D4D2" w14:textId="03CD5554" w:rsidR="00F63370" w:rsidRDefault="00F63370" w:rsidP="00AD72D9">
      <w:pPr>
        <w:spacing w:line="480" w:lineRule="auto"/>
        <w:ind w:left="1440"/>
        <w:rPr>
          <w:color w:val="000000"/>
        </w:rPr>
      </w:pPr>
      <w:r>
        <w:rPr>
          <w:b/>
          <w:bCs/>
          <w:color w:val="000000"/>
        </w:rPr>
        <w:t>Contextualization:</w:t>
      </w:r>
      <w:r w:rsidR="00AD72D9">
        <w:rPr>
          <w:b/>
          <w:bCs/>
          <w:color w:val="000000"/>
        </w:rPr>
        <w:t xml:space="preserve"> </w:t>
      </w:r>
      <w:r w:rsidR="00AD72D9">
        <w:rPr>
          <w:color w:val="000000"/>
        </w:rPr>
        <w:t xml:space="preserve">I find this 2024 Survey of over 1000 Americans to be particularly instructive as it shows a well-roundedness that despite the interference of partisan and extreme media interference, humans will never graduate, nor outsource through technology our dynamic need for interpersonal contact one with another for the purpose of sharing our individual realities in a collective search for harmonized paths forward together. </w:t>
      </w:r>
    </w:p>
    <w:p w14:paraId="7AC4C1DC" w14:textId="470F9B21" w:rsidR="00AD72D9" w:rsidRPr="00AD72D9" w:rsidRDefault="00AD72D9" w:rsidP="00AD72D9">
      <w:pPr>
        <w:spacing w:line="480" w:lineRule="auto"/>
        <w:rPr>
          <w:b/>
          <w:bCs/>
          <w:color w:val="000000"/>
        </w:rPr>
      </w:pPr>
      <w:r>
        <w:rPr>
          <w:color w:val="000000"/>
        </w:rPr>
        <w:tab/>
      </w:r>
      <w:r w:rsidRPr="00AD72D9">
        <w:rPr>
          <w:b/>
          <w:bCs/>
          <w:color w:val="000000"/>
        </w:rPr>
        <w:t xml:space="preserve">Comment </w:t>
      </w:r>
      <w:r w:rsidR="002E7BCD">
        <w:rPr>
          <w:b/>
          <w:bCs/>
          <w:color w:val="000000"/>
        </w:rPr>
        <w:t>27</w:t>
      </w:r>
      <w:r w:rsidRPr="00AD72D9">
        <w:rPr>
          <w:b/>
          <w:bCs/>
          <w:color w:val="000000"/>
        </w:rPr>
        <w:t>:</w:t>
      </w:r>
    </w:p>
    <w:p w14:paraId="1BF46F1D" w14:textId="73A0D7F3" w:rsidR="00037065" w:rsidRPr="006A4539" w:rsidRDefault="006A4539" w:rsidP="006A4539">
      <w:pPr>
        <w:spacing w:line="480" w:lineRule="auto"/>
        <w:ind w:left="1440"/>
        <w:rPr>
          <w:color w:val="000000"/>
        </w:rPr>
      </w:pPr>
      <w:r>
        <w:rPr>
          <w:b/>
          <w:bCs/>
          <w:color w:val="000000"/>
        </w:rPr>
        <w:t xml:space="preserve">Quote/Paraphrase: </w:t>
      </w:r>
      <w:r w:rsidRPr="006A4539">
        <w:rPr>
          <w:color w:val="000000"/>
        </w:rPr>
        <w:t>As we move ahead with the work</w:t>
      </w:r>
      <w:r>
        <w:rPr>
          <w:color w:val="000000"/>
        </w:rPr>
        <w:t xml:space="preserve"> </w:t>
      </w:r>
      <w:r w:rsidRPr="006A4539">
        <w:rPr>
          <w:color w:val="000000"/>
        </w:rPr>
        <w:t>of systemic change, we must also lay the groundwork for community</w:t>
      </w:r>
      <w:r>
        <w:rPr>
          <w:color w:val="000000"/>
        </w:rPr>
        <w:t xml:space="preserve"> </w:t>
      </w:r>
      <w:r w:rsidRPr="006A4539">
        <w:rPr>
          <w:color w:val="000000"/>
        </w:rPr>
        <w:t>healing, acknowledging the harm done to communities of color and</w:t>
      </w:r>
      <w:r>
        <w:rPr>
          <w:color w:val="000000"/>
        </w:rPr>
        <w:t xml:space="preserve"> </w:t>
      </w:r>
      <w:r w:rsidRPr="006A4539">
        <w:rPr>
          <w:color w:val="000000"/>
        </w:rPr>
        <w:t xml:space="preserve">providing the space for healing. </w:t>
      </w:r>
    </w:p>
    <w:p w14:paraId="3326B947" w14:textId="27C2B978" w:rsidR="00037065" w:rsidRPr="006A4539" w:rsidRDefault="006A4539" w:rsidP="006A4539">
      <w:pPr>
        <w:spacing w:line="480" w:lineRule="auto"/>
        <w:rPr>
          <w:color w:val="000000"/>
        </w:rPr>
      </w:pPr>
      <w:r>
        <w:rPr>
          <w:b/>
          <w:bCs/>
          <w:color w:val="000000"/>
        </w:rPr>
        <w:tab/>
      </w:r>
      <w:r>
        <w:rPr>
          <w:b/>
          <w:bCs/>
          <w:color w:val="000000"/>
        </w:rPr>
        <w:tab/>
        <w:t xml:space="preserve">Essential Element: </w:t>
      </w:r>
      <w:r>
        <w:rPr>
          <w:color w:val="000000"/>
        </w:rPr>
        <w:t>This appears to be desiring to deal with Conflict Resolution</w:t>
      </w:r>
    </w:p>
    <w:p w14:paraId="03CEB208" w14:textId="3EA01B98" w:rsidR="006A4539" w:rsidRPr="006A4539" w:rsidRDefault="006A4539" w:rsidP="006A4539">
      <w:pPr>
        <w:spacing w:line="480" w:lineRule="auto"/>
        <w:ind w:left="1440"/>
        <w:rPr>
          <w:color w:val="000000"/>
        </w:rPr>
      </w:pPr>
      <w:r>
        <w:rPr>
          <w:b/>
          <w:bCs/>
          <w:color w:val="000000"/>
        </w:rPr>
        <w:t xml:space="preserve">Additive/Variant: </w:t>
      </w:r>
      <w:r>
        <w:rPr>
          <w:color w:val="000000"/>
        </w:rPr>
        <w:t>This synopsis quote rests upon the ill-defined “systemic” system which appears in the crosshairs of many organizations seeking to repair the ills within society. What stands out to is the misapplication of the “problem” as that of an overarching system.  From there, the suggested remedy is</w:t>
      </w:r>
      <w:r w:rsidR="001E6B00">
        <w:rPr>
          <w:color w:val="000000"/>
        </w:rPr>
        <w:t xml:space="preserve"> to be</w:t>
      </w:r>
      <w:r>
        <w:rPr>
          <w:color w:val="000000"/>
        </w:rPr>
        <w:t xml:space="preserve"> found within a “space” for healing.  If the “problem” is a system, the resolution to that problem cannot logically be a “space.” They are not of the s</w:t>
      </w:r>
      <w:r w:rsidR="001E6B00">
        <w:rPr>
          <w:color w:val="000000"/>
        </w:rPr>
        <w:t>a</w:t>
      </w:r>
      <w:r>
        <w:rPr>
          <w:color w:val="000000"/>
        </w:rPr>
        <w:t xml:space="preserve">me substance, thus, there is likely to be nothing but confusion and misunderstanding in the attempt to </w:t>
      </w:r>
      <w:r>
        <w:rPr>
          <w:color w:val="000000"/>
        </w:rPr>
        <w:lastRenderedPageBreak/>
        <w:t xml:space="preserve">join problem-solution through two distinct spheres of relation. Basically, this is a square peg, round hole conundrum. It also deviates from the </w:t>
      </w:r>
      <w:r w:rsidR="001E6B00">
        <w:rPr>
          <w:color w:val="000000"/>
        </w:rPr>
        <w:t>previously stated</w:t>
      </w:r>
      <w:r>
        <w:rPr>
          <w:color w:val="000000"/>
        </w:rPr>
        <w:t xml:space="preserve"> social science observation that the remedy to social ills is to be found in the individual correction of relationship.  </w:t>
      </w:r>
      <w:r w:rsidR="001E6B00">
        <w:rPr>
          <w:color w:val="000000"/>
        </w:rPr>
        <w:t>As the article has previously observed, o</w:t>
      </w:r>
      <w:r>
        <w:rPr>
          <w:color w:val="000000"/>
        </w:rPr>
        <w:t>nly th</w:t>
      </w:r>
      <w:r w:rsidR="001E6B00">
        <w:rPr>
          <w:color w:val="000000"/>
        </w:rPr>
        <w:t>rough individual correction</w:t>
      </w:r>
      <w:r>
        <w:rPr>
          <w:color w:val="000000"/>
        </w:rPr>
        <w:t xml:space="preserve"> can “systems” support the “spaces” that many would-be justice seekers continue to decry. </w:t>
      </w:r>
    </w:p>
    <w:p w14:paraId="48928433" w14:textId="3B164F80" w:rsidR="006A4539" w:rsidRPr="001E6B00" w:rsidRDefault="006A4539" w:rsidP="001E6B00">
      <w:pPr>
        <w:spacing w:line="480" w:lineRule="auto"/>
        <w:ind w:left="1440"/>
        <w:rPr>
          <w:color w:val="000000"/>
        </w:rPr>
      </w:pPr>
      <w:r>
        <w:rPr>
          <w:b/>
          <w:bCs/>
          <w:color w:val="000000"/>
        </w:rPr>
        <w:t xml:space="preserve">Contextualization: </w:t>
      </w:r>
      <w:r w:rsidR="001E6B00">
        <w:rPr>
          <w:color w:val="000000"/>
        </w:rPr>
        <w:t xml:space="preserve">I find the great weakness of seeking reparation for lingering societal ailments is in the hope that solutions will be found in the “generalized.” To blame an amorphous “system” of oppression does not bring a crisp enough definition to the problems at hand. What the social science do seems to be finding again and again is the unavoidable conclusion that “systemic” ills can only be approached individual-to-individual.  It is the difference in attempting to resolve and relate with “Homosexuality” as a system, and having a conversation with my gay friend, Scott. One can only be theorized and slapped at. The other can be seen, embraced, and connected with.  Thus, systemic injustice is but the shadow of the individual.  The individual cannot be adjusted by swatting at the shadow. </w:t>
      </w:r>
    </w:p>
    <w:p w14:paraId="1BE5FBCC" w14:textId="32DBDF2D" w:rsidR="0053633F" w:rsidRDefault="0053633F" w:rsidP="0053633F">
      <w:pPr>
        <w:spacing w:line="480" w:lineRule="auto"/>
        <w:ind w:hanging="480"/>
      </w:pPr>
      <w:r>
        <w:rPr>
          <w:b/>
          <w:bCs/>
          <w:color w:val="000000"/>
        </w:rPr>
        <w:t xml:space="preserve">Source </w:t>
      </w:r>
      <w:r w:rsidR="002E7BCD">
        <w:rPr>
          <w:b/>
          <w:bCs/>
          <w:color w:val="000000"/>
        </w:rPr>
        <w:t>Fourteen</w:t>
      </w:r>
      <w:r>
        <w:rPr>
          <w:b/>
          <w:bCs/>
          <w:color w:val="000000"/>
        </w:rPr>
        <w:t xml:space="preserve">: </w:t>
      </w:r>
      <w:proofErr w:type="spellStart"/>
      <w:r>
        <w:t>Asgari</w:t>
      </w:r>
      <w:proofErr w:type="spellEnd"/>
      <w:r>
        <w:t xml:space="preserve">, A., </w:t>
      </w:r>
      <w:proofErr w:type="spellStart"/>
      <w:r>
        <w:t>Mezginejad</w:t>
      </w:r>
      <w:proofErr w:type="spellEnd"/>
      <w:r>
        <w:t xml:space="preserve">, S., &amp; </w:t>
      </w:r>
      <w:proofErr w:type="spellStart"/>
      <w:r>
        <w:t>Taherpour</w:t>
      </w:r>
      <w:proofErr w:type="spellEnd"/>
      <w:r>
        <w:t xml:space="preserve">, F. (2020). The Role of Leadership Styles in Organizational Citizenship Behavior through the Mediation of Perceived organizational Support and Job satisfaction. </w:t>
      </w:r>
      <w:proofErr w:type="spellStart"/>
      <w:r>
        <w:rPr>
          <w:i/>
          <w:iCs/>
        </w:rPr>
        <w:t>Innovar</w:t>
      </w:r>
      <w:proofErr w:type="spellEnd"/>
      <w:r>
        <w:rPr>
          <w:i/>
          <w:iCs/>
        </w:rPr>
        <w:t xml:space="preserve">: </w:t>
      </w:r>
      <w:proofErr w:type="spellStart"/>
      <w:r>
        <w:rPr>
          <w:i/>
          <w:iCs/>
        </w:rPr>
        <w:t>Revista</w:t>
      </w:r>
      <w:proofErr w:type="spellEnd"/>
      <w:r>
        <w:rPr>
          <w:i/>
          <w:iCs/>
        </w:rPr>
        <w:t xml:space="preserve"> de </w:t>
      </w:r>
      <w:proofErr w:type="spellStart"/>
      <w:r>
        <w:rPr>
          <w:i/>
          <w:iCs/>
        </w:rPr>
        <w:t>Ciencias</w:t>
      </w:r>
      <w:proofErr w:type="spellEnd"/>
      <w:r>
        <w:rPr>
          <w:i/>
          <w:iCs/>
        </w:rPr>
        <w:t xml:space="preserve"> </w:t>
      </w:r>
      <w:proofErr w:type="spellStart"/>
      <w:r>
        <w:rPr>
          <w:i/>
          <w:iCs/>
        </w:rPr>
        <w:t>Administrativas</w:t>
      </w:r>
      <w:proofErr w:type="spellEnd"/>
      <w:r>
        <w:rPr>
          <w:i/>
          <w:iCs/>
        </w:rPr>
        <w:t xml:space="preserve"> y </w:t>
      </w:r>
      <w:proofErr w:type="spellStart"/>
      <w:r>
        <w:rPr>
          <w:i/>
          <w:iCs/>
        </w:rPr>
        <w:t>Sociales</w:t>
      </w:r>
      <w:proofErr w:type="spellEnd"/>
      <w:r>
        <w:t xml:space="preserve">, </w:t>
      </w:r>
      <w:r>
        <w:rPr>
          <w:i/>
          <w:iCs/>
        </w:rPr>
        <w:t>30</w:t>
      </w:r>
      <w:r>
        <w:t>(75), 87–98.</w:t>
      </w:r>
    </w:p>
    <w:p w14:paraId="63E0E94C" w14:textId="07E2C64F" w:rsidR="005F0984" w:rsidRDefault="005F0984" w:rsidP="00747840">
      <w:pPr>
        <w:autoSpaceDE w:val="0"/>
        <w:autoSpaceDN w:val="0"/>
        <w:adjustRightInd w:val="0"/>
        <w:spacing w:line="480" w:lineRule="auto"/>
        <w:ind w:firstLine="7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28</w:t>
      </w:r>
      <w:r>
        <w:rPr>
          <w:rFonts w:ascii="AppleSystemUIFont" w:eastAsiaTheme="minorHAnsi" w:hAnsi="AppleSystemUIFont" w:cs="AppleSystemUIFont"/>
          <w:b/>
          <w:bCs/>
          <w:sz w:val="26"/>
          <w:szCs w:val="26"/>
        </w:rPr>
        <w:t>:</w:t>
      </w:r>
    </w:p>
    <w:p w14:paraId="4662E8E4" w14:textId="7663E2E5" w:rsidR="005F0984" w:rsidRPr="005F0984" w:rsidRDefault="005F0984" w:rsidP="00747840">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Quote/Paraphrase: </w:t>
      </w:r>
      <w:r>
        <w:rPr>
          <w:rFonts w:ascii="AppleSystemUIFont" w:eastAsiaTheme="minorHAnsi" w:hAnsi="AppleSystemUIFont" w:cs="AppleSystemUIFont"/>
          <w:sz w:val="26"/>
          <w:szCs w:val="26"/>
        </w:rPr>
        <w:t>Organizational citizenship behavior includes employee voluntary behaviors that are not part of their formal duties</w:t>
      </w:r>
      <w:r w:rsidR="00747840">
        <w:rPr>
          <w:rFonts w:ascii="AppleSystemUIFont" w:eastAsiaTheme="minorHAnsi" w:hAnsi="AppleSystemUIFont" w:cs="AppleSystemUIFont"/>
          <w:sz w:val="26"/>
          <w:szCs w:val="26"/>
        </w:rPr>
        <w:t xml:space="preserve"> and are not </w:t>
      </w:r>
      <w:r w:rsidR="00747840">
        <w:rPr>
          <w:rFonts w:ascii="AppleSystemUIFont" w:eastAsiaTheme="minorHAnsi" w:hAnsi="AppleSystemUIFont" w:cs="AppleSystemUIFont"/>
          <w:sz w:val="26"/>
          <w:szCs w:val="26"/>
        </w:rPr>
        <w:lastRenderedPageBreak/>
        <w:t>directly considered by the formal organizational reward system, although they increase the overall effectiveness of the organization.</w:t>
      </w:r>
    </w:p>
    <w:p w14:paraId="5B8D5C53" w14:textId="6321C249" w:rsidR="005F0984" w:rsidRPr="00747840" w:rsidRDefault="005F0984" w:rsidP="00747840">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Essential Element: </w:t>
      </w:r>
      <w:r w:rsidR="00747840">
        <w:rPr>
          <w:rFonts w:ascii="AppleSystemUIFont" w:eastAsiaTheme="minorHAnsi" w:hAnsi="AppleSystemUIFont" w:cs="AppleSystemUIFont"/>
          <w:sz w:val="26"/>
          <w:szCs w:val="26"/>
        </w:rPr>
        <w:t>This quote applies most directly to the core element of interdisciplinary perspectives on human behavior.</w:t>
      </w:r>
    </w:p>
    <w:p w14:paraId="591BD2C3" w14:textId="2D1AFDC9" w:rsidR="005F0984" w:rsidRPr="006252C4" w:rsidRDefault="005F0984" w:rsidP="006252C4">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6252C4">
        <w:rPr>
          <w:rFonts w:ascii="AppleSystemUIFont" w:eastAsiaTheme="minorHAnsi" w:hAnsi="AppleSystemUIFont" w:cs="AppleSystemUIFont"/>
          <w:b/>
          <w:bCs/>
          <w:sz w:val="26"/>
          <w:szCs w:val="26"/>
        </w:rPr>
        <w:t xml:space="preserve"> </w:t>
      </w:r>
      <w:r w:rsidR="006252C4">
        <w:rPr>
          <w:rFonts w:ascii="AppleSystemUIFont" w:eastAsiaTheme="minorHAnsi" w:hAnsi="AppleSystemUIFont" w:cs="AppleSystemUIFont"/>
          <w:sz w:val="26"/>
          <w:szCs w:val="26"/>
        </w:rPr>
        <w:t xml:space="preserve">This </w:t>
      </w:r>
      <w:r w:rsidR="00E27078">
        <w:rPr>
          <w:rFonts w:ascii="AppleSystemUIFont" w:eastAsiaTheme="minorHAnsi" w:hAnsi="AppleSystemUIFont" w:cs="AppleSystemUIFont"/>
          <w:sz w:val="26"/>
          <w:szCs w:val="26"/>
        </w:rPr>
        <w:t>article</w:t>
      </w:r>
      <w:r w:rsidR="006252C4">
        <w:rPr>
          <w:rFonts w:ascii="AppleSystemUIFont" w:eastAsiaTheme="minorHAnsi" w:hAnsi="AppleSystemUIFont" w:cs="AppleSystemUIFont"/>
          <w:sz w:val="26"/>
          <w:szCs w:val="26"/>
        </w:rPr>
        <w:t xml:space="preserve"> seeks to discover those key components that create “buy in” from participants, be it within an organization or perhaps, more broadly and by extension in any relationship where a person expresses themselves for the betterment of the whole beyond the bare minimum requirements of a job description or relational expectation. To isolate organizational systems that foster buy in from employees toward a more robust contribution to the organization’s vision would be a great find indeed. </w:t>
      </w:r>
    </w:p>
    <w:p w14:paraId="35F8855F" w14:textId="32CA7876" w:rsidR="00037065" w:rsidRPr="006252C4" w:rsidRDefault="005F0984" w:rsidP="00E27078">
      <w:pPr>
        <w:spacing w:line="480" w:lineRule="auto"/>
        <w:ind w:left="1420" w:firstLine="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Contextualization:</w:t>
      </w:r>
      <w:r w:rsidR="006252C4">
        <w:rPr>
          <w:rFonts w:ascii="AppleSystemUIFont" w:eastAsiaTheme="minorHAnsi" w:hAnsi="AppleSystemUIFont" w:cs="AppleSystemUIFont"/>
          <w:b/>
          <w:bCs/>
          <w:sz w:val="26"/>
          <w:szCs w:val="26"/>
        </w:rPr>
        <w:t xml:space="preserve"> </w:t>
      </w:r>
      <w:r w:rsidR="006252C4">
        <w:rPr>
          <w:rFonts w:ascii="AppleSystemUIFont" w:eastAsiaTheme="minorHAnsi" w:hAnsi="AppleSystemUIFont" w:cs="AppleSystemUIFont"/>
          <w:sz w:val="26"/>
          <w:szCs w:val="26"/>
        </w:rPr>
        <w:t xml:space="preserve">Many organizations, including religious institutions, </w:t>
      </w:r>
      <w:r w:rsidR="00E27078">
        <w:rPr>
          <w:rFonts w:ascii="AppleSystemUIFont" w:eastAsiaTheme="minorHAnsi" w:hAnsi="AppleSystemUIFont" w:cs="AppleSystemUIFont"/>
          <w:sz w:val="26"/>
          <w:szCs w:val="26"/>
        </w:rPr>
        <w:t xml:space="preserve">attempt to “crack the code” of their employees and/or volunteers to encourage broader buy in to the mission of the organization. In my experience, the more buy in amongst the people within an organization, the easier it is for the </w:t>
      </w:r>
      <w:r w:rsidR="008D748D">
        <w:rPr>
          <w:rFonts w:ascii="AppleSystemUIFont" w:eastAsiaTheme="minorHAnsi" w:hAnsi="AppleSystemUIFont" w:cs="AppleSystemUIFont"/>
          <w:sz w:val="26"/>
          <w:szCs w:val="26"/>
        </w:rPr>
        <w:t xml:space="preserve">working environment to feel like a family, thus increasing buy in and competencies. </w:t>
      </w:r>
      <w:r w:rsidR="00E27078">
        <w:rPr>
          <w:rFonts w:ascii="AppleSystemUIFont" w:eastAsiaTheme="minorHAnsi" w:hAnsi="AppleSystemUIFont" w:cs="AppleSystemUIFont"/>
          <w:sz w:val="26"/>
          <w:szCs w:val="26"/>
        </w:rPr>
        <w:t xml:space="preserve"> </w:t>
      </w:r>
    </w:p>
    <w:p w14:paraId="60A0B5B1" w14:textId="77777777" w:rsidR="008D748D" w:rsidRDefault="00747840" w:rsidP="00747840">
      <w:pPr>
        <w:autoSpaceDE w:val="0"/>
        <w:autoSpaceDN w:val="0"/>
        <w:adjustRightInd w:val="0"/>
        <w:spacing w:line="480" w:lineRule="auto"/>
        <w:rPr>
          <w:b/>
          <w:bCs/>
          <w:color w:val="000000"/>
        </w:rPr>
      </w:pPr>
      <w:r>
        <w:rPr>
          <w:b/>
          <w:bCs/>
          <w:color w:val="000000"/>
        </w:rPr>
        <w:tab/>
      </w:r>
    </w:p>
    <w:p w14:paraId="627FF071" w14:textId="77777777" w:rsidR="008D748D" w:rsidRDefault="008D748D" w:rsidP="00747840">
      <w:pPr>
        <w:autoSpaceDE w:val="0"/>
        <w:autoSpaceDN w:val="0"/>
        <w:adjustRightInd w:val="0"/>
        <w:spacing w:line="480" w:lineRule="auto"/>
        <w:rPr>
          <w:b/>
          <w:bCs/>
          <w:color w:val="000000"/>
        </w:rPr>
      </w:pPr>
    </w:p>
    <w:p w14:paraId="3F2288A9" w14:textId="77777777" w:rsidR="008D748D" w:rsidRDefault="008D748D" w:rsidP="00747840">
      <w:pPr>
        <w:autoSpaceDE w:val="0"/>
        <w:autoSpaceDN w:val="0"/>
        <w:adjustRightInd w:val="0"/>
        <w:spacing w:line="480" w:lineRule="auto"/>
        <w:rPr>
          <w:b/>
          <w:bCs/>
          <w:color w:val="000000"/>
        </w:rPr>
      </w:pPr>
    </w:p>
    <w:p w14:paraId="58ABE3C9" w14:textId="6138124A" w:rsidR="00747840" w:rsidRDefault="00747840" w:rsidP="008D748D">
      <w:pPr>
        <w:autoSpaceDE w:val="0"/>
        <w:autoSpaceDN w:val="0"/>
        <w:adjustRightInd w:val="0"/>
        <w:spacing w:line="480" w:lineRule="auto"/>
        <w:ind w:firstLine="7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lastRenderedPageBreak/>
        <w:t xml:space="preserve">Comment </w:t>
      </w:r>
      <w:r w:rsidR="002E7BCD">
        <w:rPr>
          <w:rFonts w:ascii="AppleSystemUIFont" w:eastAsiaTheme="minorHAnsi" w:hAnsi="AppleSystemUIFont" w:cs="AppleSystemUIFont"/>
          <w:b/>
          <w:bCs/>
          <w:sz w:val="26"/>
          <w:szCs w:val="26"/>
        </w:rPr>
        <w:t>29</w:t>
      </w:r>
      <w:r>
        <w:rPr>
          <w:rFonts w:ascii="AppleSystemUIFont" w:eastAsiaTheme="minorHAnsi" w:hAnsi="AppleSystemUIFont" w:cs="AppleSystemUIFont"/>
          <w:b/>
          <w:bCs/>
          <w:sz w:val="26"/>
          <w:szCs w:val="26"/>
        </w:rPr>
        <w:t>:</w:t>
      </w:r>
    </w:p>
    <w:p w14:paraId="554E7F71" w14:textId="0086266D" w:rsidR="00747840" w:rsidRDefault="00747840" w:rsidP="00747840">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Quote/Paraphrase: </w:t>
      </w:r>
      <w:r>
        <w:rPr>
          <w:rFonts w:ascii="AppleSystemUIFont" w:eastAsiaTheme="minorHAnsi" w:hAnsi="AppleSystemUIFont" w:cs="AppleSystemUIFont"/>
          <w:sz w:val="26"/>
          <w:szCs w:val="26"/>
        </w:rPr>
        <w:t>In the newest division of leadership styles, leaders use two sets of different behaviors, including transformational and transactional leadership, to influence their followers.</w:t>
      </w:r>
    </w:p>
    <w:p w14:paraId="1FE3615C" w14:textId="357CCD55" w:rsidR="00747840" w:rsidRDefault="00747840" w:rsidP="00747840">
      <w:pPr>
        <w:autoSpaceDE w:val="0"/>
        <w:autoSpaceDN w:val="0"/>
        <w:adjustRightInd w:val="0"/>
        <w:spacing w:line="480" w:lineRule="auto"/>
        <w:ind w:left="1420" w:firstLine="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-Transformational leadership is a complex and dynamic process that tries to create an emotional relationship with its followers, in which the leaders affect their values, beliefs, and goals.</w:t>
      </w:r>
    </w:p>
    <w:p w14:paraId="2003F273" w14:textId="0FDE1664" w:rsidR="00747840" w:rsidRPr="00747840" w:rsidRDefault="00747840" w:rsidP="00747840">
      <w:pPr>
        <w:autoSpaceDE w:val="0"/>
        <w:autoSpaceDN w:val="0"/>
        <w:adjustRightInd w:val="0"/>
        <w:spacing w:line="480" w:lineRule="auto"/>
        <w:ind w:left="1420" w:firstLine="2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-Transformational leadership, with an emphasis on the development of followers, encourage them to self-fulfillment and endeavor to fulfill their obligations beyond expectations. </w:t>
      </w:r>
    </w:p>
    <w:p w14:paraId="3F7C01B2" w14:textId="26F7ABD6" w:rsidR="00747840" w:rsidRPr="00747840" w:rsidRDefault="00747840" w:rsidP="00747840">
      <w:pPr>
        <w:autoSpaceDE w:val="0"/>
        <w:autoSpaceDN w:val="0"/>
        <w:adjustRightInd w:val="0"/>
        <w:spacing w:line="480" w:lineRule="auto"/>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                        Essential Element: </w:t>
      </w:r>
      <w:r>
        <w:rPr>
          <w:rFonts w:ascii="AppleSystemUIFont" w:eastAsiaTheme="minorHAnsi" w:hAnsi="AppleSystemUIFont" w:cs="AppleSystemUIFont"/>
          <w:sz w:val="26"/>
          <w:szCs w:val="26"/>
        </w:rPr>
        <w:t>These quotes define leadership style.</w:t>
      </w:r>
    </w:p>
    <w:p w14:paraId="1359D5DF" w14:textId="24A872A9" w:rsidR="00747840" w:rsidRPr="008D748D" w:rsidRDefault="00747840" w:rsidP="008D748D">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8D748D">
        <w:rPr>
          <w:rFonts w:ascii="AppleSystemUIFont" w:eastAsiaTheme="minorHAnsi" w:hAnsi="AppleSystemUIFont" w:cs="AppleSystemUIFont"/>
          <w:b/>
          <w:bCs/>
          <w:sz w:val="26"/>
          <w:szCs w:val="26"/>
        </w:rPr>
        <w:t xml:space="preserve"> </w:t>
      </w:r>
      <w:r w:rsidR="008D748D">
        <w:rPr>
          <w:rFonts w:ascii="AppleSystemUIFont" w:eastAsiaTheme="minorHAnsi" w:hAnsi="AppleSystemUIFont" w:cs="AppleSystemUIFont"/>
          <w:sz w:val="26"/>
          <w:szCs w:val="26"/>
        </w:rPr>
        <w:t xml:space="preserve">This article argues towards an adoption of transformational leadership approaches as opposed to more traditional transactional leadership styles. The value of transformational leadership is seen in a fuller engagement of employees and/or followers who engage not only with their time and talents, but also with their emotional engagement, promoting a more “bought in” participant. Transactional leadership can only encourage a bare minimum exchange, resulting in lack-luster organizational cultures, whereas transformational leaders develop their followers in a more comprehensive manner even outside the </w:t>
      </w:r>
      <w:r w:rsidR="008D748D">
        <w:rPr>
          <w:rFonts w:ascii="AppleSystemUIFont" w:eastAsiaTheme="minorHAnsi" w:hAnsi="AppleSystemUIFont" w:cs="AppleSystemUIFont"/>
          <w:sz w:val="26"/>
          <w:szCs w:val="26"/>
        </w:rPr>
        <w:lastRenderedPageBreak/>
        <w:t>bounds of what the job requirements demand, resulting in a more well-rounded, comprehensive environment for the participants.</w:t>
      </w:r>
    </w:p>
    <w:p w14:paraId="0ACC644F" w14:textId="6E64E587" w:rsidR="00037065" w:rsidRPr="008D748D" w:rsidRDefault="00747840" w:rsidP="008D748D">
      <w:pPr>
        <w:tabs>
          <w:tab w:val="left" w:pos="1169"/>
        </w:tabs>
        <w:spacing w:line="480" w:lineRule="auto"/>
        <w:ind w:left="1440"/>
        <w:rPr>
          <w:color w:val="000000"/>
        </w:rPr>
      </w:pPr>
      <w:r>
        <w:rPr>
          <w:rFonts w:ascii="AppleSystemUIFont" w:eastAsiaTheme="minorHAnsi" w:hAnsi="AppleSystemUIFont" w:cs="AppleSystemUIFont"/>
          <w:b/>
          <w:bCs/>
          <w:sz w:val="26"/>
          <w:szCs w:val="26"/>
        </w:rPr>
        <w:t> Contextualization:</w:t>
      </w:r>
      <w:r w:rsidR="008D748D">
        <w:rPr>
          <w:rFonts w:ascii="AppleSystemUIFont" w:eastAsiaTheme="minorHAnsi" w:hAnsi="AppleSystemUIFont" w:cs="AppleSystemUIFont"/>
          <w:b/>
          <w:bCs/>
          <w:sz w:val="26"/>
          <w:szCs w:val="26"/>
        </w:rPr>
        <w:t xml:space="preserve"> </w:t>
      </w:r>
      <w:r w:rsidR="008D748D">
        <w:rPr>
          <w:rFonts w:ascii="AppleSystemUIFont" w:eastAsiaTheme="minorHAnsi" w:hAnsi="AppleSystemUIFont" w:cs="AppleSystemUIFont"/>
          <w:sz w:val="26"/>
          <w:szCs w:val="26"/>
        </w:rPr>
        <w:t xml:space="preserve">I have seen these two leadership styles in action over the many years of both church and business enterprises. I agree with the trajectory of the authors that transformational leadership is far superior is developing people within the organization by taking steps to enhance </w:t>
      </w:r>
      <w:proofErr w:type="gramStart"/>
      <w:r w:rsidR="008D748D">
        <w:rPr>
          <w:rFonts w:ascii="AppleSystemUIFont" w:eastAsiaTheme="minorHAnsi" w:hAnsi="AppleSystemUIFont" w:cs="AppleSystemUIFont"/>
          <w:sz w:val="26"/>
          <w:szCs w:val="26"/>
        </w:rPr>
        <w:t>each individual</w:t>
      </w:r>
      <w:proofErr w:type="gramEnd"/>
      <w:r w:rsidR="008D748D">
        <w:rPr>
          <w:rFonts w:ascii="AppleSystemUIFont" w:eastAsiaTheme="minorHAnsi" w:hAnsi="AppleSystemUIFont" w:cs="AppleSystemUIFont"/>
          <w:sz w:val="26"/>
          <w:szCs w:val="26"/>
        </w:rPr>
        <w:t xml:space="preserve"> beyond what just the job description might require. In this way, transformational leaders humanize those they employee, taking stock of the needs of the whole person, resulting in far greater buy in, loyalty, and longevity of employment. </w:t>
      </w:r>
    </w:p>
    <w:p w14:paraId="7803FBBD" w14:textId="298F46E9" w:rsidR="00747840" w:rsidRDefault="00747840" w:rsidP="0098220F">
      <w:pPr>
        <w:spacing w:line="480" w:lineRule="auto"/>
        <w:ind w:hanging="480"/>
      </w:pPr>
      <w:r>
        <w:rPr>
          <w:b/>
          <w:bCs/>
          <w:color w:val="000000"/>
        </w:rPr>
        <w:t>Source</w:t>
      </w:r>
      <w:r w:rsidR="002E7BCD">
        <w:rPr>
          <w:b/>
          <w:bCs/>
          <w:color w:val="000000"/>
        </w:rPr>
        <w:t xml:space="preserve"> Fifteen</w:t>
      </w:r>
      <w:r>
        <w:rPr>
          <w:b/>
          <w:bCs/>
          <w:color w:val="000000"/>
        </w:rPr>
        <w:t xml:space="preserve">: </w:t>
      </w:r>
      <w:r w:rsidR="0098220F">
        <w:t xml:space="preserve">Bryant, R., </w:t>
      </w:r>
      <w:proofErr w:type="spellStart"/>
      <w:r w:rsidR="0098220F">
        <w:t>Keisling</w:t>
      </w:r>
      <w:proofErr w:type="spellEnd"/>
      <w:r w:rsidR="0098220F">
        <w:t xml:space="preserve">, B. A., Starks, B. C., Nunn, B., White, L. D., Lewis, J. C., &amp; Cooper, S. (2023). Intergenerational Interventions to Cultivate Dei-Champions: Increased Resilience and Accountability Through “Shipboard” Experiences. </w:t>
      </w:r>
      <w:r w:rsidR="0098220F">
        <w:rPr>
          <w:i/>
          <w:iCs/>
        </w:rPr>
        <w:t>Oceanography</w:t>
      </w:r>
      <w:r w:rsidR="0098220F">
        <w:t xml:space="preserve">, </w:t>
      </w:r>
      <w:r w:rsidR="0098220F">
        <w:rPr>
          <w:i/>
          <w:iCs/>
        </w:rPr>
        <w:t>36</w:t>
      </w:r>
      <w:r w:rsidR="0098220F">
        <w:t>(4), 108–113.</w:t>
      </w:r>
    </w:p>
    <w:p w14:paraId="5A979B62" w14:textId="14077253" w:rsidR="0098220F" w:rsidRPr="0098220F" w:rsidRDefault="0098220F" w:rsidP="0098220F">
      <w:pPr>
        <w:autoSpaceDE w:val="0"/>
        <w:autoSpaceDN w:val="0"/>
        <w:adjustRightInd w:val="0"/>
        <w:spacing w:line="480" w:lineRule="auto"/>
        <w:ind w:left="7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30</w:t>
      </w:r>
      <w:r>
        <w:rPr>
          <w:rFonts w:ascii="AppleSystemUIFont" w:eastAsiaTheme="minorHAnsi" w:hAnsi="AppleSystemUIFont" w:cs="AppleSystemUIFont"/>
          <w:b/>
          <w:bCs/>
          <w:sz w:val="26"/>
          <w:szCs w:val="26"/>
        </w:rPr>
        <w:t>:</w:t>
      </w:r>
      <w:r>
        <w:rPr>
          <w:rFonts w:ascii="AppleSystemUIFont" w:eastAsiaTheme="minorHAnsi" w:hAnsi="AppleSystemUIFont" w:cs="AppleSystemUIFont"/>
          <w:sz w:val="26"/>
          <w:szCs w:val="26"/>
        </w:rPr>
        <w:tab/>
      </w:r>
    </w:p>
    <w:p w14:paraId="0530EE79" w14:textId="4811931E" w:rsidR="0098220F" w:rsidRPr="0098220F" w:rsidRDefault="0098220F" w:rsidP="0098220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Quote/Paraphrase: </w:t>
      </w:r>
      <w:r>
        <w:rPr>
          <w:rFonts w:ascii="AppleSystemUIFont" w:eastAsiaTheme="minorHAnsi" w:hAnsi="AppleSystemUIFont" w:cs="AppleSystemUIFont"/>
          <w:sz w:val="26"/>
          <w:szCs w:val="26"/>
        </w:rPr>
        <w:t>We found that immersive experiences and intergenerational teams led to the cultivation of a strong identity as a DEI-champion, enhanced group cohesion, and promoted feelings of resilience among participants.</w:t>
      </w:r>
    </w:p>
    <w:p w14:paraId="413952B3" w14:textId="0F122E77" w:rsidR="0098220F" w:rsidRPr="0098220F" w:rsidRDefault="0098220F" w:rsidP="0098220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Essential Element: </w:t>
      </w:r>
      <w:r>
        <w:rPr>
          <w:rFonts w:ascii="AppleSystemUIFont" w:eastAsiaTheme="minorHAnsi" w:hAnsi="AppleSystemUIFont" w:cs="AppleSystemUIFont"/>
          <w:sz w:val="26"/>
          <w:szCs w:val="26"/>
        </w:rPr>
        <w:t>This source is chosen because it evaluates motivating change.</w:t>
      </w:r>
    </w:p>
    <w:p w14:paraId="4F268673" w14:textId="61BC0881" w:rsidR="0098220F" w:rsidRPr="005D012F" w:rsidRDefault="0098220F" w:rsidP="005D012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lastRenderedPageBreak/>
        <w:t>Additive/Variant:</w:t>
      </w:r>
      <w:r w:rsidR="005D012F">
        <w:rPr>
          <w:rFonts w:ascii="AppleSystemUIFont" w:eastAsiaTheme="minorHAnsi" w:hAnsi="AppleSystemUIFont" w:cs="AppleSystemUIFont"/>
          <w:b/>
          <w:bCs/>
          <w:sz w:val="26"/>
          <w:szCs w:val="26"/>
        </w:rPr>
        <w:t xml:space="preserve"> </w:t>
      </w:r>
      <w:r w:rsidR="005D012F">
        <w:rPr>
          <w:rFonts w:ascii="AppleSystemUIFont" w:eastAsiaTheme="minorHAnsi" w:hAnsi="AppleSystemUIFont" w:cs="AppleSystemUIFont"/>
          <w:sz w:val="26"/>
          <w:szCs w:val="26"/>
        </w:rPr>
        <w:t xml:space="preserve">Although I am not a strong proponent of DEI agendas, I appreciate these author’s connection with intergenerational studies and outcomes with promote a much stronger community bond and cohesion.  Regardless of the topic or intent, the observance of intergenerational benefits is refreshing. </w:t>
      </w:r>
    </w:p>
    <w:p w14:paraId="4ABBF663" w14:textId="7EC16887" w:rsidR="00037065" w:rsidRPr="005D012F" w:rsidRDefault="0098220F" w:rsidP="00B86E96">
      <w:pPr>
        <w:spacing w:line="480" w:lineRule="auto"/>
        <w:ind w:left="1420"/>
        <w:rPr>
          <w:color w:val="000000"/>
        </w:rPr>
      </w:pPr>
      <w:r>
        <w:rPr>
          <w:rFonts w:ascii="AppleSystemUIFont" w:eastAsiaTheme="minorHAnsi" w:hAnsi="AppleSystemUIFont" w:cs="AppleSystemUIFont"/>
          <w:b/>
          <w:bCs/>
          <w:sz w:val="26"/>
          <w:szCs w:val="26"/>
        </w:rPr>
        <w:t>Contextualization:</w:t>
      </w:r>
      <w:r w:rsidR="005D012F">
        <w:rPr>
          <w:rFonts w:ascii="AppleSystemUIFont" w:eastAsiaTheme="minorHAnsi" w:hAnsi="AppleSystemUIFont" w:cs="AppleSystemUIFont"/>
          <w:b/>
          <w:bCs/>
          <w:sz w:val="26"/>
          <w:szCs w:val="26"/>
        </w:rPr>
        <w:t xml:space="preserve"> </w:t>
      </w:r>
      <w:r w:rsidR="005D012F">
        <w:rPr>
          <w:rFonts w:ascii="AppleSystemUIFont" w:eastAsiaTheme="minorHAnsi" w:hAnsi="AppleSystemUIFont" w:cs="AppleSystemUIFont"/>
          <w:sz w:val="26"/>
          <w:szCs w:val="26"/>
        </w:rPr>
        <w:t xml:space="preserve">Perhaps a key component lost in our culture is the separation of our society into age groups that have lost the ability to collaborate, sharing the wisdom and experiences across generational lines. This article, although specifically </w:t>
      </w:r>
      <w:r w:rsidR="00B86E96">
        <w:rPr>
          <w:rFonts w:ascii="AppleSystemUIFont" w:eastAsiaTheme="minorHAnsi" w:hAnsi="AppleSystemUIFont" w:cs="AppleSystemUIFont"/>
          <w:sz w:val="26"/>
          <w:szCs w:val="26"/>
        </w:rPr>
        <w:t xml:space="preserve">focused on DEI conversations intergenerationally, does highlight a much-needed return to the societal and cultural cohesion that only a multigenerational intention can supply. </w:t>
      </w:r>
    </w:p>
    <w:p w14:paraId="16BD5773" w14:textId="663D6D1F" w:rsidR="0098220F" w:rsidRDefault="0098220F" w:rsidP="002E7BCD">
      <w:pPr>
        <w:spacing w:line="480" w:lineRule="auto"/>
        <w:ind w:hanging="480"/>
      </w:pPr>
      <w:r>
        <w:rPr>
          <w:b/>
          <w:bCs/>
          <w:color w:val="000000"/>
        </w:rPr>
        <w:t>Source</w:t>
      </w:r>
      <w:r w:rsidR="002E7BCD">
        <w:rPr>
          <w:b/>
          <w:bCs/>
          <w:color w:val="000000"/>
        </w:rPr>
        <w:t xml:space="preserve"> Sixteen</w:t>
      </w:r>
      <w:r>
        <w:rPr>
          <w:b/>
          <w:bCs/>
          <w:color w:val="000000"/>
        </w:rPr>
        <w:t xml:space="preserve">: </w:t>
      </w:r>
      <w:r w:rsidR="0059018E">
        <w:t xml:space="preserve">Gibbs, C., Achebe, N., Johnson, B., </w:t>
      </w:r>
      <w:proofErr w:type="spellStart"/>
      <w:r w:rsidR="0059018E">
        <w:t>Nwaiche</w:t>
      </w:r>
      <w:proofErr w:type="spellEnd"/>
      <w:r w:rsidR="0059018E">
        <w:t xml:space="preserve">, C., &amp; Ortiz, D. V. (2023). Constructing College-Level Diversity, Equity, and Inclusion (DEI) Minors—Moving from Performative to Transformative DEI. </w:t>
      </w:r>
      <w:r w:rsidR="0059018E">
        <w:rPr>
          <w:i/>
          <w:iCs/>
        </w:rPr>
        <w:t>The Radical Teacher</w:t>
      </w:r>
      <w:r w:rsidR="0059018E">
        <w:t xml:space="preserve">, </w:t>
      </w:r>
      <w:r w:rsidR="0059018E">
        <w:rPr>
          <w:i/>
          <w:iCs/>
        </w:rPr>
        <w:t>127</w:t>
      </w:r>
      <w:r w:rsidR="0059018E">
        <w:t>, 41–50.</w:t>
      </w:r>
    </w:p>
    <w:p w14:paraId="78D0A0BA" w14:textId="78EDA374" w:rsidR="0098220F"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b/>
          <w:bCs/>
          <w:color w:val="000000"/>
        </w:rPr>
        <w:tab/>
      </w: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31</w:t>
      </w:r>
      <w:r>
        <w:rPr>
          <w:rFonts w:ascii="AppleSystemUIFont" w:eastAsiaTheme="minorHAnsi" w:hAnsi="AppleSystemUIFont" w:cs="AppleSystemUIFont"/>
          <w:b/>
          <w:bCs/>
          <w:sz w:val="26"/>
          <w:szCs w:val="26"/>
        </w:rPr>
        <w:t>:</w:t>
      </w:r>
    </w:p>
    <w:p w14:paraId="76B30A7C" w14:textId="14FF618D" w:rsidR="0098220F" w:rsidRDefault="0098220F" w:rsidP="0059018E">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Quote/Paraphrase:</w:t>
      </w:r>
      <w:r w:rsidR="0059018E">
        <w:rPr>
          <w:rFonts w:ascii="AppleSystemUIFont" w:eastAsiaTheme="minorHAnsi" w:hAnsi="AppleSystemUIFont" w:cs="AppleSystemUIFont"/>
          <w:sz w:val="26"/>
          <w:szCs w:val="26"/>
        </w:rPr>
        <w:t xml:space="preserve"> Rather than relying on elite knowledge, we include perspectives from social locations that lack power, exposing students to transformative insights that can change lives. This kind of radical learning requires humility and a recognition that we are all learners and limited in what we know. It requires that we “work with people from diverse socio-</w:t>
      </w:r>
      <w:r w:rsidR="0059018E">
        <w:rPr>
          <w:rFonts w:ascii="AppleSystemUIFont" w:eastAsiaTheme="minorHAnsi" w:hAnsi="AppleSystemUIFont" w:cs="AppleSystemUIFont"/>
          <w:sz w:val="26"/>
          <w:szCs w:val="26"/>
        </w:rPr>
        <w:lastRenderedPageBreak/>
        <w:t>economic classes, genders, sexualities, races, and ethnicities both at home and around the world to overcome our ignorance.</w:t>
      </w:r>
    </w:p>
    <w:p w14:paraId="4DA62E42" w14:textId="45A3CF14" w:rsidR="0098220F" w:rsidRPr="00111CD4"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                        Essential Element: </w:t>
      </w:r>
      <w:r w:rsidR="00111CD4">
        <w:rPr>
          <w:rFonts w:ascii="AppleSystemUIFont" w:eastAsiaTheme="minorHAnsi" w:hAnsi="AppleSystemUIFont" w:cs="AppleSystemUIFont"/>
          <w:sz w:val="26"/>
          <w:szCs w:val="26"/>
        </w:rPr>
        <w:t>This summary consists of efforts to motivate change.</w:t>
      </w:r>
    </w:p>
    <w:p w14:paraId="7B497383" w14:textId="0DB3B6BD" w:rsidR="0098220F" w:rsidRPr="00B86E96" w:rsidRDefault="0098220F" w:rsidP="00B13E29">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B86E96">
        <w:rPr>
          <w:rFonts w:ascii="AppleSystemUIFont" w:eastAsiaTheme="minorHAnsi" w:hAnsi="AppleSystemUIFont" w:cs="AppleSystemUIFont"/>
          <w:b/>
          <w:bCs/>
          <w:sz w:val="26"/>
          <w:szCs w:val="26"/>
        </w:rPr>
        <w:t xml:space="preserve"> </w:t>
      </w:r>
      <w:r w:rsidR="00B86E96">
        <w:rPr>
          <w:rFonts w:ascii="AppleSystemUIFont" w:eastAsiaTheme="minorHAnsi" w:hAnsi="AppleSystemUIFont" w:cs="AppleSystemUIFont"/>
          <w:sz w:val="26"/>
          <w:szCs w:val="26"/>
        </w:rPr>
        <w:t>This article comes directly out of the “new academia” models of radicalizing the elite establishment for the expressed purpose of allowing more voices into the power brokerage social conversation.  Certainly, a reaction to the “elite” cultures of “us vs. them”, radical agendas seek to upset the status quo</w:t>
      </w:r>
      <w:r w:rsidR="00B13E29">
        <w:rPr>
          <w:rFonts w:ascii="AppleSystemUIFont" w:eastAsiaTheme="minorHAnsi" w:hAnsi="AppleSystemUIFont" w:cs="AppleSystemUIFont"/>
          <w:sz w:val="26"/>
          <w:szCs w:val="26"/>
        </w:rPr>
        <w:t xml:space="preserve"> with the stated purpose of “inclusion.” The hope is that more and diverse voices will add to unity by allaying uniformed or ignorant practices or policies to remain unchecked.</w:t>
      </w:r>
    </w:p>
    <w:p w14:paraId="4BE16B1D" w14:textId="0669C109" w:rsidR="0098220F" w:rsidRPr="00B13E29" w:rsidRDefault="0098220F" w:rsidP="008A4E3B">
      <w:pPr>
        <w:spacing w:line="480" w:lineRule="auto"/>
        <w:ind w:left="1420"/>
        <w:rPr>
          <w:color w:val="000000"/>
        </w:rPr>
      </w:pPr>
      <w:r>
        <w:rPr>
          <w:rFonts w:ascii="AppleSystemUIFont" w:eastAsiaTheme="minorHAnsi" w:hAnsi="AppleSystemUIFont" w:cs="AppleSystemUIFont"/>
          <w:b/>
          <w:bCs/>
          <w:sz w:val="26"/>
          <w:szCs w:val="26"/>
        </w:rPr>
        <w:t>Contextualization:</w:t>
      </w:r>
      <w:r w:rsidR="00B13E29">
        <w:rPr>
          <w:rFonts w:ascii="AppleSystemUIFont" w:eastAsiaTheme="minorHAnsi" w:hAnsi="AppleSystemUIFont" w:cs="AppleSystemUIFont"/>
          <w:b/>
          <w:bCs/>
          <w:sz w:val="26"/>
          <w:szCs w:val="26"/>
        </w:rPr>
        <w:t xml:space="preserve"> </w:t>
      </w:r>
      <w:r w:rsidR="00B13E29">
        <w:rPr>
          <w:rFonts w:ascii="AppleSystemUIFont" w:eastAsiaTheme="minorHAnsi" w:hAnsi="AppleSystemUIFont" w:cs="AppleSystemUIFont"/>
          <w:sz w:val="26"/>
          <w:szCs w:val="26"/>
        </w:rPr>
        <w:t>Since the advent of social media in 2007 one fact that has come to the forefront is that everyone has and needs a voice</w:t>
      </w:r>
      <w:r w:rsidR="003A295F">
        <w:rPr>
          <w:rFonts w:ascii="AppleSystemUIFont" w:eastAsiaTheme="minorHAnsi" w:hAnsi="AppleSystemUIFont" w:cs="AppleSystemUIFont"/>
          <w:sz w:val="26"/>
          <w:szCs w:val="26"/>
        </w:rPr>
        <w:t>, a way to express their thoughts and emotions.</w:t>
      </w:r>
      <w:r w:rsidR="00B13E29">
        <w:rPr>
          <w:rFonts w:ascii="AppleSystemUIFont" w:eastAsiaTheme="minorHAnsi" w:hAnsi="AppleSystemUIFont" w:cs="AppleSystemUIFont"/>
          <w:sz w:val="26"/>
          <w:szCs w:val="26"/>
        </w:rPr>
        <w:t xml:space="preserve">  However, what has also surfaced is the realization that not everyone needs a microphone.  There is such a thing a good idea and a bad idea. </w:t>
      </w:r>
      <w:r w:rsidR="003A295F">
        <w:rPr>
          <w:rFonts w:ascii="AppleSystemUIFont" w:eastAsiaTheme="minorHAnsi" w:hAnsi="AppleSystemUIFont" w:cs="AppleSystemUIFont"/>
          <w:sz w:val="26"/>
          <w:szCs w:val="26"/>
        </w:rPr>
        <w:t xml:space="preserve">All ideas are not equal.  Each experience is not universally instructive to the whole, even if valuable for the perspective it might add. DEI will struggle at this junction. Deconstruction for its own sake, is foolishness maximized. Not all voices are intended to be leading voices.  Not all leadership is </w:t>
      </w:r>
      <w:proofErr w:type="spellStart"/>
      <w:proofErr w:type="gramStart"/>
      <w:r w:rsidR="003A295F">
        <w:rPr>
          <w:rFonts w:ascii="AppleSystemUIFont" w:eastAsiaTheme="minorHAnsi" w:hAnsi="AppleSystemUIFont" w:cs="AppleSystemUIFont"/>
          <w:sz w:val="26"/>
          <w:szCs w:val="26"/>
        </w:rPr>
        <w:t>a</w:t>
      </w:r>
      <w:proofErr w:type="spellEnd"/>
      <w:proofErr w:type="gramEnd"/>
      <w:r w:rsidR="003A295F">
        <w:rPr>
          <w:rFonts w:ascii="AppleSystemUIFont" w:eastAsiaTheme="minorHAnsi" w:hAnsi="AppleSystemUIFont" w:cs="AppleSystemUIFont"/>
          <w:sz w:val="26"/>
          <w:szCs w:val="26"/>
        </w:rPr>
        <w:t xml:space="preserve"> equitable amalgamation of every voice. Leadership, by its calling, is a transformational servanthood </w:t>
      </w:r>
      <w:r w:rsidR="003A295F">
        <w:rPr>
          <w:rFonts w:ascii="AppleSystemUIFont" w:eastAsiaTheme="minorHAnsi" w:hAnsi="AppleSystemUIFont" w:cs="AppleSystemUIFont"/>
          <w:sz w:val="26"/>
          <w:szCs w:val="26"/>
        </w:rPr>
        <w:lastRenderedPageBreak/>
        <w:t xml:space="preserve">ultimately judged by its outcomes, not solely on its methods. This is an uncomfortable fact, but an historically incontrovertible </w:t>
      </w:r>
      <w:proofErr w:type="gramStart"/>
      <w:r w:rsidR="003A295F">
        <w:rPr>
          <w:rFonts w:ascii="AppleSystemUIFont" w:eastAsiaTheme="minorHAnsi" w:hAnsi="AppleSystemUIFont" w:cs="AppleSystemUIFont"/>
          <w:sz w:val="26"/>
          <w:szCs w:val="26"/>
        </w:rPr>
        <w:t>fact</w:t>
      </w:r>
      <w:proofErr w:type="gramEnd"/>
      <w:r w:rsidR="003A295F">
        <w:rPr>
          <w:rFonts w:ascii="AppleSystemUIFont" w:eastAsiaTheme="minorHAnsi" w:hAnsi="AppleSystemUIFont" w:cs="AppleSystemUIFont"/>
          <w:sz w:val="26"/>
          <w:szCs w:val="26"/>
        </w:rPr>
        <w:t xml:space="preserve"> nonetheless. </w:t>
      </w:r>
    </w:p>
    <w:p w14:paraId="552F459D" w14:textId="78ACD5F0" w:rsidR="0098220F"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b/>
          <w:bCs/>
          <w:color w:val="000000"/>
        </w:rPr>
        <w:tab/>
      </w:r>
      <w:r>
        <w:rPr>
          <w:rFonts w:ascii="AppleSystemUIFont" w:eastAsiaTheme="minorHAnsi" w:hAnsi="AppleSystemUIFont" w:cs="AppleSystemUIFont"/>
          <w:b/>
          <w:bCs/>
          <w:sz w:val="26"/>
          <w:szCs w:val="26"/>
        </w:rPr>
        <w:t xml:space="preserve">Comment </w:t>
      </w:r>
      <w:r w:rsidR="002E7BCD">
        <w:rPr>
          <w:rFonts w:ascii="AppleSystemUIFont" w:eastAsiaTheme="minorHAnsi" w:hAnsi="AppleSystemUIFont" w:cs="AppleSystemUIFont"/>
          <w:b/>
          <w:bCs/>
          <w:sz w:val="26"/>
          <w:szCs w:val="26"/>
        </w:rPr>
        <w:t>32</w:t>
      </w:r>
      <w:r>
        <w:rPr>
          <w:rFonts w:ascii="AppleSystemUIFont" w:eastAsiaTheme="minorHAnsi" w:hAnsi="AppleSystemUIFont" w:cs="AppleSystemUIFont"/>
          <w:b/>
          <w:bCs/>
          <w:sz w:val="26"/>
          <w:szCs w:val="26"/>
        </w:rPr>
        <w:t>:</w:t>
      </w:r>
      <w:r w:rsidR="00111CD4">
        <w:rPr>
          <w:rFonts w:ascii="AppleSystemUIFont" w:eastAsiaTheme="minorHAnsi" w:hAnsi="AppleSystemUIFont" w:cs="AppleSystemUIFont"/>
          <w:b/>
          <w:bCs/>
          <w:sz w:val="26"/>
          <w:szCs w:val="26"/>
        </w:rPr>
        <w:t xml:space="preserve"> </w:t>
      </w:r>
    </w:p>
    <w:p w14:paraId="118E69A3" w14:textId="3E247D45" w:rsidR="0098220F" w:rsidRDefault="0098220F" w:rsidP="00111CD4">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Quote/Paraphrase:</w:t>
      </w:r>
      <w:r w:rsidR="00111CD4">
        <w:rPr>
          <w:rFonts w:ascii="AppleSystemUIFont" w:eastAsiaTheme="minorHAnsi" w:hAnsi="AppleSystemUIFont" w:cs="AppleSystemUIFont"/>
          <w:b/>
          <w:bCs/>
          <w:sz w:val="26"/>
          <w:szCs w:val="26"/>
        </w:rPr>
        <w:t xml:space="preserve"> </w:t>
      </w:r>
      <w:r w:rsidR="00111CD4">
        <w:rPr>
          <w:rFonts w:ascii="AppleSystemUIFont" w:eastAsiaTheme="minorHAnsi" w:hAnsi="AppleSystemUIFont" w:cs="AppleSystemUIFont"/>
          <w:sz w:val="26"/>
          <w:szCs w:val="26"/>
        </w:rPr>
        <w:t>Our courses were radical in that they did not rest easy with elevating the voices of the privileged, but instead centered multiple theoretical and lived perspectives that were often at odds with received canon, to provide transformative experience for all – teachers and learners who engaged them.</w:t>
      </w:r>
    </w:p>
    <w:p w14:paraId="1F773E46" w14:textId="7DFA0F8E" w:rsidR="0098220F" w:rsidRPr="00111CD4" w:rsidRDefault="0098220F" w:rsidP="0098220F">
      <w:pPr>
        <w:autoSpaceDE w:val="0"/>
        <w:autoSpaceDN w:val="0"/>
        <w:adjustRightInd w:val="0"/>
        <w:spacing w:line="480" w:lineRule="auto"/>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                        Essential Element: </w:t>
      </w:r>
      <w:r w:rsidR="00111CD4">
        <w:rPr>
          <w:rFonts w:ascii="AppleSystemUIFont" w:eastAsiaTheme="minorHAnsi" w:hAnsi="AppleSystemUIFont" w:cs="AppleSystemUIFont"/>
          <w:sz w:val="26"/>
          <w:szCs w:val="26"/>
        </w:rPr>
        <w:t>This, also, concerns motivating change.</w:t>
      </w:r>
    </w:p>
    <w:p w14:paraId="3C9CD5C7" w14:textId="1A52DBAE" w:rsidR="0098220F" w:rsidRPr="003A295F" w:rsidRDefault="0098220F" w:rsidP="003A295F">
      <w:pPr>
        <w:autoSpaceDE w:val="0"/>
        <w:autoSpaceDN w:val="0"/>
        <w:adjustRightInd w:val="0"/>
        <w:spacing w:line="480" w:lineRule="auto"/>
        <w:ind w:left="144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3A295F">
        <w:rPr>
          <w:rFonts w:ascii="AppleSystemUIFont" w:eastAsiaTheme="minorHAnsi" w:hAnsi="AppleSystemUIFont" w:cs="AppleSystemUIFont"/>
          <w:b/>
          <w:bCs/>
          <w:sz w:val="26"/>
          <w:szCs w:val="26"/>
        </w:rPr>
        <w:t xml:space="preserve"> </w:t>
      </w:r>
      <w:r w:rsidR="003A295F">
        <w:rPr>
          <w:rFonts w:ascii="AppleSystemUIFont" w:eastAsiaTheme="minorHAnsi" w:hAnsi="AppleSystemUIFont" w:cs="AppleSystemUIFont"/>
          <w:sz w:val="26"/>
          <w:szCs w:val="26"/>
        </w:rPr>
        <w:t>This quote displays the functional definition of “radical” as applied to the social conversation. The authors put forward the idea that what makes something radical is the purposed inversion of the otherwise expected or status quo.  In this case, the sites are set on the ever elusive “</w:t>
      </w:r>
      <w:proofErr w:type="gramStart"/>
      <w:r w:rsidR="003A295F">
        <w:rPr>
          <w:rFonts w:ascii="AppleSystemUIFont" w:eastAsiaTheme="minorHAnsi" w:hAnsi="AppleSystemUIFont" w:cs="AppleSystemUIFont"/>
          <w:sz w:val="26"/>
          <w:szCs w:val="26"/>
        </w:rPr>
        <w:t>privileged”…</w:t>
      </w:r>
      <w:proofErr w:type="gramEnd"/>
      <w:r w:rsidR="003A295F">
        <w:rPr>
          <w:rFonts w:ascii="AppleSystemUIFont" w:eastAsiaTheme="minorHAnsi" w:hAnsi="AppleSystemUIFont" w:cs="AppleSystemUIFont"/>
          <w:sz w:val="26"/>
          <w:szCs w:val="26"/>
        </w:rPr>
        <w:t xml:space="preserve">which remain strangely defined only </w:t>
      </w:r>
      <w:r w:rsidR="00BA38BC">
        <w:rPr>
          <w:rFonts w:ascii="AppleSystemUIFont" w:eastAsiaTheme="minorHAnsi" w:hAnsi="AppleSystemUIFont" w:cs="AppleSystemUIFont"/>
          <w:sz w:val="26"/>
          <w:szCs w:val="26"/>
        </w:rPr>
        <w:t>as</w:t>
      </w:r>
      <w:r w:rsidR="003A295F">
        <w:rPr>
          <w:rFonts w:ascii="AppleSystemUIFont" w:eastAsiaTheme="minorHAnsi" w:hAnsi="AppleSystemUIFont" w:cs="AppleSystemUIFont"/>
          <w:sz w:val="26"/>
          <w:szCs w:val="26"/>
        </w:rPr>
        <w:t xml:space="preserve"> “the other” which happens to be the one </w:t>
      </w:r>
      <w:r w:rsidR="00BA38BC">
        <w:rPr>
          <w:rFonts w:ascii="AppleSystemUIFont" w:eastAsiaTheme="minorHAnsi" w:hAnsi="AppleSystemUIFont" w:cs="AppleSystemUIFont"/>
          <w:sz w:val="26"/>
          <w:szCs w:val="26"/>
        </w:rPr>
        <w:t>in</w:t>
      </w:r>
      <w:r w:rsidR="003A295F">
        <w:rPr>
          <w:rFonts w:ascii="AppleSystemUIFont" w:eastAsiaTheme="minorHAnsi" w:hAnsi="AppleSystemUIFont" w:cs="AppleSystemUIFont"/>
          <w:sz w:val="26"/>
          <w:szCs w:val="26"/>
        </w:rPr>
        <w:t xml:space="preserve"> disagree</w:t>
      </w:r>
      <w:r w:rsidR="00BA38BC">
        <w:rPr>
          <w:rFonts w:ascii="AppleSystemUIFont" w:eastAsiaTheme="minorHAnsi" w:hAnsi="AppleSystemUIFont" w:cs="AppleSystemUIFont"/>
          <w:sz w:val="26"/>
          <w:szCs w:val="26"/>
        </w:rPr>
        <w:t>ment</w:t>
      </w:r>
      <w:r w:rsidR="003A295F">
        <w:rPr>
          <w:rFonts w:ascii="AppleSystemUIFont" w:eastAsiaTheme="minorHAnsi" w:hAnsi="AppleSystemUIFont" w:cs="AppleSystemUIFont"/>
          <w:sz w:val="26"/>
          <w:szCs w:val="26"/>
        </w:rPr>
        <w:t xml:space="preserve"> with the argument being put forth. </w:t>
      </w:r>
    </w:p>
    <w:p w14:paraId="67C1FEAB" w14:textId="762F1E55" w:rsidR="0098220F" w:rsidRPr="00BA38BC" w:rsidRDefault="0098220F" w:rsidP="00BA38BC">
      <w:pPr>
        <w:spacing w:line="480" w:lineRule="auto"/>
        <w:ind w:left="1420"/>
        <w:rPr>
          <w:color w:val="000000"/>
        </w:rPr>
      </w:pPr>
      <w:r>
        <w:rPr>
          <w:rFonts w:ascii="AppleSystemUIFont" w:eastAsiaTheme="minorHAnsi" w:hAnsi="AppleSystemUIFont" w:cs="AppleSystemUIFont"/>
          <w:b/>
          <w:bCs/>
          <w:sz w:val="26"/>
          <w:szCs w:val="26"/>
        </w:rPr>
        <w:t>Contextualization:</w:t>
      </w:r>
      <w:r w:rsidR="00BA38BC">
        <w:rPr>
          <w:rFonts w:ascii="AppleSystemUIFont" w:eastAsiaTheme="minorHAnsi" w:hAnsi="AppleSystemUIFont" w:cs="AppleSystemUIFont"/>
          <w:b/>
          <w:bCs/>
          <w:sz w:val="26"/>
          <w:szCs w:val="26"/>
        </w:rPr>
        <w:t xml:space="preserve"> </w:t>
      </w:r>
      <w:r w:rsidR="00BA38BC">
        <w:rPr>
          <w:rFonts w:ascii="AppleSystemUIFont" w:eastAsiaTheme="minorHAnsi" w:hAnsi="AppleSystemUIFont" w:cs="AppleSystemUIFont"/>
          <w:sz w:val="26"/>
          <w:szCs w:val="26"/>
        </w:rPr>
        <w:t xml:space="preserve">There is a straw man called “privilege” that has become the scapegoat for doublespeak, doubletalk, group think, and </w:t>
      </w:r>
      <w:proofErr w:type="spellStart"/>
      <w:r w:rsidR="00BA38BC">
        <w:rPr>
          <w:rFonts w:ascii="AppleSystemUIFont" w:eastAsiaTheme="minorHAnsi" w:hAnsi="AppleSystemUIFont" w:cs="AppleSystemUIFont"/>
          <w:sz w:val="26"/>
          <w:szCs w:val="26"/>
        </w:rPr>
        <w:t>sloganism</w:t>
      </w:r>
      <w:proofErr w:type="spellEnd"/>
      <w:r w:rsidR="00BA38BC">
        <w:rPr>
          <w:rFonts w:ascii="AppleSystemUIFont" w:eastAsiaTheme="minorHAnsi" w:hAnsi="AppleSystemUIFont" w:cs="AppleSystemUIFont"/>
          <w:sz w:val="26"/>
          <w:szCs w:val="26"/>
        </w:rPr>
        <w:t xml:space="preserve"> – a phantom enemy that can only be ferreted out by “radical” practices of inversion whereby the only standing principal to measure its “rightness” is </w:t>
      </w:r>
      <w:r w:rsidR="00BA38BC">
        <w:rPr>
          <w:rFonts w:ascii="AppleSystemUIFont" w:eastAsiaTheme="minorHAnsi" w:hAnsi="AppleSystemUIFont" w:cs="AppleSystemUIFont"/>
          <w:sz w:val="26"/>
          <w:szCs w:val="26"/>
        </w:rPr>
        <w:lastRenderedPageBreak/>
        <w:t xml:space="preserve">the diversity on record and the feigned number of eclectic voices standing in agreement that they have been “heard” in their grievances against the straw man.  New academia appears to be at peace with improper definitions, asserting that to “Define” something is to create a hierarchy of meaning which is feared to exclude in its exactitude.  New academia appears to want to “define” based on emotive qualities, which are </w:t>
      </w:r>
      <w:proofErr w:type="gramStart"/>
      <w:r w:rsidR="00BA38BC">
        <w:rPr>
          <w:rFonts w:ascii="AppleSystemUIFont" w:eastAsiaTheme="minorHAnsi" w:hAnsi="AppleSystemUIFont" w:cs="AppleSystemUIFont"/>
          <w:sz w:val="26"/>
          <w:szCs w:val="26"/>
        </w:rPr>
        <w:t>individualized</w:t>
      </w:r>
      <w:proofErr w:type="gramEnd"/>
      <w:r w:rsidR="00BA38BC">
        <w:rPr>
          <w:rFonts w:ascii="AppleSystemUIFont" w:eastAsiaTheme="minorHAnsi" w:hAnsi="AppleSystemUIFont" w:cs="AppleSystemUIFont"/>
          <w:sz w:val="26"/>
          <w:szCs w:val="26"/>
        </w:rPr>
        <w:t xml:space="preserve"> and group identified, thus allowing any one “thing” to be a gradation of all things to all people (except the prescribed “privileged” for they have apparently had their say and time in the sun, and thus deserve to be shunned).  The only sin recognized by new academia is certainty.</w:t>
      </w:r>
    </w:p>
    <w:p w14:paraId="6D6A0136" w14:textId="77777777" w:rsidR="0098220F" w:rsidRDefault="0098220F" w:rsidP="0098220F">
      <w:pPr>
        <w:spacing w:line="480" w:lineRule="auto"/>
        <w:rPr>
          <w:b/>
          <w:bCs/>
          <w:color w:val="000000"/>
        </w:rPr>
      </w:pPr>
    </w:p>
    <w:p w14:paraId="0C3E2B52" w14:textId="77777777" w:rsidR="00037065" w:rsidRDefault="00037065" w:rsidP="00FF6377">
      <w:pPr>
        <w:spacing w:line="480" w:lineRule="auto"/>
        <w:jc w:val="center"/>
        <w:rPr>
          <w:b/>
          <w:bCs/>
          <w:color w:val="000000"/>
        </w:rPr>
      </w:pPr>
    </w:p>
    <w:p w14:paraId="431C0DC9" w14:textId="77777777" w:rsidR="00037065" w:rsidRDefault="00037065" w:rsidP="00FF6377">
      <w:pPr>
        <w:spacing w:line="480" w:lineRule="auto"/>
        <w:jc w:val="center"/>
        <w:rPr>
          <w:b/>
          <w:bCs/>
          <w:color w:val="000000"/>
        </w:rPr>
      </w:pPr>
    </w:p>
    <w:p w14:paraId="73C05C06" w14:textId="77777777" w:rsidR="00037065" w:rsidRDefault="00037065" w:rsidP="00FF6377">
      <w:pPr>
        <w:spacing w:line="480" w:lineRule="auto"/>
        <w:jc w:val="center"/>
        <w:rPr>
          <w:b/>
          <w:bCs/>
          <w:color w:val="000000"/>
        </w:rPr>
      </w:pPr>
    </w:p>
    <w:p w14:paraId="06606C76" w14:textId="77777777" w:rsidR="00037065" w:rsidRDefault="00037065" w:rsidP="00FF6377">
      <w:pPr>
        <w:spacing w:line="480" w:lineRule="auto"/>
        <w:jc w:val="center"/>
        <w:rPr>
          <w:b/>
          <w:bCs/>
          <w:color w:val="000000"/>
        </w:rPr>
      </w:pPr>
    </w:p>
    <w:p w14:paraId="3B3A9D7F" w14:textId="77777777" w:rsidR="00037065" w:rsidRDefault="00037065" w:rsidP="00FF6377">
      <w:pPr>
        <w:spacing w:line="480" w:lineRule="auto"/>
        <w:jc w:val="center"/>
        <w:rPr>
          <w:b/>
          <w:bCs/>
          <w:color w:val="000000"/>
        </w:rPr>
      </w:pPr>
    </w:p>
    <w:p w14:paraId="1BED210E" w14:textId="77777777" w:rsidR="00037065" w:rsidRDefault="00037065" w:rsidP="00FF6377">
      <w:pPr>
        <w:spacing w:line="480" w:lineRule="auto"/>
        <w:jc w:val="center"/>
        <w:rPr>
          <w:b/>
          <w:bCs/>
          <w:color w:val="000000"/>
        </w:rPr>
      </w:pPr>
    </w:p>
    <w:p w14:paraId="3B852F69" w14:textId="77777777" w:rsidR="00BA38BC" w:rsidRDefault="00BA38BC" w:rsidP="00FF6377">
      <w:pPr>
        <w:spacing w:line="480" w:lineRule="auto"/>
        <w:jc w:val="center"/>
        <w:rPr>
          <w:b/>
          <w:bCs/>
          <w:color w:val="000000"/>
        </w:rPr>
      </w:pPr>
    </w:p>
    <w:p w14:paraId="5322BB47" w14:textId="77777777" w:rsidR="00BA38BC" w:rsidRDefault="00BA38BC" w:rsidP="00FF6377">
      <w:pPr>
        <w:spacing w:line="480" w:lineRule="auto"/>
        <w:jc w:val="center"/>
        <w:rPr>
          <w:b/>
          <w:bCs/>
          <w:color w:val="000000"/>
        </w:rPr>
      </w:pPr>
    </w:p>
    <w:p w14:paraId="60BCFB6F" w14:textId="77777777" w:rsidR="00BA38BC" w:rsidRDefault="00BA38BC" w:rsidP="00FF6377">
      <w:pPr>
        <w:spacing w:line="480" w:lineRule="auto"/>
        <w:jc w:val="center"/>
        <w:rPr>
          <w:b/>
          <w:bCs/>
          <w:color w:val="000000"/>
        </w:rPr>
      </w:pPr>
    </w:p>
    <w:p w14:paraId="14BBB21B" w14:textId="77777777" w:rsidR="00BA38BC" w:rsidRDefault="00BA38BC" w:rsidP="00FF6377">
      <w:pPr>
        <w:spacing w:line="480" w:lineRule="auto"/>
        <w:jc w:val="center"/>
        <w:rPr>
          <w:b/>
          <w:bCs/>
          <w:color w:val="000000"/>
        </w:rPr>
      </w:pPr>
    </w:p>
    <w:p w14:paraId="134D32D5" w14:textId="77777777" w:rsidR="00BA38BC" w:rsidRDefault="00BA38BC" w:rsidP="00FF6377">
      <w:pPr>
        <w:spacing w:line="480" w:lineRule="auto"/>
        <w:jc w:val="center"/>
        <w:rPr>
          <w:b/>
          <w:bCs/>
          <w:color w:val="000000"/>
        </w:rPr>
      </w:pPr>
    </w:p>
    <w:p w14:paraId="23963D99" w14:textId="7FAC628A" w:rsidR="00FF6377" w:rsidRDefault="00FF6377" w:rsidP="00FF6377">
      <w:pPr>
        <w:spacing w:line="480" w:lineRule="auto"/>
        <w:jc w:val="center"/>
        <w:rPr>
          <w:b/>
          <w:bCs/>
          <w:color w:val="000000"/>
        </w:rPr>
      </w:pPr>
      <w:r w:rsidRPr="00FF6377">
        <w:rPr>
          <w:b/>
          <w:bCs/>
          <w:color w:val="000000"/>
        </w:rPr>
        <w:lastRenderedPageBreak/>
        <w:t>Works Cited</w:t>
      </w:r>
    </w:p>
    <w:p w14:paraId="6307D491" w14:textId="77777777" w:rsidR="00037065" w:rsidRDefault="00037065" w:rsidP="00FF6377"/>
    <w:p w14:paraId="793780E9" w14:textId="77777777" w:rsidR="002E7BCD" w:rsidRDefault="002E7BCD" w:rsidP="005D1F29">
      <w:pPr>
        <w:spacing w:line="480" w:lineRule="auto"/>
      </w:pPr>
      <w:proofErr w:type="spellStart"/>
      <w:r>
        <w:t>Asgari</w:t>
      </w:r>
      <w:proofErr w:type="spellEnd"/>
      <w:r>
        <w:t xml:space="preserve">, A., </w:t>
      </w:r>
      <w:proofErr w:type="spellStart"/>
      <w:r>
        <w:t>Mezginejad</w:t>
      </w:r>
      <w:proofErr w:type="spellEnd"/>
      <w:r>
        <w:t xml:space="preserve">, S., &amp; </w:t>
      </w:r>
      <w:proofErr w:type="spellStart"/>
      <w:r>
        <w:t>Taherpour</w:t>
      </w:r>
      <w:proofErr w:type="spellEnd"/>
      <w:r>
        <w:t>, F. (2020). The Role of Leadership Styles in</w:t>
      </w:r>
    </w:p>
    <w:p w14:paraId="46480242" w14:textId="77777777" w:rsidR="002E7BCD" w:rsidRDefault="002E7BCD" w:rsidP="002E7BCD">
      <w:pPr>
        <w:spacing w:line="480" w:lineRule="auto"/>
        <w:ind w:firstLine="720"/>
      </w:pPr>
      <w:r>
        <w:t>Organizational Citizenship Behavior through the Mediation of Perceived organizational</w:t>
      </w:r>
    </w:p>
    <w:p w14:paraId="6BDDF3FE" w14:textId="77777777" w:rsidR="002E7BCD" w:rsidRDefault="002E7BCD" w:rsidP="002E7BCD">
      <w:pPr>
        <w:spacing w:line="480" w:lineRule="auto"/>
        <w:ind w:firstLine="720"/>
      </w:pPr>
      <w:r>
        <w:t xml:space="preserve">Support and Job satisfaction. </w:t>
      </w:r>
      <w:proofErr w:type="spellStart"/>
      <w:r>
        <w:rPr>
          <w:i/>
          <w:iCs/>
        </w:rPr>
        <w:t>Innovar</w:t>
      </w:r>
      <w:proofErr w:type="spellEnd"/>
      <w:r>
        <w:rPr>
          <w:i/>
          <w:iCs/>
        </w:rPr>
        <w:t xml:space="preserve">: </w:t>
      </w:r>
      <w:proofErr w:type="spellStart"/>
      <w:r>
        <w:rPr>
          <w:i/>
          <w:iCs/>
        </w:rPr>
        <w:t>Revista</w:t>
      </w:r>
      <w:proofErr w:type="spellEnd"/>
      <w:r>
        <w:rPr>
          <w:i/>
          <w:iCs/>
        </w:rPr>
        <w:t xml:space="preserve"> de </w:t>
      </w:r>
      <w:proofErr w:type="spellStart"/>
      <w:r>
        <w:rPr>
          <w:i/>
          <w:iCs/>
        </w:rPr>
        <w:t>Ciencias</w:t>
      </w:r>
      <w:proofErr w:type="spellEnd"/>
      <w:r>
        <w:rPr>
          <w:i/>
          <w:iCs/>
        </w:rPr>
        <w:t xml:space="preserve"> </w:t>
      </w:r>
      <w:proofErr w:type="spellStart"/>
      <w:r>
        <w:rPr>
          <w:i/>
          <w:iCs/>
        </w:rPr>
        <w:t>Administrativas</w:t>
      </w:r>
      <w:proofErr w:type="spellEnd"/>
      <w:r>
        <w:rPr>
          <w:i/>
          <w:iCs/>
        </w:rPr>
        <w:t xml:space="preserve"> y </w:t>
      </w:r>
      <w:proofErr w:type="spellStart"/>
      <w:r>
        <w:rPr>
          <w:i/>
          <w:iCs/>
        </w:rPr>
        <w:t>Sociales</w:t>
      </w:r>
      <w:proofErr w:type="spellEnd"/>
      <w:r>
        <w:t>,</w:t>
      </w:r>
    </w:p>
    <w:p w14:paraId="4430F449" w14:textId="3CE65767" w:rsidR="002E7BCD" w:rsidRDefault="002E7BCD" w:rsidP="002E7BCD">
      <w:pPr>
        <w:spacing w:line="480" w:lineRule="auto"/>
        <w:ind w:firstLine="720"/>
      </w:pPr>
      <w:r>
        <w:rPr>
          <w:i/>
          <w:iCs/>
        </w:rPr>
        <w:t>30</w:t>
      </w:r>
      <w:r>
        <w:t>(75), 87–98.</w:t>
      </w:r>
    </w:p>
    <w:p w14:paraId="733A2933" w14:textId="217943F6" w:rsidR="005D1F29" w:rsidRDefault="00037065" w:rsidP="005D1F29">
      <w:pPr>
        <w:spacing w:line="480" w:lineRule="auto"/>
        <w:rPr>
          <w:i/>
          <w:iCs/>
        </w:rPr>
      </w:pP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w:t>
      </w:r>
    </w:p>
    <w:p w14:paraId="1C06E368" w14:textId="194B872F" w:rsidR="00037065" w:rsidRDefault="00037065" w:rsidP="005D1F29">
      <w:pPr>
        <w:spacing w:line="480" w:lineRule="auto"/>
        <w:ind w:firstLine="720"/>
      </w:pPr>
      <w:r w:rsidRPr="008A2C37">
        <w:rPr>
          <w:i/>
          <w:iCs/>
        </w:rPr>
        <w:t>response</w:t>
      </w:r>
      <w:r w:rsidRPr="008A2C37">
        <w:t>. Baker Books.</w:t>
      </w:r>
    </w:p>
    <w:p w14:paraId="29AC2B46" w14:textId="77777777" w:rsidR="002E7BCD" w:rsidRDefault="002E7BCD" w:rsidP="005D1F29">
      <w:pPr>
        <w:spacing w:line="480" w:lineRule="auto"/>
      </w:pPr>
      <w:r>
        <w:t xml:space="preserve">Bryant, R., </w:t>
      </w:r>
      <w:proofErr w:type="spellStart"/>
      <w:r>
        <w:t>Keisling</w:t>
      </w:r>
      <w:proofErr w:type="spellEnd"/>
      <w:r>
        <w:t>, B. A., Starks, B. C., Nunn, B., White, L. D., Lewis, J. C., &amp; Cooper, S.</w:t>
      </w:r>
    </w:p>
    <w:p w14:paraId="01968080" w14:textId="77777777" w:rsidR="002E7BCD" w:rsidRDefault="002E7BCD" w:rsidP="002E7BCD">
      <w:pPr>
        <w:spacing w:line="480" w:lineRule="auto"/>
        <w:ind w:firstLine="720"/>
      </w:pPr>
      <w:r>
        <w:t>(2023). Intergenerational Interventions to Cultivate Dei-Champions: Increased Resilience</w:t>
      </w:r>
    </w:p>
    <w:p w14:paraId="34BFBD9E" w14:textId="504EFEEC" w:rsidR="002E7BCD" w:rsidRDefault="002E7BCD" w:rsidP="002E7BCD">
      <w:pPr>
        <w:spacing w:line="480" w:lineRule="auto"/>
        <w:ind w:firstLine="720"/>
      </w:pPr>
      <w:r>
        <w:t xml:space="preserve"> and Accountability Through “Shipboard” Experiences. </w:t>
      </w:r>
      <w:r>
        <w:rPr>
          <w:i/>
          <w:iCs/>
        </w:rPr>
        <w:t>Oceanography</w:t>
      </w:r>
      <w:r>
        <w:t xml:space="preserve">, </w:t>
      </w:r>
      <w:r>
        <w:rPr>
          <w:i/>
          <w:iCs/>
        </w:rPr>
        <w:t>36</w:t>
      </w:r>
      <w:r>
        <w:t>(4), 108–113.</w:t>
      </w:r>
    </w:p>
    <w:p w14:paraId="3B008F49" w14:textId="6653B7D1" w:rsidR="005D1F29" w:rsidRDefault="00037065" w:rsidP="005D1F29">
      <w:pPr>
        <w:spacing w:line="480" w:lineRule="auto"/>
      </w:pPr>
      <w:proofErr w:type="spellStart"/>
      <w:r>
        <w:t>Bou</w:t>
      </w:r>
      <w:proofErr w:type="spellEnd"/>
      <w:r>
        <w:t xml:space="preserve"> </w:t>
      </w:r>
      <w:proofErr w:type="spellStart"/>
      <w:r>
        <w:t>Zeineddine</w:t>
      </w:r>
      <w:proofErr w:type="spellEnd"/>
      <w:r>
        <w:t xml:space="preserve">, F., &amp; Leach, C. W. (2021). Feeling and thought in collective action on social </w:t>
      </w:r>
    </w:p>
    <w:p w14:paraId="6A39BE7C" w14:textId="77777777" w:rsidR="005D1F29" w:rsidRDefault="00037065" w:rsidP="005D1F29">
      <w:pPr>
        <w:spacing w:line="480" w:lineRule="auto"/>
        <w:ind w:firstLine="720"/>
      </w:pPr>
      <w:r>
        <w:t xml:space="preserve">issues: Toward a systems perspective. </w:t>
      </w:r>
      <w:r>
        <w:rPr>
          <w:i/>
          <w:iCs/>
        </w:rPr>
        <w:t>Social and Personality Psychology Compass</w:t>
      </w:r>
      <w:r>
        <w:t xml:space="preserve">, </w:t>
      </w:r>
    </w:p>
    <w:p w14:paraId="54E0A59F" w14:textId="444D8BE4" w:rsidR="00037065" w:rsidRDefault="00037065" w:rsidP="005D1F29">
      <w:pPr>
        <w:spacing w:line="480" w:lineRule="auto"/>
        <w:ind w:firstLine="720"/>
      </w:pPr>
      <w:r>
        <w:rPr>
          <w:i/>
          <w:iCs/>
        </w:rPr>
        <w:t>15</w:t>
      </w:r>
      <w:r>
        <w:t xml:space="preserve">(7), e12622. </w:t>
      </w:r>
      <w:hyperlink r:id="rId18" w:history="1">
        <w:r>
          <w:rPr>
            <w:rStyle w:val="Hyperlink"/>
          </w:rPr>
          <w:t>https://doi.org/10.1111/spc3.12622</w:t>
        </w:r>
      </w:hyperlink>
    </w:p>
    <w:p w14:paraId="08BEE68B" w14:textId="77777777" w:rsidR="005D1F29" w:rsidRDefault="00037065" w:rsidP="005D1F29">
      <w:pPr>
        <w:spacing w:line="480" w:lineRule="auto"/>
        <w:rPr>
          <w:i/>
          <w:iCs/>
        </w:rPr>
      </w:pPr>
      <w:r>
        <w:t xml:space="preserve">Carter, P. L., &amp; Nicolaides, A. (2023). Transformative learning: An emotional (r)evolution. </w:t>
      </w:r>
      <w:r>
        <w:rPr>
          <w:i/>
          <w:iCs/>
        </w:rPr>
        <w:t>New</w:t>
      </w:r>
    </w:p>
    <w:p w14:paraId="565A574D" w14:textId="77777777" w:rsidR="005D1F29" w:rsidRDefault="00037065" w:rsidP="005D1F29">
      <w:pPr>
        <w:spacing w:line="480" w:lineRule="auto"/>
        <w:ind w:firstLine="720"/>
      </w:pPr>
      <w:r>
        <w:rPr>
          <w:i/>
          <w:iCs/>
        </w:rPr>
        <w:t xml:space="preserve"> Directions for Adult and Continuing Education</w:t>
      </w:r>
      <w:r>
        <w:t xml:space="preserve">, </w:t>
      </w:r>
      <w:r>
        <w:rPr>
          <w:i/>
          <w:iCs/>
        </w:rPr>
        <w:t>2023</w:t>
      </w:r>
      <w:r>
        <w:t xml:space="preserve">(177), 25–36. </w:t>
      </w:r>
    </w:p>
    <w:p w14:paraId="55029B8A" w14:textId="06381ABF" w:rsidR="00037065" w:rsidRDefault="00000000" w:rsidP="005D1F29">
      <w:pPr>
        <w:spacing w:line="480" w:lineRule="auto"/>
        <w:ind w:firstLine="720"/>
      </w:pPr>
      <w:hyperlink r:id="rId19" w:history="1">
        <w:r w:rsidR="005D1F29" w:rsidRPr="00936954">
          <w:rPr>
            <w:rStyle w:val="Hyperlink"/>
          </w:rPr>
          <w:t>https://doi.org/10.1002/ace.20476</w:t>
        </w:r>
      </w:hyperlink>
    </w:p>
    <w:p w14:paraId="707BD2D0" w14:textId="77777777" w:rsidR="002E7BCD" w:rsidRDefault="002E7BCD" w:rsidP="005D1F29">
      <w:pPr>
        <w:spacing w:line="480" w:lineRule="auto"/>
      </w:pPr>
      <w:r>
        <w:t>Christopher, G. C. (2024). The “Heart of America” Annual Survey Results: A Counterpoint to</w:t>
      </w:r>
    </w:p>
    <w:p w14:paraId="21D15828" w14:textId="59536953" w:rsidR="002E7BCD" w:rsidRDefault="002E7BCD" w:rsidP="002E7BCD">
      <w:pPr>
        <w:spacing w:line="480" w:lineRule="auto"/>
        <w:ind w:firstLine="720"/>
      </w:pPr>
      <w:r>
        <w:t xml:space="preserve">the Narrative of Polarization. </w:t>
      </w:r>
      <w:r>
        <w:rPr>
          <w:i/>
          <w:iCs/>
        </w:rPr>
        <w:t>National Civic Review</w:t>
      </w:r>
      <w:r>
        <w:t xml:space="preserve">, </w:t>
      </w:r>
      <w:r>
        <w:rPr>
          <w:i/>
          <w:iCs/>
        </w:rPr>
        <w:t>112</w:t>
      </w:r>
      <w:r>
        <w:t>(4), 23–31.</w:t>
      </w:r>
    </w:p>
    <w:p w14:paraId="50670F44" w14:textId="25D2C4B7" w:rsidR="005D1F29" w:rsidRDefault="00037065" w:rsidP="005D1F29">
      <w:pPr>
        <w:spacing w:line="480" w:lineRule="auto"/>
      </w:pPr>
      <w:proofErr w:type="spellStart"/>
      <w:r w:rsidRPr="00BC1769">
        <w:t>Dongqiang</w:t>
      </w:r>
      <w:proofErr w:type="spellEnd"/>
      <w:r w:rsidRPr="00BC1769">
        <w:t xml:space="preserve">, X., Serio, L. D., Malakhov, A., &amp; </w:t>
      </w:r>
      <w:proofErr w:type="spellStart"/>
      <w:r w:rsidRPr="00BC1769">
        <w:t>Matys</w:t>
      </w:r>
      <w:proofErr w:type="spellEnd"/>
      <w:r w:rsidRPr="00BC1769">
        <w:t xml:space="preserve">, O. (2020). Memes and education: </w:t>
      </w:r>
    </w:p>
    <w:p w14:paraId="44D4DC5C" w14:textId="77777777" w:rsidR="005D1F29" w:rsidRDefault="00037065" w:rsidP="005D1F29">
      <w:pPr>
        <w:spacing w:line="480" w:lineRule="auto"/>
        <w:ind w:firstLine="720"/>
        <w:rPr>
          <w:i/>
          <w:iCs/>
        </w:rPr>
      </w:pPr>
      <w:r w:rsidRPr="00BC1769">
        <w:t xml:space="preserve">Opportunities, </w:t>
      </w:r>
      <w:proofErr w:type="gramStart"/>
      <w:r w:rsidRPr="00BC1769">
        <w:t>approaches</w:t>
      </w:r>
      <w:proofErr w:type="gramEnd"/>
      <w:r w:rsidRPr="00BC1769">
        <w:t xml:space="preserve"> and perspectives. </w:t>
      </w:r>
      <w:r w:rsidRPr="00BC1769">
        <w:rPr>
          <w:i/>
          <w:iCs/>
        </w:rPr>
        <w:t xml:space="preserve">Geopolitical, Social Security and Freedom </w:t>
      </w:r>
    </w:p>
    <w:p w14:paraId="075F946D" w14:textId="35168D2A" w:rsidR="00FF6377" w:rsidRDefault="00037065" w:rsidP="005D1F29">
      <w:pPr>
        <w:spacing w:line="480" w:lineRule="auto"/>
        <w:ind w:firstLine="720"/>
      </w:pPr>
      <w:r w:rsidRPr="00BC1769">
        <w:rPr>
          <w:i/>
          <w:iCs/>
        </w:rPr>
        <w:t>Journal</w:t>
      </w:r>
      <w:r w:rsidRPr="00BC1769">
        <w:t xml:space="preserve">, </w:t>
      </w:r>
      <w:r w:rsidRPr="00BC1769">
        <w:rPr>
          <w:i/>
          <w:iCs/>
        </w:rPr>
        <w:t>3</w:t>
      </w:r>
      <w:r w:rsidRPr="00BC1769">
        <w:t xml:space="preserve">(2), 14–25. </w:t>
      </w:r>
      <w:hyperlink r:id="rId20" w:history="1">
        <w:r w:rsidRPr="00BC1769">
          <w:rPr>
            <w:color w:val="0000FF"/>
            <w:u w:val="single"/>
          </w:rPr>
          <w:t>https://doi.org/10.2478/gssfj-2020-0009</w:t>
        </w:r>
      </w:hyperlink>
    </w:p>
    <w:p w14:paraId="4E98EA8A" w14:textId="77777777" w:rsidR="005D1F29" w:rsidRDefault="00037065" w:rsidP="005D1F29">
      <w:pPr>
        <w:spacing w:line="480" w:lineRule="auto"/>
      </w:pPr>
      <w:proofErr w:type="spellStart"/>
      <w:r>
        <w:t>Doorley</w:t>
      </w:r>
      <w:proofErr w:type="spellEnd"/>
      <w:r>
        <w:t xml:space="preserve">, J., Goodman, F., Kelso, K., &amp; </w:t>
      </w:r>
      <w:proofErr w:type="spellStart"/>
      <w:r>
        <w:t>Kashdan</w:t>
      </w:r>
      <w:proofErr w:type="spellEnd"/>
      <w:r>
        <w:t xml:space="preserve">, T. (2020). Psychological flexibility: What we </w:t>
      </w:r>
    </w:p>
    <w:p w14:paraId="23ABAB11" w14:textId="77777777" w:rsidR="005D1F29" w:rsidRDefault="00037065" w:rsidP="005D1F29">
      <w:pPr>
        <w:spacing w:line="480" w:lineRule="auto"/>
        <w:ind w:firstLine="720"/>
        <w:rPr>
          <w:i/>
          <w:iCs/>
        </w:rPr>
      </w:pPr>
      <w:r>
        <w:t xml:space="preserve">know, what we do not know, and what we think we know. </w:t>
      </w:r>
      <w:r>
        <w:rPr>
          <w:i/>
          <w:iCs/>
        </w:rPr>
        <w:t>Social and Personality</w:t>
      </w:r>
    </w:p>
    <w:p w14:paraId="75A5384F" w14:textId="0BCE78A8" w:rsidR="00037065" w:rsidRDefault="00037065" w:rsidP="005D1F29">
      <w:pPr>
        <w:spacing w:line="480" w:lineRule="auto"/>
        <w:ind w:firstLine="720"/>
        <w:rPr>
          <w:rStyle w:val="Hyperlink"/>
        </w:rPr>
      </w:pPr>
      <w:r>
        <w:rPr>
          <w:i/>
          <w:iCs/>
        </w:rPr>
        <w:lastRenderedPageBreak/>
        <w:t xml:space="preserve"> Psychology Compass</w:t>
      </w:r>
      <w:r>
        <w:t xml:space="preserve">, </w:t>
      </w:r>
      <w:r>
        <w:rPr>
          <w:i/>
          <w:iCs/>
        </w:rPr>
        <w:t>14</w:t>
      </w:r>
      <w:r>
        <w:t xml:space="preserve">. </w:t>
      </w:r>
      <w:hyperlink r:id="rId21" w:history="1">
        <w:r>
          <w:rPr>
            <w:rStyle w:val="Hyperlink"/>
          </w:rPr>
          <w:t>https://doi.org/10.1111/spc3.12566</w:t>
        </w:r>
      </w:hyperlink>
    </w:p>
    <w:p w14:paraId="51C8B10E" w14:textId="77777777" w:rsidR="005D1F29" w:rsidRDefault="00037065" w:rsidP="005D1F29">
      <w:pPr>
        <w:spacing w:line="480" w:lineRule="auto"/>
      </w:pPr>
      <w:proofErr w:type="spellStart"/>
      <w:r>
        <w:t>Felstead</w:t>
      </w:r>
      <w:proofErr w:type="spellEnd"/>
      <w:r>
        <w:t xml:space="preserve">, A., Gallie, D., Green, F., &amp; </w:t>
      </w:r>
      <w:proofErr w:type="spellStart"/>
      <w:r>
        <w:t>Inanc</w:t>
      </w:r>
      <w:proofErr w:type="spellEnd"/>
      <w:r>
        <w:t xml:space="preserve">, H. (2015). Fits, </w:t>
      </w:r>
      <w:proofErr w:type="gramStart"/>
      <w:r>
        <w:t>misfits</w:t>
      </w:r>
      <w:proofErr w:type="gramEnd"/>
      <w:r>
        <w:t xml:space="preserve"> and interactions: Learning at </w:t>
      </w:r>
    </w:p>
    <w:p w14:paraId="1848B315" w14:textId="77777777" w:rsidR="005D1F29" w:rsidRDefault="00037065" w:rsidP="005D1F29">
      <w:pPr>
        <w:spacing w:line="480" w:lineRule="auto"/>
        <w:ind w:firstLine="720"/>
      </w:pPr>
      <w:r>
        <w:t xml:space="preserve">work, job satisfaction and job-related well-being. </w:t>
      </w:r>
      <w:r>
        <w:rPr>
          <w:i/>
          <w:iCs/>
        </w:rPr>
        <w:t>Human Resource Management Journal</w:t>
      </w:r>
      <w:r>
        <w:t xml:space="preserve">, </w:t>
      </w:r>
    </w:p>
    <w:p w14:paraId="0D1EEB19" w14:textId="51D2DE6C" w:rsidR="00037065" w:rsidRDefault="00037065" w:rsidP="005D1F29">
      <w:pPr>
        <w:spacing w:line="480" w:lineRule="auto"/>
        <w:ind w:firstLine="720"/>
        <w:rPr>
          <w:rStyle w:val="Hyperlink"/>
        </w:rPr>
      </w:pPr>
      <w:r>
        <w:rPr>
          <w:i/>
          <w:iCs/>
        </w:rPr>
        <w:t>25</w:t>
      </w:r>
      <w:r>
        <w:t xml:space="preserve">(3), 294–310. </w:t>
      </w:r>
      <w:hyperlink r:id="rId22" w:history="1">
        <w:r>
          <w:rPr>
            <w:rStyle w:val="Hyperlink"/>
          </w:rPr>
          <w:t>https://doi.org/10.1111/1748-8583.12071</w:t>
        </w:r>
      </w:hyperlink>
    </w:p>
    <w:p w14:paraId="10EC4F4E" w14:textId="77777777" w:rsidR="002E7BCD" w:rsidRDefault="002E7BCD" w:rsidP="002E7BCD">
      <w:pPr>
        <w:spacing w:line="480" w:lineRule="auto"/>
      </w:pPr>
      <w:r>
        <w:t xml:space="preserve">Gibbs, C., Achebe, N., Johnson, B., </w:t>
      </w:r>
      <w:proofErr w:type="spellStart"/>
      <w:r>
        <w:t>Nwaiche</w:t>
      </w:r>
      <w:proofErr w:type="spellEnd"/>
      <w:r>
        <w:t>, C., &amp; Ortiz, D. V. (2023). Constructing College-</w:t>
      </w:r>
    </w:p>
    <w:p w14:paraId="4423A963" w14:textId="77777777" w:rsidR="002E7BCD" w:rsidRDefault="002E7BCD" w:rsidP="002E7BCD">
      <w:pPr>
        <w:spacing w:line="480" w:lineRule="auto"/>
        <w:ind w:firstLine="720"/>
      </w:pPr>
      <w:r>
        <w:t>Level Diversity, Equity, and Inclusion (DEI) Minors—Moving from Performative to</w:t>
      </w:r>
    </w:p>
    <w:p w14:paraId="07C8B2A6" w14:textId="7BEA69A4" w:rsidR="002E7BCD" w:rsidRDefault="002E7BCD" w:rsidP="002E7BCD">
      <w:pPr>
        <w:spacing w:line="480" w:lineRule="auto"/>
        <w:ind w:firstLine="720"/>
      </w:pPr>
      <w:r>
        <w:t xml:space="preserve"> Transformative DEI. </w:t>
      </w:r>
      <w:r>
        <w:rPr>
          <w:i/>
          <w:iCs/>
        </w:rPr>
        <w:t>The Radical Teacher</w:t>
      </w:r>
      <w:r>
        <w:t xml:space="preserve">, </w:t>
      </w:r>
      <w:r>
        <w:rPr>
          <w:i/>
          <w:iCs/>
        </w:rPr>
        <w:t>127</w:t>
      </w:r>
      <w:r>
        <w:t>, 41–50.</w:t>
      </w:r>
    </w:p>
    <w:p w14:paraId="5270DD2F" w14:textId="273A6F33" w:rsidR="005D1F29" w:rsidRDefault="00037065" w:rsidP="005D1F29">
      <w:pPr>
        <w:spacing w:line="480" w:lineRule="auto"/>
      </w:pPr>
      <w:proofErr w:type="spellStart"/>
      <w:r>
        <w:t>Grutterink</w:t>
      </w:r>
      <w:proofErr w:type="spellEnd"/>
      <w:r>
        <w:t xml:space="preserve">, H., &amp; Meister, A. (2022). Thinking of you thinking of me: An integrative review of </w:t>
      </w:r>
    </w:p>
    <w:p w14:paraId="59DC6F94" w14:textId="77777777" w:rsidR="005D1F29" w:rsidRDefault="00037065" w:rsidP="005D1F29">
      <w:pPr>
        <w:spacing w:line="480" w:lineRule="auto"/>
        <w:ind w:firstLine="720"/>
      </w:pPr>
      <w:r>
        <w:t xml:space="preserve">meta-perception in the workplace. </w:t>
      </w:r>
      <w:r>
        <w:rPr>
          <w:i/>
          <w:iCs/>
        </w:rPr>
        <w:t>Journal of Organizational Behavior</w:t>
      </w:r>
      <w:r>
        <w:t xml:space="preserve">, </w:t>
      </w:r>
      <w:r>
        <w:rPr>
          <w:i/>
          <w:iCs/>
        </w:rPr>
        <w:t>43</w:t>
      </w:r>
      <w:r>
        <w:t>(2), 327–341.</w:t>
      </w:r>
    </w:p>
    <w:p w14:paraId="48FBC650" w14:textId="7DF3D1A3" w:rsidR="005D1F29" w:rsidRDefault="00037065" w:rsidP="005D1F29">
      <w:pPr>
        <w:spacing w:line="480" w:lineRule="auto"/>
        <w:ind w:firstLine="720"/>
        <w:rPr>
          <w:rStyle w:val="Hyperlink"/>
        </w:rPr>
      </w:pPr>
      <w:r>
        <w:t xml:space="preserve"> </w:t>
      </w:r>
      <w:hyperlink r:id="rId23" w:history="1">
        <w:r>
          <w:rPr>
            <w:rStyle w:val="Hyperlink"/>
          </w:rPr>
          <w:t>https://doi.org/10.1002/job.2516</w:t>
        </w:r>
      </w:hyperlink>
    </w:p>
    <w:p w14:paraId="0B90DA40" w14:textId="77777777" w:rsidR="00037065" w:rsidRDefault="00037065" w:rsidP="005D1F29">
      <w:pPr>
        <w:spacing w:line="480" w:lineRule="auto"/>
      </w:pPr>
      <w:r>
        <w:t xml:space="preserve">Kahneman, D. (2011). </w:t>
      </w:r>
      <w:r>
        <w:rPr>
          <w:i/>
          <w:iCs/>
        </w:rPr>
        <w:t>Thinking, Fast and Slow</w:t>
      </w:r>
      <w:r>
        <w:t xml:space="preserve">. Farrar, </w:t>
      </w:r>
      <w:proofErr w:type="gramStart"/>
      <w:r>
        <w:t>Straus</w:t>
      </w:r>
      <w:proofErr w:type="gramEnd"/>
      <w:r>
        <w:t xml:space="preserve"> and Giroux.</w:t>
      </w:r>
    </w:p>
    <w:p w14:paraId="58B402A8" w14:textId="77777777" w:rsidR="005D1F29" w:rsidRDefault="00037065" w:rsidP="005D1F29">
      <w:pPr>
        <w:spacing w:line="480" w:lineRule="auto"/>
      </w:pPr>
      <w:r>
        <w:t xml:space="preserve">Katz, Y., &amp; </w:t>
      </w:r>
      <w:proofErr w:type="spellStart"/>
      <w:r>
        <w:t>Shifman</w:t>
      </w:r>
      <w:proofErr w:type="spellEnd"/>
      <w:r>
        <w:t>, L. (2017). Making sense? The structure and meanings of digital memetic</w:t>
      </w:r>
    </w:p>
    <w:p w14:paraId="27C00505" w14:textId="77777777" w:rsidR="005D1F29" w:rsidRDefault="00037065" w:rsidP="005D1F29">
      <w:pPr>
        <w:spacing w:line="480" w:lineRule="auto"/>
        <w:ind w:firstLine="720"/>
      </w:pPr>
      <w:r>
        <w:t xml:space="preserve"> nonsense. </w:t>
      </w:r>
      <w:r>
        <w:rPr>
          <w:i/>
          <w:iCs/>
        </w:rPr>
        <w:t>Information, Communication &amp; Society</w:t>
      </w:r>
      <w:r>
        <w:t xml:space="preserve">, </w:t>
      </w:r>
      <w:r>
        <w:rPr>
          <w:i/>
          <w:iCs/>
        </w:rPr>
        <w:t>20</w:t>
      </w:r>
      <w:r>
        <w:t xml:space="preserve">(6), 825–842. </w:t>
      </w:r>
    </w:p>
    <w:p w14:paraId="1ABFBE25" w14:textId="5FAB5DCC" w:rsidR="00037065" w:rsidRDefault="00000000" w:rsidP="005D1F29">
      <w:pPr>
        <w:spacing w:line="480" w:lineRule="auto"/>
        <w:ind w:firstLine="720"/>
        <w:rPr>
          <w:rStyle w:val="Hyperlink"/>
        </w:rPr>
      </w:pPr>
      <w:hyperlink r:id="rId24" w:history="1">
        <w:r w:rsidR="005D1F29" w:rsidRPr="00936954">
          <w:rPr>
            <w:rStyle w:val="Hyperlink"/>
          </w:rPr>
          <w:t>https://doi.org/10.1080/1369118X.2017.1291702</w:t>
        </w:r>
      </w:hyperlink>
    </w:p>
    <w:p w14:paraId="74806CBC" w14:textId="77777777" w:rsidR="005D1F29" w:rsidRDefault="00037065" w:rsidP="005D1F29">
      <w:pPr>
        <w:spacing w:line="480" w:lineRule="auto"/>
        <w:rPr>
          <w:i/>
          <w:iCs/>
        </w:rPr>
      </w:pPr>
      <w:r w:rsidRPr="004253CE">
        <w:t xml:space="preserve">Longworth, N. (2003). </w:t>
      </w:r>
      <w:r w:rsidRPr="004253CE">
        <w:rPr>
          <w:i/>
          <w:iCs/>
        </w:rPr>
        <w:t>Lifelong Learning in Action: Transforming Education in the 21</w:t>
      </w:r>
      <w:r w:rsidRPr="005D1F29">
        <w:rPr>
          <w:i/>
          <w:iCs/>
          <w:vertAlign w:val="superscript"/>
        </w:rPr>
        <w:t>st</w:t>
      </w:r>
    </w:p>
    <w:p w14:paraId="29DB0C49" w14:textId="7DD8535E" w:rsidR="00037065" w:rsidRDefault="00037065" w:rsidP="005D1F29">
      <w:pPr>
        <w:spacing w:line="480" w:lineRule="auto"/>
        <w:ind w:firstLine="720"/>
        <w:rPr>
          <w:rStyle w:val="Hyperlink"/>
        </w:rPr>
      </w:pPr>
      <w:r w:rsidRPr="004253CE">
        <w:rPr>
          <w:i/>
          <w:iCs/>
        </w:rPr>
        <w:t xml:space="preserve"> Century</w:t>
      </w:r>
      <w:r w:rsidRPr="004253CE">
        <w:t>. Routledge.</w:t>
      </w:r>
    </w:p>
    <w:p w14:paraId="67D75426" w14:textId="77777777" w:rsidR="005D1F29" w:rsidRDefault="00037065" w:rsidP="005D1F29">
      <w:pPr>
        <w:spacing w:line="480" w:lineRule="auto"/>
      </w:pPr>
      <w:proofErr w:type="spellStart"/>
      <w:r w:rsidRPr="00A17BBC">
        <w:t>Schonig</w:t>
      </w:r>
      <w:proofErr w:type="spellEnd"/>
      <w:r w:rsidRPr="00A17BBC">
        <w:t xml:space="preserve">, J. (2020). “Liking” as creating: On aesthetic category memes. </w:t>
      </w:r>
      <w:r w:rsidRPr="00A17BBC">
        <w:rPr>
          <w:i/>
          <w:iCs/>
        </w:rPr>
        <w:t>New Media &amp; Society</w:t>
      </w:r>
      <w:r w:rsidRPr="00A17BBC">
        <w:t xml:space="preserve">, </w:t>
      </w:r>
    </w:p>
    <w:p w14:paraId="1CC6A990" w14:textId="4AC436C2" w:rsidR="00037065" w:rsidRDefault="00037065" w:rsidP="005D1F29">
      <w:pPr>
        <w:spacing w:line="480" w:lineRule="auto"/>
        <w:ind w:firstLine="720"/>
        <w:rPr>
          <w:color w:val="0000FF"/>
          <w:u w:val="single"/>
        </w:rPr>
      </w:pPr>
      <w:r w:rsidRPr="00A17BBC">
        <w:rPr>
          <w:i/>
          <w:iCs/>
        </w:rPr>
        <w:t>22</w:t>
      </w:r>
      <w:r w:rsidRPr="00A17BBC">
        <w:t xml:space="preserve">(1), 26–48. </w:t>
      </w:r>
      <w:hyperlink r:id="rId25" w:history="1">
        <w:r w:rsidRPr="00A17BBC">
          <w:rPr>
            <w:color w:val="0000FF"/>
            <w:u w:val="single"/>
          </w:rPr>
          <w:t>https://doi.org/10.1177/1461444819855727</w:t>
        </w:r>
      </w:hyperlink>
    </w:p>
    <w:p w14:paraId="0A00915B" w14:textId="77777777" w:rsidR="005D1F29" w:rsidRDefault="00037065" w:rsidP="005D1F29">
      <w:pPr>
        <w:spacing w:line="480" w:lineRule="auto"/>
      </w:pPr>
      <w:proofErr w:type="spellStart"/>
      <w:r>
        <w:t>Trimikliniotis</w:t>
      </w:r>
      <w:proofErr w:type="spellEnd"/>
      <w:r>
        <w:t>, N. (2020). Public sociology, social justice and struggles in the era of austerity-</w:t>
      </w:r>
    </w:p>
    <w:p w14:paraId="4FC79E05" w14:textId="77777777" w:rsidR="005D1F29" w:rsidRDefault="00037065" w:rsidP="005D1F29">
      <w:pPr>
        <w:spacing w:line="480" w:lineRule="auto"/>
        <w:ind w:firstLine="720"/>
      </w:pPr>
      <w:r>
        <w:t xml:space="preserve">and-crises. </w:t>
      </w:r>
      <w:r>
        <w:rPr>
          <w:i/>
          <w:iCs/>
        </w:rPr>
        <w:t>International Social Work</w:t>
      </w:r>
      <w:r>
        <w:t xml:space="preserve">, </w:t>
      </w:r>
      <w:r>
        <w:rPr>
          <w:i/>
          <w:iCs/>
        </w:rPr>
        <w:t>63</w:t>
      </w:r>
      <w:r>
        <w:t>(1), 5–17.</w:t>
      </w:r>
    </w:p>
    <w:p w14:paraId="695E16BB" w14:textId="52D4FBAB" w:rsidR="00037065" w:rsidRDefault="00037065" w:rsidP="005D1F29">
      <w:pPr>
        <w:spacing w:line="480" w:lineRule="auto"/>
        <w:ind w:firstLine="720"/>
      </w:pPr>
      <w:r>
        <w:t xml:space="preserve"> </w:t>
      </w:r>
      <w:hyperlink r:id="rId26" w:history="1">
        <w:r>
          <w:rPr>
            <w:rStyle w:val="Hyperlink"/>
          </w:rPr>
          <w:t>https://doi.org/10.1177/0020872818782324</w:t>
        </w:r>
      </w:hyperlink>
    </w:p>
    <w:sectPr w:rsidR="00037065" w:rsidSect="005D1F29">
      <w:headerReference w:type="even" r:id="rId27"/>
      <w:head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AE8" w14:textId="77777777" w:rsidR="00EA7217" w:rsidRDefault="00EA7217" w:rsidP="00FF6377">
      <w:r>
        <w:separator/>
      </w:r>
    </w:p>
  </w:endnote>
  <w:endnote w:type="continuationSeparator" w:id="0">
    <w:p w14:paraId="08A7BA4D" w14:textId="77777777" w:rsidR="00EA7217" w:rsidRDefault="00EA7217" w:rsidP="00FF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12DC" w14:textId="77777777" w:rsidR="00EA7217" w:rsidRDefault="00EA7217" w:rsidP="00FF6377">
      <w:r>
        <w:separator/>
      </w:r>
    </w:p>
  </w:footnote>
  <w:footnote w:type="continuationSeparator" w:id="0">
    <w:p w14:paraId="2972FA5D" w14:textId="77777777" w:rsidR="00EA7217" w:rsidRDefault="00EA7217" w:rsidP="00FF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210662"/>
      <w:docPartObj>
        <w:docPartGallery w:val="Page Numbers (Top of Page)"/>
        <w:docPartUnique/>
      </w:docPartObj>
    </w:sdtPr>
    <w:sdtContent>
      <w:p w14:paraId="37D817D9" w14:textId="3FCADDB6" w:rsidR="005D1F29" w:rsidRDefault="005D1F29" w:rsidP="009369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E165F" w14:textId="77777777" w:rsidR="005D1F29" w:rsidRDefault="005D1F29" w:rsidP="005D1F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323293"/>
      <w:docPartObj>
        <w:docPartGallery w:val="Page Numbers (Top of Page)"/>
        <w:docPartUnique/>
      </w:docPartObj>
    </w:sdtPr>
    <w:sdtContent>
      <w:p w14:paraId="72C7CD5F" w14:textId="6968E408" w:rsidR="005D1F29" w:rsidRDefault="005D1F29" w:rsidP="009369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DA1BC2" w14:textId="7A545DD7" w:rsidR="00FF6377" w:rsidRPr="00FF6377" w:rsidRDefault="00FF6377" w:rsidP="005D1F29">
    <w:pPr>
      <w:ind w:right="360"/>
    </w:pPr>
    <w:r>
      <w:rPr>
        <w:rFonts w:ascii="Arial" w:hAnsi="Arial" w:cs="Arial"/>
        <w:color w:val="000000"/>
        <w:sz w:val="16"/>
        <w:szCs w:val="16"/>
      </w:rPr>
      <w:t xml:space="preserve">Jared </w:t>
    </w:r>
    <w:proofErr w:type="gramStart"/>
    <w:r>
      <w:rPr>
        <w:rFonts w:ascii="Arial" w:hAnsi="Arial" w:cs="Arial"/>
        <w:color w:val="000000"/>
        <w:sz w:val="16"/>
        <w:szCs w:val="16"/>
      </w:rPr>
      <w:t>Black</w:t>
    </w:r>
    <w:r w:rsidRPr="00FF6377">
      <w:rPr>
        <w:rFonts w:ascii="Arial" w:hAnsi="Arial" w:cs="Arial"/>
        <w:color w:val="000000"/>
        <w:sz w:val="16"/>
        <w:szCs w:val="16"/>
      </w:rPr>
      <w:t xml:space="preserve">,   </w:t>
    </w:r>
    <w:proofErr w:type="gramEnd"/>
    <w:r w:rsidRPr="00FF6377">
      <w:rPr>
        <w:rFonts w:ascii="Arial" w:hAnsi="Arial" w:cs="Arial"/>
        <w:color w:val="000000"/>
        <w:sz w:val="16"/>
        <w:szCs w:val="16"/>
      </w:rPr>
      <w:t xml:space="preserve">  </w:t>
    </w:r>
    <w:r w:rsidR="006A6195">
      <w:rPr>
        <w:rFonts w:ascii="Arial" w:hAnsi="Arial" w:cs="Arial"/>
        <w:color w:val="000000"/>
        <w:sz w:val="16"/>
        <w:szCs w:val="16"/>
      </w:rPr>
      <w:t>LDR 815</w:t>
    </w:r>
    <w:r w:rsidRPr="00FF6377">
      <w:rPr>
        <w:rFonts w:ascii="Arial" w:hAnsi="Arial" w:cs="Arial"/>
        <w:color w:val="000000"/>
        <w:sz w:val="16"/>
        <w:szCs w:val="16"/>
      </w:rPr>
      <w:t xml:space="preserve">     </w:t>
    </w:r>
    <w:r w:rsidR="006A6195">
      <w:rPr>
        <w:rFonts w:ascii="Arial" w:hAnsi="Arial" w:cs="Arial"/>
        <w:color w:val="000000"/>
        <w:sz w:val="16"/>
        <w:szCs w:val="16"/>
      </w:rPr>
      <w:t>Transforming People Problems</w:t>
    </w:r>
    <w:r w:rsidRPr="00FF6377">
      <w:rPr>
        <w:rFonts w:ascii="Arial" w:hAnsi="Arial" w:cs="Arial"/>
        <w:color w:val="000000"/>
        <w:sz w:val="16"/>
        <w:szCs w:val="16"/>
      </w:rPr>
      <w:t>,     Assignment #2,     Date (</w:t>
    </w:r>
    <w:r w:rsidR="006A6195">
      <w:rPr>
        <w:rFonts w:ascii="Arial" w:hAnsi="Arial" w:cs="Arial"/>
        <w:color w:val="000000"/>
        <w:sz w:val="16"/>
        <w:szCs w:val="16"/>
      </w:rPr>
      <w:t>02/</w:t>
    </w:r>
    <w:r w:rsidR="003B5FCA">
      <w:rPr>
        <w:rFonts w:ascii="Arial" w:hAnsi="Arial" w:cs="Arial"/>
        <w:color w:val="000000"/>
        <w:sz w:val="16"/>
        <w:szCs w:val="16"/>
      </w:rPr>
      <w:t>17/2024</w:t>
    </w:r>
    <w:r w:rsidRPr="00FF6377">
      <w:rPr>
        <w:rFonts w:ascii="Arial" w:hAnsi="Arial" w:cs="Arial"/>
        <w:color w:val="000000"/>
        <w:sz w:val="16"/>
        <w:szCs w:val="16"/>
      </w:rPr>
      <w:t>)</w:t>
    </w:r>
    <w:r w:rsidRPr="00FF6377">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07EFD47E" w14:textId="77777777" w:rsidR="00FF6377" w:rsidRPr="00FF6377" w:rsidRDefault="00FF6377" w:rsidP="005D1F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273"/>
    <w:multiLevelType w:val="hybridMultilevel"/>
    <w:tmpl w:val="D49269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756092"/>
    <w:multiLevelType w:val="hybridMultilevel"/>
    <w:tmpl w:val="09647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DF91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BC64E0"/>
    <w:multiLevelType w:val="multilevel"/>
    <w:tmpl w:val="8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378061">
    <w:abstractNumId w:val="3"/>
  </w:num>
  <w:num w:numId="2" w16cid:durableId="165901523">
    <w:abstractNumId w:val="2"/>
  </w:num>
  <w:num w:numId="3" w16cid:durableId="61685463">
    <w:abstractNumId w:val="0"/>
  </w:num>
  <w:num w:numId="4" w16cid:durableId="43838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7"/>
    <w:rsid w:val="00003ED1"/>
    <w:rsid w:val="00037065"/>
    <w:rsid w:val="00111CD4"/>
    <w:rsid w:val="001375C8"/>
    <w:rsid w:val="00167456"/>
    <w:rsid w:val="001A0B55"/>
    <w:rsid w:val="001E6B00"/>
    <w:rsid w:val="002249D9"/>
    <w:rsid w:val="0025411E"/>
    <w:rsid w:val="002677CE"/>
    <w:rsid w:val="002A0334"/>
    <w:rsid w:val="002D1386"/>
    <w:rsid w:val="002E7BCD"/>
    <w:rsid w:val="00303E23"/>
    <w:rsid w:val="00354AC5"/>
    <w:rsid w:val="00393485"/>
    <w:rsid w:val="003A0D5A"/>
    <w:rsid w:val="003A295F"/>
    <w:rsid w:val="003B5FCA"/>
    <w:rsid w:val="004253CE"/>
    <w:rsid w:val="00441817"/>
    <w:rsid w:val="00454644"/>
    <w:rsid w:val="0053633F"/>
    <w:rsid w:val="00564367"/>
    <w:rsid w:val="0059018E"/>
    <w:rsid w:val="005D012F"/>
    <w:rsid w:val="005D1F29"/>
    <w:rsid w:val="005E6501"/>
    <w:rsid w:val="005F0984"/>
    <w:rsid w:val="006252C4"/>
    <w:rsid w:val="00645698"/>
    <w:rsid w:val="006A3F78"/>
    <w:rsid w:val="006A4539"/>
    <w:rsid w:val="006A6195"/>
    <w:rsid w:val="006F1F8F"/>
    <w:rsid w:val="00732361"/>
    <w:rsid w:val="00747840"/>
    <w:rsid w:val="0076297A"/>
    <w:rsid w:val="007E7E7B"/>
    <w:rsid w:val="008A2C37"/>
    <w:rsid w:val="008A4E3B"/>
    <w:rsid w:val="008C2043"/>
    <w:rsid w:val="008C5991"/>
    <w:rsid w:val="008D748D"/>
    <w:rsid w:val="00914A73"/>
    <w:rsid w:val="0091561C"/>
    <w:rsid w:val="00934432"/>
    <w:rsid w:val="00974E8F"/>
    <w:rsid w:val="0098220F"/>
    <w:rsid w:val="00A17BBC"/>
    <w:rsid w:val="00A30632"/>
    <w:rsid w:val="00AC36D8"/>
    <w:rsid w:val="00AD72D9"/>
    <w:rsid w:val="00B00169"/>
    <w:rsid w:val="00B005A5"/>
    <w:rsid w:val="00B13E29"/>
    <w:rsid w:val="00B261FA"/>
    <w:rsid w:val="00B47B81"/>
    <w:rsid w:val="00B81A56"/>
    <w:rsid w:val="00B86E96"/>
    <w:rsid w:val="00BA38BC"/>
    <w:rsid w:val="00BC1769"/>
    <w:rsid w:val="00C51FC2"/>
    <w:rsid w:val="00C76C6C"/>
    <w:rsid w:val="00C945B4"/>
    <w:rsid w:val="00C9771F"/>
    <w:rsid w:val="00CC5154"/>
    <w:rsid w:val="00CE0390"/>
    <w:rsid w:val="00CE1904"/>
    <w:rsid w:val="00D50318"/>
    <w:rsid w:val="00D7532A"/>
    <w:rsid w:val="00D8071F"/>
    <w:rsid w:val="00E27078"/>
    <w:rsid w:val="00E304B2"/>
    <w:rsid w:val="00E615F0"/>
    <w:rsid w:val="00E830C7"/>
    <w:rsid w:val="00EA7217"/>
    <w:rsid w:val="00EB2E8D"/>
    <w:rsid w:val="00F32FEF"/>
    <w:rsid w:val="00F52E72"/>
    <w:rsid w:val="00F57197"/>
    <w:rsid w:val="00F63370"/>
    <w:rsid w:val="00FB2D00"/>
    <w:rsid w:val="00FB5915"/>
    <w:rsid w:val="00FC5DF2"/>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FFF4F"/>
  <w15:chartTrackingRefBased/>
  <w15:docId w15:val="{EE092F54-2E16-A14E-8CF0-A41D0547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69"/>
    <w:rPr>
      <w:rFonts w:ascii="Times New Roman" w:eastAsia="Times New Roman" w:hAnsi="Times New Roman" w:cs="Times New Roman"/>
    </w:rPr>
  </w:style>
  <w:style w:type="paragraph" w:styleId="Heading3">
    <w:name w:val="heading 3"/>
    <w:basedOn w:val="Normal"/>
    <w:link w:val="Heading3Char"/>
    <w:uiPriority w:val="9"/>
    <w:qFormat/>
    <w:rsid w:val="00FF63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377"/>
    <w:rPr>
      <w:rFonts w:ascii="Times New Roman" w:eastAsia="Times New Roman" w:hAnsi="Times New Roman" w:cs="Times New Roman"/>
      <w:b/>
      <w:bCs/>
      <w:sz w:val="27"/>
      <w:szCs w:val="27"/>
    </w:rPr>
  </w:style>
  <w:style w:type="paragraph" w:styleId="NormalWeb">
    <w:name w:val="Normal (Web)"/>
    <w:basedOn w:val="Normal"/>
    <w:uiPriority w:val="99"/>
    <w:unhideWhenUsed/>
    <w:rsid w:val="00FF6377"/>
    <w:pPr>
      <w:spacing w:before="100" w:beforeAutospacing="1" w:after="100" w:afterAutospacing="1"/>
    </w:pPr>
  </w:style>
  <w:style w:type="character" w:styleId="Hyperlink">
    <w:name w:val="Hyperlink"/>
    <w:basedOn w:val="DefaultParagraphFont"/>
    <w:uiPriority w:val="99"/>
    <w:unhideWhenUsed/>
    <w:rsid w:val="00FF6377"/>
    <w:rPr>
      <w:color w:val="0000FF"/>
      <w:u w:val="single"/>
    </w:rPr>
  </w:style>
  <w:style w:type="paragraph" w:styleId="Header">
    <w:name w:val="header"/>
    <w:basedOn w:val="Normal"/>
    <w:link w:val="Head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F6377"/>
  </w:style>
  <w:style w:type="paragraph" w:styleId="Footer">
    <w:name w:val="footer"/>
    <w:basedOn w:val="Normal"/>
    <w:link w:val="Foot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F6377"/>
  </w:style>
  <w:style w:type="character" w:customStyle="1" w:styleId="apple-tab-span">
    <w:name w:val="apple-tab-span"/>
    <w:basedOn w:val="DefaultParagraphFont"/>
    <w:rsid w:val="00FF6377"/>
  </w:style>
  <w:style w:type="character" w:styleId="Emphasis">
    <w:name w:val="Emphasis"/>
    <w:basedOn w:val="DefaultParagraphFont"/>
    <w:uiPriority w:val="20"/>
    <w:qFormat/>
    <w:rsid w:val="00C9771F"/>
    <w:rPr>
      <w:i/>
      <w:iCs/>
    </w:rPr>
  </w:style>
  <w:style w:type="character" w:styleId="Strong">
    <w:name w:val="Strong"/>
    <w:basedOn w:val="DefaultParagraphFont"/>
    <w:uiPriority w:val="22"/>
    <w:qFormat/>
    <w:rsid w:val="00C945B4"/>
    <w:rPr>
      <w:b/>
      <w:bCs/>
    </w:rPr>
  </w:style>
  <w:style w:type="character" w:styleId="UnresolvedMention">
    <w:name w:val="Unresolved Mention"/>
    <w:basedOn w:val="DefaultParagraphFont"/>
    <w:uiPriority w:val="99"/>
    <w:semiHidden/>
    <w:unhideWhenUsed/>
    <w:rsid w:val="005D1F29"/>
    <w:rPr>
      <w:color w:val="605E5C"/>
      <w:shd w:val="clear" w:color="auto" w:fill="E1DFDD"/>
    </w:rPr>
  </w:style>
  <w:style w:type="character" w:styleId="PageNumber">
    <w:name w:val="page number"/>
    <w:basedOn w:val="DefaultParagraphFont"/>
    <w:uiPriority w:val="99"/>
    <w:semiHidden/>
    <w:unhideWhenUsed/>
    <w:rsid w:val="005D1F29"/>
  </w:style>
  <w:style w:type="paragraph" w:customStyle="1" w:styleId="Default">
    <w:name w:val="Default"/>
    <w:rsid w:val="00F63370"/>
    <w:pPr>
      <w:autoSpaceDE w:val="0"/>
      <w:autoSpaceDN w:val="0"/>
      <w:adjustRightInd w:val="0"/>
    </w:pPr>
    <w:rPr>
      <w:rFonts w:ascii="Arial" w:hAnsi="Arial" w:cs="Arial"/>
      <w:color w:val="000000"/>
    </w:rPr>
  </w:style>
  <w:style w:type="paragraph" w:styleId="ListParagraph">
    <w:name w:val="List Paragraph"/>
    <w:basedOn w:val="Normal"/>
    <w:uiPriority w:val="34"/>
    <w:qFormat/>
    <w:rsid w:val="00F63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906">
      <w:bodyDiv w:val="1"/>
      <w:marLeft w:val="0"/>
      <w:marRight w:val="0"/>
      <w:marTop w:val="0"/>
      <w:marBottom w:val="0"/>
      <w:divBdr>
        <w:top w:val="none" w:sz="0" w:space="0" w:color="auto"/>
        <w:left w:val="none" w:sz="0" w:space="0" w:color="auto"/>
        <w:bottom w:val="none" w:sz="0" w:space="0" w:color="auto"/>
        <w:right w:val="none" w:sz="0" w:space="0" w:color="auto"/>
      </w:divBdr>
    </w:div>
    <w:div w:id="57554201">
      <w:bodyDiv w:val="1"/>
      <w:marLeft w:val="0"/>
      <w:marRight w:val="0"/>
      <w:marTop w:val="0"/>
      <w:marBottom w:val="0"/>
      <w:divBdr>
        <w:top w:val="none" w:sz="0" w:space="0" w:color="auto"/>
        <w:left w:val="none" w:sz="0" w:space="0" w:color="auto"/>
        <w:bottom w:val="none" w:sz="0" w:space="0" w:color="auto"/>
        <w:right w:val="none" w:sz="0" w:space="0" w:color="auto"/>
      </w:divBdr>
      <w:divsChild>
        <w:div w:id="517083641">
          <w:marLeft w:val="480"/>
          <w:marRight w:val="0"/>
          <w:marTop w:val="0"/>
          <w:marBottom w:val="0"/>
          <w:divBdr>
            <w:top w:val="none" w:sz="0" w:space="0" w:color="auto"/>
            <w:left w:val="none" w:sz="0" w:space="0" w:color="auto"/>
            <w:bottom w:val="none" w:sz="0" w:space="0" w:color="auto"/>
            <w:right w:val="none" w:sz="0" w:space="0" w:color="auto"/>
          </w:divBdr>
          <w:divsChild>
            <w:div w:id="19619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353">
      <w:bodyDiv w:val="1"/>
      <w:marLeft w:val="0"/>
      <w:marRight w:val="0"/>
      <w:marTop w:val="0"/>
      <w:marBottom w:val="0"/>
      <w:divBdr>
        <w:top w:val="none" w:sz="0" w:space="0" w:color="auto"/>
        <w:left w:val="none" w:sz="0" w:space="0" w:color="auto"/>
        <w:bottom w:val="none" w:sz="0" w:space="0" w:color="auto"/>
        <w:right w:val="none" w:sz="0" w:space="0" w:color="auto"/>
      </w:divBdr>
    </w:div>
    <w:div w:id="184909495">
      <w:bodyDiv w:val="1"/>
      <w:marLeft w:val="0"/>
      <w:marRight w:val="0"/>
      <w:marTop w:val="0"/>
      <w:marBottom w:val="0"/>
      <w:divBdr>
        <w:top w:val="none" w:sz="0" w:space="0" w:color="auto"/>
        <w:left w:val="none" w:sz="0" w:space="0" w:color="auto"/>
        <w:bottom w:val="none" w:sz="0" w:space="0" w:color="auto"/>
        <w:right w:val="none" w:sz="0" w:space="0" w:color="auto"/>
      </w:divBdr>
      <w:divsChild>
        <w:div w:id="778064765">
          <w:marLeft w:val="480"/>
          <w:marRight w:val="0"/>
          <w:marTop w:val="0"/>
          <w:marBottom w:val="0"/>
          <w:divBdr>
            <w:top w:val="none" w:sz="0" w:space="0" w:color="auto"/>
            <w:left w:val="none" w:sz="0" w:space="0" w:color="auto"/>
            <w:bottom w:val="none" w:sz="0" w:space="0" w:color="auto"/>
            <w:right w:val="none" w:sz="0" w:space="0" w:color="auto"/>
          </w:divBdr>
          <w:divsChild>
            <w:div w:id="9818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5586">
      <w:bodyDiv w:val="1"/>
      <w:marLeft w:val="0"/>
      <w:marRight w:val="0"/>
      <w:marTop w:val="0"/>
      <w:marBottom w:val="0"/>
      <w:divBdr>
        <w:top w:val="none" w:sz="0" w:space="0" w:color="auto"/>
        <w:left w:val="none" w:sz="0" w:space="0" w:color="auto"/>
        <w:bottom w:val="none" w:sz="0" w:space="0" w:color="auto"/>
        <w:right w:val="none" w:sz="0" w:space="0" w:color="auto"/>
      </w:divBdr>
    </w:div>
    <w:div w:id="221135359">
      <w:bodyDiv w:val="1"/>
      <w:marLeft w:val="0"/>
      <w:marRight w:val="0"/>
      <w:marTop w:val="0"/>
      <w:marBottom w:val="0"/>
      <w:divBdr>
        <w:top w:val="none" w:sz="0" w:space="0" w:color="auto"/>
        <w:left w:val="none" w:sz="0" w:space="0" w:color="auto"/>
        <w:bottom w:val="none" w:sz="0" w:space="0" w:color="auto"/>
        <w:right w:val="none" w:sz="0" w:space="0" w:color="auto"/>
      </w:divBdr>
    </w:div>
    <w:div w:id="250938017">
      <w:bodyDiv w:val="1"/>
      <w:marLeft w:val="0"/>
      <w:marRight w:val="0"/>
      <w:marTop w:val="0"/>
      <w:marBottom w:val="0"/>
      <w:divBdr>
        <w:top w:val="none" w:sz="0" w:space="0" w:color="auto"/>
        <w:left w:val="none" w:sz="0" w:space="0" w:color="auto"/>
        <w:bottom w:val="none" w:sz="0" w:space="0" w:color="auto"/>
        <w:right w:val="none" w:sz="0" w:space="0" w:color="auto"/>
      </w:divBdr>
    </w:div>
    <w:div w:id="251204242">
      <w:bodyDiv w:val="1"/>
      <w:marLeft w:val="0"/>
      <w:marRight w:val="0"/>
      <w:marTop w:val="0"/>
      <w:marBottom w:val="0"/>
      <w:divBdr>
        <w:top w:val="none" w:sz="0" w:space="0" w:color="auto"/>
        <w:left w:val="none" w:sz="0" w:space="0" w:color="auto"/>
        <w:bottom w:val="none" w:sz="0" w:space="0" w:color="auto"/>
        <w:right w:val="none" w:sz="0" w:space="0" w:color="auto"/>
      </w:divBdr>
    </w:div>
    <w:div w:id="253393545">
      <w:bodyDiv w:val="1"/>
      <w:marLeft w:val="0"/>
      <w:marRight w:val="0"/>
      <w:marTop w:val="0"/>
      <w:marBottom w:val="0"/>
      <w:divBdr>
        <w:top w:val="none" w:sz="0" w:space="0" w:color="auto"/>
        <w:left w:val="none" w:sz="0" w:space="0" w:color="auto"/>
        <w:bottom w:val="none" w:sz="0" w:space="0" w:color="auto"/>
        <w:right w:val="none" w:sz="0" w:space="0" w:color="auto"/>
      </w:divBdr>
    </w:div>
    <w:div w:id="262491567">
      <w:bodyDiv w:val="1"/>
      <w:marLeft w:val="0"/>
      <w:marRight w:val="0"/>
      <w:marTop w:val="0"/>
      <w:marBottom w:val="0"/>
      <w:divBdr>
        <w:top w:val="none" w:sz="0" w:space="0" w:color="auto"/>
        <w:left w:val="none" w:sz="0" w:space="0" w:color="auto"/>
        <w:bottom w:val="none" w:sz="0" w:space="0" w:color="auto"/>
        <w:right w:val="none" w:sz="0" w:space="0" w:color="auto"/>
      </w:divBdr>
      <w:divsChild>
        <w:div w:id="1837573780">
          <w:marLeft w:val="480"/>
          <w:marRight w:val="0"/>
          <w:marTop w:val="0"/>
          <w:marBottom w:val="0"/>
          <w:divBdr>
            <w:top w:val="none" w:sz="0" w:space="0" w:color="auto"/>
            <w:left w:val="none" w:sz="0" w:space="0" w:color="auto"/>
            <w:bottom w:val="none" w:sz="0" w:space="0" w:color="auto"/>
            <w:right w:val="none" w:sz="0" w:space="0" w:color="auto"/>
          </w:divBdr>
          <w:divsChild>
            <w:div w:id="13879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69245240">
      <w:bodyDiv w:val="1"/>
      <w:marLeft w:val="0"/>
      <w:marRight w:val="0"/>
      <w:marTop w:val="0"/>
      <w:marBottom w:val="0"/>
      <w:divBdr>
        <w:top w:val="none" w:sz="0" w:space="0" w:color="auto"/>
        <w:left w:val="none" w:sz="0" w:space="0" w:color="auto"/>
        <w:bottom w:val="none" w:sz="0" w:space="0" w:color="auto"/>
        <w:right w:val="none" w:sz="0" w:space="0" w:color="auto"/>
      </w:divBdr>
      <w:divsChild>
        <w:div w:id="1630359798">
          <w:marLeft w:val="480"/>
          <w:marRight w:val="0"/>
          <w:marTop w:val="0"/>
          <w:marBottom w:val="0"/>
          <w:divBdr>
            <w:top w:val="none" w:sz="0" w:space="0" w:color="auto"/>
            <w:left w:val="none" w:sz="0" w:space="0" w:color="auto"/>
            <w:bottom w:val="none" w:sz="0" w:space="0" w:color="auto"/>
            <w:right w:val="none" w:sz="0" w:space="0" w:color="auto"/>
          </w:divBdr>
          <w:divsChild>
            <w:div w:id="135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5821">
      <w:bodyDiv w:val="1"/>
      <w:marLeft w:val="0"/>
      <w:marRight w:val="0"/>
      <w:marTop w:val="0"/>
      <w:marBottom w:val="0"/>
      <w:divBdr>
        <w:top w:val="none" w:sz="0" w:space="0" w:color="auto"/>
        <w:left w:val="none" w:sz="0" w:space="0" w:color="auto"/>
        <w:bottom w:val="none" w:sz="0" w:space="0" w:color="auto"/>
        <w:right w:val="none" w:sz="0" w:space="0" w:color="auto"/>
      </w:divBdr>
      <w:divsChild>
        <w:div w:id="1699306360">
          <w:marLeft w:val="480"/>
          <w:marRight w:val="0"/>
          <w:marTop w:val="0"/>
          <w:marBottom w:val="0"/>
          <w:divBdr>
            <w:top w:val="none" w:sz="0" w:space="0" w:color="auto"/>
            <w:left w:val="none" w:sz="0" w:space="0" w:color="auto"/>
            <w:bottom w:val="none" w:sz="0" w:space="0" w:color="auto"/>
            <w:right w:val="none" w:sz="0" w:space="0" w:color="auto"/>
          </w:divBdr>
          <w:divsChild>
            <w:div w:id="17453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1325">
      <w:bodyDiv w:val="1"/>
      <w:marLeft w:val="0"/>
      <w:marRight w:val="0"/>
      <w:marTop w:val="0"/>
      <w:marBottom w:val="0"/>
      <w:divBdr>
        <w:top w:val="none" w:sz="0" w:space="0" w:color="auto"/>
        <w:left w:val="none" w:sz="0" w:space="0" w:color="auto"/>
        <w:bottom w:val="none" w:sz="0" w:space="0" w:color="auto"/>
        <w:right w:val="none" w:sz="0" w:space="0" w:color="auto"/>
      </w:divBdr>
    </w:div>
    <w:div w:id="579563723">
      <w:bodyDiv w:val="1"/>
      <w:marLeft w:val="0"/>
      <w:marRight w:val="0"/>
      <w:marTop w:val="0"/>
      <w:marBottom w:val="0"/>
      <w:divBdr>
        <w:top w:val="none" w:sz="0" w:space="0" w:color="auto"/>
        <w:left w:val="none" w:sz="0" w:space="0" w:color="auto"/>
        <w:bottom w:val="none" w:sz="0" w:space="0" w:color="auto"/>
        <w:right w:val="none" w:sz="0" w:space="0" w:color="auto"/>
      </w:divBdr>
    </w:div>
    <w:div w:id="598948602">
      <w:bodyDiv w:val="1"/>
      <w:marLeft w:val="0"/>
      <w:marRight w:val="0"/>
      <w:marTop w:val="0"/>
      <w:marBottom w:val="0"/>
      <w:divBdr>
        <w:top w:val="none" w:sz="0" w:space="0" w:color="auto"/>
        <w:left w:val="none" w:sz="0" w:space="0" w:color="auto"/>
        <w:bottom w:val="none" w:sz="0" w:space="0" w:color="auto"/>
        <w:right w:val="none" w:sz="0" w:space="0" w:color="auto"/>
      </w:divBdr>
      <w:divsChild>
        <w:div w:id="2072920136">
          <w:marLeft w:val="480"/>
          <w:marRight w:val="0"/>
          <w:marTop w:val="0"/>
          <w:marBottom w:val="0"/>
          <w:divBdr>
            <w:top w:val="none" w:sz="0" w:space="0" w:color="auto"/>
            <w:left w:val="none" w:sz="0" w:space="0" w:color="auto"/>
            <w:bottom w:val="none" w:sz="0" w:space="0" w:color="auto"/>
            <w:right w:val="none" w:sz="0" w:space="0" w:color="auto"/>
          </w:divBdr>
          <w:divsChild>
            <w:div w:id="1742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053">
      <w:bodyDiv w:val="1"/>
      <w:marLeft w:val="0"/>
      <w:marRight w:val="0"/>
      <w:marTop w:val="0"/>
      <w:marBottom w:val="0"/>
      <w:divBdr>
        <w:top w:val="none" w:sz="0" w:space="0" w:color="auto"/>
        <w:left w:val="none" w:sz="0" w:space="0" w:color="auto"/>
        <w:bottom w:val="none" w:sz="0" w:space="0" w:color="auto"/>
        <w:right w:val="none" w:sz="0" w:space="0" w:color="auto"/>
      </w:divBdr>
      <w:divsChild>
        <w:div w:id="997883817">
          <w:marLeft w:val="480"/>
          <w:marRight w:val="0"/>
          <w:marTop w:val="0"/>
          <w:marBottom w:val="0"/>
          <w:divBdr>
            <w:top w:val="none" w:sz="0" w:space="0" w:color="auto"/>
            <w:left w:val="none" w:sz="0" w:space="0" w:color="auto"/>
            <w:bottom w:val="none" w:sz="0" w:space="0" w:color="auto"/>
            <w:right w:val="none" w:sz="0" w:space="0" w:color="auto"/>
          </w:divBdr>
          <w:divsChild>
            <w:div w:id="16285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396">
      <w:bodyDiv w:val="1"/>
      <w:marLeft w:val="0"/>
      <w:marRight w:val="0"/>
      <w:marTop w:val="0"/>
      <w:marBottom w:val="0"/>
      <w:divBdr>
        <w:top w:val="none" w:sz="0" w:space="0" w:color="auto"/>
        <w:left w:val="none" w:sz="0" w:space="0" w:color="auto"/>
        <w:bottom w:val="none" w:sz="0" w:space="0" w:color="auto"/>
        <w:right w:val="none" w:sz="0" w:space="0" w:color="auto"/>
      </w:divBdr>
    </w:div>
    <w:div w:id="811603214">
      <w:bodyDiv w:val="1"/>
      <w:marLeft w:val="0"/>
      <w:marRight w:val="0"/>
      <w:marTop w:val="0"/>
      <w:marBottom w:val="0"/>
      <w:divBdr>
        <w:top w:val="none" w:sz="0" w:space="0" w:color="auto"/>
        <w:left w:val="none" w:sz="0" w:space="0" w:color="auto"/>
        <w:bottom w:val="none" w:sz="0" w:space="0" w:color="auto"/>
        <w:right w:val="none" w:sz="0" w:space="0" w:color="auto"/>
      </w:divBdr>
    </w:div>
    <w:div w:id="900098750">
      <w:bodyDiv w:val="1"/>
      <w:marLeft w:val="0"/>
      <w:marRight w:val="0"/>
      <w:marTop w:val="0"/>
      <w:marBottom w:val="0"/>
      <w:divBdr>
        <w:top w:val="none" w:sz="0" w:space="0" w:color="auto"/>
        <w:left w:val="none" w:sz="0" w:space="0" w:color="auto"/>
        <w:bottom w:val="none" w:sz="0" w:space="0" w:color="auto"/>
        <w:right w:val="none" w:sz="0" w:space="0" w:color="auto"/>
      </w:divBdr>
      <w:divsChild>
        <w:div w:id="283851892">
          <w:marLeft w:val="480"/>
          <w:marRight w:val="0"/>
          <w:marTop w:val="0"/>
          <w:marBottom w:val="0"/>
          <w:divBdr>
            <w:top w:val="none" w:sz="0" w:space="0" w:color="auto"/>
            <w:left w:val="none" w:sz="0" w:space="0" w:color="auto"/>
            <w:bottom w:val="none" w:sz="0" w:space="0" w:color="auto"/>
            <w:right w:val="none" w:sz="0" w:space="0" w:color="auto"/>
          </w:divBdr>
          <w:divsChild>
            <w:div w:id="1679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567">
      <w:bodyDiv w:val="1"/>
      <w:marLeft w:val="0"/>
      <w:marRight w:val="0"/>
      <w:marTop w:val="0"/>
      <w:marBottom w:val="0"/>
      <w:divBdr>
        <w:top w:val="none" w:sz="0" w:space="0" w:color="auto"/>
        <w:left w:val="none" w:sz="0" w:space="0" w:color="auto"/>
        <w:bottom w:val="none" w:sz="0" w:space="0" w:color="auto"/>
        <w:right w:val="none" w:sz="0" w:space="0" w:color="auto"/>
      </w:divBdr>
      <w:divsChild>
        <w:div w:id="565183863">
          <w:marLeft w:val="480"/>
          <w:marRight w:val="0"/>
          <w:marTop w:val="0"/>
          <w:marBottom w:val="0"/>
          <w:divBdr>
            <w:top w:val="none" w:sz="0" w:space="0" w:color="auto"/>
            <w:left w:val="none" w:sz="0" w:space="0" w:color="auto"/>
            <w:bottom w:val="none" w:sz="0" w:space="0" w:color="auto"/>
            <w:right w:val="none" w:sz="0" w:space="0" w:color="auto"/>
          </w:divBdr>
          <w:divsChild>
            <w:div w:id="19398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8984">
      <w:bodyDiv w:val="1"/>
      <w:marLeft w:val="0"/>
      <w:marRight w:val="0"/>
      <w:marTop w:val="0"/>
      <w:marBottom w:val="0"/>
      <w:divBdr>
        <w:top w:val="none" w:sz="0" w:space="0" w:color="auto"/>
        <w:left w:val="none" w:sz="0" w:space="0" w:color="auto"/>
        <w:bottom w:val="none" w:sz="0" w:space="0" w:color="auto"/>
        <w:right w:val="none" w:sz="0" w:space="0" w:color="auto"/>
      </w:divBdr>
      <w:divsChild>
        <w:div w:id="1713729352">
          <w:marLeft w:val="480"/>
          <w:marRight w:val="0"/>
          <w:marTop w:val="0"/>
          <w:marBottom w:val="0"/>
          <w:divBdr>
            <w:top w:val="none" w:sz="0" w:space="0" w:color="auto"/>
            <w:left w:val="none" w:sz="0" w:space="0" w:color="auto"/>
            <w:bottom w:val="none" w:sz="0" w:space="0" w:color="auto"/>
            <w:right w:val="none" w:sz="0" w:space="0" w:color="auto"/>
          </w:divBdr>
          <w:divsChild>
            <w:div w:id="20921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590">
      <w:bodyDiv w:val="1"/>
      <w:marLeft w:val="0"/>
      <w:marRight w:val="0"/>
      <w:marTop w:val="0"/>
      <w:marBottom w:val="0"/>
      <w:divBdr>
        <w:top w:val="none" w:sz="0" w:space="0" w:color="auto"/>
        <w:left w:val="none" w:sz="0" w:space="0" w:color="auto"/>
        <w:bottom w:val="none" w:sz="0" w:space="0" w:color="auto"/>
        <w:right w:val="none" w:sz="0" w:space="0" w:color="auto"/>
      </w:divBdr>
    </w:div>
    <w:div w:id="1037395902">
      <w:bodyDiv w:val="1"/>
      <w:marLeft w:val="0"/>
      <w:marRight w:val="0"/>
      <w:marTop w:val="0"/>
      <w:marBottom w:val="0"/>
      <w:divBdr>
        <w:top w:val="none" w:sz="0" w:space="0" w:color="auto"/>
        <w:left w:val="none" w:sz="0" w:space="0" w:color="auto"/>
        <w:bottom w:val="none" w:sz="0" w:space="0" w:color="auto"/>
        <w:right w:val="none" w:sz="0" w:space="0" w:color="auto"/>
      </w:divBdr>
      <w:divsChild>
        <w:div w:id="364791404">
          <w:marLeft w:val="480"/>
          <w:marRight w:val="0"/>
          <w:marTop w:val="0"/>
          <w:marBottom w:val="0"/>
          <w:divBdr>
            <w:top w:val="none" w:sz="0" w:space="0" w:color="auto"/>
            <w:left w:val="none" w:sz="0" w:space="0" w:color="auto"/>
            <w:bottom w:val="none" w:sz="0" w:space="0" w:color="auto"/>
            <w:right w:val="none" w:sz="0" w:space="0" w:color="auto"/>
          </w:divBdr>
          <w:divsChild>
            <w:div w:id="1508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229">
      <w:bodyDiv w:val="1"/>
      <w:marLeft w:val="0"/>
      <w:marRight w:val="0"/>
      <w:marTop w:val="0"/>
      <w:marBottom w:val="0"/>
      <w:divBdr>
        <w:top w:val="none" w:sz="0" w:space="0" w:color="auto"/>
        <w:left w:val="none" w:sz="0" w:space="0" w:color="auto"/>
        <w:bottom w:val="none" w:sz="0" w:space="0" w:color="auto"/>
        <w:right w:val="none" w:sz="0" w:space="0" w:color="auto"/>
      </w:divBdr>
    </w:div>
    <w:div w:id="1055935347">
      <w:bodyDiv w:val="1"/>
      <w:marLeft w:val="0"/>
      <w:marRight w:val="0"/>
      <w:marTop w:val="0"/>
      <w:marBottom w:val="0"/>
      <w:divBdr>
        <w:top w:val="none" w:sz="0" w:space="0" w:color="auto"/>
        <w:left w:val="none" w:sz="0" w:space="0" w:color="auto"/>
        <w:bottom w:val="none" w:sz="0" w:space="0" w:color="auto"/>
        <w:right w:val="none" w:sz="0" w:space="0" w:color="auto"/>
      </w:divBdr>
      <w:divsChild>
        <w:div w:id="867646273">
          <w:marLeft w:val="480"/>
          <w:marRight w:val="0"/>
          <w:marTop w:val="0"/>
          <w:marBottom w:val="0"/>
          <w:divBdr>
            <w:top w:val="none" w:sz="0" w:space="0" w:color="auto"/>
            <w:left w:val="none" w:sz="0" w:space="0" w:color="auto"/>
            <w:bottom w:val="none" w:sz="0" w:space="0" w:color="auto"/>
            <w:right w:val="none" w:sz="0" w:space="0" w:color="auto"/>
          </w:divBdr>
          <w:divsChild>
            <w:div w:id="11225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4034">
      <w:bodyDiv w:val="1"/>
      <w:marLeft w:val="0"/>
      <w:marRight w:val="0"/>
      <w:marTop w:val="0"/>
      <w:marBottom w:val="0"/>
      <w:divBdr>
        <w:top w:val="none" w:sz="0" w:space="0" w:color="auto"/>
        <w:left w:val="none" w:sz="0" w:space="0" w:color="auto"/>
        <w:bottom w:val="none" w:sz="0" w:space="0" w:color="auto"/>
        <w:right w:val="none" w:sz="0" w:space="0" w:color="auto"/>
      </w:divBdr>
    </w:div>
    <w:div w:id="1182476243">
      <w:bodyDiv w:val="1"/>
      <w:marLeft w:val="0"/>
      <w:marRight w:val="0"/>
      <w:marTop w:val="0"/>
      <w:marBottom w:val="0"/>
      <w:divBdr>
        <w:top w:val="none" w:sz="0" w:space="0" w:color="auto"/>
        <w:left w:val="none" w:sz="0" w:space="0" w:color="auto"/>
        <w:bottom w:val="none" w:sz="0" w:space="0" w:color="auto"/>
        <w:right w:val="none" w:sz="0" w:space="0" w:color="auto"/>
      </w:divBdr>
    </w:div>
    <w:div w:id="1216047223">
      <w:bodyDiv w:val="1"/>
      <w:marLeft w:val="0"/>
      <w:marRight w:val="0"/>
      <w:marTop w:val="0"/>
      <w:marBottom w:val="0"/>
      <w:divBdr>
        <w:top w:val="none" w:sz="0" w:space="0" w:color="auto"/>
        <w:left w:val="none" w:sz="0" w:space="0" w:color="auto"/>
        <w:bottom w:val="none" w:sz="0" w:space="0" w:color="auto"/>
        <w:right w:val="none" w:sz="0" w:space="0" w:color="auto"/>
      </w:divBdr>
      <w:divsChild>
        <w:div w:id="1961718487">
          <w:marLeft w:val="48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71389">
      <w:bodyDiv w:val="1"/>
      <w:marLeft w:val="0"/>
      <w:marRight w:val="0"/>
      <w:marTop w:val="0"/>
      <w:marBottom w:val="0"/>
      <w:divBdr>
        <w:top w:val="none" w:sz="0" w:space="0" w:color="auto"/>
        <w:left w:val="none" w:sz="0" w:space="0" w:color="auto"/>
        <w:bottom w:val="none" w:sz="0" w:space="0" w:color="auto"/>
        <w:right w:val="none" w:sz="0" w:space="0" w:color="auto"/>
      </w:divBdr>
    </w:div>
    <w:div w:id="1316450840">
      <w:bodyDiv w:val="1"/>
      <w:marLeft w:val="0"/>
      <w:marRight w:val="0"/>
      <w:marTop w:val="0"/>
      <w:marBottom w:val="0"/>
      <w:divBdr>
        <w:top w:val="none" w:sz="0" w:space="0" w:color="auto"/>
        <w:left w:val="none" w:sz="0" w:space="0" w:color="auto"/>
        <w:bottom w:val="none" w:sz="0" w:space="0" w:color="auto"/>
        <w:right w:val="none" w:sz="0" w:space="0" w:color="auto"/>
      </w:divBdr>
    </w:div>
    <w:div w:id="1336569438">
      <w:bodyDiv w:val="1"/>
      <w:marLeft w:val="0"/>
      <w:marRight w:val="0"/>
      <w:marTop w:val="0"/>
      <w:marBottom w:val="0"/>
      <w:divBdr>
        <w:top w:val="none" w:sz="0" w:space="0" w:color="auto"/>
        <w:left w:val="none" w:sz="0" w:space="0" w:color="auto"/>
        <w:bottom w:val="none" w:sz="0" w:space="0" w:color="auto"/>
        <w:right w:val="none" w:sz="0" w:space="0" w:color="auto"/>
      </w:divBdr>
    </w:div>
    <w:div w:id="1650397281">
      <w:bodyDiv w:val="1"/>
      <w:marLeft w:val="0"/>
      <w:marRight w:val="0"/>
      <w:marTop w:val="0"/>
      <w:marBottom w:val="0"/>
      <w:divBdr>
        <w:top w:val="none" w:sz="0" w:space="0" w:color="auto"/>
        <w:left w:val="none" w:sz="0" w:space="0" w:color="auto"/>
        <w:bottom w:val="none" w:sz="0" w:space="0" w:color="auto"/>
        <w:right w:val="none" w:sz="0" w:space="0" w:color="auto"/>
      </w:divBdr>
      <w:divsChild>
        <w:div w:id="585115803">
          <w:marLeft w:val="480"/>
          <w:marRight w:val="0"/>
          <w:marTop w:val="0"/>
          <w:marBottom w:val="0"/>
          <w:divBdr>
            <w:top w:val="none" w:sz="0" w:space="0" w:color="auto"/>
            <w:left w:val="none" w:sz="0" w:space="0" w:color="auto"/>
            <w:bottom w:val="none" w:sz="0" w:space="0" w:color="auto"/>
            <w:right w:val="none" w:sz="0" w:space="0" w:color="auto"/>
          </w:divBdr>
          <w:divsChild>
            <w:div w:id="1253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313">
      <w:bodyDiv w:val="1"/>
      <w:marLeft w:val="0"/>
      <w:marRight w:val="0"/>
      <w:marTop w:val="0"/>
      <w:marBottom w:val="0"/>
      <w:divBdr>
        <w:top w:val="none" w:sz="0" w:space="0" w:color="auto"/>
        <w:left w:val="none" w:sz="0" w:space="0" w:color="auto"/>
        <w:bottom w:val="none" w:sz="0" w:space="0" w:color="auto"/>
        <w:right w:val="none" w:sz="0" w:space="0" w:color="auto"/>
      </w:divBdr>
    </w:div>
    <w:div w:id="1728987082">
      <w:bodyDiv w:val="1"/>
      <w:marLeft w:val="0"/>
      <w:marRight w:val="0"/>
      <w:marTop w:val="0"/>
      <w:marBottom w:val="0"/>
      <w:divBdr>
        <w:top w:val="none" w:sz="0" w:space="0" w:color="auto"/>
        <w:left w:val="none" w:sz="0" w:space="0" w:color="auto"/>
        <w:bottom w:val="none" w:sz="0" w:space="0" w:color="auto"/>
        <w:right w:val="none" w:sz="0" w:space="0" w:color="auto"/>
      </w:divBdr>
    </w:div>
    <w:div w:id="1762871085">
      <w:bodyDiv w:val="1"/>
      <w:marLeft w:val="0"/>
      <w:marRight w:val="0"/>
      <w:marTop w:val="0"/>
      <w:marBottom w:val="0"/>
      <w:divBdr>
        <w:top w:val="none" w:sz="0" w:space="0" w:color="auto"/>
        <w:left w:val="none" w:sz="0" w:space="0" w:color="auto"/>
        <w:bottom w:val="none" w:sz="0" w:space="0" w:color="auto"/>
        <w:right w:val="none" w:sz="0" w:space="0" w:color="auto"/>
      </w:divBdr>
      <w:divsChild>
        <w:div w:id="34212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348155">
              <w:marLeft w:val="0"/>
              <w:marRight w:val="0"/>
              <w:marTop w:val="0"/>
              <w:marBottom w:val="0"/>
              <w:divBdr>
                <w:top w:val="none" w:sz="0" w:space="0" w:color="auto"/>
                <w:left w:val="none" w:sz="0" w:space="0" w:color="auto"/>
                <w:bottom w:val="none" w:sz="0" w:space="0" w:color="auto"/>
                <w:right w:val="none" w:sz="0" w:space="0" w:color="auto"/>
              </w:divBdr>
              <w:divsChild>
                <w:div w:id="608927108">
                  <w:marLeft w:val="0"/>
                  <w:marRight w:val="0"/>
                  <w:marTop w:val="0"/>
                  <w:marBottom w:val="0"/>
                  <w:divBdr>
                    <w:top w:val="none" w:sz="0" w:space="0" w:color="auto"/>
                    <w:left w:val="none" w:sz="0" w:space="0" w:color="auto"/>
                    <w:bottom w:val="none" w:sz="0" w:space="0" w:color="auto"/>
                    <w:right w:val="none" w:sz="0" w:space="0" w:color="auto"/>
                  </w:divBdr>
                  <w:divsChild>
                    <w:div w:id="894391393">
                      <w:marLeft w:val="0"/>
                      <w:marRight w:val="0"/>
                      <w:marTop w:val="0"/>
                      <w:marBottom w:val="0"/>
                      <w:divBdr>
                        <w:top w:val="none" w:sz="0" w:space="0" w:color="auto"/>
                        <w:left w:val="none" w:sz="0" w:space="0" w:color="auto"/>
                        <w:bottom w:val="none" w:sz="0" w:space="0" w:color="auto"/>
                        <w:right w:val="none" w:sz="0" w:space="0" w:color="auto"/>
                      </w:divBdr>
                      <w:divsChild>
                        <w:div w:id="1388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7517">
      <w:bodyDiv w:val="1"/>
      <w:marLeft w:val="0"/>
      <w:marRight w:val="0"/>
      <w:marTop w:val="0"/>
      <w:marBottom w:val="0"/>
      <w:divBdr>
        <w:top w:val="none" w:sz="0" w:space="0" w:color="auto"/>
        <w:left w:val="none" w:sz="0" w:space="0" w:color="auto"/>
        <w:bottom w:val="none" w:sz="0" w:space="0" w:color="auto"/>
        <w:right w:val="none" w:sz="0" w:space="0" w:color="auto"/>
      </w:divBdr>
      <w:divsChild>
        <w:div w:id="2031643084">
          <w:marLeft w:val="480"/>
          <w:marRight w:val="0"/>
          <w:marTop w:val="0"/>
          <w:marBottom w:val="0"/>
          <w:divBdr>
            <w:top w:val="none" w:sz="0" w:space="0" w:color="auto"/>
            <w:left w:val="none" w:sz="0" w:space="0" w:color="auto"/>
            <w:bottom w:val="none" w:sz="0" w:space="0" w:color="auto"/>
            <w:right w:val="none" w:sz="0" w:space="0" w:color="auto"/>
          </w:divBdr>
          <w:divsChild>
            <w:div w:id="18036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4">
      <w:bodyDiv w:val="1"/>
      <w:marLeft w:val="0"/>
      <w:marRight w:val="0"/>
      <w:marTop w:val="0"/>
      <w:marBottom w:val="0"/>
      <w:divBdr>
        <w:top w:val="none" w:sz="0" w:space="0" w:color="auto"/>
        <w:left w:val="none" w:sz="0" w:space="0" w:color="auto"/>
        <w:bottom w:val="none" w:sz="0" w:space="0" w:color="auto"/>
        <w:right w:val="none" w:sz="0" w:space="0" w:color="auto"/>
      </w:divBdr>
    </w:div>
    <w:div w:id="1826894135">
      <w:bodyDiv w:val="1"/>
      <w:marLeft w:val="0"/>
      <w:marRight w:val="0"/>
      <w:marTop w:val="0"/>
      <w:marBottom w:val="0"/>
      <w:divBdr>
        <w:top w:val="none" w:sz="0" w:space="0" w:color="auto"/>
        <w:left w:val="none" w:sz="0" w:space="0" w:color="auto"/>
        <w:bottom w:val="none" w:sz="0" w:space="0" w:color="auto"/>
        <w:right w:val="none" w:sz="0" w:space="0" w:color="auto"/>
      </w:divBdr>
      <w:divsChild>
        <w:div w:id="491290262">
          <w:marLeft w:val="480"/>
          <w:marRight w:val="0"/>
          <w:marTop w:val="0"/>
          <w:marBottom w:val="0"/>
          <w:divBdr>
            <w:top w:val="none" w:sz="0" w:space="0" w:color="auto"/>
            <w:left w:val="none" w:sz="0" w:space="0" w:color="auto"/>
            <w:bottom w:val="none" w:sz="0" w:space="0" w:color="auto"/>
            <w:right w:val="none" w:sz="0" w:space="0" w:color="auto"/>
          </w:divBdr>
          <w:divsChild>
            <w:div w:id="747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314">
      <w:bodyDiv w:val="1"/>
      <w:marLeft w:val="0"/>
      <w:marRight w:val="0"/>
      <w:marTop w:val="0"/>
      <w:marBottom w:val="0"/>
      <w:divBdr>
        <w:top w:val="none" w:sz="0" w:space="0" w:color="auto"/>
        <w:left w:val="none" w:sz="0" w:space="0" w:color="auto"/>
        <w:bottom w:val="none" w:sz="0" w:space="0" w:color="auto"/>
        <w:right w:val="none" w:sz="0" w:space="0" w:color="auto"/>
      </w:divBdr>
    </w:div>
    <w:div w:id="1861433519">
      <w:bodyDiv w:val="1"/>
      <w:marLeft w:val="0"/>
      <w:marRight w:val="0"/>
      <w:marTop w:val="0"/>
      <w:marBottom w:val="0"/>
      <w:divBdr>
        <w:top w:val="none" w:sz="0" w:space="0" w:color="auto"/>
        <w:left w:val="none" w:sz="0" w:space="0" w:color="auto"/>
        <w:bottom w:val="none" w:sz="0" w:space="0" w:color="auto"/>
        <w:right w:val="none" w:sz="0" w:space="0" w:color="auto"/>
      </w:divBdr>
    </w:div>
    <w:div w:id="1905095539">
      <w:bodyDiv w:val="1"/>
      <w:marLeft w:val="0"/>
      <w:marRight w:val="0"/>
      <w:marTop w:val="0"/>
      <w:marBottom w:val="0"/>
      <w:divBdr>
        <w:top w:val="none" w:sz="0" w:space="0" w:color="auto"/>
        <w:left w:val="none" w:sz="0" w:space="0" w:color="auto"/>
        <w:bottom w:val="none" w:sz="0" w:space="0" w:color="auto"/>
        <w:right w:val="none" w:sz="0" w:space="0" w:color="auto"/>
      </w:divBdr>
      <w:divsChild>
        <w:div w:id="2071422969">
          <w:marLeft w:val="480"/>
          <w:marRight w:val="0"/>
          <w:marTop w:val="0"/>
          <w:marBottom w:val="0"/>
          <w:divBdr>
            <w:top w:val="none" w:sz="0" w:space="0" w:color="auto"/>
            <w:left w:val="none" w:sz="0" w:space="0" w:color="auto"/>
            <w:bottom w:val="none" w:sz="0" w:space="0" w:color="auto"/>
            <w:right w:val="none" w:sz="0" w:space="0" w:color="auto"/>
          </w:divBdr>
          <w:divsChild>
            <w:div w:id="366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324">
      <w:bodyDiv w:val="1"/>
      <w:marLeft w:val="0"/>
      <w:marRight w:val="0"/>
      <w:marTop w:val="0"/>
      <w:marBottom w:val="0"/>
      <w:divBdr>
        <w:top w:val="none" w:sz="0" w:space="0" w:color="auto"/>
        <w:left w:val="none" w:sz="0" w:space="0" w:color="auto"/>
        <w:bottom w:val="none" w:sz="0" w:space="0" w:color="auto"/>
        <w:right w:val="none" w:sz="0" w:space="0" w:color="auto"/>
      </w:divBdr>
    </w:div>
    <w:div w:id="1995452301">
      <w:bodyDiv w:val="1"/>
      <w:marLeft w:val="0"/>
      <w:marRight w:val="0"/>
      <w:marTop w:val="0"/>
      <w:marBottom w:val="0"/>
      <w:divBdr>
        <w:top w:val="none" w:sz="0" w:space="0" w:color="auto"/>
        <w:left w:val="none" w:sz="0" w:space="0" w:color="auto"/>
        <w:bottom w:val="none" w:sz="0" w:space="0" w:color="auto"/>
        <w:right w:val="none" w:sz="0" w:space="0" w:color="auto"/>
      </w:divBdr>
    </w:div>
    <w:div w:id="2039349887">
      <w:bodyDiv w:val="1"/>
      <w:marLeft w:val="0"/>
      <w:marRight w:val="0"/>
      <w:marTop w:val="0"/>
      <w:marBottom w:val="0"/>
      <w:divBdr>
        <w:top w:val="none" w:sz="0" w:space="0" w:color="auto"/>
        <w:left w:val="none" w:sz="0" w:space="0" w:color="auto"/>
        <w:bottom w:val="none" w:sz="0" w:space="0" w:color="auto"/>
        <w:right w:val="none" w:sz="0" w:space="0" w:color="auto"/>
      </w:divBdr>
    </w:div>
    <w:div w:id="2059889562">
      <w:bodyDiv w:val="1"/>
      <w:marLeft w:val="0"/>
      <w:marRight w:val="0"/>
      <w:marTop w:val="0"/>
      <w:marBottom w:val="0"/>
      <w:divBdr>
        <w:top w:val="none" w:sz="0" w:space="0" w:color="auto"/>
        <w:left w:val="none" w:sz="0" w:space="0" w:color="auto"/>
        <w:bottom w:val="none" w:sz="0" w:space="0" w:color="auto"/>
        <w:right w:val="none" w:sz="0" w:space="0" w:color="auto"/>
      </w:divBdr>
    </w:div>
    <w:div w:id="2068841249">
      <w:bodyDiv w:val="1"/>
      <w:marLeft w:val="0"/>
      <w:marRight w:val="0"/>
      <w:marTop w:val="0"/>
      <w:marBottom w:val="0"/>
      <w:divBdr>
        <w:top w:val="none" w:sz="0" w:space="0" w:color="auto"/>
        <w:left w:val="none" w:sz="0" w:space="0" w:color="auto"/>
        <w:bottom w:val="none" w:sz="0" w:space="0" w:color="auto"/>
        <w:right w:val="none" w:sz="0" w:space="0" w:color="auto"/>
      </w:divBdr>
    </w:div>
    <w:div w:id="2129280542">
      <w:bodyDiv w:val="1"/>
      <w:marLeft w:val="0"/>
      <w:marRight w:val="0"/>
      <w:marTop w:val="0"/>
      <w:marBottom w:val="0"/>
      <w:divBdr>
        <w:top w:val="none" w:sz="0" w:space="0" w:color="auto"/>
        <w:left w:val="none" w:sz="0" w:space="0" w:color="auto"/>
        <w:bottom w:val="none" w:sz="0" w:space="0" w:color="auto"/>
        <w:right w:val="none" w:sz="0" w:space="0" w:color="auto"/>
      </w:divBdr>
      <w:divsChild>
        <w:div w:id="863324732">
          <w:marLeft w:val="480"/>
          <w:marRight w:val="0"/>
          <w:marTop w:val="0"/>
          <w:marBottom w:val="0"/>
          <w:divBdr>
            <w:top w:val="none" w:sz="0" w:space="0" w:color="auto"/>
            <w:left w:val="none" w:sz="0" w:space="0" w:color="auto"/>
            <w:bottom w:val="none" w:sz="0" w:space="0" w:color="auto"/>
            <w:right w:val="none" w:sz="0" w:space="0" w:color="auto"/>
          </w:divBdr>
          <w:divsChild>
            <w:div w:id="1678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748-8583.12071" TargetMode="External"/><Relationship Id="rId13" Type="http://schemas.openxmlformats.org/officeDocument/2006/relationships/hyperlink" Target="https://doi.org/10.1002/job.2516" TargetMode="External"/><Relationship Id="rId18" Type="http://schemas.openxmlformats.org/officeDocument/2006/relationships/hyperlink" Target="https://doi.org/10.1111/spc3.12622" TargetMode="External"/><Relationship Id="rId26" Type="http://schemas.openxmlformats.org/officeDocument/2006/relationships/hyperlink" Target="https://doi.org/10.1177/0020872818782324" TargetMode="External"/><Relationship Id="rId3" Type="http://schemas.openxmlformats.org/officeDocument/2006/relationships/settings" Target="settings.xml"/><Relationship Id="rId21" Type="http://schemas.openxmlformats.org/officeDocument/2006/relationships/hyperlink" Target="https://doi.org/10.1111/spc3.12566" TargetMode="External"/><Relationship Id="rId7" Type="http://schemas.openxmlformats.org/officeDocument/2006/relationships/hyperlink" Target="https://drive.google.com/file/d/161V_FaYR2BnNGCSFUlWPjUSIQzcH04Hq/view?usp=share_link" TargetMode="External"/><Relationship Id="rId12" Type="http://schemas.openxmlformats.org/officeDocument/2006/relationships/hyperlink" Target="https://doi.org/10.1080/1369118X.2017.1291702" TargetMode="External"/><Relationship Id="rId17" Type="http://schemas.openxmlformats.org/officeDocument/2006/relationships/hyperlink" Target="https://doi.org/10.2478/gssfj-2020-0009" TargetMode="External"/><Relationship Id="rId25" Type="http://schemas.openxmlformats.org/officeDocument/2006/relationships/hyperlink" Target="https://doi.org/10.1177/1461444819855727" TargetMode="External"/><Relationship Id="rId2" Type="http://schemas.openxmlformats.org/officeDocument/2006/relationships/styles" Target="styles.xml"/><Relationship Id="rId16" Type="http://schemas.openxmlformats.org/officeDocument/2006/relationships/hyperlink" Target="https://doi.org/10.1111/spc3.12566" TargetMode="External"/><Relationship Id="rId20" Type="http://schemas.openxmlformats.org/officeDocument/2006/relationships/hyperlink" Target="https://doi.org/10.2478/gssfj-2020-000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461444819855727" TargetMode="External"/><Relationship Id="rId24" Type="http://schemas.openxmlformats.org/officeDocument/2006/relationships/hyperlink" Target="https://doi.org/10.1080/1369118X.2017.1291702" TargetMode="External"/><Relationship Id="rId5" Type="http://schemas.openxmlformats.org/officeDocument/2006/relationships/footnotes" Target="footnotes.xml"/><Relationship Id="rId15" Type="http://schemas.openxmlformats.org/officeDocument/2006/relationships/hyperlink" Target="https://doi.org/10.1111/spc3.12622" TargetMode="External"/><Relationship Id="rId23" Type="http://schemas.openxmlformats.org/officeDocument/2006/relationships/hyperlink" Target="https://doi.org/10.1002/job.2516" TargetMode="External"/><Relationship Id="rId28" Type="http://schemas.openxmlformats.org/officeDocument/2006/relationships/header" Target="header2.xml"/><Relationship Id="rId10" Type="http://schemas.openxmlformats.org/officeDocument/2006/relationships/hyperlink" Target="https://journals.sagepub.com/doi/10.1177/0020872818782324" TargetMode="External"/><Relationship Id="rId19" Type="http://schemas.openxmlformats.org/officeDocument/2006/relationships/hyperlink" Target="https://doi.org/10.1002/ace.20476" TargetMode="External"/><Relationship Id="rId4" Type="http://schemas.openxmlformats.org/officeDocument/2006/relationships/webSettings" Target="webSettings.xml"/><Relationship Id="rId9" Type="http://schemas.openxmlformats.org/officeDocument/2006/relationships/hyperlink" Target="https://doi.org/10.1177/0020872818782324" TargetMode="External"/><Relationship Id="rId14" Type="http://schemas.openxmlformats.org/officeDocument/2006/relationships/hyperlink" Target="https://doi.org/10.1002/ace.20476" TargetMode="External"/><Relationship Id="rId22" Type="http://schemas.openxmlformats.org/officeDocument/2006/relationships/hyperlink" Target="https://doi.org/10.1111/1748-8583.1207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44</Pages>
  <Words>9317</Words>
  <Characters>53110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 Black</cp:lastModifiedBy>
  <cp:revision>11</cp:revision>
  <dcterms:created xsi:type="dcterms:W3CDTF">2024-01-27T20:36:00Z</dcterms:created>
  <dcterms:modified xsi:type="dcterms:W3CDTF">2024-02-14T20:45:00Z</dcterms:modified>
</cp:coreProperties>
</file>