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705A" w:rsidRDefault="00FD705A">
      <w:pPr>
        <w:keepLines/>
        <w:pBdr>
          <w:top w:val="nil"/>
          <w:left w:val="nil"/>
          <w:bottom w:val="nil"/>
          <w:right w:val="nil"/>
          <w:between w:val="nil"/>
        </w:pBdr>
        <w:tabs>
          <w:tab w:val="right" w:pos="8640"/>
        </w:tabs>
        <w:ind w:left="720" w:hanging="720"/>
      </w:pPr>
    </w:p>
    <w:p w14:paraId="00000002" w14:textId="77777777" w:rsidR="00FD705A" w:rsidRDefault="00FD705A">
      <w:pPr>
        <w:pBdr>
          <w:top w:val="nil"/>
          <w:left w:val="nil"/>
          <w:bottom w:val="nil"/>
          <w:right w:val="nil"/>
          <w:between w:val="nil"/>
        </w:pBdr>
        <w:tabs>
          <w:tab w:val="right" w:pos="8640"/>
          <w:tab w:val="right" w:pos="8640"/>
        </w:tabs>
        <w:jc w:val="center"/>
        <w:rPr>
          <w:color w:val="000000"/>
        </w:rPr>
      </w:pPr>
    </w:p>
    <w:p w14:paraId="00000003" w14:textId="77777777" w:rsidR="00FD705A" w:rsidRDefault="00FD705A">
      <w:pPr>
        <w:pBdr>
          <w:top w:val="nil"/>
          <w:left w:val="nil"/>
          <w:bottom w:val="nil"/>
          <w:right w:val="nil"/>
          <w:between w:val="nil"/>
        </w:pBdr>
        <w:tabs>
          <w:tab w:val="right" w:pos="8640"/>
          <w:tab w:val="right" w:pos="8640"/>
        </w:tabs>
        <w:jc w:val="center"/>
        <w:rPr>
          <w:color w:val="000000"/>
        </w:rPr>
      </w:pPr>
    </w:p>
    <w:p w14:paraId="00000004" w14:textId="77777777" w:rsidR="00FD705A" w:rsidRDefault="00FD705A">
      <w:pPr>
        <w:pBdr>
          <w:top w:val="nil"/>
          <w:left w:val="nil"/>
          <w:bottom w:val="nil"/>
          <w:right w:val="nil"/>
          <w:between w:val="nil"/>
        </w:pBdr>
        <w:tabs>
          <w:tab w:val="right" w:pos="8640"/>
          <w:tab w:val="right" w:pos="8640"/>
        </w:tabs>
        <w:ind w:firstLine="0"/>
        <w:jc w:val="center"/>
        <w:rPr>
          <w:color w:val="000000"/>
        </w:rPr>
      </w:pPr>
    </w:p>
    <w:p w14:paraId="00000005" w14:textId="77777777" w:rsidR="00FD705A" w:rsidRDefault="00FD705A">
      <w:pPr>
        <w:pBdr>
          <w:top w:val="nil"/>
          <w:left w:val="nil"/>
          <w:bottom w:val="nil"/>
          <w:right w:val="nil"/>
          <w:between w:val="nil"/>
        </w:pBdr>
        <w:tabs>
          <w:tab w:val="right" w:pos="8640"/>
          <w:tab w:val="right" w:pos="8640"/>
        </w:tabs>
        <w:ind w:firstLine="0"/>
        <w:jc w:val="center"/>
        <w:rPr>
          <w:color w:val="000000"/>
        </w:rPr>
      </w:pPr>
    </w:p>
    <w:p w14:paraId="00000006" w14:textId="77777777" w:rsidR="00FD705A" w:rsidRDefault="00FD705A">
      <w:pPr>
        <w:pBdr>
          <w:top w:val="nil"/>
          <w:left w:val="nil"/>
          <w:bottom w:val="nil"/>
          <w:right w:val="nil"/>
          <w:between w:val="nil"/>
        </w:pBdr>
        <w:tabs>
          <w:tab w:val="right" w:pos="8640"/>
          <w:tab w:val="right" w:pos="8640"/>
        </w:tabs>
        <w:ind w:firstLine="0"/>
        <w:jc w:val="center"/>
        <w:rPr>
          <w:color w:val="000000"/>
        </w:rPr>
      </w:pPr>
    </w:p>
    <w:p w14:paraId="00000007" w14:textId="01BA8CE2" w:rsidR="00FD705A" w:rsidRDefault="00946FFA">
      <w:pPr>
        <w:spacing w:line="240" w:lineRule="auto"/>
        <w:ind w:firstLine="0"/>
        <w:jc w:val="center"/>
      </w:pPr>
      <w:r>
        <w:t xml:space="preserve">SR-968 Sociological Methodology </w:t>
      </w:r>
    </w:p>
    <w:p w14:paraId="00000008" w14:textId="77777777" w:rsidR="00FD705A" w:rsidRDefault="00FD705A">
      <w:pPr>
        <w:spacing w:line="240" w:lineRule="auto"/>
        <w:ind w:firstLine="0"/>
        <w:jc w:val="center"/>
      </w:pPr>
    </w:p>
    <w:p w14:paraId="0000000A" w14:textId="379758E5" w:rsidR="00FD705A" w:rsidRDefault="00946FFA">
      <w:pPr>
        <w:spacing w:line="240" w:lineRule="auto"/>
        <w:ind w:firstLine="0"/>
        <w:jc w:val="center"/>
      </w:pPr>
      <w:r>
        <w:t>Quinton Egson</w:t>
      </w:r>
    </w:p>
    <w:p w14:paraId="04AF6379" w14:textId="77777777" w:rsidR="00946FFA" w:rsidRDefault="00946FFA">
      <w:pPr>
        <w:spacing w:line="240" w:lineRule="auto"/>
        <w:ind w:firstLine="0"/>
        <w:jc w:val="center"/>
      </w:pPr>
    </w:p>
    <w:p w14:paraId="0000000B" w14:textId="77777777" w:rsidR="00FD705A" w:rsidRDefault="005A0EF0">
      <w:pPr>
        <w:spacing w:line="240" w:lineRule="auto"/>
        <w:ind w:firstLine="0"/>
        <w:jc w:val="center"/>
      </w:pPr>
      <w:r>
        <w:t>Omega Graduate School</w:t>
      </w:r>
    </w:p>
    <w:p w14:paraId="0000000C" w14:textId="77777777" w:rsidR="00FD705A" w:rsidRDefault="00FD705A">
      <w:pPr>
        <w:spacing w:line="240" w:lineRule="auto"/>
        <w:ind w:firstLine="0"/>
        <w:jc w:val="center"/>
      </w:pPr>
    </w:p>
    <w:p w14:paraId="0000000D" w14:textId="260926CA" w:rsidR="00FD705A" w:rsidRDefault="00946FFA">
      <w:pPr>
        <w:spacing w:line="240" w:lineRule="auto"/>
        <w:ind w:firstLine="0"/>
        <w:jc w:val="center"/>
      </w:pPr>
      <w:r>
        <w:t>April 6, 2024</w:t>
      </w:r>
    </w:p>
    <w:p w14:paraId="0000000E" w14:textId="77777777" w:rsidR="00FD705A" w:rsidRDefault="00FD705A">
      <w:pPr>
        <w:spacing w:line="240" w:lineRule="auto"/>
        <w:ind w:firstLine="0"/>
        <w:jc w:val="center"/>
      </w:pPr>
    </w:p>
    <w:p w14:paraId="00000012" w14:textId="77777777" w:rsidR="00FD705A" w:rsidRDefault="00FD705A">
      <w:pPr>
        <w:spacing w:line="240" w:lineRule="auto"/>
        <w:ind w:firstLine="0"/>
        <w:jc w:val="center"/>
      </w:pPr>
    </w:p>
    <w:p w14:paraId="00000013" w14:textId="77777777" w:rsidR="00FD705A" w:rsidRDefault="005A0EF0">
      <w:pPr>
        <w:spacing w:line="240" w:lineRule="auto"/>
        <w:ind w:firstLine="0"/>
        <w:jc w:val="center"/>
      </w:pPr>
      <w:r>
        <w:t>Professor</w:t>
      </w:r>
    </w:p>
    <w:p w14:paraId="00000014" w14:textId="77777777" w:rsidR="00FD705A" w:rsidRDefault="00FD705A">
      <w:pPr>
        <w:spacing w:line="240" w:lineRule="auto"/>
        <w:ind w:firstLine="0"/>
        <w:jc w:val="center"/>
      </w:pPr>
    </w:p>
    <w:p w14:paraId="00000015" w14:textId="77777777" w:rsidR="00FD705A" w:rsidRDefault="00FD705A">
      <w:pPr>
        <w:spacing w:line="240" w:lineRule="auto"/>
        <w:ind w:firstLine="0"/>
        <w:jc w:val="center"/>
      </w:pPr>
    </w:p>
    <w:p w14:paraId="00000016" w14:textId="0A000731" w:rsidR="00FD705A" w:rsidRDefault="005A0EF0">
      <w:pPr>
        <w:spacing w:line="240" w:lineRule="auto"/>
        <w:ind w:firstLine="0"/>
        <w:jc w:val="center"/>
      </w:pPr>
      <w:r>
        <w:t xml:space="preserve">Dr. </w:t>
      </w:r>
      <w:r w:rsidR="00946FFA">
        <w:t xml:space="preserve">Joshua Reichard </w:t>
      </w:r>
    </w:p>
    <w:p w14:paraId="00000017" w14:textId="77777777" w:rsidR="00FD705A" w:rsidRDefault="00FD705A">
      <w:pPr>
        <w:pBdr>
          <w:top w:val="nil"/>
          <w:left w:val="nil"/>
          <w:bottom w:val="nil"/>
          <w:right w:val="nil"/>
          <w:between w:val="nil"/>
        </w:pBdr>
        <w:tabs>
          <w:tab w:val="right" w:pos="8640"/>
          <w:tab w:val="right" w:pos="8640"/>
        </w:tabs>
        <w:ind w:firstLine="0"/>
        <w:jc w:val="center"/>
      </w:pPr>
    </w:p>
    <w:p w14:paraId="00000018" w14:textId="77777777" w:rsidR="00FD705A" w:rsidRDefault="005A0EF0">
      <w:pPr>
        <w:tabs>
          <w:tab w:val="right" w:pos="8640"/>
          <w:tab w:val="right" w:pos="8640"/>
        </w:tabs>
        <w:spacing w:line="240" w:lineRule="auto"/>
        <w:ind w:firstLine="0"/>
      </w:pPr>
      <w:r>
        <w:br w:type="page"/>
      </w:r>
    </w:p>
    <w:p w14:paraId="00000019" w14:textId="77777777" w:rsidR="00FD705A" w:rsidRDefault="00FD705A">
      <w:pPr>
        <w:tabs>
          <w:tab w:val="right" w:pos="8640"/>
          <w:tab w:val="right" w:pos="8640"/>
        </w:tabs>
      </w:pPr>
    </w:p>
    <w:p w14:paraId="0000001A" w14:textId="77777777" w:rsidR="00FD705A" w:rsidRDefault="005A0EF0">
      <w:pPr>
        <w:tabs>
          <w:tab w:val="right" w:pos="8640"/>
          <w:tab w:val="right" w:pos="8640"/>
        </w:tabs>
      </w:pPr>
      <w:r>
        <w:t xml:space="preserve">Use this page to copy and paste the assignment </w:t>
      </w:r>
      <w:proofErr w:type="gramStart"/>
      <w:r>
        <w:t>details</w:t>
      </w:r>
      <w:proofErr w:type="gramEnd"/>
      <w:r>
        <w:t xml:space="preserve"> </w:t>
      </w:r>
    </w:p>
    <w:p w14:paraId="6011CB6D" w14:textId="77777777" w:rsidR="00946FFA" w:rsidRDefault="00946FFA">
      <w:pPr>
        <w:tabs>
          <w:tab w:val="right" w:pos="8640"/>
          <w:tab w:val="right" w:pos="8640"/>
        </w:tabs>
      </w:pPr>
    </w:p>
    <w:p w14:paraId="5351C4C7" w14:textId="1D1341B2" w:rsidR="00946FFA" w:rsidRPr="00946FFA" w:rsidRDefault="00946FFA">
      <w:pPr>
        <w:tabs>
          <w:tab w:val="right" w:pos="8640"/>
          <w:tab w:val="right" w:pos="8640"/>
        </w:tabs>
        <w:rPr>
          <w:b/>
          <w:bCs/>
        </w:rPr>
      </w:pPr>
      <w:r w:rsidRPr="00946FFA">
        <w:rPr>
          <w:b/>
          <w:bCs/>
        </w:rPr>
        <w:t xml:space="preserve">Assignment #1 – Core Essential Elements </w:t>
      </w:r>
    </w:p>
    <w:p w14:paraId="5E6155B8" w14:textId="2C0CBCDB" w:rsidR="00946FFA" w:rsidRPr="00946FFA" w:rsidRDefault="00946FFA" w:rsidP="00946FFA">
      <w:pPr>
        <w:pStyle w:val="ListParagraph"/>
        <w:numPr>
          <w:ilvl w:val="0"/>
          <w:numId w:val="1"/>
        </w:numPr>
        <w:tabs>
          <w:tab w:val="right" w:pos="8640"/>
          <w:tab w:val="right" w:pos="8640"/>
        </w:tabs>
        <w:rPr>
          <w:b/>
          <w:bCs/>
        </w:rPr>
      </w:pPr>
      <w:r w:rsidRPr="00946FFA">
        <w:rPr>
          <w:b/>
          <w:bCs/>
        </w:rPr>
        <w:t>Select One (1) Core Essential Element from the Syllabus Outline:</w:t>
      </w:r>
    </w:p>
    <w:p w14:paraId="701BB027" w14:textId="2A9F2BBB" w:rsidR="00946FFA" w:rsidRDefault="00946FFA" w:rsidP="00946FFA">
      <w:pPr>
        <w:pStyle w:val="ListParagraph"/>
        <w:numPr>
          <w:ilvl w:val="0"/>
          <w:numId w:val="2"/>
        </w:numPr>
        <w:tabs>
          <w:tab w:val="right" w:pos="8640"/>
          <w:tab w:val="right" w:pos="8640"/>
        </w:tabs>
        <w:spacing w:line="240" w:lineRule="auto"/>
        <w:ind w:left="1627"/>
      </w:pPr>
      <w:r>
        <w:t>Create a 350-word original discussion paper (with cited sources) during the week of the term. Post this document in DIAL.</w:t>
      </w:r>
    </w:p>
    <w:p w14:paraId="378CBBDF" w14:textId="77777777" w:rsidR="00946FFA" w:rsidRDefault="00946FFA" w:rsidP="00946FFA">
      <w:pPr>
        <w:pStyle w:val="ListParagraph"/>
        <w:tabs>
          <w:tab w:val="right" w:pos="8640"/>
          <w:tab w:val="right" w:pos="8640"/>
        </w:tabs>
        <w:spacing w:line="240" w:lineRule="auto"/>
        <w:ind w:left="1627" w:firstLine="0"/>
      </w:pPr>
    </w:p>
    <w:p w14:paraId="02767A84" w14:textId="2B8599D5" w:rsidR="00946FFA" w:rsidRDefault="00946FFA" w:rsidP="00946FFA">
      <w:pPr>
        <w:pStyle w:val="ListParagraph"/>
        <w:numPr>
          <w:ilvl w:val="0"/>
          <w:numId w:val="2"/>
        </w:numPr>
        <w:tabs>
          <w:tab w:val="right" w:pos="8640"/>
          <w:tab w:val="right" w:pos="8640"/>
        </w:tabs>
        <w:spacing w:line="240" w:lineRule="auto"/>
        <w:ind w:left="1627"/>
      </w:pPr>
      <w:proofErr w:type="gramStart"/>
      <w:r>
        <w:t>Professor</w:t>
      </w:r>
      <w:proofErr w:type="gramEnd"/>
      <w:r>
        <w:t xml:space="preserve"> will check for quality of content and word-count requirements. Grade assigned will be Credit or No Credit (CR/NC). </w:t>
      </w:r>
    </w:p>
    <w:p w14:paraId="0000001B" w14:textId="77777777" w:rsidR="00FD705A" w:rsidRDefault="00FD705A">
      <w:pPr>
        <w:tabs>
          <w:tab w:val="right" w:pos="8640"/>
          <w:tab w:val="right" w:pos="8640"/>
        </w:tabs>
      </w:pPr>
    </w:p>
    <w:p w14:paraId="0000001C" w14:textId="77777777" w:rsidR="00FD705A" w:rsidRDefault="00FD705A">
      <w:pPr>
        <w:tabs>
          <w:tab w:val="right" w:pos="8640"/>
          <w:tab w:val="right" w:pos="8640"/>
        </w:tabs>
      </w:pPr>
    </w:p>
    <w:p w14:paraId="0000001D" w14:textId="77777777" w:rsidR="00FD705A" w:rsidRDefault="00FD705A">
      <w:pPr>
        <w:tabs>
          <w:tab w:val="right" w:pos="8640"/>
          <w:tab w:val="right" w:pos="8640"/>
        </w:tabs>
      </w:pPr>
    </w:p>
    <w:p w14:paraId="0000001E" w14:textId="77777777" w:rsidR="00FD705A" w:rsidRDefault="00FD705A">
      <w:pPr>
        <w:tabs>
          <w:tab w:val="right" w:pos="8640"/>
          <w:tab w:val="right" w:pos="8640"/>
        </w:tabs>
      </w:pPr>
    </w:p>
    <w:p w14:paraId="0000001F" w14:textId="77777777" w:rsidR="00FD705A" w:rsidRDefault="00FD705A">
      <w:pPr>
        <w:tabs>
          <w:tab w:val="right" w:pos="8640"/>
          <w:tab w:val="right" w:pos="8640"/>
        </w:tabs>
      </w:pPr>
    </w:p>
    <w:p w14:paraId="00000020" w14:textId="77777777" w:rsidR="00FD705A" w:rsidRDefault="00FD705A">
      <w:pPr>
        <w:tabs>
          <w:tab w:val="right" w:pos="8640"/>
          <w:tab w:val="right" w:pos="8640"/>
        </w:tabs>
      </w:pPr>
    </w:p>
    <w:p w14:paraId="00000021" w14:textId="77777777" w:rsidR="00FD705A" w:rsidRDefault="00FD705A">
      <w:pPr>
        <w:tabs>
          <w:tab w:val="right" w:pos="8640"/>
          <w:tab w:val="right" w:pos="8640"/>
        </w:tabs>
      </w:pPr>
    </w:p>
    <w:p w14:paraId="00000022" w14:textId="77777777" w:rsidR="00FD705A" w:rsidRDefault="00FD705A">
      <w:pPr>
        <w:tabs>
          <w:tab w:val="right" w:pos="8640"/>
          <w:tab w:val="right" w:pos="8640"/>
        </w:tabs>
      </w:pPr>
    </w:p>
    <w:p w14:paraId="00000023" w14:textId="77777777" w:rsidR="00FD705A" w:rsidRDefault="00FD705A">
      <w:pPr>
        <w:tabs>
          <w:tab w:val="right" w:pos="8640"/>
          <w:tab w:val="right" w:pos="8640"/>
        </w:tabs>
      </w:pPr>
    </w:p>
    <w:p w14:paraId="00000024" w14:textId="77777777" w:rsidR="00FD705A" w:rsidRDefault="00FD705A">
      <w:pPr>
        <w:tabs>
          <w:tab w:val="right" w:pos="8640"/>
          <w:tab w:val="right" w:pos="8640"/>
        </w:tabs>
      </w:pPr>
    </w:p>
    <w:p w14:paraId="00000025" w14:textId="77777777" w:rsidR="00FD705A" w:rsidRDefault="00FD705A">
      <w:pPr>
        <w:tabs>
          <w:tab w:val="right" w:pos="8640"/>
          <w:tab w:val="right" w:pos="8640"/>
        </w:tabs>
      </w:pPr>
    </w:p>
    <w:p w14:paraId="00000026" w14:textId="77777777" w:rsidR="00FD705A" w:rsidRDefault="00FD705A">
      <w:pPr>
        <w:tabs>
          <w:tab w:val="right" w:pos="8640"/>
          <w:tab w:val="right" w:pos="8640"/>
        </w:tabs>
      </w:pPr>
    </w:p>
    <w:p w14:paraId="00000027" w14:textId="77777777" w:rsidR="00FD705A" w:rsidRDefault="00FD705A">
      <w:pPr>
        <w:tabs>
          <w:tab w:val="right" w:pos="8640"/>
          <w:tab w:val="right" w:pos="8640"/>
        </w:tabs>
      </w:pPr>
    </w:p>
    <w:p w14:paraId="00000028" w14:textId="77777777" w:rsidR="00FD705A" w:rsidRDefault="00FD705A">
      <w:pPr>
        <w:tabs>
          <w:tab w:val="right" w:pos="8640"/>
          <w:tab w:val="right" w:pos="8640"/>
        </w:tabs>
      </w:pPr>
    </w:p>
    <w:p w14:paraId="00000029" w14:textId="77777777" w:rsidR="00FD705A" w:rsidRDefault="00FD705A">
      <w:pPr>
        <w:tabs>
          <w:tab w:val="right" w:pos="8640"/>
          <w:tab w:val="right" w:pos="8640"/>
        </w:tabs>
      </w:pPr>
    </w:p>
    <w:p w14:paraId="0000002A" w14:textId="77777777" w:rsidR="00FD705A" w:rsidRDefault="00FD705A">
      <w:pPr>
        <w:tabs>
          <w:tab w:val="right" w:pos="8640"/>
          <w:tab w:val="right" w:pos="8640"/>
        </w:tabs>
      </w:pPr>
    </w:p>
    <w:p w14:paraId="0000002B" w14:textId="77777777" w:rsidR="00FD705A" w:rsidRDefault="00FD705A">
      <w:pPr>
        <w:tabs>
          <w:tab w:val="right" w:pos="8640"/>
          <w:tab w:val="right" w:pos="8640"/>
        </w:tabs>
      </w:pPr>
    </w:p>
    <w:p w14:paraId="259247F2" w14:textId="77777777" w:rsidR="005A0EF0" w:rsidRDefault="005A0EF0" w:rsidP="005A0EF0">
      <w:r>
        <w:t>As Christian scholars, we are uniquely positioned to integrate our faith into society, a task that, when undertaken with conviction and purpose, holds the potential for profound and transformative social change. This power of faith integration, with its potential to reshape our world, should serve as a powerful motivator and catalyst for our active engagement.</w:t>
      </w:r>
    </w:p>
    <w:p w14:paraId="77DED4E5" w14:textId="77777777" w:rsidR="005A0EF0" w:rsidRDefault="005A0EF0" w:rsidP="005A0EF0">
      <w:r>
        <w:t>My journey through seminary and other Christian universities has been driven by a desire for a morally balanced education effective in secular business and church leadership. A study by (Covrig) affirms, “For centuries, Christians have fostered faith in themselves and others through prayer, evangelism, discipleship, and education. Christian tertiary institutions, including the ones we are part of, play a vital role in this faith-nurturing process” Covrig et al., 2022, abstract).</w:t>
      </w:r>
    </w:p>
    <w:p w14:paraId="3A9A480F" w14:textId="77777777" w:rsidR="005A0EF0" w:rsidRDefault="005A0EF0" w:rsidP="005A0EF0">
      <w:r>
        <w:t>According to my understanding, Christian universities' primary mission is to equip graduates for success in their respective fields while ensuring they remain rooted in Christian values. This strategic integration of faith and professional development prepares graduates for their careers and equips them to spread the gospel</w:t>
      </w:r>
      <w:bookmarkStart w:id="0" w:name="_Hlk163290358"/>
      <w:r>
        <w:t>.</w:t>
      </w:r>
    </w:p>
    <w:bookmarkEnd w:id="0"/>
    <w:p w14:paraId="4BCB2C75" w14:textId="77777777" w:rsidR="005A0EF0" w:rsidRDefault="005A0EF0" w:rsidP="005A0EF0">
      <w:r>
        <w:t>In a publication written by Sarinah Lo, the author states (in summary), “I worked as a lecturer at a Christian University. The student body consisted of people from diverse religious backgrounds. I don’t recall any Bible reading or prayer in class. Although most of the faculty were self-professed Christians, not many expressed it through their work ethos” (Lo, 2022, P. 1).</w:t>
      </w:r>
    </w:p>
    <w:p w14:paraId="4C756982" w14:textId="77777777" w:rsidR="005A0EF0" w:rsidRDefault="005A0EF0" w:rsidP="005A0EF0">
      <w:r>
        <w:t xml:space="preserve">Faith integration should be moving through the veins of Christian institutions anchored on Bible reading and prayer led by the faculty. It should be a catalyst to move faith forward in their institutions and eventually to other areas where their students reside to drive constructive social change, which will not always be easy. As the author Siregar writes, “Conflict and social </w:t>
      </w:r>
      <w:r>
        <w:lastRenderedPageBreak/>
        <w:t>change are a couple that influence each other. Conflict inevitably drives social change. Social changes also inevitably lead to conflict” (Siregar, 2022, Abstract).</w:t>
      </w:r>
    </w:p>
    <w:p w14:paraId="4F5D745F" w14:textId="77777777" w:rsidR="005A0EF0" w:rsidRDefault="005A0EF0" w:rsidP="005A0EF0">
      <w:r>
        <w:t>Driving constructive, faith-integrated change is not easy, but the goal is to strategically infuse Christianity into the fabric of our society so that Christ-led people can work together for the betterment of us all.</w:t>
      </w:r>
    </w:p>
    <w:p w14:paraId="0000002C" w14:textId="77777777" w:rsidR="00FD705A" w:rsidRDefault="00FD705A">
      <w:pPr>
        <w:tabs>
          <w:tab w:val="right" w:pos="8640"/>
          <w:tab w:val="right" w:pos="8640"/>
        </w:tabs>
      </w:pPr>
    </w:p>
    <w:p w14:paraId="00000030" w14:textId="553965B5" w:rsidR="00FD705A" w:rsidRDefault="00FD705A">
      <w:pPr>
        <w:tabs>
          <w:tab w:val="right" w:pos="8640"/>
          <w:tab w:val="right" w:pos="8640"/>
        </w:tabs>
      </w:pPr>
    </w:p>
    <w:p w14:paraId="00000031" w14:textId="77777777" w:rsidR="00FD705A" w:rsidRDefault="00FD705A">
      <w:pPr>
        <w:tabs>
          <w:tab w:val="right" w:pos="8640"/>
          <w:tab w:val="right" w:pos="8640"/>
        </w:tabs>
      </w:pPr>
    </w:p>
    <w:p w14:paraId="00000032" w14:textId="77777777" w:rsidR="00FD705A" w:rsidRDefault="00FD705A">
      <w:pPr>
        <w:tabs>
          <w:tab w:val="right" w:pos="8640"/>
          <w:tab w:val="right" w:pos="8640"/>
        </w:tabs>
      </w:pPr>
    </w:p>
    <w:p w14:paraId="00000033" w14:textId="77777777" w:rsidR="00FD705A" w:rsidRDefault="00FD705A">
      <w:pPr>
        <w:tabs>
          <w:tab w:val="right" w:pos="8640"/>
          <w:tab w:val="right" w:pos="8640"/>
        </w:tabs>
      </w:pPr>
    </w:p>
    <w:p w14:paraId="00000034" w14:textId="77777777" w:rsidR="00FD705A" w:rsidRDefault="00FD705A">
      <w:pPr>
        <w:tabs>
          <w:tab w:val="right" w:pos="8640"/>
          <w:tab w:val="right" w:pos="8640"/>
        </w:tabs>
      </w:pPr>
    </w:p>
    <w:p w14:paraId="00000035" w14:textId="77777777" w:rsidR="00FD705A" w:rsidRDefault="00FD705A">
      <w:pPr>
        <w:tabs>
          <w:tab w:val="right" w:pos="8640"/>
          <w:tab w:val="right" w:pos="8640"/>
        </w:tabs>
      </w:pPr>
    </w:p>
    <w:p w14:paraId="00000036" w14:textId="77777777" w:rsidR="00FD705A" w:rsidRDefault="00FD705A">
      <w:pPr>
        <w:tabs>
          <w:tab w:val="right" w:pos="8640"/>
          <w:tab w:val="right" w:pos="8640"/>
        </w:tabs>
      </w:pPr>
    </w:p>
    <w:p w14:paraId="00000037" w14:textId="77777777" w:rsidR="00FD705A" w:rsidRDefault="00FD705A">
      <w:pPr>
        <w:tabs>
          <w:tab w:val="right" w:pos="8640"/>
          <w:tab w:val="right" w:pos="8640"/>
        </w:tabs>
      </w:pPr>
    </w:p>
    <w:p w14:paraId="00000038" w14:textId="77777777" w:rsidR="00FD705A" w:rsidRDefault="00FD705A">
      <w:pPr>
        <w:tabs>
          <w:tab w:val="right" w:pos="8640"/>
          <w:tab w:val="right" w:pos="8640"/>
        </w:tabs>
      </w:pPr>
    </w:p>
    <w:p w14:paraId="00000039" w14:textId="77777777" w:rsidR="00FD705A" w:rsidRDefault="005A0EF0">
      <w:pPr>
        <w:tabs>
          <w:tab w:val="right" w:pos="8640"/>
          <w:tab w:val="right" w:pos="8640"/>
        </w:tabs>
      </w:pPr>
      <w:r>
        <w:br w:type="page"/>
      </w:r>
    </w:p>
    <w:p w14:paraId="0000003A" w14:textId="77777777" w:rsidR="00FD705A" w:rsidRDefault="005A0EF0">
      <w:pPr>
        <w:tabs>
          <w:tab w:val="right" w:pos="8640"/>
          <w:tab w:val="right" w:pos="8640"/>
        </w:tabs>
        <w:jc w:val="center"/>
      </w:pPr>
      <w:r>
        <w:lastRenderedPageBreak/>
        <w:t>WORKS CITED</w:t>
      </w:r>
    </w:p>
    <w:p w14:paraId="0000003B" w14:textId="77777777" w:rsidR="00FD705A" w:rsidRDefault="00FD705A">
      <w:pPr>
        <w:pStyle w:val="Title"/>
        <w:tabs>
          <w:tab w:val="right" w:pos="8640"/>
          <w:tab w:val="right" w:pos="8640"/>
        </w:tabs>
        <w:spacing w:line="276" w:lineRule="auto"/>
        <w:jc w:val="left"/>
      </w:pPr>
    </w:p>
    <w:p w14:paraId="0000003C" w14:textId="77777777" w:rsidR="00FD705A" w:rsidRDefault="00FD705A">
      <w:pPr>
        <w:pStyle w:val="Title"/>
        <w:tabs>
          <w:tab w:val="right" w:pos="8640"/>
          <w:tab w:val="right" w:pos="8640"/>
        </w:tabs>
        <w:spacing w:line="276" w:lineRule="auto"/>
        <w:jc w:val="left"/>
      </w:pPr>
    </w:p>
    <w:p w14:paraId="0000003D" w14:textId="77777777" w:rsidR="00FD705A" w:rsidRDefault="00FD705A">
      <w:pPr>
        <w:tabs>
          <w:tab w:val="right" w:pos="8640"/>
          <w:tab w:val="right" w:pos="8640"/>
        </w:tabs>
        <w:spacing w:line="240" w:lineRule="auto"/>
        <w:ind w:firstLine="0"/>
      </w:pPr>
    </w:p>
    <w:p w14:paraId="7DDC759B" w14:textId="77777777" w:rsidR="005A0EF0" w:rsidRDefault="005A0EF0">
      <w:pPr>
        <w:tabs>
          <w:tab w:val="right" w:pos="8640"/>
          <w:tab w:val="right" w:pos="8640"/>
        </w:tabs>
        <w:spacing w:line="240" w:lineRule="auto"/>
        <w:ind w:firstLine="0"/>
      </w:pPr>
    </w:p>
    <w:p w14:paraId="19FBC71D" w14:textId="77777777" w:rsidR="005A0EF0" w:rsidRPr="00F718E7" w:rsidRDefault="005A0EF0" w:rsidP="005A0EF0">
      <w:pPr>
        <w:ind w:left="720" w:hanging="720"/>
        <w:rPr>
          <w:rFonts w:asciiTheme="minorHAnsi" w:hAnsiTheme="minorHAnsi" w:cstheme="minorHAnsi"/>
        </w:rPr>
      </w:pPr>
      <w:r w:rsidRPr="00F718E7">
        <w:rPr>
          <w:rFonts w:asciiTheme="minorHAnsi" w:hAnsiTheme="minorHAnsi" w:cstheme="minorHAnsi"/>
          <w:color w:val="222222"/>
          <w:shd w:val="clear" w:color="auto" w:fill="FFFFFF"/>
        </w:rPr>
        <w:t xml:space="preserve">Covrig .et </w:t>
      </w:r>
      <w:r w:rsidRPr="00F718E7">
        <w:rPr>
          <w:rFonts w:cstheme="minorHAnsi"/>
          <w:color w:val="222222"/>
          <w:shd w:val="clear" w:color="auto" w:fill="FFFFFF"/>
        </w:rPr>
        <w:t>al (</w:t>
      </w:r>
      <w:r w:rsidRPr="00F718E7">
        <w:rPr>
          <w:rFonts w:asciiTheme="minorHAnsi" w:hAnsiTheme="minorHAnsi" w:cstheme="minorHAnsi"/>
          <w:color w:val="222222"/>
          <w:shd w:val="clear" w:color="auto" w:fill="FFFFFF"/>
        </w:rPr>
        <w:t xml:space="preserve">2022).  Approaches to Faith Integration: A Case Study of Andrews University </w:t>
      </w:r>
      <w:r w:rsidRPr="00F718E7">
        <w:rPr>
          <w:rFonts w:cstheme="minorHAnsi"/>
          <w:color w:val="222222"/>
          <w:shd w:val="clear" w:color="auto" w:fill="FFFFFF"/>
        </w:rPr>
        <w:t xml:space="preserve">Employees, </w:t>
      </w:r>
      <w:r w:rsidRPr="00F718E7">
        <w:rPr>
          <w:rFonts w:cstheme="minorHAnsi"/>
          <w:i/>
          <w:iCs/>
          <w:color w:val="222222"/>
          <w:shd w:val="clear" w:color="auto" w:fill="FFFFFF"/>
        </w:rPr>
        <w:t>International</w:t>
      </w:r>
      <w:r w:rsidRPr="00F718E7">
        <w:rPr>
          <w:rFonts w:asciiTheme="minorHAnsi" w:hAnsiTheme="minorHAnsi" w:cstheme="minorHAnsi"/>
          <w:i/>
          <w:iCs/>
          <w:color w:val="222222"/>
          <w:shd w:val="clear" w:color="auto" w:fill="FFFFFF"/>
        </w:rPr>
        <w:t xml:space="preserve"> Journal for Faith Integration</w:t>
      </w:r>
      <w:r w:rsidRPr="00F718E7">
        <w:rPr>
          <w:rFonts w:asciiTheme="minorHAnsi" w:hAnsiTheme="minorHAnsi" w:cstheme="minorHAnsi"/>
          <w:color w:val="222222"/>
          <w:shd w:val="clear" w:color="auto" w:fill="FFFFFF"/>
        </w:rPr>
        <w:t xml:space="preserve">.  Volume 3 </w:t>
      </w:r>
      <w:r w:rsidRPr="00F718E7">
        <w:rPr>
          <w:rFonts w:cstheme="minorHAnsi"/>
          <w:color w:val="222222"/>
          <w:shd w:val="clear" w:color="auto" w:fill="FFFFFF"/>
        </w:rPr>
        <w:t>(</w:t>
      </w:r>
      <w:r w:rsidRPr="00F718E7">
        <w:rPr>
          <w:rFonts w:asciiTheme="minorHAnsi" w:hAnsiTheme="minorHAnsi" w:cstheme="minorHAnsi"/>
          <w:color w:val="222222"/>
          <w:shd w:val="clear" w:color="auto" w:fill="FFFFFF"/>
        </w:rPr>
        <w:t>2</w:t>
      </w:r>
      <w:r w:rsidRPr="00F718E7">
        <w:rPr>
          <w:rFonts w:cstheme="minorHAnsi"/>
          <w:color w:val="222222"/>
          <w:shd w:val="clear" w:color="auto" w:fill="FFFFFF"/>
        </w:rPr>
        <w:t>)</w:t>
      </w:r>
      <w:r w:rsidRPr="00F718E7">
        <w:rPr>
          <w:rFonts w:asciiTheme="minorHAnsi" w:hAnsiTheme="minorHAnsi" w:cstheme="minorHAnsi"/>
          <w:color w:val="222222"/>
          <w:shd w:val="clear" w:color="auto" w:fill="FFFFFF"/>
        </w:rPr>
        <w:t xml:space="preserve"> 15</w:t>
      </w:r>
      <w:r w:rsidRPr="00F718E7">
        <w:rPr>
          <w:rFonts w:cstheme="minorHAnsi"/>
          <w:color w:val="222222"/>
          <w:shd w:val="clear" w:color="auto" w:fill="FFFFFF"/>
        </w:rPr>
        <w:t xml:space="preserve"> </w:t>
      </w:r>
      <w:r w:rsidRPr="00F718E7">
        <w:rPr>
          <w:rFonts w:asciiTheme="minorHAnsi" w:hAnsiTheme="minorHAnsi" w:cstheme="minorHAnsi"/>
          <w:color w:val="222222"/>
          <w:shd w:val="clear" w:color="auto" w:fill="FFFFFF"/>
        </w:rPr>
        <w:t>pp</w:t>
      </w:r>
      <w:r w:rsidRPr="00F718E7">
        <w:rPr>
          <w:rFonts w:cstheme="minorHAnsi"/>
          <w:color w:val="222222"/>
          <w:shd w:val="clear" w:color="auto" w:fill="FFFFFF"/>
        </w:rPr>
        <w:t>.</w:t>
      </w:r>
      <w:r w:rsidRPr="00F718E7">
        <w:rPr>
          <w:rFonts w:asciiTheme="minorHAnsi" w:hAnsiTheme="minorHAnsi" w:cstheme="minorHAnsi"/>
          <w:color w:val="222222"/>
          <w:shd w:val="clear" w:color="auto" w:fill="FFFFFF"/>
        </w:rPr>
        <w:t xml:space="preserve"> </w:t>
      </w:r>
    </w:p>
    <w:p w14:paraId="6B1252F6" w14:textId="7C693508" w:rsidR="005A0EF0" w:rsidRDefault="005A0EF0" w:rsidP="005A0EF0">
      <w:pPr>
        <w:ind w:left="720" w:hanging="720"/>
      </w:pPr>
      <w:r w:rsidRPr="00F718E7">
        <w:t xml:space="preserve">             </w:t>
      </w:r>
      <w:hyperlink r:id="rId8" w:history="1">
        <w:r w:rsidRPr="00F718E7">
          <w:rPr>
            <w:rStyle w:val="Hyperlink"/>
          </w:rPr>
          <w:t>approaches.pdf (babcock.edu.ng)</w:t>
        </w:r>
      </w:hyperlink>
    </w:p>
    <w:p w14:paraId="3905A6BF" w14:textId="77777777" w:rsidR="005A0EF0" w:rsidRDefault="005A0EF0" w:rsidP="005A0EF0">
      <w:pPr>
        <w:ind w:left="720" w:hanging="720"/>
      </w:pPr>
    </w:p>
    <w:p w14:paraId="28DABF23" w14:textId="77777777" w:rsidR="005A0EF0" w:rsidRPr="00F718E7" w:rsidRDefault="005A0EF0" w:rsidP="005A0EF0">
      <w:pPr>
        <w:ind w:left="720" w:hanging="720"/>
        <w:rPr>
          <w:rFonts w:asciiTheme="minorHAnsi" w:hAnsiTheme="minorHAnsi" w:cstheme="minorHAnsi"/>
          <w:b/>
          <w:bCs/>
          <w:color w:val="222222"/>
          <w:shd w:val="clear" w:color="auto" w:fill="FFFFFF"/>
        </w:rPr>
      </w:pPr>
      <w:r w:rsidRPr="00F718E7">
        <w:rPr>
          <w:rFonts w:asciiTheme="minorHAnsi" w:hAnsiTheme="minorHAnsi" w:cstheme="minorHAnsi"/>
          <w:shd w:val="clear" w:color="auto" w:fill="FFFFFF"/>
        </w:rPr>
        <w:t>Lo, S. (2020). </w:t>
      </w:r>
      <w:r w:rsidRPr="00F718E7">
        <w:rPr>
          <w:rFonts w:asciiTheme="minorHAnsi" w:hAnsiTheme="minorHAnsi" w:cstheme="minorHAnsi"/>
          <w:i/>
          <w:iCs/>
          <w:shd w:val="clear" w:color="auto" w:fill="FFFFFF"/>
        </w:rPr>
        <w:t>Faith-Integrated Being, Knowing and Doing: A Study among Christian Faculty in Indonesia</w:t>
      </w:r>
      <w:r w:rsidRPr="00F718E7">
        <w:rPr>
          <w:rFonts w:asciiTheme="minorHAnsi" w:hAnsiTheme="minorHAnsi" w:cstheme="minorHAnsi"/>
          <w:shd w:val="clear" w:color="auto" w:fill="FFFFFF"/>
        </w:rPr>
        <w:t xml:space="preserve">. Langham </w:t>
      </w:r>
      <w:r w:rsidRPr="00F718E7">
        <w:rPr>
          <w:rFonts w:asciiTheme="minorHAnsi" w:hAnsiTheme="minorHAnsi" w:cstheme="minorHAnsi"/>
          <w:color w:val="222222"/>
          <w:shd w:val="clear" w:color="auto" w:fill="FFFFFF"/>
        </w:rPr>
        <w:t>Monographs</w:t>
      </w:r>
      <w:r w:rsidRPr="00F718E7">
        <w:rPr>
          <w:rFonts w:asciiTheme="minorHAnsi" w:hAnsiTheme="minorHAnsi" w:cstheme="minorHAnsi"/>
          <w:b/>
          <w:bCs/>
          <w:color w:val="222222"/>
          <w:shd w:val="clear" w:color="auto" w:fill="FFFFFF"/>
        </w:rPr>
        <w:t xml:space="preserve">. </w:t>
      </w:r>
    </w:p>
    <w:p w14:paraId="6AE35BB5" w14:textId="3BC81CF9" w:rsidR="005A0EF0" w:rsidRPr="00F718E7" w:rsidRDefault="005A0EF0" w:rsidP="005A0EF0">
      <w:pPr>
        <w:ind w:left="720" w:hanging="720"/>
        <w:rPr>
          <w:rFonts w:asciiTheme="minorHAnsi" w:hAnsiTheme="minorHAnsi" w:cstheme="minorHAnsi"/>
          <w:b/>
          <w:bCs/>
          <w:color w:val="222222"/>
          <w:shd w:val="clear" w:color="auto" w:fill="FFFFFF"/>
        </w:rPr>
      </w:pPr>
      <w:r>
        <w:rPr>
          <w:rFonts w:cstheme="minorHAnsi"/>
          <w:b/>
          <w:bCs/>
          <w:color w:val="222222"/>
          <w:shd w:val="clear" w:color="auto" w:fill="FFFFFF"/>
        </w:rPr>
        <w:t xml:space="preserve">             </w:t>
      </w:r>
      <w:hyperlink r:id="rId9" w:history="1">
        <w:r w:rsidRPr="00960AD1">
          <w:rPr>
            <w:rStyle w:val="Hyperlink"/>
            <w:rFonts w:cstheme="minorHAnsi"/>
            <w:b/>
            <w:bCs/>
            <w:shd w:val="clear" w:color="auto" w:fill="FFFFFF"/>
          </w:rPr>
          <w:t>https://scholar.go</w:t>
        </w:r>
        <w:r w:rsidRPr="00960AD1">
          <w:rPr>
            <w:rStyle w:val="Hyperlink"/>
            <w:rFonts w:cstheme="minorHAnsi"/>
            <w:b/>
            <w:bCs/>
            <w:shd w:val="clear" w:color="auto" w:fill="FFFFFF"/>
          </w:rPr>
          <w:t>o</w:t>
        </w:r>
        <w:r w:rsidRPr="00960AD1">
          <w:rPr>
            <w:rStyle w:val="Hyperlink"/>
            <w:rFonts w:cstheme="minorHAnsi"/>
            <w:b/>
            <w:bCs/>
            <w:shd w:val="clear" w:color="auto" w:fill="FFFFFF"/>
          </w:rPr>
          <w:t>gle.com/sc</w:t>
        </w:r>
        <w:r w:rsidRPr="00960AD1">
          <w:rPr>
            <w:rStyle w:val="Hyperlink"/>
            <w:rFonts w:cstheme="minorHAnsi"/>
            <w:b/>
            <w:bCs/>
            <w:shd w:val="clear" w:color="auto" w:fill="FFFFFF"/>
          </w:rPr>
          <w:t>h</w:t>
        </w:r>
        <w:r w:rsidRPr="00960AD1">
          <w:rPr>
            <w:rStyle w:val="Hyperlink"/>
            <w:rFonts w:cstheme="minorHAnsi"/>
            <w:b/>
            <w:bCs/>
            <w:shd w:val="clear" w:color="auto" w:fill="FFFFFF"/>
          </w:rPr>
          <w:t>olar?start=10&amp;q=faith-integrated+social+analysis&amp;hl=en&amp;as_sdt=0,5&amp;as_vis=1</w:t>
        </w:r>
      </w:hyperlink>
    </w:p>
    <w:p w14:paraId="2F421F39" w14:textId="77777777" w:rsidR="005A0EF0" w:rsidRDefault="005A0EF0" w:rsidP="005A0EF0">
      <w:pPr>
        <w:spacing w:line="240" w:lineRule="auto"/>
        <w:rPr>
          <w:rFonts w:cstheme="minorHAnsi"/>
          <w:color w:val="222222"/>
          <w:shd w:val="clear" w:color="auto" w:fill="FFFFFF"/>
        </w:rPr>
      </w:pPr>
    </w:p>
    <w:p w14:paraId="16B499E9" w14:textId="77777777" w:rsidR="005A0EF0" w:rsidRPr="00F718E7" w:rsidRDefault="005A0EF0" w:rsidP="005A0EF0">
      <w:pPr>
        <w:ind w:left="720" w:hanging="720"/>
        <w:rPr>
          <w:rFonts w:asciiTheme="minorHAnsi" w:hAnsiTheme="minorHAnsi" w:cstheme="minorHAnsi"/>
        </w:rPr>
      </w:pPr>
      <w:r w:rsidRPr="00F718E7">
        <w:rPr>
          <w:rFonts w:asciiTheme="minorHAnsi" w:hAnsiTheme="minorHAnsi" w:cstheme="minorHAnsi"/>
          <w:color w:val="222222"/>
          <w:shd w:val="clear" w:color="auto" w:fill="FFFFFF"/>
        </w:rPr>
        <w:t>Siregar, I. (2022). The relationship between conflict and social change in the perspective of expert theory: A literature review. </w:t>
      </w:r>
      <w:r w:rsidRPr="00F718E7">
        <w:rPr>
          <w:rFonts w:asciiTheme="minorHAnsi" w:hAnsiTheme="minorHAnsi" w:cstheme="minorHAnsi"/>
          <w:i/>
          <w:iCs/>
          <w:color w:val="222222"/>
          <w:shd w:val="clear" w:color="auto" w:fill="FFFFFF"/>
        </w:rPr>
        <w:t>International Journal of Arts and Humanities Studies</w:t>
      </w:r>
      <w:r w:rsidRPr="00F718E7">
        <w:rPr>
          <w:rFonts w:asciiTheme="minorHAnsi" w:hAnsiTheme="minorHAnsi" w:cstheme="minorHAnsi"/>
          <w:color w:val="222222"/>
          <w:shd w:val="clear" w:color="auto" w:fill="FFFFFF"/>
        </w:rPr>
        <w:t>, </w:t>
      </w:r>
      <w:r w:rsidRPr="00F718E7">
        <w:rPr>
          <w:rFonts w:asciiTheme="minorHAnsi" w:hAnsiTheme="minorHAnsi" w:cstheme="minorHAnsi"/>
          <w:i/>
          <w:iCs/>
          <w:color w:val="222222"/>
          <w:shd w:val="clear" w:color="auto" w:fill="FFFFFF"/>
        </w:rPr>
        <w:t>2</w:t>
      </w:r>
      <w:r w:rsidRPr="00F718E7">
        <w:rPr>
          <w:rFonts w:asciiTheme="minorHAnsi" w:hAnsiTheme="minorHAnsi" w:cstheme="minorHAnsi"/>
          <w:color w:val="222222"/>
          <w:shd w:val="clear" w:color="auto" w:fill="FFFFFF"/>
        </w:rPr>
        <w:t>(1), 9-16.</w:t>
      </w:r>
    </w:p>
    <w:p w14:paraId="29814F12" w14:textId="22268BA6" w:rsidR="005A0EF0" w:rsidRPr="00F718E7" w:rsidRDefault="005A0EF0" w:rsidP="005A0EF0">
      <w:pPr>
        <w:ind w:left="720" w:hanging="720"/>
        <w:rPr>
          <w:b/>
          <w:bCs/>
        </w:rPr>
      </w:pPr>
      <w:r>
        <w:t xml:space="preserve">            </w:t>
      </w:r>
      <w:r w:rsidRPr="00F718E7">
        <w:t>DOI: 10.32996/</w:t>
      </w:r>
      <w:proofErr w:type="spellStart"/>
      <w:r w:rsidRPr="00F718E7">
        <w:t>bjahs</w:t>
      </w:r>
      <w:proofErr w:type="spellEnd"/>
      <w:r>
        <w:t xml:space="preserve"> </w:t>
      </w:r>
      <w:hyperlink r:id="rId10" w:history="1">
        <w:r w:rsidRPr="00F718E7">
          <w:rPr>
            <w:rStyle w:val="Hyperlink"/>
          </w:rPr>
          <w:t>Paper+2+(2022.2.1)+The+Relationship+between+Conflict+and+Social+Change+in+the+Perspective+of+Expert+Theory+A+Literature+Review (3).pdf</w:t>
        </w:r>
      </w:hyperlink>
    </w:p>
    <w:p w14:paraId="60C32DB1" w14:textId="77777777" w:rsidR="005A0EF0" w:rsidRPr="00F718E7" w:rsidRDefault="005A0EF0" w:rsidP="005A0EF0">
      <w:pPr>
        <w:ind w:left="720" w:hanging="720"/>
      </w:pPr>
    </w:p>
    <w:p w14:paraId="34256761" w14:textId="77777777" w:rsidR="005A0EF0" w:rsidRDefault="005A0EF0">
      <w:pPr>
        <w:tabs>
          <w:tab w:val="right" w:pos="8640"/>
          <w:tab w:val="right" w:pos="8640"/>
        </w:tabs>
        <w:spacing w:line="240" w:lineRule="auto"/>
        <w:ind w:firstLine="0"/>
      </w:pPr>
    </w:p>
    <w:sectPr w:rsidR="005A0EF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EB79" w14:textId="77777777" w:rsidR="005A0EF0" w:rsidRDefault="005A0EF0">
      <w:pPr>
        <w:spacing w:line="240" w:lineRule="auto"/>
      </w:pPr>
      <w:r>
        <w:separator/>
      </w:r>
    </w:p>
  </w:endnote>
  <w:endnote w:type="continuationSeparator" w:id="0">
    <w:p w14:paraId="096E6224" w14:textId="77777777" w:rsidR="005A0EF0" w:rsidRDefault="005A0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9F04" w14:textId="77777777" w:rsidR="005A0EF0" w:rsidRDefault="005A0EF0">
      <w:pPr>
        <w:spacing w:line="240" w:lineRule="auto"/>
      </w:pPr>
      <w:r>
        <w:separator/>
      </w:r>
    </w:p>
  </w:footnote>
  <w:footnote w:type="continuationSeparator" w:id="0">
    <w:p w14:paraId="3DBD615E" w14:textId="77777777" w:rsidR="005A0EF0" w:rsidRDefault="005A0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1426BE2" w:rsidR="00FD705A" w:rsidRDefault="00946FFA">
    <w:pPr>
      <w:pBdr>
        <w:top w:val="nil"/>
        <w:left w:val="nil"/>
        <w:bottom w:val="nil"/>
        <w:right w:val="nil"/>
        <w:between w:val="nil"/>
      </w:pBdr>
      <w:tabs>
        <w:tab w:val="right" w:pos="8640"/>
        <w:tab w:val="right" w:pos="9360"/>
      </w:tabs>
      <w:ind w:firstLine="0"/>
      <w:rPr>
        <w:color w:val="000000"/>
      </w:rPr>
    </w:pPr>
    <w:r>
      <w:rPr>
        <w:sz w:val="20"/>
        <w:szCs w:val="20"/>
      </w:rPr>
      <w:t>Quinton Egson, SR 968-22, Sociological Methodology,</w:t>
    </w:r>
    <w:r w:rsidR="005A0EF0">
      <w:rPr>
        <w:sz w:val="20"/>
        <w:szCs w:val="20"/>
      </w:rPr>
      <w:t xml:space="preserve"> </w:t>
    </w:r>
    <w:r w:rsidR="005A0EF0">
      <w:rPr>
        <w:color w:val="000000"/>
        <w:sz w:val="20"/>
        <w:szCs w:val="20"/>
      </w:rPr>
      <w:t>Assignment</w:t>
    </w:r>
    <w:r w:rsidR="005A0EF0">
      <w:rPr>
        <w:sz w:val="20"/>
        <w:szCs w:val="20"/>
      </w:rPr>
      <w:t xml:space="preserve"> </w:t>
    </w:r>
    <w:r>
      <w:rPr>
        <w:sz w:val="20"/>
        <w:szCs w:val="20"/>
      </w:rPr>
      <w:t>1</w:t>
    </w:r>
    <w:r w:rsidR="005A0EF0">
      <w:rPr>
        <w:sz w:val="20"/>
        <w:szCs w:val="20"/>
      </w:rPr>
      <w:t xml:space="preserve">, </w:t>
    </w:r>
    <w:r>
      <w:rPr>
        <w:sz w:val="20"/>
        <w:szCs w:val="20"/>
      </w:rPr>
      <w:t>04/06/24</w:t>
    </w:r>
    <w:r w:rsidR="005A0EF0">
      <w:rPr>
        <w:color w:val="000000"/>
      </w:rPr>
      <w:t xml:space="preserve"> </w:t>
    </w:r>
    <w:r w:rsidR="005A0EF0">
      <w:tab/>
      <w:t xml:space="preserve"> </w:t>
    </w:r>
    <w:r w:rsidR="005A0EF0">
      <w:rPr>
        <w:color w:val="000000"/>
      </w:rPr>
      <w:t xml:space="preserve">                                       </w:t>
    </w:r>
    <w:r w:rsidR="005A0EF0">
      <w:rPr>
        <w:color w:val="000000"/>
      </w:rPr>
      <w:fldChar w:fldCharType="begin"/>
    </w:r>
    <w:r w:rsidR="005A0EF0">
      <w:rPr>
        <w:color w:val="000000"/>
      </w:rPr>
      <w:instrText>PAGE</w:instrText>
    </w:r>
    <w:r w:rsidR="005A0EF0">
      <w:rPr>
        <w:color w:val="000000"/>
      </w:rPr>
      <w:fldChar w:fldCharType="separate"/>
    </w:r>
    <w:r>
      <w:rPr>
        <w:noProof/>
        <w:color w:val="000000"/>
      </w:rPr>
      <w:t>1</w:t>
    </w:r>
    <w:r w:rsidR="005A0EF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AF"/>
    <w:multiLevelType w:val="hybridMultilevel"/>
    <w:tmpl w:val="B3FE9C76"/>
    <w:lvl w:ilvl="0" w:tplc="B658C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636A1F"/>
    <w:multiLevelType w:val="hybridMultilevel"/>
    <w:tmpl w:val="738EAF38"/>
    <w:lvl w:ilvl="0" w:tplc="8F6EDCF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354885439">
    <w:abstractNumId w:val="0"/>
  </w:num>
  <w:num w:numId="2" w16cid:durableId="124086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5A"/>
    <w:rsid w:val="005A0EF0"/>
    <w:rsid w:val="00946FFA"/>
    <w:rsid w:val="00FD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263C"/>
  <w15:docId w15:val="{CB5F9B99-97F9-45E0-ACCF-3DF4321A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6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jfi.babcock.edu.ng/vol3no2/approach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QEgson\Downloads\Paper+2+(2022.2.1)+The+Relationship+between+Conflict+and+Social+Change+in+the+Perspective+of+Expert+Theory+A+Literature+Review%20(3).pdf" TargetMode="External"/><Relationship Id="rId4" Type="http://schemas.openxmlformats.org/officeDocument/2006/relationships/settings" Target="settings.xml"/><Relationship Id="rId9" Type="http://schemas.openxmlformats.org/officeDocument/2006/relationships/hyperlink" Target="https://scholar.google.com/scholar?start=10&amp;q=faith-integrated+social+analysis&amp;hl=en&amp;as_sdt=0,5&amp;as_vi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3119</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2024-04-07T00:10:00Z</dcterms:created>
  <dcterms:modified xsi:type="dcterms:W3CDTF">2024-04-07T00:10:00Z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b45cfe277c5396d9d22a9448f03310054ef5d916e2fda32f22d0de669f4b78b6</vt:lpwstr>
  </property>
</Properties>
</file>