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2719C" w:rsidRDefault="0002719C">
      <w:pPr>
        <w:keepLines/>
        <w:pBdr>
          <w:top w:val="nil"/>
          <w:left w:val="nil"/>
          <w:bottom w:val="nil"/>
          <w:right w:val="nil"/>
          <w:between w:val="nil"/>
        </w:pBdr>
        <w:tabs>
          <w:tab w:val="right" w:pos="8640"/>
        </w:tabs>
        <w:ind w:left="720" w:hanging="720"/>
      </w:pPr>
    </w:p>
    <w:p w14:paraId="00000002" w14:textId="77777777" w:rsidR="0002719C" w:rsidRDefault="0002719C">
      <w:pPr>
        <w:pBdr>
          <w:top w:val="nil"/>
          <w:left w:val="nil"/>
          <w:bottom w:val="nil"/>
          <w:right w:val="nil"/>
          <w:between w:val="nil"/>
        </w:pBdr>
        <w:tabs>
          <w:tab w:val="right" w:pos="8640"/>
          <w:tab w:val="right" w:pos="8640"/>
        </w:tabs>
        <w:jc w:val="center"/>
        <w:rPr>
          <w:color w:val="000000"/>
        </w:rPr>
      </w:pPr>
    </w:p>
    <w:p w14:paraId="00000003" w14:textId="77777777" w:rsidR="0002719C" w:rsidRDefault="0002719C">
      <w:pPr>
        <w:pBdr>
          <w:top w:val="nil"/>
          <w:left w:val="nil"/>
          <w:bottom w:val="nil"/>
          <w:right w:val="nil"/>
          <w:between w:val="nil"/>
        </w:pBdr>
        <w:tabs>
          <w:tab w:val="right" w:pos="8640"/>
          <w:tab w:val="right" w:pos="8640"/>
        </w:tabs>
        <w:jc w:val="center"/>
        <w:rPr>
          <w:color w:val="000000"/>
        </w:rPr>
      </w:pPr>
    </w:p>
    <w:p w14:paraId="00000006" w14:textId="77777777" w:rsidR="0002719C" w:rsidRDefault="0002719C">
      <w:pPr>
        <w:pBdr>
          <w:top w:val="nil"/>
          <w:left w:val="nil"/>
          <w:bottom w:val="nil"/>
          <w:right w:val="nil"/>
          <w:between w:val="nil"/>
        </w:pBdr>
        <w:tabs>
          <w:tab w:val="right" w:pos="8640"/>
          <w:tab w:val="right" w:pos="8640"/>
        </w:tabs>
        <w:ind w:firstLine="0"/>
        <w:jc w:val="center"/>
        <w:rPr>
          <w:color w:val="000000"/>
        </w:rPr>
      </w:pPr>
    </w:p>
    <w:p w14:paraId="35685901" w14:textId="1BECC88A" w:rsidR="00117773" w:rsidRPr="00117773" w:rsidRDefault="00117773">
      <w:pPr>
        <w:spacing w:line="240" w:lineRule="auto"/>
        <w:ind w:firstLine="0"/>
        <w:jc w:val="center"/>
        <w:rPr>
          <w:b/>
          <w:bCs/>
          <w:sz w:val="28"/>
          <w:szCs w:val="28"/>
        </w:rPr>
      </w:pPr>
      <w:bookmarkStart w:id="0" w:name="_Hlk163934005"/>
      <w:r w:rsidRPr="00117773">
        <w:rPr>
          <w:b/>
          <w:bCs/>
          <w:sz w:val="28"/>
          <w:szCs w:val="28"/>
        </w:rPr>
        <w:t xml:space="preserve">At-risk youth have a steeper hill to climb to reach success. </w:t>
      </w:r>
    </w:p>
    <w:p w14:paraId="28D53A7D" w14:textId="77777777" w:rsidR="00117773" w:rsidRDefault="00117773">
      <w:pPr>
        <w:spacing w:line="240" w:lineRule="auto"/>
        <w:ind w:firstLine="0"/>
        <w:jc w:val="center"/>
        <w:rPr>
          <w:b/>
          <w:bCs/>
          <w:sz w:val="28"/>
          <w:szCs w:val="28"/>
        </w:rPr>
      </w:pPr>
    </w:p>
    <w:bookmarkEnd w:id="0"/>
    <w:p w14:paraId="04249645" w14:textId="77777777" w:rsidR="00117773" w:rsidRDefault="00117773">
      <w:pPr>
        <w:spacing w:line="240" w:lineRule="auto"/>
        <w:ind w:firstLine="0"/>
        <w:jc w:val="center"/>
        <w:rPr>
          <w:b/>
          <w:bCs/>
          <w:sz w:val="28"/>
          <w:szCs w:val="28"/>
        </w:rPr>
      </w:pPr>
    </w:p>
    <w:p w14:paraId="0A999800" w14:textId="77777777" w:rsidR="00117773" w:rsidRDefault="00117773">
      <w:pPr>
        <w:spacing w:line="240" w:lineRule="auto"/>
        <w:ind w:firstLine="0"/>
        <w:jc w:val="center"/>
        <w:rPr>
          <w:b/>
          <w:bCs/>
          <w:sz w:val="28"/>
          <w:szCs w:val="28"/>
        </w:rPr>
      </w:pPr>
    </w:p>
    <w:p w14:paraId="71FEAEE7" w14:textId="77777777" w:rsidR="00117773" w:rsidRDefault="00117773">
      <w:pPr>
        <w:spacing w:line="240" w:lineRule="auto"/>
        <w:ind w:firstLine="0"/>
        <w:jc w:val="center"/>
        <w:rPr>
          <w:b/>
          <w:bCs/>
          <w:sz w:val="28"/>
          <w:szCs w:val="28"/>
        </w:rPr>
      </w:pPr>
    </w:p>
    <w:p w14:paraId="63FF94DF" w14:textId="77777777" w:rsidR="00117773" w:rsidRDefault="00117773">
      <w:pPr>
        <w:spacing w:line="240" w:lineRule="auto"/>
        <w:ind w:firstLine="0"/>
        <w:jc w:val="center"/>
        <w:rPr>
          <w:b/>
          <w:bCs/>
          <w:sz w:val="28"/>
          <w:szCs w:val="28"/>
        </w:rPr>
      </w:pPr>
    </w:p>
    <w:p w14:paraId="7CC6598A" w14:textId="77777777" w:rsidR="00117773" w:rsidRPr="00117773" w:rsidRDefault="00117773">
      <w:pPr>
        <w:spacing w:line="240" w:lineRule="auto"/>
        <w:ind w:firstLine="0"/>
        <w:jc w:val="center"/>
        <w:rPr>
          <w:b/>
          <w:bCs/>
          <w:sz w:val="28"/>
          <w:szCs w:val="28"/>
        </w:rPr>
      </w:pPr>
    </w:p>
    <w:p w14:paraId="00000007" w14:textId="334132EB" w:rsidR="0002719C" w:rsidRDefault="00117773">
      <w:pPr>
        <w:spacing w:line="240" w:lineRule="auto"/>
        <w:ind w:firstLine="0"/>
        <w:jc w:val="center"/>
      </w:pPr>
      <w:r>
        <w:t xml:space="preserve">Persuasive Communications </w:t>
      </w:r>
    </w:p>
    <w:p w14:paraId="00000008" w14:textId="77777777" w:rsidR="0002719C" w:rsidRDefault="0002719C">
      <w:pPr>
        <w:spacing w:line="240" w:lineRule="auto"/>
        <w:ind w:firstLine="0"/>
        <w:jc w:val="center"/>
      </w:pPr>
    </w:p>
    <w:p w14:paraId="00000009" w14:textId="32633A17" w:rsidR="0002719C" w:rsidRDefault="00117773">
      <w:pPr>
        <w:spacing w:line="240" w:lineRule="auto"/>
        <w:ind w:firstLine="0"/>
        <w:jc w:val="center"/>
      </w:pPr>
      <w:commentRangeStart w:id="1"/>
      <w:r>
        <w:t xml:space="preserve">Quiton Egson </w:t>
      </w:r>
      <w:commentRangeEnd w:id="1"/>
      <w:r w:rsidR="000F5C76">
        <w:rPr>
          <w:rStyle w:val="CommentReference"/>
        </w:rPr>
        <w:commentReference w:id="1"/>
      </w:r>
    </w:p>
    <w:p w14:paraId="0000000A" w14:textId="77777777" w:rsidR="0002719C" w:rsidRDefault="0002719C">
      <w:pPr>
        <w:spacing w:line="240" w:lineRule="auto"/>
        <w:ind w:firstLine="0"/>
        <w:jc w:val="center"/>
      </w:pPr>
    </w:p>
    <w:p w14:paraId="0000000B" w14:textId="77777777" w:rsidR="0002719C" w:rsidRDefault="00664400">
      <w:pPr>
        <w:spacing w:line="240" w:lineRule="auto"/>
        <w:ind w:firstLine="0"/>
        <w:jc w:val="center"/>
      </w:pPr>
      <w:r>
        <w:t>Omega Graduate School</w:t>
      </w:r>
    </w:p>
    <w:p w14:paraId="0000000C" w14:textId="77777777" w:rsidR="0002719C" w:rsidRDefault="0002719C">
      <w:pPr>
        <w:spacing w:line="240" w:lineRule="auto"/>
        <w:ind w:firstLine="0"/>
        <w:jc w:val="center"/>
      </w:pPr>
    </w:p>
    <w:p w14:paraId="0000000D" w14:textId="2CF707A3" w:rsidR="0002719C" w:rsidRDefault="00117773">
      <w:pPr>
        <w:spacing w:line="240" w:lineRule="auto"/>
        <w:ind w:firstLine="0"/>
        <w:jc w:val="center"/>
      </w:pPr>
      <w:r>
        <w:t>April 13, 2024</w:t>
      </w:r>
    </w:p>
    <w:p w14:paraId="0000000E" w14:textId="77777777" w:rsidR="0002719C" w:rsidRDefault="0002719C">
      <w:pPr>
        <w:spacing w:line="240" w:lineRule="auto"/>
        <w:ind w:firstLine="0"/>
        <w:jc w:val="center"/>
      </w:pPr>
    </w:p>
    <w:p w14:paraId="00000011" w14:textId="77777777" w:rsidR="0002719C" w:rsidRDefault="0002719C">
      <w:pPr>
        <w:spacing w:line="240" w:lineRule="auto"/>
        <w:ind w:firstLine="0"/>
        <w:jc w:val="center"/>
      </w:pPr>
    </w:p>
    <w:p w14:paraId="00000012" w14:textId="77777777" w:rsidR="0002719C" w:rsidRDefault="0002719C">
      <w:pPr>
        <w:spacing w:line="240" w:lineRule="auto"/>
        <w:ind w:firstLine="0"/>
        <w:jc w:val="center"/>
      </w:pPr>
    </w:p>
    <w:p w14:paraId="00000013" w14:textId="77777777" w:rsidR="0002719C" w:rsidRDefault="00664400">
      <w:pPr>
        <w:spacing w:line="240" w:lineRule="auto"/>
        <w:ind w:firstLine="0"/>
        <w:jc w:val="center"/>
      </w:pPr>
      <w:r>
        <w:t>Professor</w:t>
      </w:r>
    </w:p>
    <w:p w14:paraId="00000014" w14:textId="77777777" w:rsidR="0002719C" w:rsidRDefault="0002719C">
      <w:pPr>
        <w:spacing w:line="240" w:lineRule="auto"/>
        <w:ind w:firstLine="0"/>
        <w:jc w:val="center"/>
      </w:pPr>
    </w:p>
    <w:p w14:paraId="00000015" w14:textId="77777777" w:rsidR="0002719C" w:rsidRDefault="0002719C">
      <w:pPr>
        <w:spacing w:line="240" w:lineRule="auto"/>
        <w:ind w:firstLine="0"/>
        <w:jc w:val="center"/>
      </w:pPr>
    </w:p>
    <w:p w14:paraId="00000016" w14:textId="1E7AABFD" w:rsidR="0002719C" w:rsidRDefault="00664400">
      <w:pPr>
        <w:spacing w:line="240" w:lineRule="auto"/>
        <w:ind w:firstLine="0"/>
        <w:jc w:val="center"/>
      </w:pPr>
      <w:r>
        <w:t xml:space="preserve">Dr. </w:t>
      </w:r>
      <w:r w:rsidR="00117773">
        <w:t xml:space="preserve">McClane </w:t>
      </w:r>
    </w:p>
    <w:p w14:paraId="00000017" w14:textId="77777777" w:rsidR="0002719C" w:rsidRDefault="0002719C">
      <w:pPr>
        <w:pBdr>
          <w:top w:val="nil"/>
          <w:left w:val="nil"/>
          <w:bottom w:val="nil"/>
          <w:right w:val="nil"/>
          <w:between w:val="nil"/>
        </w:pBdr>
        <w:tabs>
          <w:tab w:val="right" w:pos="8640"/>
          <w:tab w:val="right" w:pos="8640"/>
        </w:tabs>
        <w:ind w:firstLine="0"/>
        <w:jc w:val="center"/>
      </w:pPr>
    </w:p>
    <w:p w14:paraId="00000018" w14:textId="022E7D79" w:rsidR="0002719C" w:rsidRDefault="00601E1B">
      <w:pPr>
        <w:tabs>
          <w:tab w:val="right" w:pos="8640"/>
          <w:tab w:val="right" w:pos="8640"/>
        </w:tabs>
        <w:spacing w:line="240" w:lineRule="auto"/>
        <w:ind w:firstLine="0"/>
      </w:pPr>
      <w:r>
        <w:rPr>
          <w:color w:val="FF0000"/>
        </w:rPr>
        <w:t>[Quinton: see my remarks at the end after your References.]</w:t>
      </w:r>
      <w:r w:rsidR="00664400">
        <w:br w:type="page"/>
      </w:r>
    </w:p>
    <w:p w14:paraId="00000019" w14:textId="77777777" w:rsidR="0002719C" w:rsidRDefault="0002719C">
      <w:pPr>
        <w:tabs>
          <w:tab w:val="right" w:pos="8640"/>
          <w:tab w:val="right" w:pos="8640"/>
        </w:tabs>
      </w:pPr>
    </w:p>
    <w:p w14:paraId="0000001A" w14:textId="77777777" w:rsidR="0002719C" w:rsidRDefault="00664400">
      <w:pPr>
        <w:tabs>
          <w:tab w:val="right" w:pos="8640"/>
          <w:tab w:val="right" w:pos="8640"/>
        </w:tabs>
      </w:pPr>
      <w:r>
        <w:t xml:space="preserve">Use this page to copy and paste the assignment details </w:t>
      </w:r>
    </w:p>
    <w:p w14:paraId="0D059B9D" w14:textId="77777777" w:rsidR="00117773" w:rsidRDefault="00117773" w:rsidP="00117773">
      <w:pPr>
        <w:tabs>
          <w:tab w:val="right" w:pos="8640"/>
          <w:tab w:val="right" w:pos="8640"/>
        </w:tabs>
      </w:pPr>
      <w:r>
        <w:t>Assignment #1 – Thesis Statement</w:t>
      </w:r>
    </w:p>
    <w:p w14:paraId="2B2F8551" w14:textId="77777777" w:rsidR="00117773" w:rsidRDefault="00117773" w:rsidP="00117773">
      <w:pPr>
        <w:tabs>
          <w:tab w:val="right" w:pos="8640"/>
          <w:tab w:val="right" w:pos="8640"/>
        </w:tabs>
      </w:pPr>
      <w:r>
        <w:t>1. Generate a thesis statement for your persuasive essay.</w:t>
      </w:r>
    </w:p>
    <w:p w14:paraId="591A3F81" w14:textId="77777777" w:rsidR="00117773" w:rsidRDefault="00117773" w:rsidP="00117773">
      <w:pPr>
        <w:tabs>
          <w:tab w:val="right" w:pos="8640"/>
          <w:tab w:val="right" w:pos="8640"/>
        </w:tabs>
      </w:pPr>
      <w:r>
        <w:t>a. Using the OGS Forum Paper Template, complete the following:</w:t>
      </w:r>
    </w:p>
    <w:p w14:paraId="5F0311DA" w14:textId="77777777" w:rsidR="00117773" w:rsidRDefault="00117773" w:rsidP="00117773">
      <w:pPr>
        <w:tabs>
          <w:tab w:val="right" w:pos="8640"/>
          <w:tab w:val="right" w:pos="8640"/>
        </w:tabs>
      </w:pPr>
      <w:proofErr w:type="spellStart"/>
      <w:r>
        <w:t>i</w:t>
      </w:r>
      <w:proofErr w:type="spellEnd"/>
      <w:r>
        <w:t>. Enter your essay title on the title page and the first page of the essay.</w:t>
      </w:r>
    </w:p>
    <w:p w14:paraId="13D0B7CF" w14:textId="77777777" w:rsidR="00117773" w:rsidRDefault="00117773" w:rsidP="00117773">
      <w:pPr>
        <w:tabs>
          <w:tab w:val="right" w:pos="8640"/>
          <w:tab w:val="right" w:pos="8640"/>
        </w:tabs>
      </w:pPr>
      <w:r>
        <w:t>Complete the rest of the title page.</w:t>
      </w:r>
    </w:p>
    <w:p w14:paraId="49282AFC" w14:textId="77777777" w:rsidR="00117773" w:rsidRDefault="00117773" w:rsidP="00117773">
      <w:pPr>
        <w:tabs>
          <w:tab w:val="right" w:pos="8640"/>
          <w:tab w:val="right" w:pos="8640"/>
        </w:tabs>
      </w:pPr>
      <w:r>
        <w:t>ii. Use the Thesis Statement Generator to draft a thesis statement.</w:t>
      </w:r>
    </w:p>
    <w:p w14:paraId="2505D486" w14:textId="77777777" w:rsidR="00117773" w:rsidRDefault="00117773" w:rsidP="00117773">
      <w:pPr>
        <w:tabs>
          <w:tab w:val="right" w:pos="8640"/>
          <w:tab w:val="right" w:pos="8640"/>
        </w:tabs>
      </w:pPr>
      <w:r>
        <w:t>Use only the “generate example” to view several examples of a</w:t>
      </w:r>
    </w:p>
    <w:p w14:paraId="6BB6DD63" w14:textId="77777777" w:rsidR="00117773" w:rsidRDefault="00117773" w:rsidP="00117773">
      <w:pPr>
        <w:tabs>
          <w:tab w:val="right" w:pos="8640"/>
          <w:tab w:val="right" w:pos="8640"/>
        </w:tabs>
      </w:pPr>
      <w:r>
        <w:t>well-written thesis statement.</w:t>
      </w:r>
    </w:p>
    <w:p w14:paraId="61580E75" w14:textId="77777777" w:rsidR="00117773" w:rsidRDefault="00117773" w:rsidP="00117773">
      <w:pPr>
        <w:tabs>
          <w:tab w:val="right" w:pos="8640"/>
          <w:tab w:val="right" w:pos="8640"/>
        </w:tabs>
      </w:pPr>
      <w:r>
        <w:t>iii. On the Thesis Statement page, enter a clear, concise thesis</w:t>
      </w:r>
    </w:p>
    <w:p w14:paraId="0A2F8323" w14:textId="77777777" w:rsidR="00117773" w:rsidRDefault="00117773" w:rsidP="00117773">
      <w:pPr>
        <w:tabs>
          <w:tab w:val="right" w:pos="8640"/>
          <w:tab w:val="right" w:pos="8640"/>
        </w:tabs>
      </w:pPr>
      <w:r>
        <w:t>statement of the argumentative position.</w:t>
      </w:r>
    </w:p>
    <w:p w14:paraId="5BC68704" w14:textId="77777777" w:rsidR="00117773" w:rsidRDefault="00117773" w:rsidP="00117773">
      <w:pPr>
        <w:tabs>
          <w:tab w:val="right" w:pos="8640"/>
          <w:tab w:val="right" w:pos="8640"/>
        </w:tabs>
      </w:pPr>
      <w:r>
        <w:t>iv. In the body of the paper, write a three-paragraph description of the</w:t>
      </w:r>
    </w:p>
    <w:p w14:paraId="6A369239" w14:textId="77777777" w:rsidR="00117773" w:rsidRDefault="00117773" w:rsidP="00117773">
      <w:pPr>
        <w:tabs>
          <w:tab w:val="right" w:pos="8640"/>
          <w:tab w:val="right" w:pos="8640"/>
        </w:tabs>
      </w:pPr>
      <w:r>
        <w:t>topic that includes the basic logic behind your argument.</w:t>
      </w:r>
    </w:p>
    <w:p w14:paraId="4A947284" w14:textId="77777777" w:rsidR="00117773" w:rsidRDefault="00117773" w:rsidP="00117773">
      <w:pPr>
        <w:tabs>
          <w:tab w:val="right" w:pos="8640"/>
          <w:tab w:val="right" w:pos="8640"/>
        </w:tabs>
      </w:pPr>
      <w:r>
        <w:t>v. In the Works Cited section, enter a minimum of 11 references relevant to</w:t>
      </w:r>
    </w:p>
    <w:p w14:paraId="3BFA1BAD" w14:textId="77777777" w:rsidR="00117773" w:rsidRDefault="00117773" w:rsidP="00117773">
      <w:pPr>
        <w:tabs>
          <w:tab w:val="right" w:pos="8640"/>
          <w:tab w:val="right" w:pos="8640"/>
        </w:tabs>
      </w:pPr>
      <w:r>
        <w:t>your topic. Include no more than two books; the remaining references</w:t>
      </w:r>
    </w:p>
    <w:p w14:paraId="0504A101" w14:textId="77777777" w:rsidR="00117773" w:rsidRDefault="00117773" w:rsidP="00117773">
      <w:pPr>
        <w:tabs>
          <w:tab w:val="right" w:pos="8640"/>
          <w:tab w:val="right" w:pos="8640"/>
        </w:tabs>
      </w:pPr>
      <w:r>
        <w:t>should be for journal articles from a minimum of four different academic</w:t>
      </w:r>
    </w:p>
    <w:p w14:paraId="1DA15F15" w14:textId="77777777" w:rsidR="00117773" w:rsidRDefault="00117773" w:rsidP="00117773">
      <w:pPr>
        <w:tabs>
          <w:tab w:val="right" w:pos="8640"/>
          <w:tab w:val="right" w:pos="8640"/>
        </w:tabs>
      </w:pPr>
      <w:r>
        <w:t>journals. Use only primary research articles with a majority of them</w:t>
      </w:r>
    </w:p>
    <w:p w14:paraId="52C9798D" w14:textId="77777777" w:rsidR="00117773" w:rsidRDefault="00117773" w:rsidP="00117773">
      <w:pPr>
        <w:tabs>
          <w:tab w:val="right" w:pos="8640"/>
          <w:tab w:val="right" w:pos="8640"/>
        </w:tabs>
      </w:pPr>
      <w:r>
        <w:t>published within the past 5 years. Include references to both support</w:t>
      </w:r>
    </w:p>
    <w:p w14:paraId="1648F6A9" w14:textId="77777777" w:rsidR="00117773" w:rsidRDefault="00117773" w:rsidP="00117773">
      <w:pPr>
        <w:tabs>
          <w:tab w:val="right" w:pos="8640"/>
          <w:tab w:val="right" w:pos="8640"/>
        </w:tabs>
      </w:pPr>
      <w:r>
        <w:t>(additive) and counter (variant) your argument.</w:t>
      </w:r>
    </w:p>
    <w:p w14:paraId="082B5C1B" w14:textId="77777777" w:rsidR="00117773" w:rsidRDefault="00117773" w:rsidP="00117773">
      <w:pPr>
        <w:tabs>
          <w:tab w:val="right" w:pos="8640"/>
          <w:tab w:val="right" w:pos="8640"/>
        </w:tabs>
      </w:pPr>
    </w:p>
    <w:p w14:paraId="02793FD2" w14:textId="77777777" w:rsidR="00117773" w:rsidRDefault="00117773" w:rsidP="00117773">
      <w:pPr>
        <w:tabs>
          <w:tab w:val="right" w:pos="8640"/>
          <w:tab w:val="right" w:pos="8640"/>
        </w:tabs>
      </w:pPr>
      <w:r>
        <w:t>b. Professor will check for quality of content and word-count requirements. Grade</w:t>
      </w:r>
    </w:p>
    <w:p w14:paraId="0000001D" w14:textId="0091FDC3" w:rsidR="0002719C" w:rsidRDefault="00117773" w:rsidP="00117773">
      <w:pPr>
        <w:tabs>
          <w:tab w:val="right" w:pos="8640"/>
          <w:tab w:val="right" w:pos="8640"/>
        </w:tabs>
      </w:pPr>
      <w:r>
        <w:t>assigned will be Credit or No Credit (CR/NC).</w:t>
      </w:r>
    </w:p>
    <w:p w14:paraId="0000001E" w14:textId="354F3FE8" w:rsidR="0002719C" w:rsidRPr="00664400" w:rsidRDefault="00664400">
      <w:pPr>
        <w:tabs>
          <w:tab w:val="right" w:pos="8640"/>
          <w:tab w:val="right" w:pos="8640"/>
        </w:tabs>
        <w:rPr>
          <w:b/>
          <w:bCs/>
        </w:rPr>
      </w:pPr>
      <w:r w:rsidRPr="00664400">
        <w:rPr>
          <w:b/>
          <w:bCs/>
        </w:rPr>
        <w:lastRenderedPageBreak/>
        <w:t>Thesis statement:</w:t>
      </w:r>
    </w:p>
    <w:p w14:paraId="0984D0D7" w14:textId="77777777" w:rsidR="00664400" w:rsidRDefault="00664400" w:rsidP="00664400"/>
    <w:p w14:paraId="30C8095C" w14:textId="6FC59227" w:rsidR="00664400" w:rsidRPr="00A31DD8" w:rsidRDefault="00664400" w:rsidP="00664400">
      <w:r w:rsidRPr="0032505F">
        <w:rPr>
          <w:highlight w:val="green"/>
        </w:rPr>
        <w:t xml:space="preserve">Even though at-risk youth are resilient, they usually live in poverty and are less likely to become </w:t>
      </w:r>
      <w:commentRangeStart w:id="2"/>
      <w:r w:rsidRPr="0032505F">
        <w:rPr>
          <w:highlight w:val="green"/>
        </w:rPr>
        <w:t>successful</w:t>
      </w:r>
      <w:commentRangeEnd w:id="2"/>
      <w:r w:rsidR="0032505F">
        <w:rPr>
          <w:rStyle w:val="CommentReference"/>
        </w:rPr>
        <w:commentReference w:id="2"/>
      </w:r>
      <w:r w:rsidRPr="0032505F">
        <w:rPr>
          <w:highlight w:val="green"/>
        </w:rPr>
        <w:t>.</w:t>
      </w:r>
      <w:r>
        <w:t xml:space="preserve"> </w:t>
      </w:r>
      <w:r w:rsidRPr="0032505F">
        <w:rPr>
          <w:highlight w:val="yellow"/>
        </w:rPr>
        <w:t xml:space="preserve">Many at-risk </w:t>
      </w:r>
      <w:proofErr w:type="gramStart"/>
      <w:r w:rsidRPr="0032505F">
        <w:rPr>
          <w:highlight w:val="yellow"/>
        </w:rPr>
        <w:t>youth</w:t>
      </w:r>
      <w:proofErr w:type="gramEnd"/>
      <w:r w:rsidRPr="0032505F">
        <w:rPr>
          <w:highlight w:val="yellow"/>
        </w:rPr>
        <w:t xml:space="preserve"> do not attain college degrees, and the high school dropout rate is higher, leading to them making less money over their </w:t>
      </w:r>
      <w:commentRangeStart w:id="3"/>
      <w:r w:rsidRPr="0032505F">
        <w:rPr>
          <w:highlight w:val="yellow"/>
        </w:rPr>
        <w:t>lifetime</w:t>
      </w:r>
      <w:commentRangeEnd w:id="3"/>
      <w:r w:rsidR="0032505F">
        <w:rPr>
          <w:rStyle w:val="CommentReference"/>
        </w:rPr>
        <w:commentReference w:id="3"/>
      </w:r>
      <w:r w:rsidRPr="0032505F">
        <w:rPr>
          <w:highlight w:val="yellow"/>
        </w:rPr>
        <w:t>.</w:t>
      </w:r>
      <w:r w:rsidRPr="00A31DD8">
        <w:t xml:space="preserve"> </w:t>
      </w:r>
    </w:p>
    <w:p w14:paraId="00000030" w14:textId="69B227B4" w:rsidR="0002719C" w:rsidRDefault="0002719C">
      <w:pPr>
        <w:tabs>
          <w:tab w:val="right" w:pos="8640"/>
          <w:tab w:val="right" w:pos="8640"/>
        </w:tabs>
      </w:pPr>
    </w:p>
    <w:p w14:paraId="00000031" w14:textId="77777777" w:rsidR="0002719C" w:rsidRDefault="0002719C">
      <w:pPr>
        <w:tabs>
          <w:tab w:val="right" w:pos="8640"/>
          <w:tab w:val="right" w:pos="8640"/>
        </w:tabs>
      </w:pPr>
    </w:p>
    <w:p w14:paraId="00000032" w14:textId="77777777" w:rsidR="0002719C" w:rsidRDefault="0002719C">
      <w:pPr>
        <w:tabs>
          <w:tab w:val="right" w:pos="8640"/>
          <w:tab w:val="right" w:pos="8640"/>
        </w:tabs>
      </w:pPr>
    </w:p>
    <w:p w14:paraId="00000033" w14:textId="77777777" w:rsidR="0002719C" w:rsidRDefault="0002719C">
      <w:pPr>
        <w:tabs>
          <w:tab w:val="right" w:pos="8640"/>
          <w:tab w:val="right" w:pos="8640"/>
        </w:tabs>
      </w:pPr>
    </w:p>
    <w:p w14:paraId="00000034" w14:textId="77777777" w:rsidR="0002719C" w:rsidRDefault="0002719C">
      <w:pPr>
        <w:tabs>
          <w:tab w:val="right" w:pos="8640"/>
          <w:tab w:val="right" w:pos="8640"/>
        </w:tabs>
      </w:pPr>
    </w:p>
    <w:p w14:paraId="00000035" w14:textId="77777777" w:rsidR="0002719C" w:rsidRDefault="0002719C">
      <w:pPr>
        <w:tabs>
          <w:tab w:val="right" w:pos="8640"/>
          <w:tab w:val="right" w:pos="8640"/>
        </w:tabs>
      </w:pPr>
    </w:p>
    <w:p w14:paraId="00000036" w14:textId="77777777" w:rsidR="0002719C" w:rsidRDefault="0002719C">
      <w:pPr>
        <w:tabs>
          <w:tab w:val="right" w:pos="8640"/>
          <w:tab w:val="right" w:pos="8640"/>
        </w:tabs>
      </w:pPr>
    </w:p>
    <w:p w14:paraId="00000037" w14:textId="77777777" w:rsidR="0002719C" w:rsidRDefault="0002719C">
      <w:pPr>
        <w:tabs>
          <w:tab w:val="right" w:pos="8640"/>
          <w:tab w:val="right" w:pos="8640"/>
        </w:tabs>
      </w:pPr>
    </w:p>
    <w:p w14:paraId="00000038" w14:textId="77777777" w:rsidR="0002719C" w:rsidRDefault="0002719C">
      <w:pPr>
        <w:tabs>
          <w:tab w:val="right" w:pos="8640"/>
          <w:tab w:val="right" w:pos="8640"/>
        </w:tabs>
      </w:pPr>
    </w:p>
    <w:p w14:paraId="00000039" w14:textId="77777777" w:rsidR="0002719C" w:rsidRDefault="00664400">
      <w:pPr>
        <w:tabs>
          <w:tab w:val="right" w:pos="8640"/>
          <w:tab w:val="right" w:pos="8640"/>
        </w:tabs>
      </w:pPr>
      <w:r>
        <w:br w:type="page"/>
      </w:r>
    </w:p>
    <w:p w14:paraId="2FD14242" w14:textId="77777777" w:rsidR="00664400" w:rsidRPr="00117773" w:rsidRDefault="00664400" w:rsidP="00664400">
      <w:pPr>
        <w:spacing w:line="240" w:lineRule="auto"/>
        <w:ind w:firstLine="0"/>
        <w:jc w:val="center"/>
        <w:rPr>
          <w:b/>
          <w:bCs/>
          <w:sz w:val="28"/>
          <w:szCs w:val="28"/>
        </w:rPr>
      </w:pPr>
      <w:r w:rsidRPr="00664400">
        <w:rPr>
          <w:b/>
          <w:bCs/>
        </w:rPr>
        <w:lastRenderedPageBreak/>
        <w:t>At-risk youth have a steeper hill to climb to reach success</w:t>
      </w:r>
      <w:r w:rsidRPr="00117773">
        <w:rPr>
          <w:b/>
          <w:bCs/>
          <w:sz w:val="28"/>
          <w:szCs w:val="28"/>
        </w:rPr>
        <w:t xml:space="preserve">. </w:t>
      </w:r>
    </w:p>
    <w:p w14:paraId="09E7AF21" w14:textId="77777777" w:rsidR="00664400" w:rsidRDefault="00664400" w:rsidP="00664400">
      <w:pPr>
        <w:spacing w:line="240" w:lineRule="auto"/>
        <w:ind w:firstLine="0"/>
        <w:jc w:val="center"/>
        <w:rPr>
          <w:b/>
          <w:bCs/>
          <w:sz w:val="28"/>
          <w:szCs w:val="28"/>
        </w:rPr>
      </w:pPr>
    </w:p>
    <w:p w14:paraId="1858FA38" w14:textId="52213981" w:rsidR="00664400" w:rsidRPr="00A31DD8" w:rsidRDefault="00664400" w:rsidP="00664400">
      <w:r w:rsidRPr="00A31DD8">
        <w:t>Growing up under the guidance of an engaged, loving mother in a classified, at-risk environment (as defined by Filges) was</w:t>
      </w:r>
      <w:r>
        <w:t xml:space="preserve"> </w:t>
      </w:r>
      <w:r w:rsidRPr="00A31DD8">
        <w:t xml:space="preserve">challenging.  As Filges states, “ At‐risk youth are defined as a diverse group of young people in unstable life circumstances who are currently experiencing or at risk of developing one or more severe problems” (Filges et al., 2022, p.3). Although I was labeled at-risk, for the most part, things seemed normal to me as I was transitioning toward adulthood during those crucial formative years (Yassine &amp; </w:t>
      </w:r>
      <w:proofErr w:type="spellStart"/>
      <w:r w:rsidRPr="00A31DD8">
        <w:t>Bakass</w:t>
      </w:r>
      <w:proofErr w:type="spellEnd"/>
      <w:r w:rsidRPr="00A31DD8">
        <w:t>, 2023). Looking back, due to the lifestyle</w:t>
      </w:r>
      <w:r>
        <w:t xml:space="preserve"> I was </w:t>
      </w:r>
      <w:r w:rsidRPr="00A31DD8">
        <w:t xml:space="preserve">exposed to, </w:t>
      </w:r>
      <w:r>
        <w:t xml:space="preserve">I was </w:t>
      </w:r>
      <w:r w:rsidRPr="00A31DD8">
        <w:t>too sophisticated for</w:t>
      </w:r>
      <w:r>
        <w:t xml:space="preserve"> my</w:t>
      </w:r>
      <w:r w:rsidRPr="00A31DD8">
        <w:t xml:space="preserve"> age; </w:t>
      </w:r>
      <w:r>
        <w:t>I</w:t>
      </w:r>
      <w:r w:rsidRPr="00A31DD8">
        <w:t xml:space="preserve"> experienced many adverse events </w:t>
      </w:r>
      <w:commentRangeStart w:id="4"/>
      <w:r w:rsidRPr="00A31DD8">
        <w:t xml:space="preserve">that </w:t>
      </w:r>
      <w:r>
        <w:t xml:space="preserve">I </w:t>
      </w:r>
      <w:r w:rsidRPr="00A31DD8">
        <w:t>probably would not have</w:t>
      </w:r>
      <w:r>
        <w:t xml:space="preserve"> had there been </w:t>
      </w:r>
      <w:r w:rsidRPr="00A31DD8">
        <w:t xml:space="preserve">positive male role models </w:t>
      </w:r>
      <w:r>
        <w:t>sooner in my life</w:t>
      </w:r>
      <w:r w:rsidRPr="00A31DD8">
        <w:t xml:space="preserve"> </w:t>
      </w:r>
      <w:commentRangeEnd w:id="4"/>
      <w:r w:rsidR="0032505F">
        <w:rPr>
          <w:rStyle w:val="CommentReference"/>
        </w:rPr>
        <w:commentReference w:id="4"/>
      </w:r>
      <w:r w:rsidRPr="00A31DD8">
        <w:t xml:space="preserve">(Filges </w:t>
      </w:r>
      <w:r>
        <w:t>et al., 2023). M</w:t>
      </w:r>
      <w:r w:rsidRPr="00A31DD8">
        <w:t xml:space="preserve">oreover, when many kids </w:t>
      </w:r>
      <w:r>
        <w:t xml:space="preserve">my age </w:t>
      </w:r>
      <w:r w:rsidRPr="00A31DD8">
        <w:t xml:space="preserve">were playing and having a carefree time, </w:t>
      </w:r>
      <w:r>
        <w:t>I</w:t>
      </w:r>
      <w:r w:rsidRPr="00A31DD8">
        <w:t xml:space="preserve"> did not have that experience </w:t>
      </w:r>
      <w:r>
        <w:t>since gunfire sounded</w:t>
      </w:r>
      <w:r w:rsidRPr="00A31DD8">
        <w:t xml:space="preserve"> off every so often, requiring </w:t>
      </w:r>
      <w:r>
        <w:t>me</w:t>
      </w:r>
      <w:r w:rsidRPr="00A31DD8">
        <w:t xml:space="preserve"> to be constantly vigilant because, at any moment, something could have happened to take or change </w:t>
      </w:r>
      <w:r>
        <w:t>my</w:t>
      </w:r>
      <w:r w:rsidRPr="00A31DD8">
        <w:t xml:space="preserve"> li</w:t>
      </w:r>
      <w:r>
        <w:t>fe</w:t>
      </w:r>
      <w:r w:rsidRPr="00A31DD8">
        <w:t xml:space="preserve"> (Price &amp; Khubchandani, 2023). </w:t>
      </w:r>
    </w:p>
    <w:p w14:paraId="5C2C3DC7" w14:textId="77777777" w:rsidR="00664400" w:rsidRDefault="00664400" w:rsidP="00664400">
      <w:r w:rsidRPr="00A31DD8">
        <w:t>Being constantly labeled at-risk was a steep mountain to overcome; it was almost as if society continually gave me an excuse to become an underachiever, especially when it came to academics. Although my mother was asked if I could skip a grade, and I was recognized as the most outstanding student in the school</w:t>
      </w:r>
      <w:r>
        <w:t>,</w:t>
      </w:r>
      <w:r w:rsidRPr="00A31DD8">
        <w:t xml:space="preserve"> I soon learned that getting good grades and attaining perfect attendance was frowned upon in my</w:t>
      </w:r>
      <w:r>
        <w:t xml:space="preserve"> rough </w:t>
      </w:r>
      <w:r w:rsidRPr="00A31DD8">
        <w:t xml:space="preserve">neighborhood, which led to a path of a form of self-sabotage. Furthermore, my educators, who “really” knew of my home situation, </w:t>
      </w:r>
      <w:r>
        <w:t>quickly dismissed</w:t>
      </w:r>
      <w:r w:rsidRPr="00A31DD8">
        <w:t xml:space="preserve"> my </w:t>
      </w:r>
      <w:r>
        <w:t>inability to turn in homework and/or complete</w:t>
      </w:r>
      <w:r w:rsidRPr="00A31DD8">
        <w:t xml:space="preserve"> assignments</w:t>
      </w:r>
      <w:r>
        <w:t xml:space="preserve">. Although </w:t>
      </w:r>
      <w:r w:rsidRPr="00A31DD8">
        <w:t>I am confident</w:t>
      </w:r>
      <w:r>
        <w:t xml:space="preserve"> their goal was to be sympathetic, </w:t>
      </w:r>
      <w:r w:rsidRPr="00A31DD8">
        <w:t xml:space="preserve">they </w:t>
      </w:r>
      <w:r>
        <w:t>enabled</w:t>
      </w:r>
      <w:r w:rsidRPr="00A31DD8">
        <w:t xml:space="preserve"> me to build barriers prohibiting me from reaching my academic potential</w:t>
      </w:r>
      <w:r>
        <w:t xml:space="preserve"> (Felten &amp; Lambert, 2020; Lindstrom et al., 2022)</w:t>
      </w:r>
      <w:r w:rsidRPr="00A31DD8">
        <w:t xml:space="preserve">. </w:t>
      </w:r>
    </w:p>
    <w:p w14:paraId="2883F24A" w14:textId="4A7A9829" w:rsidR="00664400" w:rsidRPr="00A31DD8" w:rsidRDefault="00664400" w:rsidP="00664400">
      <w:pPr>
        <w:ind w:firstLine="0"/>
      </w:pPr>
      <w:r w:rsidRPr="00A31DD8">
        <w:lastRenderedPageBreak/>
        <w:t xml:space="preserve">Being at risk was a term I often heard and eventually embraced. However, my mother </w:t>
      </w:r>
      <w:r>
        <w:t xml:space="preserve">convinced me otherwise; she told me I could attain anything in life, including becoming </w:t>
      </w:r>
      <w:r w:rsidRPr="00A31DD8">
        <w:t>the President of the United States</w:t>
      </w:r>
      <w:r>
        <w:t xml:space="preserve">. My mother and mentors taught me about </w:t>
      </w:r>
      <w:r w:rsidRPr="00A31DD8">
        <w:t>self-efficacy</w:t>
      </w:r>
      <w:r>
        <w:t xml:space="preserve"> (1 Corinthians 3:6).</w:t>
      </w:r>
    </w:p>
    <w:p w14:paraId="68F2C058" w14:textId="77777777" w:rsidR="00664400" w:rsidRPr="00A31DD8" w:rsidRDefault="00664400" w:rsidP="00664400">
      <w:r w:rsidRPr="00A31DD8">
        <w:t xml:space="preserve">Regarding </w:t>
      </w:r>
      <w:r>
        <w:t>self-efficacy</w:t>
      </w:r>
      <w:r w:rsidRPr="00A31DD8">
        <w:t>, God brought several diverse mentors into my life at a crucial time. All of whom I knew had my best interest in mind, and therefore, I connected with them and was willing to heed their advice (Felten &amp; Lambert; Kay &amp; Hinds, 2012</w:t>
      </w:r>
      <w:r>
        <w:t>; Arshad et al., 2021</w:t>
      </w:r>
      <w:r w:rsidRPr="00A31DD8">
        <w:t xml:space="preserve">). Perhaps the two primary things all my mentors told me were, “Stay out of trouble and get an education so that you can make </w:t>
      </w:r>
      <w:r>
        <w:t xml:space="preserve">“good” </w:t>
      </w:r>
      <w:r w:rsidRPr="00A31DD8">
        <w:t>money and be successful in life” (Sachs, 2008; ssa.gov). They told me that although I was a child at risk</w:t>
      </w:r>
      <w:r>
        <w:t xml:space="preserve">, </w:t>
      </w:r>
      <w:r w:rsidRPr="00A31DD8">
        <w:t xml:space="preserve">I was highly resilient, whatever that meant! I </w:t>
      </w:r>
      <w:r>
        <w:t xml:space="preserve">knew they cared, and I </w:t>
      </w:r>
      <w:r w:rsidRPr="00A31DD8">
        <w:t xml:space="preserve">trusted them, so I listened (Yassine &amp; </w:t>
      </w:r>
      <w:proofErr w:type="spellStart"/>
      <w:r w:rsidRPr="00A31DD8">
        <w:t>Bakass</w:t>
      </w:r>
      <w:proofErr w:type="spellEnd"/>
      <w:r>
        <w:t>, 2023</w:t>
      </w:r>
      <w:r w:rsidRPr="00A31DD8">
        <w:t>; Mark</w:t>
      </w:r>
      <w:r>
        <w:t>s</w:t>
      </w:r>
      <w:r w:rsidRPr="00A31DD8">
        <w:t xml:space="preserve"> </w:t>
      </w:r>
      <w:r>
        <w:t>et al., 2020</w:t>
      </w:r>
      <w:r w:rsidRPr="00A31DD8">
        <w:t xml:space="preserve">.). </w:t>
      </w:r>
      <w:commentRangeStart w:id="5"/>
      <w:r w:rsidRPr="00A31DD8">
        <w:t>At-risk youth have steeper hills to climb to reach success; fortunately fo</w:t>
      </w:r>
      <w:r>
        <w:t xml:space="preserve">r </w:t>
      </w:r>
      <w:r w:rsidRPr="00A31DD8">
        <w:t>me, I had a sound support system</w:t>
      </w:r>
      <w:r>
        <w:t xml:space="preserve"> (especially my sports coaches) </w:t>
      </w:r>
      <w:r w:rsidRPr="00A31DD8">
        <w:t>working within a terrible environment that led me down the path of success</w:t>
      </w:r>
      <w:r>
        <w:t>.</w:t>
      </w:r>
      <w:commentRangeEnd w:id="5"/>
      <w:r w:rsidR="0032505F">
        <w:rPr>
          <w:rStyle w:val="CommentReference"/>
        </w:rPr>
        <w:commentReference w:id="5"/>
      </w:r>
      <w:r>
        <w:t xml:space="preserve"> In contrast, many</w:t>
      </w:r>
      <w:r w:rsidRPr="00A31DD8">
        <w:t xml:space="preserve"> or </w:t>
      </w:r>
      <w:r>
        <w:t xml:space="preserve">even </w:t>
      </w:r>
      <w:r w:rsidRPr="00A31DD8">
        <w:t>most of the people I grew up with did not have the same outcome</w:t>
      </w:r>
      <w:r>
        <w:t>, which led</w:t>
      </w:r>
      <w:r w:rsidRPr="00A31DD8">
        <w:t xml:space="preserve"> them</w:t>
      </w:r>
      <w:r>
        <w:t xml:space="preserve"> to a life of</w:t>
      </w:r>
      <w:r w:rsidRPr="00A31DD8">
        <w:t xml:space="preserve"> </w:t>
      </w:r>
      <w:r>
        <w:t xml:space="preserve">lack, chaos, or </w:t>
      </w:r>
      <w:r w:rsidRPr="00A31DD8">
        <w:t>incarcerat</w:t>
      </w:r>
      <w:r>
        <w:t xml:space="preserve">ion. </w:t>
      </w:r>
      <w:r w:rsidRPr="00A31DD8">
        <w:t xml:space="preserve"> (Steinbach &amp; Langer, 2019; Ungar, 2004</w:t>
      </w:r>
      <w:r>
        <w:t>; Nunez et al, 2023</w:t>
      </w:r>
      <w:r w:rsidRPr="00A31DD8">
        <w:t>).</w:t>
      </w:r>
    </w:p>
    <w:p w14:paraId="43C9EA67" w14:textId="77777777" w:rsidR="00664400" w:rsidRDefault="00664400" w:rsidP="00664400"/>
    <w:p w14:paraId="6734BA78" w14:textId="77777777" w:rsidR="00664400" w:rsidRDefault="00664400">
      <w:pPr>
        <w:tabs>
          <w:tab w:val="right" w:pos="8640"/>
          <w:tab w:val="right" w:pos="8640"/>
        </w:tabs>
        <w:jc w:val="center"/>
      </w:pPr>
    </w:p>
    <w:p w14:paraId="4A669CC8" w14:textId="77777777" w:rsidR="00664400" w:rsidRDefault="00664400">
      <w:pPr>
        <w:tabs>
          <w:tab w:val="right" w:pos="8640"/>
          <w:tab w:val="right" w:pos="8640"/>
        </w:tabs>
        <w:jc w:val="center"/>
      </w:pPr>
    </w:p>
    <w:p w14:paraId="648B2053" w14:textId="77777777" w:rsidR="00664400" w:rsidRDefault="00664400">
      <w:pPr>
        <w:tabs>
          <w:tab w:val="right" w:pos="8640"/>
          <w:tab w:val="right" w:pos="8640"/>
        </w:tabs>
        <w:jc w:val="center"/>
      </w:pPr>
    </w:p>
    <w:p w14:paraId="3E7BAB45" w14:textId="77777777" w:rsidR="00664400" w:rsidRDefault="00664400">
      <w:pPr>
        <w:tabs>
          <w:tab w:val="right" w:pos="8640"/>
          <w:tab w:val="right" w:pos="8640"/>
        </w:tabs>
        <w:jc w:val="center"/>
      </w:pPr>
    </w:p>
    <w:p w14:paraId="551448F4" w14:textId="77777777" w:rsidR="00664400" w:rsidRDefault="00664400">
      <w:pPr>
        <w:tabs>
          <w:tab w:val="right" w:pos="8640"/>
          <w:tab w:val="right" w:pos="8640"/>
        </w:tabs>
        <w:jc w:val="center"/>
      </w:pPr>
    </w:p>
    <w:p w14:paraId="4FD20B21" w14:textId="77777777" w:rsidR="00664400" w:rsidRDefault="00664400">
      <w:pPr>
        <w:tabs>
          <w:tab w:val="right" w:pos="8640"/>
          <w:tab w:val="right" w:pos="8640"/>
        </w:tabs>
        <w:jc w:val="center"/>
      </w:pPr>
    </w:p>
    <w:p w14:paraId="0B724ECA" w14:textId="77777777" w:rsidR="00664400" w:rsidRDefault="00664400">
      <w:pPr>
        <w:tabs>
          <w:tab w:val="right" w:pos="8640"/>
          <w:tab w:val="right" w:pos="8640"/>
        </w:tabs>
        <w:jc w:val="center"/>
      </w:pPr>
    </w:p>
    <w:p w14:paraId="6DFD536F" w14:textId="77777777" w:rsidR="00664400" w:rsidRDefault="00664400">
      <w:pPr>
        <w:tabs>
          <w:tab w:val="right" w:pos="8640"/>
          <w:tab w:val="right" w:pos="8640"/>
        </w:tabs>
        <w:jc w:val="center"/>
      </w:pPr>
    </w:p>
    <w:p w14:paraId="7EDF3994" w14:textId="77777777" w:rsidR="00664400" w:rsidRPr="00664400" w:rsidRDefault="00664400" w:rsidP="00664400">
      <w:pPr>
        <w:jc w:val="center"/>
        <w:rPr>
          <w:rFonts w:asciiTheme="minorHAnsi" w:hAnsiTheme="minorHAnsi" w:cstheme="minorHAnsi"/>
          <w:b/>
          <w:bCs/>
          <w:shd w:val="clear" w:color="auto" w:fill="FFFFFF"/>
        </w:rPr>
      </w:pPr>
      <w:commentRangeStart w:id="6"/>
      <w:r w:rsidRPr="008F70CF">
        <w:rPr>
          <w:rFonts w:asciiTheme="minorHAnsi" w:hAnsiTheme="minorHAnsi" w:cstheme="minorHAnsi"/>
          <w:b/>
          <w:bCs/>
          <w:highlight w:val="cyan"/>
          <w:shd w:val="clear" w:color="auto" w:fill="FFFFFF"/>
        </w:rPr>
        <w:t>References</w:t>
      </w:r>
      <w:commentRangeEnd w:id="6"/>
      <w:r w:rsidR="008F70CF">
        <w:rPr>
          <w:rStyle w:val="CommentReference"/>
        </w:rPr>
        <w:commentReference w:id="6"/>
      </w:r>
      <w:r w:rsidRPr="00664400">
        <w:rPr>
          <w:rFonts w:asciiTheme="minorHAnsi" w:hAnsiTheme="minorHAnsi" w:cstheme="minorHAnsi"/>
          <w:b/>
          <w:bCs/>
          <w:shd w:val="clear" w:color="auto" w:fill="FFFFFF"/>
        </w:rPr>
        <w:t xml:space="preserve"> </w:t>
      </w:r>
    </w:p>
    <w:p w14:paraId="54B0E5F7" w14:textId="77777777" w:rsidR="00664400" w:rsidRPr="00664400" w:rsidRDefault="00664400" w:rsidP="00664400">
      <w:pPr>
        <w:jc w:val="center"/>
        <w:rPr>
          <w:rFonts w:asciiTheme="minorHAnsi" w:hAnsiTheme="minorHAnsi" w:cstheme="minorHAnsi"/>
          <w:shd w:val="clear" w:color="auto" w:fill="FFFFFF"/>
        </w:rPr>
      </w:pPr>
      <w:r w:rsidRPr="00664400">
        <w:rPr>
          <w:rFonts w:asciiTheme="minorHAnsi" w:hAnsiTheme="minorHAnsi" w:cstheme="minorHAnsi"/>
          <w:shd w:val="clear" w:color="auto" w:fill="FFFFFF"/>
        </w:rPr>
        <w:t xml:space="preserve">COM 822-22 Persuasive Communication </w:t>
      </w:r>
    </w:p>
    <w:p w14:paraId="56534517" w14:textId="77777777" w:rsidR="00664400" w:rsidRDefault="00664400" w:rsidP="00664400">
      <w:pPr>
        <w:jc w:val="center"/>
        <w:rPr>
          <w:rFonts w:ascii="Verdana" w:hAnsi="Verdana"/>
          <w:color w:val="555555"/>
          <w:sz w:val="18"/>
          <w:szCs w:val="18"/>
          <w:shd w:val="clear" w:color="auto" w:fill="FFFFFF"/>
        </w:rPr>
      </w:pPr>
    </w:p>
    <w:p w14:paraId="538E5C72" w14:textId="77777777" w:rsidR="00664400" w:rsidRPr="009D70AC" w:rsidRDefault="00664400" w:rsidP="00664400">
      <w:pPr>
        <w:ind w:left="720" w:hanging="720"/>
        <w:rPr>
          <w:rFonts w:cstheme="minorHAnsi"/>
        </w:rPr>
      </w:pPr>
      <w:commentRangeStart w:id="7"/>
      <w:r w:rsidRPr="0032505F">
        <w:rPr>
          <w:rFonts w:asciiTheme="minorHAnsi" w:hAnsiTheme="minorHAnsi" w:cstheme="minorHAnsi"/>
          <w:highlight w:val="red"/>
          <w:shd w:val="clear" w:color="auto" w:fill="FFFFFF"/>
        </w:rPr>
        <w:t>Arshad</w:t>
      </w:r>
      <w:commentRangeEnd w:id="7"/>
      <w:r w:rsidR="0032505F">
        <w:rPr>
          <w:rStyle w:val="CommentReference"/>
        </w:rPr>
        <w:commentReference w:id="7"/>
      </w:r>
      <w:r w:rsidRPr="009D70AC">
        <w:rPr>
          <w:rFonts w:asciiTheme="minorHAnsi" w:hAnsiTheme="minorHAnsi" w:cstheme="minorHAnsi"/>
          <w:shd w:val="clear" w:color="auto" w:fill="FFFFFF"/>
        </w:rPr>
        <w:t xml:space="preserve"> et al.  (2021). Character Development and Youth Leadership Mentoring. </w:t>
      </w:r>
      <w:proofErr w:type="spellStart"/>
      <w:r w:rsidRPr="009D70AC">
        <w:rPr>
          <w:rFonts w:asciiTheme="minorHAnsi" w:hAnsiTheme="minorHAnsi" w:cstheme="minorHAnsi"/>
          <w:i/>
          <w:iCs/>
          <w:shd w:val="clear" w:color="auto" w:fill="FFFFFF"/>
        </w:rPr>
        <w:t>Pertanika</w:t>
      </w:r>
      <w:proofErr w:type="spellEnd"/>
      <w:r w:rsidRPr="009D70AC">
        <w:rPr>
          <w:rFonts w:asciiTheme="minorHAnsi" w:hAnsiTheme="minorHAnsi" w:cstheme="minorHAnsi"/>
          <w:i/>
          <w:iCs/>
          <w:shd w:val="clear" w:color="auto" w:fill="FFFFFF"/>
        </w:rPr>
        <w:t xml:space="preserve"> Journal of Social Sciences &amp; Humanities</w:t>
      </w:r>
      <w:r w:rsidRPr="009D70AC">
        <w:rPr>
          <w:rFonts w:asciiTheme="minorHAnsi" w:hAnsiTheme="minorHAnsi" w:cstheme="minorHAnsi"/>
          <w:shd w:val="clear" w:color="auto" w:fill="FFFFFF"/>
        </w:rPr>
        <w:t>, </w:t>
      </w:r>
      <w:r w:rsidRPr="0032505F">
        <w:rPr>
          <w:rFonts w:asciiTheme="minorHAnsi" w:hAnsiTheme="minorHAnsi" w:cstheme="minorHAnsi"/>
          <w:highlight w:val="red"/>
        </w:rPr>
        <w:t>29</w:t>
      </w:r>
      <w:r w:rsidRPr="009D70AC">
        <w:rPr>
          <w:rFonts w:asciiTheme="minorHAnsi" w:hAnsiTheme="minorHAnsi" w:cstheme="minorHAnsi"/>
        </w:rPr>
        <w:t xml:space="preserve"> (S1)</w:t>
      </w:r>
      <w:r>
        <w:rPr>
          <w:rFonts w:cstheme="minorHAnsi"/>
        </w:rPr>
        <w:t>,</w:t>
      </w:r>
      <w:r w:rsidRPr="009D70AC">
        <w:rPr>
          <w:rFonts w:asciiTheme="minorHAnsi" w:hAnsiTheme="minorHAnsi" w:cstheme="minorHAnsi"/>
        </w:rPr>
        <w:t xml:space="preserve"> 39 </w:t>
      </w:r>
      <w:r>
        <w:rPr>
          <w:rFonts w:cstheme="minorHAnsi"/>
        </w:rPr>
        <w:t>–</w:t>
      </w:r>
      <w:r w:rsidRPr="009D70AC">
        <w:rPr>
          <w:rFonts w:asciiTheme="minorHAnsi" w:hAnsiTheme="minorHAnsi" w:cstheme="minorHAnsi"/>
        </w:rPr>
        <w:t xml:space="preserve"> 55</w:t>
      </w:r>
      <w:r>
        <w:rPr>
          <w:rFonts w:cstheme="minorHAnsi"/>
        </w:rPr>
        <w:t>.</w:t>
      </w:r>
    </w:p>
    <w:p w14:paraId="177D5A22" w14:textId="77777777" w:rsidR="00664400" w:rsidRPr="009D70AC" w:rsidRDefault="00664400" w:rsidP="00664400">
      <w:pPr>
        <w:ind w:left="720" w:hanging="720"/>
        <w:rPr>
          <w:rFonts w:asciiTheme="minorHAnsi" w:hAnsiTheme="minorHAnsi" w:cstheme="minorHAnsi"/>
          <w:b/>
          <w:bCs/>
        </w:rPr>
      </w:pPr>
      <w:r w:rsidRPr="009D70AC">
        <w:rPr>
          <w:rFonts w:asciiTheme="minorHAnsi" w:hAnsiTheme="minorHAnsi" w:cstheme="minorHAnsi"/>
        </w:rPr>
        <w:t xml:space="preserve">Felton </w:t>
      </w:r>
      <w:r>
        <w:rPr>
          <w:rFonts w:cstheme="minorHAnsi"/>
        </w:rPr>
        <w:t>&amp;</w:t>
      </w:r>
      <w:r w:rsidRPr="009D70AC">
        <w:rPr>
          <w:rFonts w:asciiTheme="minorHAnsi" w:hAnsiTheme="minorHAnsi" w:cstheme="minorHAnsi"/>
        </w:rPr>
        <w:t xml:space="preserve"> Lambert (2020) </w:t>
      </w:r>
      <w:r w:rsidRPr="008F0853">
        <w:rPr>
          <w:rFonts w:asciiTheme="minorHAnsi" w:hAnsiTheme="minorHAnsi" w:cstheme="minorHAnsi"/>
          <w:i/>
          <w:iCs/>
        </w:rPr>
        <w:t xml:space="preserve">Relationship </w:t>
      </w:r>
      <w:r w:rsidRPr="0032505F">
        <w:rPr>
          <w:rFonts w:asciiTheme="minorHAnsi" w:hAnsiTheme="minorHAnsi" w:cstheme="minorHAnsi"/>
          <w:i/>
          <w:iCs/>
          <w:highlight w:val="red"/>
        </w:rPr>
        <w:t>Rich Education</w:t>
      </w:r>
      <w:r w:rsidRPr="008F0853">
        <w:rPr>
          <w:rFonts w:asciiTheme="minorHAnsi" w:hAnsiTheme="minorHAnsi" w:cstheme="minorHAnsi"/>
          <w:i/>
          <w:iCs/>
        </w:rPr>
        <w:t xml:space="preserve">:  How </w:t>
      </w:r>
      <w:r w:rsidRPr="0032505F">
        <w:rPr>
          <w:rFonts w:asciiTheme="minorHAnsi" w:hAnsiTheme="minorHAnsi" w:cstheme="minorHAnsi"/>
          <w:i/>
          <w:iCs/>
          <w:highlight w:val="red"/>
        </w:rPr>
        <w:t xml:space="preserve">Human Connections Build Success in </w:t>
      </w:r>
      <w:commentRangeStart w:id="8"/>
      <w:r w:rsidRPr="0032505F">
        <w:rPr>
          <w:rFonts w:asciiTheme="minorHAnsi" w:hAnsiTheme="minorHAnsi" w:cstheme="minorHAnsi"/>
          <w:i/>
          <w:iCs/>
          <w:highlight w:val="red"/>
        </w:rPr>
        <w:t>College</w:t>
      </w:r>
      <w:commentRangeEnd w:id="8"/>
      <w:r w:rsidR="00601E1B">
        <w:rPr>
          <w:rStyle w:val="CommentReference"/>
        </w:rPr>
        <w:commentReference w:id="8"/>
      </w:r>
      <w:r w:rsidRPr="008F0853">
        <w:rPr>
          <w:rFonts w:asciiTheme="minorHAnsi" w:hAnsiTheme="minorHAnsi" w:cstheme="minorHAnsi"/>
          <w:i/>
          <w:iCs/>
        </w:rPr>
        <w:t>.</w:t>
      </w:r>
      <w:r w:rsidRPr="009D70AC">
        <w:rPr>
          <w:rFonts w:asciiTheme="minorHAnsi" w:hAnsiTheme="minorHAnsi" w:cstheme="minorHAnsi"/>
        </w:rPr>
        <w:t xml:space="preserve">  John Hopkins University</w:t>
      </w:r>
      <w:r w:rsidRPr="009D70AC">
        <w:rPr>
          <w:rFonts w:asciiTheme="minorHAnsi" w:hAnsiTheme="minorHAnsi" w:cstheme="minorHAnsi"/>
          <w:b/>
          <w:bCs/>
        </w:rPr>
        <w:t xml:space="preserve"> </w:t>
      </w:r>
      <w:r w:rsidRPr="009D70AC">
        <w:rPr>
          <w:rFonts w:asciiTheme="minorHAnsi" w:hAnsiTheme="minorHAnsi" w:cstheme="minorHAnsi"/>
        </w:rPr>
        <w:t>Press</w:t>
      </w:r>
      <w:r>
        <w:rPr>
          <w:rFonts w:cstheme="minorHAnsi"/>
        </w:rPr>
        <w:t>.</w:t>
      </w:r>
    </w:p>
    <w:p w14:paraId="3EF7803A" w14:textId="77777777" w:rsidR="00664400" w:rsidRDefault="00664400" w:rsidP="00664400">
      <w:pPr>
        <w:ind w:left="720" w:hanging="720"/>
        <w:rPr>
          <w:rFonts w:cstheme="minorHAnsi"/>
          <w:shd w:val="clear" w:color="auto" w:fill="FFFFFF"/>
        </w:rPr>
      </w:pPr>
      <w:r w:rsidRPr="00601E1B">
        <w:rPr>
          <w:rFonts w:asciiTheme="minorHAnsi" w:hAnsiTheme="minorHAnsi" w:cstheme="minorHAnsi"/>
          <w:highlight w:val="red"/>
          <w:shd w:val="clear" w:color="auto" w:fill="FFFFFF"/>
        </w:rPr>
        <w:t>Filges, et al</w:t>
      </w:r>
      <w:r w:rsidRPr="009D70AC">
        <w:rPr>
          <w:rFonts w:asciiTheme="minorHAnsi" w:hAnsiTheme="minorHAnsi" w:cstheme="minorHAnsi"/>
          <w:shd w:val="clear" w:color="auto" w:fill="FFFFFF"/>
        </w:rPr>
        <w:t xml:space="preserve"> (2023). Participation in </w:t>
      </w:r>
      <w:r>
        <w:rPr>
          <w:rFonts w:cstheme="minorHAnsi"/>
          <w:shd w:val="clear" w:color="auto" w:fill="FFFFFF"/>
        </w:rPr>
        <w:t>organized</w:t>
      </w:r>
      <w:r w:rsidRPr="009D70AC">
        <w:rPr>
          <w:rFonts w:asciiTheme="minorHAnsi" w:hAnsiTheme="minorHAnsi" w:cstheme="minorHAnsi"/>
          <w:shd w:val="clear" w:color="auto" w:fill="FFFFFF"/>
        </w:rPr>
        <w:t xml:space="preserve"> sport to improve and prevent adverse developmental trajectories of at-risk youth: A systematic review.</w:t>
      </w:r>
      <w:r w:rsidRPr="009D70AC">
        <w:rPr>
          <w:rFonts w:asciiTheme="minorHAnsi" w:hAnsiTheme="minorHAnsi" w:cstheme="minorHAnsi"/>
          <w:i/>
          <w:iCs/>
          <w:shd w:val="clear" w:color="auto" w:fill="FFFFFF"/>
        </w:rPr>
        <w:t> Campbell Systematic Reviews, </w:t>
      </w:r>
      <w:r w:rsidRPr="00601E1B">
        <w:rPr>
          <w:rFonts w:asciiTheme="minorHAnsi" w:hAnsiTheme="minorHAnsi" w:cstheme="minorHAnsi"/>
          <w:highlight w:val="red"/>
          <w:shd w:val="clear" w:color="auto" w:fill="FFFFFF"/>
        </w:rPr>
        <w:t>19</w:t>
      </w:r>
      <w:r w:rsidRPr="009D70AC">
        <w:rPr>
          <w:rFonts w:asciiTheme="minorHAnsi" w:hAnsiTheme="minorHAnsi" w:cstheme="minorHAnsi"/>
          <w:shd w:val="clear" w:color="auto" w:fill="FFFFFF"/>
        </w:rPr>
        <w:t>(</w:t>
      </w:r>
      <w:commentRangeStart w:id="9"/>
      <w:r w:rsidRPr="009D70AC">
        <w:rPr>
          <w:rFonts w:asciiTheme="minorHAnsi" w:hAnsiTheme="minorHAnsi" w:cstheme="minorHAnsi"/>
          <w:shd w:val="clear" w:color="auto" w:fill="FFFFFF"/>
        </w:rPr>
        <w:t>2</w:t>
      </w:r>
      <w:r w:rsidRPr="00601E1B">
        <w:rPr>
          <w:rFonts w:cstheme="minorHAnsi"/>
          <w:highlight w:val="red"/>
          <w:shd w:val="clear" w:color="auto" w:fill="FFFFFF"/>
        </w:rPr>
        <w:t>0</w:t>
      </w:r>
      <w:commentRangeEnd w:id="9"/>
      <w:r w:rsidR="00601E1B">
        <w:rPr>
          <w:rStyle w:val="CommentReference"/>
        </w:rPr>
        <w:commentReference w:id="9"/>
      </w:r>
      <w:r>
        <w:rPr>
          <w:rFonts w:cstheme="minorHAnsi"/>
          <w:shd w:val="clear" w:color="auto" w:fill="FFFFFF"/>
        </w:rPr>
        <w:t xml:space="preserve"> 1-18.</w:t>
      </w:r>
      <w:r w:rsidRPr="009D70AC">
        <w:rPr>
          <w:rFonts w:asciiTheme="minorHAnsi" w:hAnsiTheme="minorHAnsi" w:cstheme="minorHAnsi"/>
          <w:shd w:val="clear" w:color="auto" w:fill="FFFFFF"/>
        </w:rPr>
        <w:t xml:space="preserve">    </w:t>
      </w:r>
    </w:p>
    <w:p w14:paraId="37FEFB8D" w14:textId="77777777" w:rsidR="00664400" w:rsidRPr="00601E1B" w:rsidRDefault="00664400" w:rsidP="00664400">
      <w:pPr>
        <w:ind w:left="720" w:hanging="720"/>
        <w:rPr>
          <w:rFonts w:asciiTheme="minorHAnsi" w:hAnsiTheme="minorHAnsi" w:cstheme="minorHAnsi"/>
          <w:highlight w:val="red"/>
          <w:shd w:val="clear" w:color="auto" w:fill="FFFFFF"/>
        </w:rPr>
      </w:pPr>
      <w:r>
        <w:rPr>
          <w:rFonts w:cstheme="minorHAnsi"/>
          <w:shd w:val="clear" w:color="auto" w:fill="FFFFFF"/>
        </w:rPr>
        <w:t xml:space="preserve">             </w:t>
      </w:r>
      <w:proofErr w:type="spellStart"/>
      <w:r w:rsidRPr="00601E1B">
        <w:rPr>
          <w:rFonts w:asciiTheme="minorHAnsi" w:hAnsiTheme="minorHAnsi" w:cstheme="minorHAnsi"/>
          <w:highlight w:val="red"/>
          <w:shd w:val="clear" w:color="auto" w:fill="FFFFFF"/>
        </w:rPr>
        <w:t>doi:https</w:t>
      </w:r>
      <w:proofErr w:type="spellEnd"/>
      <w:r w:rsidRPr="00601E1B">
        <w:rPr>
          <w:rFonts w:asciiTheme="minorHAnsi" w:hAnsiTheme="minorHAnsi" w:cstheme="minorHAnsi"/>
          <w:highlight w:val="red"/>
          <w:shd w:val="clear" w:color="auto" w:fill="FFFFFF"/>
        </w:rPr>
        <w:t xml:space="preserve">://doi.org/10.1002/cl2.1321   </w:t>
      </w:r>
    </w:p>
    <w:p w14:paraId="4C0518D4" w14:textId="77777777" w:rsidR="00664400" w:rsidRPr="00601E1B" w:rsidRDefault="00664400" w:rsidP="00664400">
      <w:pPr>
        <w:rPr>
          <w:rFonts w:ascii="Verdana" w:hAnsi="Verdana"/>
          <w:color w:val="555555"/>
          <w:sz w:val="18"/>
          <w:szCs w:val="18"/>
          <w:highlight w:val="red"/>
          <w:shd w:val="clear" w:color="auto" w:fill="FFFFFF"/>
        </w:rPr>
      </w:pPr>
    </w:p>
    <w:p w14:paraId="7A96573A" w14:textId="77777777" w:rsidR="00664400" w:rsidRDefault="00664400" w:rsidP="00664400">
      <w:pPr>
        <w:ind w:left="720" w:hanging="720"/>
        <w:rPr>
          <w:rFonts w:cstheme="minorHAnsi"/>
          <w:shd w:val="clear" w:color="auto" w:fill="FFFFFF"/>
        </w:rPr>
      </w:pPr>
      <w:r w:rsidRPr="00601E1B">
        <w:rPr>
          <w:rFonts w:asciiTheme="minorHAnsi" w:hAnsiTheme="minorHAnsi" w:cstheme="minorHAnsi"/>
          <w:highlight w:val="red"/>
          <w:shd w:val="clear" w:color="auto" w:fill="FFFFFF"/>
        </w:rPr>
        <w:t xml:space="preserve">Filges, et al. (2022). Outreach programs to improve life circumstances and prevent </w:t>
      </w:r>
      <w:commentRangeStart w:id="10"/>
      <w:r w:rsidRPr="00601E1B">
        <w:rPr>
          <w:rFonts w:asciiTheme="minorHAnsi" w:hAnsiTheme="minorHAnsi" w:cstheme="minorHAnsi"/>
          <w:highlight w:val="red"/>
          <w:shd w:val="clear" w:color="auto" w:fill="FFFFFF"/>
        </w:rPr>
        <w:t>further</w:t>
      </w:r>
      <w:commentRangeEnd w:id="10"/>
      <w:r w:rsidR="00601E1B">
        <w:rPr>
          <w:rStyle w:val="CommentReference"/>
        </w:rPr>
        <w:commentReference w:id="10"/>
      </w:r>
      <w:r w:rsidRPr="002E229A">
        <w:rPr>
          <w:rFonts w:asciiTheme="minorHAnsi" w:hAnsiTheme="minorHAnsi" w:cstheme="minorHAnsi"/>
          <w:shd w:val="clear" w:color="auto" w:fill="FFFFFF"/>
        </w:rPr>
        <w:t xml:space="preserve"> adverse developmental trajectories of at-risk youth in OECD countries: A systematic review.</w:t>
      </w:r>
      <w:r w:rsidRPr="002E229A">
        <w:rPr>
          <w:rFonts w:asciiTheme="minorHAnsi" w:hAnsiTheme="minorHAnsi" w:cstheme="minorHAnsi"/>
          <w:i/>
          <w:iCs/>
          <w:shd w:val="clear" w:color="auto" w:fill="FFFFFF"/>
        </w:rPr>
        <w:t> Campbell Systematic Reviews, </w:t>
      </w:r>
      <w:r w:rsidRPr="00601E1B">
        <w:rPr>
          <w:rFonts w:asciiTheme="minorHAnsi" w:hAnsiTheme="minorHAnsi" w:cstheme="minorHAnsi"/>
          <w:highlight w:val="red"/>
          <w:shd w:val="clear" w:color="auto" w:fill="FFFFFF"/>
        </w:rPr>
        <w:t>18</w:t>
      </w:r>
      <w:r w:rsidRPr="002E229A">
        <w:rPr>
          <w:rFonts w:asciiTheme="minorHAnsi" w:hAnsiTheme="minorHAnsi" w:cstheme="minorHAnsi"/>
          <w:shd w:val="clear" w:color="auto" w:fill="FFFFFF"/>
        </w:rPr>
        <w:t>(4)</w:t>
      </w:r>
      <w:r>
        <w:rPr>
          <w:rFonts w:cstheme="minorHAnsi"/>
          <w:shd w:val="clear" w:color="auto" w:fill="FFFFFF"/>
        </w:rPr>
        <w:t>, 1-29</w:t>
      </w:r>
    </w:p>
    <w:p w14:paraId="749D4095" w14:textId="77777777" w:rsidR="00664400" w:rsidRDefault="00664400" w:rsidP="00664400">
      <w:pPr>
        <w:ind w:left="720" w:hanging="720"/>
        <w:rPr>
          <w:rFonts w:cstheme="minorHAnsi"/>
          <w:shd w:val="clear" w:color="auto" w:fill="FFFFFF"/>
        </w:rPr>
      </w:pPr>
      <w:r>
        <w:rPr>
          <w:rFonts w:cstheme="minorHAnsi"/>
          <w:shd w:val="clear" w:color="auto" w:fill="FFFFFF"/>
        </w:rPr>
        <w:t xml:space="preserve">             </w:t>
      </w:r>
      <w:proofErr w:type="spellStart"/>
      <w:r w:rsidRPr="002E229A">
        <w:rPr>
          <w:rFonts w:asciiTheme="minorHAnsi" w:hAnsiTheme="minorHAnsi" w:cstheme="minorHAnsi"/>
          <w:shd w:val="clear" w:color="auto" w:fill="FFFFFF"/>
        </w:rPr>
        <w:t>doi:https</w:t>
      </w:r>
      <w:proofErr w:type="spellEnd"/>
      <w:r w:rsidRPr="002E229A">
        <w:rPr>
          <w:rFonts w:asciiTheme="minorHAnsi" w:hAnsiTheme="minorHAnsi" w:cstheme="minorHAnsi"/>
          <w:shd w:val="clear" w:color="auto" w:fill="FFFFFF"/>
        </w:rPr>
        <w:t xml:space="preserve">://doi.org/10.1002/cl2.1282  </w:t>
      </w:r>
    </w:p>
    <w:p w14:paraId="4FC37F5A" w14:textId="77777777" w:rsidR="00664400" w:rsidRPr="002E229A" w:rsidRDefault="00664400" w:rsidP="00664400">
      <w:pPr>
        <w:ind w:left="720" w:hanging="720"/>
        <w:rPr>
          <w:rFonts w:asciiTheme="minorHAnsi" w:hAnsiTheme="minorHAnsi" w:cstheme="minorHAnsi"/>
          <w:shd w:val="clear" w:color="auto" w:fill="FFFFFF"/>
        </w:rPr>
      </w:pPr>
    </w:p>
    <w:p w14:paraId="19F976D7" w14:textId="77777777" w:rsidR="00664400" w:rsidRPr="00601E1B" w:rsidRDefault="00664400" w:rsidP="00664400">
      <w:pPr>
        <w:ind w:left="720" w:hanging="720"/>
        <w:rPr>
          <w:rFonts w:asciiTheme="minorHAnsi" w:hAnsiTheme="minorHAnsi" w:cstheme="minorHAnsi"/>
          <w:highlight w:val="red"/>
        </w:rPr>
      </w:pPr>
      <w:r w:rsidRPr="00601E1B">
        <w:rPr>
          <w:rFonts w:cstheme="minorHAnsi"/>
          <w:highlight w:val="red"/>
        </w:rPr>
        <w:t>Forbes</w:t>
      </w:r>
    </w:p>
    <w:p w14:paraId="1250D31A" w14:textId="77777777" w:rsidR="00664400" w:rsidRDefault="00664400" w:rsidP="00664400">
      <w:pPr>
        <w:ind w:left="720" w:hanging="720"/>
        <w:rPr>
          <w:rFonts w:cstheme="minorHAnsi"/>
          <w:color w:val="222222"/>
          <w:shd w:val="clear" w:color="auto" w:fill="FFFFFF"/>
        </w:rPr>
      </w:pPr>
      <w:r w:rsidRPr="00601E1B">
        <w:rPr>
          <w:rFonts w:cstheme="minorHAnsi"/>
          <w:highlight w:val="red"/>
        </w:rPr>
        <w:t xml:space="preserve">             </w:t>
      </w:r>
      <w:commentRangeStart w:id="11"/>
      <w:r w:rsidR="00000000" w:rsidRPr="00601E1B">
        <w:rPr>
          <w:highlight w:val="red"/>
        </w:rPr>
        <w:fldChar w:fldCharType="begin"/>
      </w:r>
      <w:r w:rsidR="00000000" w:rsidRPr="00601E1B">
        <w:rPr>
          <w:highlight w:val="red"/>
        </w:rPr>
        <w:instrText>HYPERLINK "https://www.forbes.com/sites/michaeltnietzel/2021/10/11/new-study-college-degree-carries-big-earnings-premium-but-other-factors-matter-too/?sh=18dafbe535cd"</w:instrText>
      </w:r>
      <w:r w:rsidR="00000000" w:rsidRPr="00601E1B">
        <w:rPr>
          <w:highlight w:val="red"/>
        </w:rPr>
      </w:r>
      <w:r w:rsidR="00000000" w:rsidRPr="00601E1B">
        <w:rPr>
          <w:highlight w:val="red"/>
        </w:rPr>
        <w:fldChar w:fldCharType="separate"/>
      </w:r>
      <w:r w:rsidRPr="00601E1B">
        <w:rPr>
          <w:rFonts w:asciiTheme="minorHAnsi" w:hAnsiTheme="minorHAnsi" w:cstheme="minorHAnsi"/>
          <w:color w:val="0000FF"/>
          <w:highlight w:val="red"/>
          <w:u w:val="single"/>
        </w:rPr>
        <w:t>New Study: College Degree Carries Big Earnings Premium, But Other Factors Matter Too (forbes.com)</w:t>
      </w:r>
      <w:r w:rsidR="00000000" w:rsidRPr="00601E1B">
        <w:rPr>
          <w:rFonts w:asciiTheme="minorHAnsi" w:hAnsiTheme="minorHAnsi" w:cstheme="minorHAnsi"/>
          <w:color w:val="0000FF"/>
          <w:highlight w:val="red"/>
          <w:u w:val="single"/>
        </w:rPr>
        <w:fldChar w:fldCharType="end"/>
      </w:r>
      <w:commentRangeEnd w:id="11"/>
      <w:r w:rsidR="00601E1B">
        <w:rPr>
          <w:rStyle w:val="CommentReference"/>
        </w:rPr>
        <w:commentReference w:id="11"/>
      </w:r>
    </w:p>
    <w:p w14:paraId="41BF3A60" w14:textId="77777777" w:rsidR="00664400" w:rsidRDefault="00664400" w:rsidP="00664400">
      <w:pPr>
        <w:ind w:left="720" w:hanging="720"/>
        <w:rPr>
          <w:rFonts w:cstheme="minorHAnsi"/>
          <w:color w:val="222222"/>
          <w:shd w:val="clear" w:color="auto" w:fill="FFFFFF"/>
        </w:rPr>
      </w:pPr>
    </w:p>
    <w:p w14:paraId="602F5BFA" w14:textId="77777777" w:rsidR="00664400" w:rsidRPr="002E229A" w:rsidRDefault="00664400" w:rsidP="00664400">
      <w:pPr>
        <w:ind w:left="720" w:hanging="720"/>
        <w:rPr>
          <w:rFonts w:asciiTheme="minorHAnsi" w:hAnsiTheme="minorHAnsi" w:cstheme="minorHAnsi"/>
        </w:rPr>
      </w:pPr>
      <w:r w:rsidRPr="00601E1B">
        <w:rPr>
          <w:rFonts w:asciiTheme="minorHAnsi" w:hAnsiTheme="minorHAnsi" w:cstheme="minorHAnsi"/>
          <w:highlight w:val="red"/>
          <w:shd w:val="clear" w:color="auto" w:fill="FFFFFF"/>
        </w:rPr>
        <w:lastRenderedPageBreak/>
        <w:t>Lindstrom</w:t>
      </w:r>
      <w:r w:rsidRPr="00601E1B">
        <w:rPr>
          <w:rFonts w:cstheme="minorHAnsi"/>
          <w:highlight w:val="red"/>
          <w:shd w:val="clear" w:color="auto" w:fill="FFFFFF"/>
        </w:rPr>
        <w:t xml:space="preserve"> et al</w:t>
      </w:r>
      <w:r w:rsidRPr="002E229A">
        <w:rPr>
          <w:rFonts w:cstheme="minorHAnsi"/>
          <w:shd w:val="clear" w:color="auto" w:fill="FFFFFF"/>
        </w:rPr>
        <w:t>,</w:t>
      </w:r>
      <w:r w:rsidRPr="002E229A">
        <w:rPr>
          <w:rFonts w:asciiTheme="minorHAnsi" w:hAnsiTheme="minorHAnsi" w:cstheme="minorHAnsi"/>
          <w:shd w:val="clear" w:color="auto" w:fill="FFFFFF"/>
        </w:rPr>
        <w:t xml:space="preserve"> (2022). Career and college readiness for underserved youth: Educator and youth perspectives. </w:t>
      </w:r>
      <w:r w:rsidRPr="002E229A">
        <w:rPr>
          <w:rFonts w:asciiTheme="minorHAnsi" w:hAnsiTheme="minorHAnsi" w:cstheme="minorHAnsi"/>
          <w:i/>
          <w:iCs/>
          <w:shd w:val="clear" w:color="auto" w:fill="FFFFFF"/>
        </w:rPr>
        <w:t>Youth &amp; Society</w:t>
      </w:r>
      <w:r w:rsidRPr="002E229A">
        <w:rPr>
          <w:rFonts w:asciiTheme="minorHAnsi" w:hAnsiTheme="minorHAnsi" w:cstheme="minorHAnsi"/>
          <w:shd w:val="clear" w:color="auto" w:fill="FFFFFF"/>
        </w:rPr>
        <w:t>, </w:t>
      </w:r>
      <w:r w:rsidRPr="00601E1B">
        <w:rPr>
          <w:rFonts w:asciiTheme="minorHAnsi" w:hAnsiTheme="minorHAnsi" w:cstheme="minorHAnsi"/>
          <w:highlight w:val="red"/>
          <w:shd w:val="clear" w:color="auto" w:fill="FFFFFF"/>
        </w:rPr>
        <w:t>54</w:t>
      </w:r>
      <w:r w:rsidRPr="002E229A">
        <w:rPr>
          <w:rFonts w:asciiTheme="minorHAnsi" w:hAnsiTheme="minorHAnsi" w:cstheme="minorHAnsi"/>
          <w:shd w:val="clear" w:color="auto" w:fill="FFFFFF"/>
        </w:rPr>
        <w:t>(2), 221-239.</w:t>
      </w:r>
    </w:p>
    <w:p w14:paraId="13E85D44" w14:textId="77777777" w:rsidR="00664400" w:rsidRPr="002E229A" w:rsidRDefault="00664400" w:rsidP="00664400">
      <w:pPr>
        <w:ind w:left="720" w:hanging="720"/>
        <w:rPr>
          <w:rFonts w:asciiTheme="minorHAnsi" w:hAnsiTheme="minorHAnsi" w:cstheme="minorHAnsi"/>
          <w:shd w:val="clear" w:color="auto" w:fill="FFFFFF"/>
        </w:rPr>
      </w:pPr>
      <w:r w:rsidRPr="00601E1B">
        <w:rPr>
          <w:rFonts w:asciiTheme="minorHAnsi" w:hAnsiTheme="minorHAnsi" w:cstheme="minorHAnsi"/>
          <w:highlight w:val="red"/>
          <w:shd w:val="clear" w:color="auto" w:fill="FFFFFF"/>
        </w:rPr>
        <w:t xml:space="preserve">Marks, </w:t>
      </w:r>
      <w:r w:rsidRPr="00601E1B">
        <w:rPr>
          <w:rFonts w:cstheme="minorHAnsi"/>
          <w:highlight w:val="red"/>
          <w:shd w:val="clear" w:color="auto" w:fill="FFFFFF"/>
        </w:rPr>
        <w:t>et al.</w:t>
      </w:r>
      <w:r>
        <w:rPr>
          <w:rFonts w:cstheme="minorHAnsi"/>
          <w:shd w:val="clear" w:color="auto" w:fill="FFFFFF"/>
        </w:rPr>
        <w:t xml:space="preserve"> </w:t>
      </w:r>
      <w:r w:rsidRPr="002E229A">
        <w:rPr>
          <w:rFonts w:asciiTheme="minorHAnsi" w:hAnsiTheme="minorHAnsi" w:cstheme="minorHAnsi"/>
          <w:shd w:val="clear" w:color="auto" w:fill="FFFFFF"/>
        </w:rPr>
        <w:t xml:space="preserve"> (2020). Risk and resilience in minority youth populations. </w:t>
      </w:r>
      <w:r w:rsidRPr="002E229A">
        <w:rPr>
          <w:rFonts w:asciiTheme="minorHAnsi" w:hAnsiTheme="minorHAnsi" w:cstheme="minorHAnsi"/>
          <w:i/>
          <w:iCs/>
          <w:shd w:val="clear" w:color="auto" w:fill="FFFFFF"/>
        </w:rPr>
        <w:t>Annual Review of Clinical Psychology</w:t>
      </w:r>
      <w:r w:rsidRPr="002E229A">
        <w:rPr>
          <w:rFonts w:asciiTheme="minorHAnsi" w:hAnsiTheme="minorHAnsi" w:cstheme="minorHAnsi"/>
          <w:shd w:val="clear" w:color="auto" w:fill="FFFFFF"/>
        </w:rPr>
        <w:t>, </w:t>
      </w:r>
      <w:r w:rsidRPr="00601E1B">
        <w:rPr>
          <w:rFonts w:asciiTheme="minorHAnsi" w:hAnsiTheme="minorHAnsi" w:cstheme="minorHAnsi"/>
          <w:highlight w:val="red"/>
          <w:shd w:val="clear" w:color="auto" w:fill="FFFFFF"/>
        </w:rPr>
        <w:t>16</w:t>
      </w:r>
      <w:r w:rsidRPr="00C25C09">
        <w:rPr>
          <w:rFonts w:asciiTheme="minorHAnsi" w:hAnsiTheme="minorHAnsi" w:cstheme="minorHAnsi"/>
          <w:shd w:val="clear" w:color="auto" w:fill="FFFFFF"/>
        </w:rPr>
        <w:t>,</w:t>
      </w:r>
      <w:r>
        <w:rPr>
          <w:rFonts w:cstheme="minorHAnsi"/>
          <w:shd w:val="clear" w:color="auto" w:fill="FFFFFF"/>
        </w:rPr>
        <w:t xml:space="preserve"> (1)</w:t>
      </w:r>
      <w:r w:rsidRPr="002E229A">
        <w:rPr>
          <w:rFonts w:asciiTheme="minorHAnsi" w:hAnsiTheme="minorHAnsi" w:cstheme="minorHAnsi"/>
          <w:shd w:val="clear" w:color="auto" w:fill="FFFFFF"/>
        </w:rPr>
        <w:t xml:space="preserve"> 151-163.</w:t>
      </w:r>
    </w:p>
    <w:p w14:paraId="544EAC34" w14:textId="7A4D870E" w:rsidR="00664400" w:rsidRPr="00601E1B" w:rsidRDefault="00601E1B" w:rsidP="00664400">
      <w:pPr>
        <w:rPr>
          <w:rFonts w:cstheme="minorHAnsi"/>
          <w:color w:val="FF0000"/>
          <w:shd w:val="clear" w:color="auto" w:fill="FFFFFF"/>
        </w:rPr>
      </w:pPr>
      <w:r>
        <w:rPr>
          <w:rFonts w:cstheme="minorHAnsi"/>
          <w:color w:val="FF0000"/>
          <w:shd w:val="clear" w:color="auto" w:fill="FFFFFF"/>
        </w:rPr>
        <w:t>[extra spacing not needed]</w:t>
      </w:r>
    </w:p>
    <w:p w14:paraId="69313110" w14:textId="77777777" w:rsidR="00664400" w:rsidRPr="002E229A" w:rsidRDefault="00664400" w:rsidP="00664400">
      <w:pPr>
        <w:ind w:left="720" w:hanging="720"/>
        <w:rPr>
          <w:rFonts w:asciiTheme="minorHAnsi" w:hAnsiTheme="minorHAnsi" w:cstheme="minorHAnsi"/>
          <w:b/>
          <w:bCs/>
        </w:rPr>
      </w:pPr>
      <w:r w:rsidRPr="00601E1B">
        <w:rPr>
          <w:rFonts w:asciiTheme="minorHAnsi" w:hAnsiTheme="minorHAnsi" w:cstheme="minorHAnsi"/>
          <w:highlight w:val="red"/>
          <w:shd w:val="clear" w:color="auto" w:fill="FFFFFF"/>
        </w:rPr>
        <w:t>Nuñez</w:t>
      </w:r>
      <w:r w:rsidRPr="00601E1B">
        <w:rPr>
          <w:rFonts w:cstheme="minorHAnsi"/>
          <w:highlight w:val="red"/>
          <w:shd w:val="clear" w:color="auto" w:fill="FFFFFF"/>
        </w:rPr>
        <w:t xml:space="preserve"> et </w:t>
      </w:r>
      <w:proofErr w:type="gramStart"/>
      <w:r w:rsidRPr="00601E1B">
        <w:rPr>
          <w:rFonts w:cstheme="minorHAnsi"/>
          <w:highlight w:val="red"/>
          <w:shd w:val="clear" w:color="auto" w:fill="FFFFFF"/>
        </w:rPr>
        <w:t>al</w:t>
      </w:r>
      <w:r w:rsidRPr="00601E1B">
        <w:rPr>
          <w:rFonts w:asciiTheme="minorHAnsi" w:hAnsiTheme="minorHAnsi" w:cstheme="minorHAnsi"/>
          <w:highlight w:val="red"/>
          <w:shd w:val="clear" w:color="auto" w:fill="FFFFFF"/>
        </w:rPr>
        <w:t>,.</w:t>
      </w:r>
      <w:proofErr w:type="gramEnd"/>
      <w:r w:rsidRPr="002E229A">
        <w:rPr>
          <w:rFonts w:asciiTheme="minorHAnsi" w:hAnsiTheme="minorHAnsi" w:cstheme="minorHAnsi"/>
          <w:shd w:val="clear" w:color="auto" w:fill="FFFFFF"/>
        </w:rPr>
        <w:t xml:space="preserve"> (2023). Understanding the characteristics of at-risk youths in </w:t>
      </w:r>
      <w:r>
        <w:rPr>
          <w:rFonts w:cstheme="minorHAnsi"/>
          <w:shd w:val="clear" w:color="auto" w:fill="FFFFFF"/>
        </w:rPr>
        <w:t>Guatemala: Evidence from sports</w:t>
      </w:r>
      <w:r w:rsidRPr="002E229A">
        <w:rPr>
          <w:rFonts w:asciiTheme="minorHAnsi" w:hAnsiTheme="minorHAnsi" w:cstheme="minorHAnsi"/>
          <w:shd w:val="clear" w:color="auto" w:fill="FFFFFF"/>
        </w:rPr>
        <w:t xml:space="preserve"> for human development program.</w:t>
      </w:r>
      <w:r w:rsidRPr="002E229A">
        <w:rPr>
          <w:rFonts w:asciiTheme="minorHAnsi" w:hAnsiTheme="minorHAnsi" w:cstheme="minorHAnsi"/>
          <w:i/>
          <w:iCs/>
          <w:shd w:val="clear" w:color="auto" w:fill="FFFFFF"/>
        </w:rPr>
        <w:t> Children, </w:t>
      </w:r>
      <w:r w:rsidRPr="00601E1B">
        <w:rPr>
          <w:rFonts w:asciiTheme="minorHAnsi" w:hAnsiTheme="minorHAnsi" w:cstheme="minorHAnsi"/>
          <w:highlight w:val="red"/>
          <w:shd w:val="clear" w:color="auto" w:fill="FFFFFF"/>
        </w:rPr>
        <w:t>10</w:t>
      </w:r>
      <w:r w:rsidRPr="002E229A">
        <w:rPr>
          <w:rFonts w:asciiTheme="minorHAnsi" w:hAnsiTheme="minorHAnsi" w:cstheme="minorHAnsi"/>
          <w:shd w:val="clear" w:color="auto" w:fill="FFFFFF"/>
        </w:rPr>
        <w:t xml:space="preserve">(1), </w:t>
      </w:r>
      <w:r>
        <w:rPr>
          <w:rFonts w:cstheme="minorHAnsi"/>
          <w:shd w:val="clear" w:color="auto" w:fill="FFFFFF"/>
        </w:rPr>
        <w:t>1-</w:t>
      </w:r>
      <w:commentRangeStart w:id="12"/>
      <w:r w:rsidRPr="00601E1B">
        <w:rPr>
          <w:rFonts w:cstheme="minorHAnsi"/>
          <w:highlight w:val="red"/>
          <w:shd w:val="clear" w:color="auto" w:fill="FFFFFF"/>
        </w:rPr>
        <w:t>15</w:t>
      </w:r>
      <w:commentRangeEnd w:id="12"/>
      <w:r w:rsidR="00601E1B">
        <w:rPr>
          <w:rStyle w:val="CommentReference"/>
        </w:rPr>
        <w:commentReference w:id="12"/>
      </w:r>
      <w:r>
        <w:rPr>
          <w:rFonts w:cstheme="minorHAnsi"/>
          <w:shd w:val="clear" w:color="auto" w:fill="FFFFFF"/>
        </w:rPr>
        <w:t>.</w:t>
      </w:r>
      <w:r w:rsidRPr="002E229A">
        <w:rPr>
          <w:rFonts w:asciiTheme="minorHAnsi" w:hAnsiTheme="minorHAnsi" w:cstheme="minorHAnsi"/>
          <w:shd w:val="clear" w:color="auto" w:fill="FFFFFF"/>
        </w:rPr>
        <w:t xml:space="preserve">doi:https://doi.org/10.3390/children10010134 </w:t>
      </w:r>
    </w:p>
    <w:p w14:paraId="1F341B6A" w14:textId="77777777" w:rsidR="00664400" w:rsidRDefault="00664400" w:rsidP="00664400">
      <w:pPr>
        <w:rPr>
          <w:rFonts w:cstheme="minorHAnsi"/>
          <w:color w:val="555555"/>
          <w:shd w:val="clear" w:color="auto" w:fill="FFFFFF"/>
        </w:rPr>
      </w:pPr>
    </w:p>
    <w:p w14:paraId="2D0C7ADD" w14:textId="77777777" w:rsidR="00664400" w:rsidRPr="00601E1B" w:rsidRDefault="00664400" w:rsidP="00664400">
      <w:pPr>
        <w:ind w:left="720" w:hanging="720"/>
        <w:rPr>
          <w:rFonts w:cstheme="minorHAnsi"/>
          <w:highlight w:val="red"/>
          <w:shd w:val="clear" w:color="auto" w:fill="FFFFFF"/>
        </w:rPr>
      </w:pPr>
      <w:r w:rsidRPr="00601E1B">
        <w:rPr>
          <w:rFonts w:cstheme="minorHAnsi"/>
          <w:highlight w:val="red"/>
          <w:shd w:val="clear" w:color="auto" w:fill="FFFFFF"/>
        </w:rPr>
        <w:t>Prew Research Center</w:t>
      </w:r>
    </w:p>
    <w:p w14:paraId="52D24374" w14:textId="77777777" w:rsidR="00664400" w:rsidRPr="009D70AC" w:rsidRDefault="00664400" w:rsidP="00664400">
      <w:pPr>
        <w:ind w:left="720" w:hanging="720"/>
        <w:rPr>
          <w:rFonts w:ascii="Georgia" w:hAnsi="Georgia"/>
          <w:color w:val="2A2A2A"/>
          <w:shd w:val="clear" w:color="auto" w:fill="FFFFFF"/>
        </w:rPr>
      </w:pPr>
      <w:r w:rsidRPr="00601E1B">
        <w:rPr>
          <w:highlight w:val="red"/>
        </w:rPr>
        <w:t xml:space="preserve">                </w:t>
      </w:r>
      <w:commentRangeStart w:id="13"/>
      <w:r w:rsidR="00000000" w:rsidRPr="00601E1B">
        <w:rPr>
          <w:highlight w:val="red"/>
        </w:rPr>
        <w:fldChar w:fldCharType="begin"/>
      </w:r>
      <w:r w:rsidR="00000000" w:rsidRPr="00601E1B">
        <w:rPr>
          <w:highlight w:val="red"/>
        </w:rPr>
        <w:instrText>HYPERLINK "https://www.pewresearch.org/short-reads/2022/04/12/10-facts-about-todays-college-graduates/"</w:instrText>
      </w:r>
      <w:r w:rsidR="00000000" w:rsidRPr="00601E1B">
        <w:rPr>
          <w:highlight w:val="red"/>
        </w:rPr>
      </w:r>
      <w:r w:rsidR="00000000" w:rsidRPr="00601E1B">
        <w:rPr>
          <w:highlight w:val="red"/>
        </w:rPr>
        <w:fldChar w:fldCharType="separate"/>
      </w:r>
      <w:r w:rsidRPr="00601E1B">
        <w:rPr>
          <w:color w:val="0000FF"/>
          <w:highlight w:val="red"/>
          <w:u w:val="single"/>
        </w:rPr>
        <w:t>Key facts about U.S. college graduates | Pew Research Center</w:t>
      </w:r>
      <w:r w:rsidR="00000000" w:rsidRPr="00601E1B">
        <w:rPr>
          <w:color w:val="0000FF"/>
          <w:highlight w:val="red"/>
          <w:u w:val="single"/>
        </w:rPr>
        <w:fldChar w:fldCharType="end"/>
      </w:r>
      <w:commentRangeEnd w:id="13"/>
      <w:r w:rsidR="00601E1B">
        <w:rPr>
          <w:rStyle w:val="CommentReference"/>
        </w:rPr>
        <w:commentReference w:id="13"/>
      </w:r>
    </w:p>
    <w:p w14:paraId="6772AACE" w14:textId="77777777" w:rsidR="00664400" w:rsidRDefault="00664400" w:rsidP="00664400">
      <w:pPr>
        <w:rPr>
          <w:rFonts w:cstheme="minorHAnsi"/>
          <w:color w:val="555555"/>
          <w:shd w:val="clear" w:color="auto" w:fill="FFFFFF"/>
        </w:rPr>
      </w:pPr>
    </w:p>
    <w:p w14:paraId="350F8FBB" w14:textId="77777777" w:rsidR="00664400" w:rsidRPr="009D70AC" w:rsidRDefault="00664400" w:rsidP="00664400">
      <w:pPr>
        <w:ind w:left="720" w:hanging="720"/>
        <w:rPr>
          <w:rFonts w:asciiTheme="minorHAnsi" w:hAnsiTheme="minorHAnsi" w:cstheme="minorHAnsi"/>
        </w:rPr>
      </w:pPr>
      <w:r w:rsidRPr="009D70AC">
        <w:rPr>
          <w:rFonts w:asciiTheme="minorHAnsi" w:hAnsiTheme="minorHAnsi" w:cstheme="minorHAnsi"/>
          <w:shd w:val="clear" w:color="auto" w:fill="FFFFFF"/>
        </w:rPr>
        <w:t xml:space="preserve">Price &amp; Khubchandani (2023). Child access prevention laws and </w:t>
      </w:r>
      <w:r>
        <w:rPr>
          <w:rFonts w:cstheme="minorHAnsi"/>
          <w:shd w:val="clear" w:color="auto" w:fill="FFFFFF"/>
        </w:rPr>
        <w:t>non-Hispanic</w:t>
      </w:r>
      <w:r w:rsidRPr="009D70AC">
        <w:rPr>
          <w:rFonts w:asciiTheme="minorHAnsi" w:hAnsiTheme="minorHAnsi" w:cstheme="minorHAnsi"/>
          <w:shd w:val="clear" w:color="auto" w:fill="FFFFFF"/>
        </w:rPr>
        <w:t xml:space="preserve"> black youth firearm mortality.</w:t>
      </w:r>
      <w:r w:rsidRPr="009D70AC">
        <w:rPr>
          <w:rFonts w:asciiTheme="minorHAnsi" w:hAnsiTheme="minorHAnsi" w:cstheme="minorHAnsi"/>
          <w:i/>
          <w:iCs/>
          <w:shd w:val="clear" w:color="auto" w:fill="FFFFFF"/>
        </w:rPr>
        <w:t> Journal of Community Health, </w:t>
      </w:r>
      <w:r w:rsidRPr="00601E1B">
        <w:rPr>
          <w:rFonts w:asciiTheme="minorHAnsi" w:hAnsiTheme="minorHAnsi" w:cstheme="minorHAnsi"/>
          <w:highlight w:val="red"/>
          <w:shd w:val="clear" w:color="auto" w:fill="FFFFFF"/>
        </w:rPr>
        <w:t>48</w:t>
      </w:r>
      <w:r w:rsidRPr="009D70AC">
        <w:rPr>
          <w:rFonts w:asciiTheme="minorHAnsi" w:hAnsiTheme="minorHAnsi" w:cstheme="minorHAnsi"/>
          <w:shd w:val="clear" w:color="auto" w:fill="FFFFFF"/>
        </w:rPr>
        <w:t xml:space="preserve">(2), 210-217. </w:t>
      </w:r>
      <w:proofErr w:type="spellStart"/>
      <w:r w:rsidRPr="009D70AC">
        <w:rPr>
          <w:rFonts w:asciiTheme="minorHAnsi" w:hAnsiTheme="minorHAnsi" w:cstheme="minorHAnsi"/>
          <w:shd w:val="clear" w:color="auto" w:fill="FFFFFF"/>
        </w:rPr>
        <w:t>doi:https</w:t>
      </w:r>
      <w:proofErr w:type="spellEnd"/>
      <w:r w:rsidRPr="009D70AC">
        <w:rPr>
          <w:rFonts w:asciiTheme="minorHAnsi" w:hAnsiTheme="minorHAnsi" w:cstheme="minorHAnsi"/>
          <w:shd w:val="clear" w:color="auto" w:fill="FFFFFF"/>
        </w:rPr>
        <w:t>://doi.org/10.1007/s10900-022-01163-8</w:t>
      </w:r>
    </w:p>
    <w:p w14:paraId="3109CC2E" w14:textId="77777777" w:rsidR="00664400" w:rsidRPr="00BC5C73" w:rsidRDefault="00664400" w:rsidP="00664400">
      <w:pPr>
        <w:ind w:left="720" w:hanging="720"/>
        <w:rPr>
          <w:rFonts w:asciiTheme="minorHAnsi" w:hAnsiTheme="minorHAnsi" w:cstheme="minorHAnsi"/>
          <w:color w:val="222222"/>
          <w:shd w:val="clear" w:color="auto" w:fill="FFFFFF"/>
        </w:rPr>
      </w:pPr>
    </w:p>
    <w:p w14:paraId="5FEAD2FB" w14:textId="77777777" w:rsidR="00664400" w:rsidRPr="00601E1B" w:rsidRDefault="00664400" w:rsidP="00664400">
      <w:pPr>
        <w:ind w:left="720" w:hanging="720"/>
        <w:rPr>
          <w:strike/>
          <w:highlight w:val="red"/>
        </w:rPr>
      </w:pPr>
      <w:commentRangeStart w:id="14"/>
      <w:r w:rsidRPr="00601E1B">
        <w:rPr>
          <w:strike/>
          <w:highlight w:val="red"/>
        </w:rPr>
        <w:t>Scholar Advisor</w:t>
      </w:r>
    </w:p>
    <w:p w14:paraId="4EACD1F5" w14:textId="77777777" w:rsidR="00664400" w:rsidRPr="00601E1B" w:rsidRDefault="00664400" w:rsidP="00664400">
      <w:pPr>
        <w:ind w:left="720" w:hanging="720"/>
        <w:rPr>
          <w:rFonts w:cstheme="minorHAnsi"/>
          <w:strike/>
          <w:color w:val="555555"/>
          <w:shd w:val="clear" w:color="auto" w:fill="FFFFFF"/>
        </w:rPr>
      </w:pPr>
      <w:r w:rsidRPr="00601E1B">
        <w:rPr>
          <w:strike/>
          <w:highlight w:val="red"/>
        </w:rPr>
        <w:t xml:space="preserve">                 </w:t>
      </w:r>
      <w:hyperlink r:id="rId12" w:history="1">
        <w:r w:rsidRPr="00601E1B">
          <w:rPr>
            <w:strike/>
            <w:color w:val="0000FF"/>
            <w:highlight w:val="red"/>
            <w:u w:val="single"/>
          </w:rPr>
          <w:t>Do College Graduates Make More Money Than People Without A Degree | ScholarAdvisor.com</w:t>
        </w:r>
      </w:hyperlink>
      <w:commentRangeEnd w:id="14"/>
      <w:r w:rsidR="00601E1B">
        <w:rPr>
          <w:rStyle w:val="CommentReference"/>
        </w:rPr>
        <w:commentReference w:id="14"/>
      </w:r>
    </w:p>
    <w:p w14:paraId="56FF779F" w14:textId="77777777" w:rsidR="00664400" w:rsidRDefault="00664400" w:rsidP="00664400">
      <w:pPr>
        <w:ind w:left="720" w:hanging="720"/>
        <w:rPr>
          <w:rFonts w:cstheme="minorHAnsi"/>
          <w:color w:val="555555"/>
          <w:shd w:val="clear" w:color="auto" w:fill="FFFFFF"/>
        </w:rPr>
      </w:pPr>
    </w:p>
    <w:p w14:paraId="219D03E0" w14:textId="77777777" w:rsidR="00664400" w:rsidRPr="00BC5C73" w:rsidRDefault="00664400" w:rsidP="00664400">
      <w:pPr>
        <w:ind w:left="720" w:hanging="720"/>
        <w:rPr>
          <w:rFonts w:asciiTheme="minorHAnsi" w:hAnsiTheme="minorHAnsi" w:cstheme="minorHAnsi"/>
          <w:color w:val="555555"/>
          <w:shd w:val="clear" w:color="auto" w:fill="FFFFFF"/>
        </w:rPr>
      </w:pPr>
    </w:p>
    <w:p w14:paraId="1FAA7E8B" w14:textId="77777777" w:rsidR="00664400" w:rsidRPr="009D70AC" w:rsidRDefault="00664400" w:rsidP="00664400">
      <w:pPr>
        <w:ind w:left="720" w:hanging="720"/>
        <w:rPr>
          <w:rFonts w:asciiTheme="minorHAnsi" w:hAnsiTheme="minorHAnsi" w:cstheme="minorHAnsi"/>
        </w:rPr>
      </w:pPr>
      <w:proofErr w:type="spellStart"/>
      <w:r w:rsidRPr="009D70AC">
        <w:rPr>
          <w:rFonts w:asciiTheme="minorHAnsi" w:hAnsiTheme="minorHAnsi" w:cstheme="minorHAnsi"/>
          <w:shd w:val="clear" w:color="auto" w:fill="FFFFFF"/>
        </w:rPr>
        <w:lastRenderedPageBreak/>
        <w:t>Sigad</w:t>
      </w:r>
      <w:proofErr w:type="spellEnd"/>
      <w:r w:rsidRPr="009D70AC">
        <w:rPr>
          <w:rFonts w:asciiTheme="minorHAnsi" w:hAnsiTheme="minorHAnsi" w:cstheme="minorHAnsi"/>
          <w:shd w:val="clear" w:color="auto" w:fill="FFFFFF"/>
        </w:rPr>
        <w:t>, L. (2023). The role of relationships in resilience: Teachers who were at-risk youth supporting at-risk students.</w:t>
      </w:r>
      <w:r w:rsidRPr="009D70AC">
        <w:rPr>
          <w:rFonts w:asciiTheme="minorHAnsi" w:hAnsiTheme="minorHAnsi" w:cstheme="minorHAnsi"/>
          <w:i/>
          <w:iCs/>
          <w:shd w:val="clear" w:color="auto" w:fill="FFFFFF"/>
        </w:rPr>
        <w:t> Education Sciences, </w:t>
      </w:r>
      <w:r w:rsidRPr="00601E1B">
        <w:rPr>
          <w:rFonts w:asciiTheme="minorHAnsi" w:hAnsiTheme="minorHAnsi" w:cstheme="minorHAnsi"/>
          <w:highlight w:val="red"/>
          <w:shd w:val="clear" w:color="auto" w:fill="FFFFFF"/>
        </w:rPr>
        <w:t>13(</w:t>
      </w:r>
      <w:r w:rsidRPr="009D70AC">
        <w:rPr>
          <w:rFonts w:asciiTheme="minorHAnsi" w:hAnsiTheme="minorHAnsi" w:cstheme="minorHAnsi"/>
          <w:shd w:val="clear" w:color="auto" w:fill="FFFFFF"/>
        </w:rPr>
        <w:t xml:space="preserve">11), 1-17. </w:t>
      </w:r>
    </w:p>
    <w:p w14:paraId="6AC56FFD" w14:textId="77777777" w:rsidR="00664400" w:rsidRPr="009D70AC" w:rsidRDefault="00664400" w:rsidP="00664400">
      <w:pPr>
        <w:ind w:left="720" w:hanging="720"/>
        <w:rPr>
          <w:rFonts w:asciiTheme="minorHAnsi" w:hAnsiTheme="minorHAnsi" w:cstheme="minorHAnsi"/>
        </w:rPr>
      </w:pPr>
      <w:r>
        <w:rPr>
          <w:rFonts w:cstheme="minorHAnsi"/>
          <w:shd w:val="clear" w:color="auto" w:fill="FFFFFF"/>
        </w:rPr>
        <w:t xml:space="preserve">             </w:t>
      </w:r>
      <w:proofErr w:type="spellStart"/>
      <w:r w:rsidRPr="009D70AC">
        <w:rPr>
          <w:rFonts w:asciiTheme="minorHAnsi" w:hAnsiTheme="minorHAnsi" w:cstheme="minorHAnsi"/>
          <w:shd w:val="clear" w:color="auto" w:fill="FFFFFF"/>
        </w:rPr>
        <w:t>doi:https</w:t>
      </w:r>
      <w:proofErr w:type="spellEnd"/>
      <w:r w:rsidRPr="009D70AC">
        <w:rPr>
          <w:rFonts w:asciiTheme="minorHAnsi" w:hAnsiTheme="minorHAnsi" w:cstheme="minorHAnsi"/>
          <w:shd w:val="clear" w:color="auto" w:fill="FFFFFF"/>
        </w:rPr>
        <w:t>://doi.org/10.3390/educsci13111118</w:t>
      </w:r>
    </w:p>
    <w:p w14:paraId="3366206B" w14:textId="77777777" w:rsidR="00664400" w:rsidRDefault="00664400" w:rsidP="00664400">
      <w:pPr>
        <w:rPr>
          <w:rFonts w:cstheme="minorHAnsi"/>
        </w:rPr>
      </w:pPr>
    </w:p>
    <w:p w14:paraId="6FF664BC" w14:textId="77777777" w:rsidR="00664400" w:rsidRPr="00BC5C73" w:rsidRDefault="00664400" w:rsidP="00664400">
      <w:pPr>
        <w:rPr>
          <w:rFonts w:asciiTheme="minorHAnsi" w:hAnsiTheme="minorHAnsi" w:cstheme="minorHAnsi"/>
        </w:rPr>
      </w:pPr>
      <w:r w:rsidRPr="00601E1B">
        <w:rPr>
          <w:rFonts w:asciiTheme="minorHAnsi" w:hAnsiTheme="minorHAnsi" w:cstheme="minorHAnsi"/>
          <w:highlight w:val="red"/>
        </w:rPr>
        <w:t xml:space="preserve">Steinebach &amp; </w:t>
      </w:r>
      <w:commentRangeStart w:id="15"/>
      <w:r w:rsidRPr="00601E1B">
        <w:rPr>
          <w:rFonts w:asciiTheme="minorHAnsi" w:hAnsiTheme="minorHAnsi" w:cstheme="minorHAnsi"/>
          <w:highlight w:val="red"/>
        </w:rPr>
        <w:t>Langer</w:t>
      </w:r>
      <w:commentRangeEnd w:id="15"/>
      <w:r w:rsidR="00601E1B">
        <w:rPr>
          <w:rStyle w:val="CommentReference"/>
        </w:rPr>
        <w:commentReference w:id="15"/>
      </w:r>
      <w:r w:rsidRPr="00BC5C73">
        <w:rPr>
          <w:rFonts w:asciiTheme="minorHAnsi" w:hAnsiTheme="minorHAnsi" w:cstheme="minorHAnsi"/>
        </w:rPr>
        <w:t xml:space="preserve"> (2019)</w:t>
      </w:r>
      <w:r>
        <w:rPr>
          <w:rFonts w:cstheme="minorHAnsi"/>
        </w:rPr>
        <w:t>.</w:t>
      </w:r>
      <w:r w:rsidRPr="00BC5C73">
        <w:rPr>
          <w:rFonts w:asciiTheme="minorHAnsi" w:hAnsiTheme="minorHAnsi" w:cstheme="minorHAnsi"/>
        </w:rPr>
        <w:t xml:space="preserve"> </w:t>
      </w:r>
      <w:r w:rsidRPr="00D90A2B">
        <w:rPr>
          <w:rFonts w:asciiTheme="minorHAnsi" w:hAnsiTheme="minorHAnsi" w:cstheme="minorHAnsi"/>
          <w:i/>
          <w:iCs/>
        </w:rPr>
        <w:t>Enhancing Resilience in Youth</w:t>
      </w:r>
      <w:r w:rsidRPr="00BC5C73">
        <w:rPr>
          <w:rFonts w:asciiTheme="minorHAnsi" w:hAnsiTheme="minorHAnsi" w:cstheme="minorHAnsi"/>
        </w:rPr>
        <w:t xml:space="preserve">. Springer Publication.  </w:t>
      </w:r>
    </w:p>
    <w:p w14:paraId="5A838585" w14:textId="77777777" w:rsidR="00664400" w:rsidRDefault="00664400" w:rsidP="00664400">
      <w:pPr>
        <w:rPr>
          <w:rFonts w:cstheme="minorHAnsi"/>
        </w:rPr>
      </w:pPr>
    </w:p>
    <w:p w14:paraId="02A617A9" w14:textId="77777777" w:rsidR="00664400" w:rsidRPr="009D70AC" w:rsidRDefault="00664400" w:rsidP="00664400">
      <w:pPr>
        <w:rPr>
          <w:rFonts w:cstheme="minorHAnsi"/>
        </w:rPr>
      </w:pPr>
      <w:r w:rsidRPr="009D70AC">
        <w:rPr>
          <w:rFonts w:asciiTheme="minorHAnsi" w:hAnsiTheme="minorHAnsi" w:cstheme="minorHAnsi"/>
        </w:rPr>
        <w:t>Ungar, M. (2004)</w:t>
      </w:r>
      <w:r>
        <w:rPr>
          <w:rFonts w:cstheme="minorHAnsi"/>
        </w:rPr>
        <w:t>.</w:t>
      </w:r>
      <w:r w:rsidRPr="009D70AC">
        <w:rPr>
          <w:rFonts w:asciiTheme="minorHAnsi" w:hAnsiTheme="minorHAnsi" w:cstheme="minorHAnsi"/>
        </w:rPr>
        <w:t xml:space="preserve"> </w:t>
      </w:r>
      <w:r w:rsidRPr="00D90A2B">
        <w:rPr>
          <w:rFonts w:asciiTheme="minorHAnsi" w:hAnsiTheme="minorHAnsi" w:cstheme="minorHAnsi"/>
          <w:i/>
          <w:iCs/>
        </w:rPr>
        <w:t xml:space="preserve">Nurturing </w:t>
      </w:r>
      <w:r w:rsidRPr="00601E1B">
        <w:rPr>
          <w:rFonts w:asciiTheme="minorHAnsi" w:hAnsiTheme="minorHAnsi" w:cstheme="minorHAnsi"/>
          <w:i/>
          <w:iCs/>
          <w:highlight w:val="red"/>
        </w:rPr>
        <w:t xml:space="preserve">Hidden Resilience </w:t>
      </w:r>
      <w:r w:rsidRPr="00601E1B">
        <w:rPr>
          <w:rFonts w:cstheme="minorHAnsi"/>
          <w:i/>
          <w:iCs/>
          <w:highlight w:val="red"/>
        </w:rPr>
        <w:t>in</w:t>
      </w:r>
      <w:r w:rsidRPr="00601E1B">
        <w:rPr>
          <w:rFonts w:asciiTheme="minorHAnsi" w:hAnsiTheme="minorHAnsi" w:cstheme="minorHAnsi"/>
          <w:i/>
          <w:iCs/>
          <w:highlight w:val="red"/>
        </w:rPr>
        <w:t xml:space="preserve"> Troubled </w:t>
      </w:r>
      <w:commentRangeStart w:id="16"/>
      <w:r w:rsidRPr="00601E1B">
        <w:rPr>
          <w:rFonts w:asciiTheme="minorHAnsi" w:hAnsiTheme="minorHAnsi" w:cstheme="minorHAnsi"/>
          <w:i/>
          <w:iCs/>
          <w:highlight w:val="red"/>
        </w:rPr>
        <w:t>Youth</w:t>
      </w:r>
      <w:commentRangeEnd w:id="16"/>
      <w:r w:rsidR="00601E1B">
        <w:rPr>
          <w:rStyle w:val="CommentReference"/>
        </w:rPr>
        <w:commentReference w:id="16"/>
      </w:r>
      <w:r w:rsidRPr="009D70AC">
        <w:rPr>
          <w:rFonts w:asciiTheme="minorHAnsi" w:hAnsiTheme="minorHAnsi" w:cstheme="minorHAnsi"/>
        </w:rPr>
        <w:t xml:space="preserve">. University of Toronto </w:t>
      </w:r>
      <w:commentRangeStart w:id="17"/>
      <w:r w:rsidRPr="00601E1B">
        <w:rPr>
          <w:rFonts w:asciiTheme="minorHAnsi" w:hAnsiTheme="minorHAnsi" w:cstheme="minorHAnsi"/>
          <w:highlight w:val="red"/>
        </w:rPr>
        <w:t>Press</w:t>
      </w:r>
      <w:commentRangeEnd w:id="17"/>
      <w:r w:rsidR="00601E1B">
        <w:rPr>
          <w:rStyle w:val="CommentReference"/>
        </w:rPr>
        <w:commentReference w:id="17"/>
      </w:r>
      <w:r w:rsidRPr="00601E1B">
        <w:rPr>
          <w:rFonts w:cstheme="minorHAnsi"/>
          <w:highlight w:val="red"/>
        </w:rPr>
        <w:t>.</w:t>
      </w:r>
      <w:r w:rsidRPr="009D70AC">
        <w:rPr>
          <w:rFonts w:asciiTheme="minorHAnsi" w:hAnsiTheme="minorHAnsi" w:cstheme="minorHAnsi"/>
        </w:rPr>
        <w:t xml:space="preserve"> </w:t>
      </w:r>
    </w:p>
    <w:p w14:paraId="38E667CA" w14:textId="77777777" w:rsidR="00664400" w:rsidRPr="00BC5C73" w:rsidRDefault="00664400" w:rsidP="00664400">
      <w:pPr>
        <w:rPr>
          <w:rFonts w:asciiTheme="minorHAnsi" w:hAnsiTheme="minorHAnsi" w:cstheme="minorHAnsi"/>
          <w:b/>
          <w:bCs/>
        </w:rPr>
      </w:pPr>
    </w:p>
    <w:p w14:paraId="7A288F77" w14:textId="77777777" w:rsidR="00664400" w:rsidRPr="002E229A" w:rsidRDefault="00664400" w:rsidP="00664400">
      <w:pPr>
        <w:ind w:left="720" w:hanging="720"/>
        <w:rPr>
          <w:rFonts w:asciiTheme="minorHAnsi" w:hAnsiTheme="minorHAnsi" w:cstheme="minorHAnsi"/>
          <w:color w:val="000000" w:themeColor="text1"/>
        </w:rPr>
      </w:pPr>
      <w:r w:rsidRPr="002E229A">
        <w:rPr>
          <w:rFonts w:asciiTheme="minorHAnsi" w:hAnsiTheme="minorHAnsi" w:cstheme="minorHAnsi"/>
          <w:color w:val="000000" w:themeColor="text1"/>
          <w:shd w:val="clear" w:color="auto" w:fill="FFFFFF"/>
        </w:rPr>
        <w:t xml:space="preserve">Yassine, A., &amp; </w:t>
      </w:r>
      <w:proofErr w:type="spellStart"/>
      <w:r w:rsidRPr="002E229A">
        <w:rPr>
          <w:rFonts w:asciiTheme="minorHAnsi" w:hAnsiTheme="minorHAnsi" w:cstheme="minorHAnsi"/>
          <w:color w:val="000000" w:themeColor="text1"/>
          <w:shd w:val="clear" w:color="auto" w:fill="FFFFFF"/>
        </w:rPr>
        <w:t>Bakass</w:t>
      </w:r>
      <w:proofErr w:type="spellEnd"/>
      <w:r w:rsidRPr="002E229A">
        <w:rPr>
          <w:rFonts w:asciiTheme="minorHAnsi" w:hAnsiTheme="minorHAnsi" w:cstheme="minorHAnsi"/>
          <w:color w:val="000000" w:themeColor="text1"/>
          <w:shd w:val="clear" w:color="auto" w:fill="FFFFFF"/>
        </w:rPr>
        <w:t xml:space="preserve">, F. (2023). Youth’s poverty and inequality of opportunities: Empirical evidence from </w:t>
      </w:r>
      <w:r>
        <w:rPr>
          <w:rFonts w:cstheme="minorHAnsi"/>
          <w:color w:val="000000" w:themeColor="text1"/>
          <w:shd w:val="clear" w:color="auto" w:fill="FFFFFF"/>
        </w:rPr>
        <w:t>Morocco</w:t>
      </w:r>
      <w:r w:rsidRPr="002E229A">
        <w:rPr>
          <w:rFonts w:asciiTheme="minorHAnsi" w:hAnsiTheme="minorHAnsi" w:cstheme="minorHAnsi"/>
          <w:color w:val="000000" w:themeColor="text1"/>
          <w:shd w:val="clear" w:color="auto" w:fill="FFFFFF"/>
        </w:rPr>
        <w:t>.</w:t>
      </w:r>
      <w:r w:rsidRPr="002E229A">
        <w:rPr>
          <w:rFonts w:asciiTheme="minorHAnsi" w:hAnsiTheme="minorHAnsi" w:cstheme="minorHAnsi"/>
          <w:i/>
          <w:iCs/>
          <w:color w:val="000000" w:themeColor="text1"/>
          <w:shd w:val="clear" w:color="auto" w:fill="FFFFFF"/>
        </w:rPr>
        <w:t> Social Sciences, </w:t>
      </w:r>
      <w:r w:rsidRPr="00601E1B">
        <w:rPr>
          <w:rFonts w:asciiTheme="minorHAnsi" w:hAnsiTheme="minorHAnsi" w:cstheme="minorHAnsi"/>
          <w:color w:val="000000" w:themeColor="text1"/>
          <w:highlight w:val="red"/>
          <w:shd w:val="clear" w:color="auto" w:fill="FFFFFF"/>
        </w:rPr>
        <w:t>12(</w:t>
      </w:r>
      <w:r w:rsidRPr="002E229A">
        <w:rPr>
          <w:rFonts w:asciiTheme="minorHAnsi" w:hAnsiTheme="minorHAnsi" w:cstheme="minorHAnsi"/>
          <w:color w:val="000000" w:themeColor="text1"/>
          <w:shd w:val="clear" w:color="auto" w:fill="FFFFFF"/>
        </w:rPr>
        <w:t>1)</w:t>
      </w:r>
      <w:r>
        <w:rPr>
          <w:rFonts w:cstheme="minorHAnsi"/>
          <w:color w:val="000000" w:themeColor="text1"/>
          <w:shd w:val="clear" w:color="auto" w:fill="FFFFFF"/>
        </w:rPr>
        <w:t xml:space="preserve"> 1-</w:t>
      </w:r>
      <w:r w:rsidRPr="002E229A">
        <w:rPr>
          <w:rFonts w:asciiTheme="minorHAnsi" w:hAnsiTheme="minorHAnsi" w:cstheme="minorHAnsi"/>
          <w:color w:val="000000" w:themeColor="text1"/>
          <w:shd w:val="clear" w:color="auto" w:fill="FFFFFF"/>
        </w:rPr>
        <w:t xml:space="preserve">28. </w:t>
      </w:r>
      <w:proofErr w:type="spellStart"/>
      <w:r w:rsidRPr="002E229A">
        <w:rPr>
          <w:rFonts w:asciiTheme="minorHAnsi" w:hAnsiTheme="minorHAnsi" w:cstheme="minorHAnsi"/>
          <w:color w:val="000000" w:themeColor="text1"/>
          <w:shd w:val="clear" w:color="auto" w:fill="FFFFFF"/>
        </w:rPr>
        <w:t>doi:https</w:t>
      </w:r>
      <w:proofErr w:type="spellEnd"/>
      <w:r w:rsidRPr="002E229A">
        <w:rPr>
          <w:rFonts w:asciiTheme="minorHAnsi" w:hAnsiTheme="minorHAnsi" w:cstheme="minorHAnsi"/>
          <w:color w:val="000000" w:themeColor="text1"/>
          <w:shd w:val="clear" w:color="auto" w:fill="FFFFFF"/>
        </w:rPr>
        <w:t>://doi.org/10.3390/socsci12010028</w:t>
      </w:r>
    </w:p>
    <w:p w14:paraId="36B0BB9F" w14:textId="3BFC6450" w:rsidR="003A205E" w:rsidRDefault="003A205E" w:rsidP="003A205E">
      <w:pPr>
        <w:spacing w:line="240" w:lineRule="auto"/>
        <w:rPr>
          <w:color w:val="FF0000"/>
        </w:rPr>
      </w:pPr>
      <w:r>
        <w:rPr>
          <w:color w:val="FF0000"/>
        </w:rPr>
        <w:t>Quinton</w:t>
      </w:r>
      <w:r>
        <w:rPr>
          <w:color w:val="FF0000"/>
        </w:rPr>
        <w:t>:</w:t>
      </w:r>
    </w:p>
    <w:p w14:paraId="351A9209" w14:textId="77777777" w:rsidR="003A205E" w:rsidRDefault="003A205E" w:rsidP="003A205E">
      <w:pPr>
        <w:spacing w:line="240" w:lineRule="auto"/>
        <w:contextualSpacing/>
        <w:rPr>
          <w:color w:val="FF0000"/>
        </w:rPr>
      </w:pPr>
      <w:r>
        <w:rPr>
          <w:color w:val="FF0000"/>
        </w:rPr>
        <w:t>For the first assignment for this course, COM 822-22, this was a really good start. Please note the following:</w:t>
      </w:r>
    </w:p>
    <w:p w14:paraId="576143DA" w14:textId="04EB30C5" w:rsidR="003A205E" w:rsidRDefault="003A205E" w:rsidP="003A205E">
      <w:pPr>
        <w:pStyle w:val="ListParagraph"/>
        <w:numPr>
          <w:ilvl w:val="0"/>
          <w:numId w:val="1"/>
        </w:numPr>
        <w:rPr>
          <w:color w:val="FF0000"/>
        </w:rPr>
      </w:pPr>
      <w:r>
        <w:rPr>
          <w:color w:val="FF0000"/>
        </w:rPr>
        <w:t>The highest grade you can receive for this first assignment is a B because there are so many items that need attention in the References section</w:t>
      </w:r>
      <w:r>
        <w:rPr>
          <w:color w:val="FF0000"/>
        </w:rPr>
        <w:t>, and you still need to think more about your persuasive argumentative thesis.</w:t>
      </w:r>
    </w:p>
    <w:p w14:paraId="4974E134" w14:textId="77777777" w:rsidR="003A205E" w:rsidRDefault="003A205E" w:rsidP="003A205E">
      <w:pPr>
        <w:pStyle w:val="ListParagraph"/>
        <w:numPr>
          <w:ilvl w:val="0"/>
          <w:numId w:val="1"/>
        </w:numPr>
        <w:rPr>
          <w:color w:val="FF0000"/>
        </w:rPr>
      </w:pPr>
      <w:r>
        <w:rPr>
          <w:color w:val="FF0000"/>
        </w:rPr>
        <w:t>Please read all of my comments carefully.</w:t>
      </w:r>
    </w:p>
    <w:p w14:paraId="23F06E05" w14:textId="77777777" w:rsidR="003A205E" w:rsidRDefault="003A205E" w:rsidP="003A205E">
      <w:pPr>
        <w:pStyle w:val="ListParagraph"/>
        <w:numPr>
          <w:ilvl w:val="0"/>
          <w:numId w:val="1"/>
        </w:numPr>
        <w:rPr>
          <w:color w:val="FF0000"/>
        </w:rPr>
      </w:pPr>
      <w:r>
        <w:rPr>
          <w:color w:val="FF0000"/>
        </w:rPr>
        <w:t>Please purchase your own copy of the APA 7 manual to keep with you as your go-to “Academic Resources Bible” so to speak. You need to refer to it often as you complete your assignments and submit Works Cited.</w:t>
      </w:r>
    </w:p>
    <w:p w14:paraId="59B97F65" w14:textId="77777777" w:rsidR="003A205E" w:rsidRPr="00D63C9C" w:rsidRDefault="003A205E" w:rsidP="003A205E">
      <w:pPr>
        <w:pStyle w:val="ListParagraph"/>
        <w:numPr>
          <w:ilvl w:val="0"/>
          <w:numId w:val="1"/>
        </w:numPr>
        <w:rPr>
          <w:color w:val="FF0000"/>
        </w:rPr>
      </w:pPr>
      <w:r>
        <w:rPr>
          <w:color w:val="FF0000"/>
        </w:rPr>
        <w:t>Next, label a Microsoft Word document and begin cutting and pasting as a list all of the suggestions that professors are making for improvement on your assignments. Re-read it prior to every written assignment. As your reservoir of suggestions increases from instructors, you will find yourself feeling more confident in your writing and researching</w:t>
      </w:r>
      <w:r w:rsidRPr="00D63C9C">
        <w:rPr>
          <w:color w:val="FF0000"/>
        </w:rPr>
        <w:t xml:space="preserve">.  </w:t>
      </w:r>
    </w:p>
    <w:p w14:paraId="3C592DC4" w14:textId="77777777" w:rsidR="003A205E" w:rsidRPr="00D63C9C" w:rsidRDefault="003A205E" w:rsidP="003A205E">
      <w:pPr>
        <w:pStyle w:val="Heading2"/>
        <w:numPr>
          <w:ilvl w:val="0"/>
          <w:numId w:val="1"/>
        </w:numPr>
        <w:shd w:val="clear" w:color="auto" w:fill="FFFFFF"/>
        <w:rPr>
          <w:b w:val="0"/>
          <w:color w:val="000000"/>
        </w:rPr>
      </w:pPr>
      <w:r w:rsidRPr="00D63C9C">
        <w:rPr>
          <w:b w:val="0"/>
          <w:color w:val="FF0000"/>
        </w:rPr>
        <w:t xml:space="preserve">Finally, assignment #2 is </w:t>
      </w:r>
      <w:r>
        <w:rPr>
          <w:b w:val="0"/>
          <w:color w:val="FF0000"/>
        </w:rPr>
        <w:t>Developmental Readings/</w:t>
      </w:r>
      <w:r w:rsidRPr="00D63C9C">
        <w:rPr>
          <w:b w:val="0"/>
          <w:color w:val="FF0000"/>
        </w:rPr>
        <w:t>Thesis Finalization and Paper Outline</w:t>
      </w:r>
    </w:p>
    <w:p w14:paraId="443D9D82" w14:textId="77777777" w:rsidR="003A205E" w:rsidRDefault="003A205E" w:rsidP="003A205E">
      <w:pPr>
        <w:pStyle w:val="ListParagraph"/>
        <w:numPr>
          <w:ilvl w:val="0"/>
          <w:numId w:val="1"/>
        </w:numPr>
        <w:rPr>
          <w:color w:val="FF0000"/>
        </w:rPr>
      </w:pPr>
      <w:r>
        <w:rPr>
          <w:color w:val="FF0000"/>
        </w:rPr>
        <w:t>Please include Thesis Finalization and Forum Paper outline as pages attached to the end of the Developmental Readings so that you are posting only one document in DIAL for assignment #2.</w:t>
      </w:r>
    </w:p>
    <w:p w14:paraId="0AD04DE2" w14:textId="77777777" w:rsidR="003A205E" w:rsidRDefault="003A205E" w:rsidP="003A205E">
      <w:pPr>
        <w:rPr>
          <w:color w:val="FF0000"/>
        </w:rPr>
      </w:pPr>
    </w:p>
    <w:p w14:paraId="74489FC7" w14:textId="77777777" w:rsidR="003A205E" w:rsidRPr="00D63C9C" w:rsidRDefault="003A205E" w:rsidP="003A205E">
      <w:pPr>
        <w:rPr>
          <w:color w:val="FF0000"/>
        </w:rPr>
      </w:pPr>
      <w:r>
        <w:rPr>
          <w:color w:val="FF0000"/>
        </w:rPr>
        <w:lastRenderedPageBreak/>
        <w:t xml:space="preserve">Thanks for all of your hard work! Keep it up! </w:t>
      </w:r>
    </w:p>
    <w:p w14:paraId="0000003A" w14:textId="6E1AFE83" w:rsidR="0002719C" w:rsidRDefault="0002719C" w:rsidP="003A205E">
      <w:pPr>
        <w:tabs>
          <w:tab w:val="right" w:pos="8640"/>
          <w:tab w:val="right" w:pos="8640"/>
        </w:tabs>
      </w:pPr>
    </w:p>
    <w:p w14:paraId="0000003B" w14:textId="77777777" w:rsidR="0002719C" w:rsidRDefault="0002719C">
      <w:pPr>
        <w:pStyle w:val="Title"/>
        <w:tabs>
          <w:tab w:val="right" w:pos="8640"/>
          <w:tab w:val="right" w:pos="8640"/>
        </w:tabs>
        <w:spacing w:line="276" w:lineRule="auto"/>
        <w:jc w:val="left"/>
      </w:pPr>
    </w:p>
    <w:p w14:paraId="0000003C" w14:textId="77777777" w:rsidR="0002719C" w:rsidRDefault="0002719C">
      <w:pPr>
        <w:pStyle w:val="Title"/>
        <w:tabs>
          <w:tab w:val="right" w:pos="8640"/>
          <w:tab w:val="right" w:pos="8640"/>
        </w:tabs>
        <w:spacing w:line="276" w:lineRule="auto"/>
        <w:jc w:val="left"/>
      </w:pPr>
    </w:p>
    <w:p w14:paraId="0000003D" w14:textId="77777777" w:rsidR="0002719C" w:rsidRDefault="0002719C">
      <w:pPr>
        <w:tabs>
          <w:tab w:val="right" w:pos="8640"/>
          <w:tab w:val="right" w:pos="8640"/>
        </w:tabs>
        <w:spacing w:line="240" w:lineRule="auto"/>
        <w:ind w:firstLine="0"/>
      </w:pPr>
    </w:p>
    <w:sectPr w:rsidR="0002719C">
      <w:head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urtis McClane" w:date="2024-04-16T13:39:00Z" w:initials="CM">
    <w:p w14:paraId="52EA5A05" w14:textId="77777777" w:rsidR="000F5C76" w:rsidRDefault="000F5C76" w:rsidP="00BB0AD7">
      <w:pPr>
        <w:pStyle w:val="CommentText"/>
        <w:ind w:firstLine="0"/>
      </w:pPr>
      <w:r>
        <w:rPr>
          <w:rStyle w:val="CommentReference"/>
        </w:rPr>
        <w:annotationRef/>
      </w:r>
      <w:r>
        <w:t>Quinton</w:t>
      </w:r>
    </w:p>
  </w:comment>
  <w:comment w:id="2" w:author="Curtis McClane" w:date="2024-04-16T13:42:00Z" w:initials="CM">
    <w:p w14:paraId="2684D861" w14:textId="77777777" w:rsidR="0032505F" w:rsidRDefault="0032505F" w:rsidP="002D6FD1">
      <w:pPr>
        <w:pStyle w:val="CommentText"/>
        <w:ind w:firstLine="0"/>
      </w:pPr>
      <w:r>
        <w:rPr>
          <w:rStyle w:val="CommentReference"/>
        </w:rPr>
        <w:annotationRef/>
      </w:r>
      <w:r>
        <w:t>This first sentence would be your part of your thesis statement. How would you phrase the counter-argument to be included in your thesis statement?</w:t>
      </w:r>
    </w:p>
  </w:comment>
  <w:comment w:id="3" w:author="Curtis McClane" w:date="2024-04-16T13:43:00Z" w:initials="CM">
    <w:p w14:paraId="1EFEC81A" w14:textId="77777777" w:rsidR="0032505F" w:rsidRDefault="0032505F" w:rsidP="00C17007">
      <w:pPr>
        <w:pStyle w:val="CommentText"/>
        <w:ind w:firstLine="0"/>
      </w:pPr>
      <w:r>
        <w:rPr>
          <w:rStyle w:val="CommentReference"/>
        </w:rPr>
        <w:annotationRef/>
      </w:r>
      <w:r>
        <w:t xml:space="preserve">This part of your statement includes perspectives on your supporting evidence for your thesis. </w:t>
      </w:r>
    </w:p>
  </w:comment>
  <w:comment w:id="4" w:author="Curtis McClane" w:date="2024-04-16T13:45:00Z" w:initials="CM">
    <w:p w14:paraId="6F5CD088" w14:textId="77777777" w:rsidR="0032505F" w:rsidRDefault="0032505F">
      <w:pPr>
        <w:pStyle w:val="CommentText"/>
        <w:ind w:firstLine="0"/>
      </w:pPr>
      <w:r>
        <w:rPr>
          <w:rStyle w:val="CommentReference"/>
        </w:rPr>
        <w:annotationRef/>
      </w:r>
      <w:r>
        <w:t>Quinton--I am wondering if a persuasive argumentative thesis could be pursued like this:</w:t>
      </w:r>
    </w:p>
    <w:p w14:paraId="359611E7" w14:textId="77777777" w:rsidR="0032505F" w:rsidRDefault="0032505F" w:rsidP="0091738E">
      <w:pPr>
        <w:pStyle w:val="CommentText"/>
        <w:ind w:firstLine="0"/>
      </w:pPr>
      <w:r>
        <w:t xml:space="preserve">Because of the resiliency of youth, there is no need for a positive male role model in their life. You would have to phrase it in such a way that it would also include your positive statement. Just a thought here. </w:t>
      </w:r>
    </w:p>
  </w:comment>
  <w:comment w:id="5" w:author="Curtis McClane" w:date="2024-04-16T13:48:00Z" w:initials="CM">
    <w:p w14:paraId="4B1B88C9" w14:textId="77777777" w:rsidR="0032505F" w:rsidRDefault="0032505F" w:rsidP="003C4E48">
      <w:pPr>
        <w:pStyle w:val="CommentText"/>
        <w:ind w:firstLine="0"/>
      </w:pPr>
      <w:r>
        <w:rPr>
          <w:rStyle w:val="CommentReference"/>
        </w:rPr>
        <w:annotationRef/>
      </w:r>
      <w:r>
        <w:t xml:space="preserve">This is a great thesis statement for an essay. However, since this is an argumentative persuasive presentation, we must constantly be thinking in terms of a controversial perspective in which we can clearly state the oppositive position. </w:t>
      </w:r>
    </w:p>
  </w:comment>
  <w:comment w:id="6" w:author="Curtis McClane" w:date="2024-04-16T14:05:00Z" w:initials="CM">
    <w:p w14:paraId="2C29796E" w14:textId="77777777" w:rsidR="008F70CF" w:rsidRDefault="008F70CF" w:rsidP="005C18DC">
      <w:pPr>
        <w:pStyle w:val="CommentText"/>
        <w:ind w:firstLine="0"/>
      </w:pPr>
      <w:r>
        <w:rPr>
          <w:rStyle w:val="CommentReference"/>
        </w:rPr>
        <w:annotationRef/>
      </w:r>
      <w:r>
        <w:t>12 references, good! Only one is older than 5 years, and it looks like a seminal work! Great job on that. 3 are books and the rest are academic journal articles. Wonderful!</w:t>
      </w:r>
    </w:p>
  </w:comment>
  <w:comment w:id="7" w:author="Curtis McClane" w:date="2024-04-16T13:50:00Z" w:initials="CM">
    <w:p w14:paraId="216314EA" w14:textId="59E6CE03" w:rsidR="0032505F" w:rsidRDefault="0032505F" w:rsidP="004769F4">
      <w:pPr>
        <w:pStyle w:val="CommentText"/>
        <w:ind w:firstLine="0"/>
      </w:pPr>
      <w:r>
        <w:rPr>
          <w:rStyle w:val="CommentReference"/>
        </w:rPr>
        <w:annotationRef/>
      </w:r>
      <w:r>
        <w:t xml:space="preserve">Needs more than one author (along with the author’s first name initial that is missing here) in order to use et al. Also, the volume number needs to be italicized just like the journal title. </w:t>
      </w:r>
    </w:p>
  </w:comment>
  <w:comment w:id="8" w:author="Curtis McClane" w:date="2024-04-16T13:51:00Z" w:initials="CM">
    <w:p w14:paraId="2CD2BA79" w14:textId="77777777" w:rsidR="00601E1B" w:rsidRDefault="00601E1B" w:rsidP="00447330">
      <w:pPr>
        <w:pStyle w:val="CommentText"/>
        <w:ind w:firstLine="0"/>
      </w:pPr>
      <w:r>
        <w:rPr>
          <w:rStyle w:val="CommentReference"/>
        </w:rPr>
        <w:annotationRef/>
      </w:r>
      <w:r>
        <w:t xml:space="preserve">Proper APA 7 formatting capitalizes only the first word at the beginning, and the first word after the colon. </w:t>
      </w:r>
    </w:p>
  </w:comment>
  <w:comment w:id="9" w:author="Curtis McClane" w:date="2024-04-16T13:52:00Z" w:initials="CM">
    <w:p w14:paraId="326FA275" w14:textId="77777777" w:rsidR="00601E1B" w:rsidRDefault="00601E1B" w:rsidP="00B96361">
      <w:pPr>
        <w:pStyle w:val="CommentText"/>
        <w:ind w:firstLine="0"/>
      </w:pPr>
      <w:r>
        <w:rPr>
          <w:rStyle w:val="CommentReference"/>
        </w:rPr>
        <w:annotationRef/>
      </w:r>
      <w:r>
        <w:t>Forgot ending parenthesis</w:t>
      </w:r>
    </w:p>
  </w:comment>
  <w:comment w:id="10" w:author="Curtis McClane" w:date="2024-04-16T13:53:00Z" w:initials="CM">
    <w:p w14:paraId="185DCF45" w14:textId="77777777" w:rsidR="00601E1B" w:rsidRDefault="00601E1B" w:rsidP="009730C7">
      <w:pPr>
        <w:pStyle w:val="CommentText"/>
        <w:ind w:firstLine="0"/>
      </w:pPr>
      <w:r>
        <w:rPr>
          <w:rStyle w:val="CommentReference"/>
        </w:rPr>
        <w:annotationRef/>
      </w:r>
      <w:r>
        <w:t xml:space="preserve">Spacing between entries should only be double-spaced. </w:t>
      </w:r>
    </w:p>
  </w:comment>
  <w:comment w:id="11" w:author="Curtis McClane" w:date="2024-04-16T13:54:00Z" w:initials="CM">
    <w:p w14:paraId="69DF23DB" w14:textId="77777777" w:rsidR="00601E1B" w:rsidRDefault="00601E1B" w:rsidP="00540BD2">
      <w:pPr>
        <w:pStyle w:val="CommentText"/>
        <w:ind w:firstLine="0"/>
      </w:pPr>
      <w:r>
        <w:rPr>
          <w:rStyle w:val="CommentReference"/>
        </w:rPr>
        <w:annotationRef/>
      </w:r>
      <w:r>
        <w:t xml:space="preserve">Not sure what this is. </w:t>
      </w:r>
    </w:p>
  </w:comment>
  <w:comment w:id="12" w:author="Curtis McClane" w:date="2024-04-16T13:55:00Z" w:initials="CM">
    <w:p w14:paraId="0B4312E9" w14:textId="77777777" w:rsidR="00601E1B" w:rsidRDefault="00601E1B" w:rsidP="006A62E7">
      <w:pPr>
        <w:pStyle w:val="CommentText"/>
        <w:ind w:firstLine="0"/>
      </w:pPr>
      <w:r>
        <w:rPr>
          <w:rStyle w:val="CommentReference"/>
        </w:rPr>
        <w:annotationRef/>
      </w:r>
      <w:r>
        <w:t>This “15” should up on the previous line.</w:t>
      </w:r>
    </w:p>
  </w:comment>
  <w:comment w:id="13" w:author="Curtis McClane" w:date="2024-04-16T13:56:00Z" w:initials="CM">
    <w:p w14:paraId="6308E3A8" w14:textId="77777777" w:rsidR="00601E1B" w:rsidRDefault="00601E1B" w:rsidP="00E16039">
      <w:pPr>
        <w:pStyle w:val="CommentText"/>
        <w:ind w:firstLine="0"/>
      </w:pPr>
      <w:r>
        <w:rPr>
          <w:rStyle w:val="CommentReference"/>
        </w:rPr>
        <w:annotationRef/>
      </w:r>
      <w:r>
        <w:t>Omit</w:t>
      </w:r>
    </w:p>
  </w:comment>
  <w:comment w:id="14" w:author="Curtis McClane" w:date="2024-04-16T13:56:00Z" w:initials="CM">
    <w:p w14:paraId="797F7271" w14:textId="77777777" w:rsidR="00601E1B" w:rsidRDefault="00601E1B" w:rsidP="00B334E2">
      <w:pPr>
        <w:pStyle w:val="CommentText"/>
        <w:ind w:firstLine="0"/>
      </w:pPr>
      <w:r>
        <w:rPr>
          <w:rStyle w:val="CommentReference"/>
        </w:rPr>
        <w:annotationRef/>
      </w:r>
      <w:r>
        <w:t>Omit</w:t>
      </w:r>
    </w:p>
  </w:comment>
  <w:comment w:id="15" w:author="Curtis McClane" w:date="2024-04-16T13:57:00Z" w:initials="CM">
    <w:p w14:paraId="6CD0B4C1" w14:textId="77777777" w:rsidR="00601E1B" w:rsidRDefault="00601E1B" w:rsidP="006D1093">
      <w:pPr>
        <w:pStyle w:val="CommentText"/>
        <w:ind w:firstLine="0"/>
      </w:pPr>
      <w:r>
        <w:rPr>
          <w:rStyle w:val="CommentReference"/>
        </w:rPr>
        <w:annotationRef/>
      </w:r>
      <w:r>
        <w:t xml:space="preserve">First name initials are missing. </w:t>
      </w:r>
    </w:p>
  </w:comment>
  <w:comment w:id="16" w:author="Curtis McClane" w:date="2024-04-16T13:58:00Z" w:initials="CM">
    <w:p w14:paraId="5CEF55DF" w14:textId="77777777" w:rsidR="00601E1B" w:rsidRDefault="00601E1B" w:rsidP="00CA211D">
      <w:pPr>
        <w:pStyle w:val="CommentText"/>
        <w:ind w:firstLine="0"/>
      </w:pPr>
      <w:r>
        <w:rPr>
          <w:rStyle w:val="CommentReference"/>
        </w:rPr>
        <w:annotationRef/>
      </w:r>
      <w:r>
        <w:t xml:space="preserve">These words highlighted in red should not be capitalized. </w:t>
      </w:r>
    </w:p>
  </w:comment>
  <w:comment w:id="17" w:author="Curtis McClane" w:date="2024-04-16T13:58:00Z" w:initials="CM">
    <w:p w14:paraId="689B3281" w14:textId="77777777" w:rsidR="00601E1B" w:rsidRDefault="00601E1B" w:rsidP="00792EF1">
      <w:pPr>
        <w:pStyle w:val="CommentText"/>
        <w:ind w:firstLine="0"/>
      </w:pPr>
      <w:r>
        <w:rPr>
          <w:rStyle w:val="CommentReference"/>
        </w:rPr>
        <w:annotationRef/>
      </w:r>
      <w:r>
        <w:t xml:space="preserve">Incorrectly aligned as a hanging indent.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EA5A05" w15:done="0"/>
  <w15:commentEx w15:paraId="2684D861" w15:done="0"/>
  <w15:commentEx w15:paraId="1EFEC81A" w15:done="0"/>
  <w15:commentEx w15:paraId="359611E7" w15:done="0"/>
  <w15:commentEx w15:paraId="4B1B88C9" w15:done="0"/>
  <w15:commentEx w15:paraId="2C29796E" w15:done="0"/>
  <w15:commentEx w15:paraId="216314EA" w15:done="0"/>
  <w15:commentEx w15:paraId="2CD2BA79" w15:done="0"/>
  <w15:commentEx w15:paraId="326FA275" w15:done="0"/>
  <w15:commentEx w15:paraId="185DCF45" w15:done="0"/>
  <w15:commentEx w15:paraId="69DF23DB" w15:done="0"/>
  <w15:commentEx w15:paraId="0B4312E9" w15:done="0"/>
  <w15:commentEx w15:paraId="6308E3A8" w15:done="0"/>
  <w15:commentEx w15:paraId="797F7271" w15:done="0"/>
  <w15:commentEx w15:paraId="6CD0B4C1" w15:done="0"/>
  <w15:commentEx w15:paraId="5CEF55DF" w15:done="0"/>
  <w15:commentEx w15:paraId="689B32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3E6F87" w16cex:dateUtc="2024-04-16T17:39:00Z"/>
  <w16cex:commentExtensible w16cex:durableId="7FA31C35" w16cex:dateUtc="2024-04-16T17:42:00Z"/>
  <w16cex:commentExtensible w16cex:durableId="4C33FCC3" w16cex:dateUtc="2024-04-16T17:43:00Z"/>
  <w16cex:commentExtensible w16cex:durableId="5FAB61F9" w16cex:dateUtc="2024-04-16T17:45:00Z"/>
  <w16cex:commentExtensible w16cex:durableId="3F22800D" w16cex:dateUtc="2024-04-16T17:48:00Z"/>
  <w16cex:commentExtensible w16cex:durableId="37F6C9F7" w16cex:dateUtc="2024-04-16T18:05:00Z"/>
  <w16cex:commentExtensible w16cex:durableId="474A1F65" w16cex:dateUtc="2024-04-16T17:50:00Z"/>
  <w16cex:commentExtensible w16cex:durableId="6B9ACC3E" w16cex:dateUtc="2024-04-16T17:51:00Z"/>
  <w16cex:commentExtensible w16cex:durableId="736B92DF" w16cex:dateUtc="2024-04-16T17:52:00Z"/>
  <w16cex:commentExtensible w16cex:durableId="32BA7556" w16cex:dateUtc="2024-04-16T17:53:00Z"/>
  <w16cex:commentExtensible w16cex:durableId="4FA3CD2D" w16cex:dateUtc="2024-04-16T17:54:00Z"/>
  <w16cex:commentExtensible w16cex:durableId="27FE67F0" w16cex:dateUtc="2024-04-16T17:55:00Z"/>
  <w16cex:commentExtensible w16cex:durableId="461923C7" w16cex:dateUtc="2024-04-16T17:56:00Z"/>
  <w16cex:commentExtensible w16cex:durableId="62F29692" w16cex:dateUtc="2024-04-16T17:56:00Z"/>
  <w16cex:commentExtensible w16cex:durableId="397AEA2F" w16cex:dateUtc="2024-04-16T17:57:00Z"/>
  <w16cex:commentExtensible w16cex:durableId="4DC04F91" w16cex:dateUtc="2024-04-16T17:58:00Z"/>
  <w16cex:commentExtensible w16cex:durableId="55C59DF2" w16cex:dateUtc="2024-04-16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EA5A05" w16cid:durableId="3B3E6F87"/>
  <w16cid:commentId w16cid:paraId="2684D861" w16cid:durableId="7FA31C35"/>
  <w16cid:commentId w16cid:paraId="1EFEC81A" w16cid:durableId="4C33FCC3"/>
  <w16cid:commentId w16cid:paraId="359611E7" w16cid:durableId="5FAB61F9"/>
  <w16cid:commentId w16cid:paraId="4B1B88C9" w16cid:durableId="3F22800D"/>
  <w16cid:commentId w16cid:paraId="2C29796E" w16cid:durableId="37F6C9F7"/>
  <w16cid:commentId w16cid:paraId="216314EA" w16cid:durableId="474A1F65"/>
  <w16cid:commentId w16cid:paraId="2CD2BA79" w16cid:durableId="6B9ACC3E"/>
  <w16cid:commentId w16cid:paraId="326FA275" w16cid:durableId="736B92DF"/>
  <w16cid:commentId w16cid:paraId="185DCF45" w16cid:durableId="32BA7556"/>
  <w16cid:commentId w16cid:paraId="69DF23DB" w16cid:durableId="4FA3CD2D"/>
  <w16cid:commentId w16cid:paraId="0B4312E9" w16cid:durableId="27FE67F0"/>
  <w16cid:commentId w16cid:paraId="6308E3A8" w16cid:durableId="461923C7"/>
  <w16cid:commentId w16cid:paraId="797F7271" w16cid:durableId="62F29692"/>
  <w16cid:commentId w16cid:paraId="6CD0B4C1" w16cid:durableId="397AEA2F"/>
  <w16cid:commentId w16cid:paraId="5CEF55DF" w16cid:durableId="4DC04F91"/>
  <w16cid:commentId w16cid:paraId="689B3281" w16cid:durableId="55C59D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95D82" w14:textId="77777777" w:rsidR="008D0BF4" w:rsidRDefault="008D0BF4">
      <w:pPr>
        <w:spacing w:line="240" w:lineRule="auto"/>
      </w:pPr>
      <w:r>
        <w:separator/>
      </w:r>
    </w:p>
  </w:endnote>
  <w:endnote w:type="continuationSeparator" w:id="0">
    <w:p w14:paraId="15661935" w14:textId="77777777" w:rsidR="008D0BF4" w:rsidRDefault="008D0B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3356" w14:textId="77777777" w:rsidR="008D0BF4" w:rsidRDefault="008D0BF4">
      <w:pPr>
        <w:spacing w:line="240" w:lineRule="auto"/>
      </w:pPr>
      <w:r>
        <w:separator/>
      </w:r>
    </w:p>
  </w:footnote>
  <w:footnote w:type="continuationSeparator" w:id="0">
    <w:p w14:paraId="3DBDE655" w14:textId="77777777" w:rsidR="008D0BF4" w:rsidRDefault="008D0B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492B1035" w:rsidR="0002719C" w:rsidRDefault="00117773">
    <w:pPr>
      <w:pBdr>
        <w:top w:val="nil"/>
        <w:left w:val="nil"/>
        <w:bottom w:val="nil"/>
        <w:right w:val="nil"/>
        <w:between w:val="nil"/>
      </w:pBdr>
      <w:tabs>
        <w:tab w:val="right" w:pos="8640"/>
        <w:tab w:val="right" w:pos="9360"/>
      </w:tabs>
      <w:ind w:firstLine="0"/>
      <w:rPr>
        <w:color w:val="000000"/>
      </w:rPr>
    </w:pPr>
    <w:r>
      <w:rPr>
        <w:sz w:val="20"/>
        <w:szCs w:val="20"/>
      </w:rPr>
      <w:t>Quinton Egson</w:t>
    </w:r>
    <w:r w:rsidR="00664400">
      <w:rPr>
        <w:sz w:val="20"/>
        <w:szCs w:val="20"/>
      </w:rPr>
      <w:t>,    C</w:t>
    </w:r>
    <w:r>
      <w:rPr>
        <w:sz w:val="20"/>
        <w:szCs w:val="20"/>
      </w:rPr>
      <w:t>om 822-22</w:t>
    </w:r>
    <w:r w:rsidR="00664400">
      <w:rPr>
        <w:sz w:val="20"/>
        <w:szCs w:val="20"/>
      </w:rPr>
      <w:t xml:space="preserve">,     </w:t>
    </w:r>
    <w:r>
      <w:rPr>
        <w:sz w:val="20"/>
        <w:szCs w:val="20"/>
      </w:rPr>
      <w:t>Persuasive Communications</w:t>
    </w:r>
    <w:r w:rsidR="00664400">
      <w:rPr>
        <w:sz w:val="20"/>
        <w:szCs w:val="20"/>
      </w:rPr>
      <w:t xml:space="preserve">,     </w:t>
    </w:r>
    <w:r w:rsidR="00664400">
      <w:rPr>
        <w:color w:val="000000"/>
        <w:sz w:val="20"/>
        <w:szCs w:val="20"/>
      </w:rPr>
      <w:t>Assignment</w:t>
    </w:r>
    <w:r w:rsidR="00664400">
      <w:rPr>
        <w:sz w:val="20"/>
        <w:szCs w:val="20"/>
      </w:rPr>
      <w:t xml:space="preserve"> </w:t>
    </w:r>
    <w:r>
      <w:rPr>
        <w:sz w:val="20"/>
        <w:szCs w:val="20"/>
      </w:rPr>
      <w:t>1</w:t>
    </w:r>
    <w:r w:rsidR="00664400">
      <w:rPr>
        <w:sz w:val="20"/>
        <w:szCs w:val="20"/>
      </w:rPr>
      <w:t xml:space="preserve">,     </w:t>
    </w:r>
    <w:r>
      <w:rPr>
        <w:sz w:val="20"/>
        <w:szCs w:val="20"/>
      </w:rPr>
      <w:t>4/13/2024</w:t>
    </w:r>
    <w:r w:rsidR="00664400">
      <w:rPr>
        <w:color w:val="000000"/>
      </w:rPr>
      <w:t xml:space="preserve"> </w:t>
    </w:r>
    <w:r w:rsidR="00664400">
      <w:tab/>
      <w:t xml:space="preserve"> </w:t>
    </w:r>
    <w:r w:rsidR="00664400">
      <w:rPr>
        <w:color w:val="000000"/>
      </w:rPr>
      <w:t xml:space="preserve">                                       </w:t>
    </w:r>
    <w:r w:rsidR="00664400">
      <w:rPr>
        <w:color w:val="000000"/>
      </w:rPr>
      <w:fldChar w:fldCharType="begin"/>
    </w:r>
    <w:r w:rsidR="00664400">
      <w:rPr>
        <w:color w:val="000000"/>
      </w:rPr>
      <w:instrText>PAGE</w:instrText>
    </w:r>
    <w:r w:rsidR="00664400">
      <w:rPr>
        <w:color w:val="000000"/>
      </w:rPr>
      <w:fldChar w:fldCharType="separate"/>
    </w:r>
    <w:r>
      <w:rPr>
        <w:noProof/>
        <w:color w:val="000000"/>
      </w:rPr>
      <w:t>1</w:t>
    </w:r>
    <w:r w:rsidR="00664400">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277A6"/>
    <w:multiLevelType w:val="hybridMultilevel"/>
    <w:tmpl w:val="DC52F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6853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19C"/>
    <w:rsid w:val="0002719C"/>
    <w:rsid w:val="000F5C76"/>
    <w:rsid w:val="00117773"/>
    <w:rsid w:val="0032505F"/>
    <w:rsid w:val="003A205E"/>
    <w:rsid w:val="00601E1B"/>
    <w:rsid w:val="00664400"/>
    <w:rsid w:val="008D0BF4"/>
    <w:rsid w:val="008F70CF"/>
    <w:rsid w:val="00AE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7A5F5"/>
  <w15:docId w15:val="{6A752A6E-C3F9-4F6F-B6A1-8C5525DC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A205E"/>
    <w:pPr>
      <w:tabs>
        <w:tab w:val="clear" w:pos="8640"/>
      </w:tabs>
      <w:suppressAutoHyphens w:val="0"/>
      <w:autoSpaceDE/>
      <w:autoSpaceDN/>
      <w:spacing w:line="240" w:lineRule="auto"/>
      <w:ind w:left="720"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holaradvisor.com/essay-examples-for-college/college-graduates-money-people-degr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Curtis McClane</cp:lastModifiedBy>
  <cp:revision>5</cp:revision>
  <dcterms:created xsi:type="dcterms:W3CDTF">2024-04-16T17:41:00Z</dcterms:created>
  <dcterms:modified xsi:type="dcterms:W3CDTF">2024-04-16T18:05:00Z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ef341faf6f4bb88830f8946b9d1b14888da5f0648c00f4fa5b580d5b47f510f2</vt:lpwstr>
  </property>
</Properties>
</file>