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02317" w:rsidRDefault="00B02317">
      <w:pPr>
        <w:keepLines/>
        <w:pBdr>
          <w:top w:val="nil"/>
          <w:left w:val="nil"/>
          <w:bottom w:val="nil"/>
          <w:right w:val="nil"/>
          <w:between w:val="nil"/>
        </w:pBdr>
        <w:tabs>
          <w:tab w:val="right" w:pos="8640"/>
        </w:tabs>
        <w:ind w:firstLine="0"/>
      </w:pPr>
    </w:p>
    <w:p w14:paraId="00000002" w14:textId="77777777" w:rsidR="00B02317" w:rsidRDefault="00B02317">
      <w:pPr>
        <w:pBdr>
          <w:top w:val="nil"/>
          <w:left w:val="nil"/>
          <w:bottom w:val="nil"/>
          <w:right w:val="nil"/>
          <w:between w:val="nil"/>
        </w:pBdr>
        <w:tabs>
          <w:tab w:val="right" w:pos="8640"/>
          <w:tab w:val="right" w:pos="8640"/>
        </w:tabs>
        <w:jc w:val="center"/>
        <w:rPr>
          <w:color w:val="000000"/>
        </w:rPr>
      </w:pPr>
    </w:p>
    <w:p w14:paraId="00000003" w14:textId="77777777" w:rsidR="00B02317" w:rsidRDefault="00B02317">
      <w:pPr>
        <w:pBdr>
          <w:top w:val="nil"/>
          <w:left w:val="nil"/>
          <w:bottom w:val="nil"/>
          <w:right w:val="nil"/>
          <w:between w:val="nil"/>
        </w:pBdr>
        <w:tabs>
          <w:tab w:val="right" w:pos="8640"/>
          <w:tab w:val="right" w:pos="8640"/>
        </w:tabs>
        <w:jc w:val="center"/>
        <w:rPr>
          <w:color w:val="000000"/>
        </w:rPr>
      </w:pPr>
    </w:p>
    <w:p w14:paraId="00000004" w14:textId="77777777" w:rsidR="00B02317" w:rsidRDefault="00B02317">
      <w:pPr>
        <w:pBdr>
          <w:top w:val="nil"/>
          <w:left w:val="nil"/>
          <w:bottom w:val="nil"/>
          <w:right w:val="nil"/>
          <w:between w:val="nil"/>
        </w:pBdr>
        <w:tabs>
          <w:tab w:val="right" w:pos="8640"/>
          <w:tab w:val="right" w:pos="8640"/>
        </w:tabs>
        <w:ind w:firstLine="0"/>
        <w:jc w:val="center"/>
        <w:rPr>
          <w:color w:val="000000"/>
        </w:rPr>
      </w:pPr>
    </w:p>
    <w:p w14:paraId="00000005" w14:textId="77777777" w:rsidR="00B02317" w:rsidRDefault="00B02317">
      <w:pPr>
        <w:pBdr>
          <w:top w:val="nil"/>
          <w:left w:val="nil"/>
          <w:bottom w:val="nil"/>
          <w:right w:val="nil"/>
          <w:between w:val="nil"/>
        </w:pBdr>
        <w:tabs>
          <w:tab w:val="right" w:pos="8640"/>
          <w:tab w:val="right" w:pos="8640"/>
        </w:tabs>
        <w:ind w:firstLine="0"/>
        <w:jc w:val="center"/>
        <w:rPr>
          <w:color w:val="000000"/>
        </w:rPr>
      </w:pPr>
    </w:p>
    <w:p w14:paraId="00000006" w14:textId="77777777" w:rsidR="00B02317" w:rsidRDefault="00B02317">
      <w:pPr>
        <w:pBdr>
          <w:top w:val="nil"/>
          <w:left w:val="nil"/>
          <w:bottom w:val="nil"/>
          <w:right w:val="nil"/>
          <w:between w:val="nil"/>
        </w:pBdr>
        <w:tabs>
          <w:tab w:val="right" w:pos="8640"/>
          <w:tab w:val="right" w:pos="8640"/>
        </w:tabs>
        <w:ind w:firstLine="0"/>
        <w:jc w:val="center"/>
        <w:rPr>
          <w:color w:val="000000"/>
        </w:rPr>
      </w:pPr>
    </w:p>
    <w:p w14:paraId="00000007" w14:textId="07D7D68D" w:rsidR="00B02317" w:rsidRDefault="00471929">
      <w:pPr>
        <w:tabs>
          <w:tab w:val="right" w:pos="8640"/>
          <w:tab w:val="right" w:pos="9360"/>
        </w:tabs>
        <w:ind w:firstLine="0"/>
        <w:jc w:val="center"/>
      </w:pPr>
      <w:r>
        <w:t>COM</w:t>
      </w:r>
      <w:r w:rsidR="007E7D5B">
        <w:t>822, Persuasive</w:t>
      </w:r>
      <w:r>
        <w:t xml:space="preserve"> Communication</w:t>
      </w:r>
    </w:p>
    <w:p w14:paraId="00000008" w14:textId="77777777" w:rsidR="00B02317" w:rsidRDefault="00471929">
      <w:pPr>
        <w:spacing w:line="240" w:lineRule="auto"/>
        <w:ind w:firstLine="0"/>
        <w:jc w:val="center"/>
      </w:pPr>
      <w:r w:rsidRPr="0024228F">
        <w:rPr>
          <w:highlight w:val="green"/>
        </w:rPr>
        <w:t xml:space="preserve">Cerita </w:t>
      </w:r>
      <w:commentRangeStart w:id="0"/>
      <w:r w:rsidRPr="0024228F">
        <w:rPr>
          <w:highlight w:val="green"/>
        </w:rPr>
        <w:t>Buchanan</w:t>
      </w:r>
      <w:commentRangeEnd w:id="0"/>
      <w:r w:rsidR="0024228F">
        <w:rPr>
          <w:rStyle w:val="CommentReference"/>
        </w:rPr>
        <w:commentReference w:id="0"/>
      </w:r>
    </w:p>
    <w:p w14:paraId="00000009" w14:textId="77777777" w:rsidR="00B02317" w:rsidRDefault="00B02317">
      <w:pPr>
        <w:spacing w:line="240" w:lineRule="auto"/>
        <w:ind w:firstLine="0"/>
        <w:jc w:val="center"/>
      </w:pPr>
    </w:p>
    <w:p w14:paraId="0000000A" w14:textId="77777777" w:rsidR="00B02317" w:rsidRDefault="00471929">
      <w:pPr>
        <w:spacing w:line="240" w:lineRule="auto"/>
        <w:ind w:firstLine="0"/>
        <w:jc w:val="center"/>
      </w:pPr>
      <w:r>
        <w:t>Omega Graduate School</w:t>
      </w:r>
    </w:p>
    <w:p w14:paraId="0000000B" w14:textId="77777777" w:rsidR="00B02317" w:rsidRDefault="00B02317">
      <w:pPr>
        <w:spacing w:line="240" w:lineRule="auto"/>
        <w:ind w:firstLine="0"/>
        <w:jc w:val="center"/>
      </w:pPr>
    </w:p>
    <w:p w14:paraId="0000000C" w14:textId="77777777" w:rsidR="00B02317" w:rsidRDefault="00471929">
      <w:pPr>
        <w:spacing w:line="240" w:lineRule="auto"/>
        <w:ind w:firstLine="0"/>
        <w:jc w:val="center"/>
      </w:pPr>
      <w:r>
        <w:t>April 13, 2024</w:t>
      </w:r>
    </w:p>
    <w:p w14:paraId="0000000D" w14:textId="77777777" w:rsidR="00B02317" w:rsidRDefault="00B02317">
      <w:pPr>
        <w:spacing w:line="240" w:lineRule="auto"/>
        <w:ind w:firstLine="0"/>
        <w:jc w:val="center"/>
      </w:pPr>
    </w:p>
    <w:p w14:paraId="0000000E" w14:textId="473EE514" w:rsidR="00B02317" w:rsidRPr="008F246F" w:rsidRDefault="008F246F">
      <w:pPr>
        <w:spacing w:line="240" w:lineRule="auto"/>
        <w:ind w:firstLine="0"/>
        <w:jc w:val="center"/>
        <w:rPr>
          <w:color w:val="FF0000"/>
        </w:rPr>
      </w:pPr>
      <w:r>
        <w:rPr>
          <w:color w:val="FF0000"/>
        </w:rPr>
        <w:t>Cerita: Please see my remarks at the end</w:t>
      </w:r>
      <w:r w:rsidR="00570651">
        <w:rPr>
          <w:color w:val="FF0000"/>
        </w:rPr>
        <w:t xml:space="preserve"> after your References. </w:t>
      </w:r>
    </w:p>
    <w:p w14:paraId="0000000F" w14:textId="77777777" w:rsidR="00B02317" w:rsidRDefault="00B02317">
      <w:pPr>
        <w:spacing w:line="240" w:lineRule="auto"/>
        <w:ind w:firstLine="0"/>
        <w:jc w:val="center"/>
      </w:pPr>
    </w:p>
    <w:p w14:paraId="00000010" w14:textId="77777777" w:rsidR="00B02317" w:rsidRDefault="00B02317">
      <w:pPr>
        <w:spacing w:line="240" w:lineRule="auto"/>
        <w:ind w:firstLine="0"/>
        <w:jc w:val="center"/>
      </w:pPr>
    </w:p>
    <w:p w14:paraId="00000011" w14:textId="77777777" w:rsidR="00B02317" w:rsidRDefault="00B02317">
      <w:pPr>
        <w:spacing w:line="240" w:lineRule="auto"/>
        <w:ind w:firstLine="0"/>
        <w:jc w:val="center"/>
      </w:pPr>
    </w:p>
    <w:p w14:paraId="00000012" w14:textId="77777777" w:rsidR="00B02317" w:rsidRDefault="00471929">
      <w:pPr>
        <w:spacing w:line="240" w:lineRule="auto"/>
        <w:ind w:firstLine="0"/>
        <w:jc w:val="center"/>
      </w:pPr>
      <w:r>
        <w:t>Professor</w:t>
      </w:r>
    </w:p>
    <w:p w14:paraId="00000013" w14:textId="77777777" w:rsidR="00B02317" w:rsidRDefault="00B02317">
      <w:pPr>
        <w:spacing w:line="240" w:lineRule="auto"/>
        <w:ind w:firstLine="0"/>
        <w:jc w:val="center"/>
      </w:pPr>
    </w:p>
    <w:p w14:paraId="00000014" w14:textId="77777777" w:rsidR="00B02317" w:rsidRDefault="00B02317">
      <w:pPr>
        <w:spacing w:line="240" w:lineRule="auto"/>
        <w:ind w:firstLine="0"/>
        <w:jc w:val="center"/>
      </w:pPr>
    </w:p>
    <w:p w14:paraId="00000015" w14:textId="77777777" w:rsidR="00B02317" w:rsidRDefault="00471929">
      <w:pPr>
        <w:spacing w:line="240" w:lineRule="auto"/>
        <w:ind w:firstLine="0"/>
        <w:jc w:val="center"/>
      </w:pPr>
      <w:r>
        <w:t xml:space="preserve">Dr. </w:t>
      </w:r>
      <w:hyperlink r:id="rId12">
        <w:r>
          <w:rPr>
            <w:color w:val="0000EE"/>
            <w:u w:val="single"/>
          </w:rPr>
          <w:t>Curtis McClane</w:t>
        </w:r>
      </w:hyperlink>
    </w:p>
    <w:p w14:paraId="00000016" w14:textId="77777777" w:rsidR="00B02317" w:rsidRDefault="00B02317">
      <w:pPr>
        <w:spacing w:line="240" w:lineRule="auto"/>
        <w:ind w:firstLine="0"/>
        <w:jc w:val="center"/>
      </w:pPr>
    </w:p>
    <w:p w14:paraId="00000017" w14:textId="77777777" w:rsidR="00B02317" w:rsidRDefault="00B02317">
      <w:pPr>
        <w:spacing w:line="240" w:lineRule="auto"/>
        <w:ind w:firstLine="0"/>
        <w:jc w:val="center"/>
      </w:pPr>
    </w:p>
    <w:p w14:paraId="00000018" w14:textId="77777777" w:rsidR="00B02317" w:rsidRDefault="00B02317">
      <w:pPr>
        <w:pBdr>
          <w:top w:val="nil"/>
          <w:left w:val="nil"/>
          <w:bottom w:val="nil"/>
          <w:right w:val="nil"/>
          <w:between w:val="nil"/>
        </w:pBdr>
        <w:tabs>
          <w:tab w:val="right" w:pos="8640"/>
          <w:tab w:val="right" w:pos="8640"/>
        </w:tabs>
        <w:ind w:firstLine="0"/>
        <w:jc w:val="center"/>
      </w:pPr>
    </w:p>
    <w:p w14:paraId="00000019" w14:textId="559312EE" w:rsidR="00B02317" w:rsidRPr="008F246F" w:rsidRDefault="00471929">
      <w:pPr>
        <w:tabs>
          <w:tab w:val="right" w:pos="8640"/>
          <w:tab w:val="right" w:pos="8640"/>
        </w:tabs>
        <w:spacing w:line="240" w:lineRule="auto"/>
        <w:ind w:firstLine="0"/>
        <w:rPr>
          <w:color w:val="FF0000"/>
        </w:rPr>
      </w:pPr>
      <w:r>
        <w:br w:type="page"/>
      </w:r>
    </w:p>
    <w:p w14:paraId="0000001A" w14:textId="77777777" w:rsidR="00B02317" w:rsidRDefault="00B02317">
      <w:pPr>
        <w:tabs>
          <w:tab w:val="right" w:pos="8640"/>
          <w:tab w:val="right" w:pos="8640"/>
        </w:tabs>
      </w:pPr>
    </w:p>
    <w:p w14:paraId="0000001B" w14:textId="77777777" w:rsidR="00B02317" w:rsidRDefault="00471929">
      <w:pPr>
        <w:shd w:val="clear" w:color="auto" w:fill="FFFFFF"/>
        <w:tabs>
          <w:tab w:val="right" w:pos="8640"/>
          <w:tab w:val="right" w:pos="8640"/>
        </w:tabs>
        <w:spacing w:before="160" w:after="160"/>
        <w:ind w:firstLine="0"/>
      </w:pPr>
      <w:r>
        <w:t>Generate a thesis statement for your persuasive essay.</w:t>
      </w:r>
    </w:p>
    <w:p w14:paraId="0000001C" w14:textId="77777777" w:rsidR="00B02317" w:rsidRDefault="00471929">
      <w:pPr>
        <w:shd w:val="clear" w:color="auto" w:fill="FFFFFF"/>
        <w:tabs>
          <w:tab w:val="right" w:pos="8640"/>
          <w:tab w:val="right" w:pos="8640"/>
        </w:tabs>
        <w:spacing w:before="160" w:after="160"/>
        <w:ind w:firstLine="0"/>
      </w:pPr>
      <w:r>
        <w:t>a. Using the OGS Forum Paper Template, complete the following:</w:t>
      </w:r>
    </w:p>
    <w:p w14:paraId="0000001D" w14:textId="77777777" w:rsidR="00B02317" w:rsidRDefault="00471929">
      <w:pPr>
        <w:shd w:val="clear" w:color="auto" w:fill="FFFFFF"/>
        <w:tabs>
          <w:tab w:val="right" w:pos="8640"/>
          <w:tab w:val="right" w:pos="8640"/>
        </w:tabs>
        <w:spacing w:before="160" w:after="160"/>
        <w:ind w:firstLine="0"/>
      </w:pPr>
      <w:proofErr w:type="spellStart"/>
      <w:r>
        <w:t>i</w:t>
      </w:r>
      <w:proofErr w:type="spellEnd"/>
      <w:r>
        <w:t xml:space="preserve">. </w:t>
      </w:r>
      <w:r w:rsidRPr="00D3606E">
        <w:rPr>
          <w:highlight w:val="green"/>
        </w:rPr>
        <w:t>Enter your essay title on the title page</w:t>
      </w:r>
      <w:r>
        <w:t xml:space="preserve"> and the first page of the essay.</w:t>
      </w:r>
    </w:p>
    <w:p w14:paraId="0000001E" w14:textId="77777777" w:rsidR="00B02317" w:rsidRDefault="00471929">
      <w:pPr>
        <w:shd w:val="clear" w:color="auto" w:fill="FFFFFF"/>
        <w:tabs>
          <w:tab w:val="right" w:pos="8640"/>
          <w:tab w:val="right" w:pos="8640"/>
        </w:tabs>
        <w:spacing w:before="160" w:after="160"/>
        <w:ind w:firstLine="0"/>
      </w:pPr>
      <w:r>
        <w:t>Complete the rest of the title page.</w:t>
      </w:r>
    </w:p>
    <w:p w14:paraId="0000001F" w14:textId="77777777" w:rsidR="00B02317" w:rsidRDefault="00471929">
      <w:pPr>
        <w:shd w:val="clear" w:color="auto" w:fill="FFFFFF"/>
        <w:tabs>
          <w:tab w:val="right" w:pos="8640"/>
          <w:tab w:val="right" w:pos="8640"/>
        </w:tabs>
        <w:spacing w:before="160" w:after="160"/>
        <w:ind w:firstLine="0"/>
      </w:pPr>
      <w:r>
        <w:t xml:space="preserve">ii. </w:t>
      </w:r>
      <w:r w:rsidRPr="00D3606E">
        <w:rPr>
          <w:highlight w:val="green"/>
        </w:rPr>
        <w:t>Use the Thesis Statement Generator to draft a thesis statement</w:t>
      </w:r>
      <w:r>
        <w:t>.</w:t>
      </w:r>
    </w:p>
    <w:p w14:paraId="00000020" w14:textId="77777777" w:rsidR="00B02317" w:rsidRDefault="00471929">
      <w:pPr>
        <w:shd w:val="clear" w:color="auto" w:fill="FFFFFF"/>
        <w:tabs>
          <w:tab w:val="right" w:pos="8640"/>
          <w:tab w:val="right" w:pos="8640"/>
        </w:tabs>
        <w:spacing w:before="160" w:after="160"/>
        <w:ind w:firstLine="0"/>
      </w:pPr>
      <w:r>
        <w:t>Use only the “generate example” to view several examples of a</w:t>
      </w:r>
    </w:p>
    <w:p w14:paraId="00000021" w14:textId="77777777" w:rsidR="00B02317" w:rsidRDefault="00471929">
      <w:pPr>
        <w:shd w:val="clear" w:color="auto" w:fill="FFFFFF"/>
        <w:tabs>
          <w:tab w:val="right" w:pos="8640"/>
          <w:tab w:val="right" w:pos="8640"/>
        </w:tabs>
        <w:spacing w:before="160" w:after="160"/>
        <w:ind w:firstLine="0"/>
      </w:pPr>
      <w:r>
        <w:t>well-written thesis statement.</w:t>
      </w:r>
    </w:p>
    <w:p w14:paraId="00000022" w14:textId="77777777" w:rsidR="00B02317" w:rsidRPr="00D3606E" w:rsidRDefault="00471929">
      <w:pPr>
        <w:shd w:val="clear" w:color="auto" w:fill="FFFFFF"/>
        <w:tabs>
          <w:tab w:val="right" w:pos="8640"/>
          <w:tab w:val="right" w:pos="8640"/>
        </w:tabs>
        <w:spacing w:before="160" w:after="160"/>
        <w:ind w:firstLine="0"/>
        <w:rPr>
          <w:highlight w:val="green"/>
        </w:rPr>
      </w:pPr>
      <w:r>
        <w:t xml:space="preserve">iii. </w:t>
      </w:r>
      <w:r w:rsidRPr="00D3606E">
        <w:rPr>
          <w:highlight w:val="green"/>
        </w:rPr>
        <w:t>On the Thesis Statement page, enter a clear, concise thesis</w:t>
      </w:r>
    </w:p>
    <w:p w14:paraId="00000023" w14:textId="77777777" w:rsidR="00B02317" w:rsidRDefault="00471929">
      <w:pPr>
        <w:shd w:val="clear" w:color="auto" w:fill="FFFFFF"/>
        <w:tabs>
          <w:tab w:val="right" w:pos="8640"/>
          <w:tab w:val="right" w:pos="8640"/>
        </w:tabs>
        <w:spacing w:before="160" w:after="160"/>
        <w:ind w:firstLine="0"/>
      </w:pPr>
      <w:r w:rsidRPr="00D3606E">
        <w:rPr>
          <w:highlight w:val="green"/>
        </w:rPr>
        <w:t>statement of the argumentative position.</w:t>
      </w:r>
    </w:p>
    <w:p w14:paraId="00000024" w14:textId="77777777" w:rsidR="00B02317" w:rsidRDefault="00471929">
      <w:pPr>
        <w:shd w:val="clear" w:color="auto" w:fill="FFFFFF"/>
        <w:tabs>
          <w:tab w:val="right" w:pos="8640"/>
          <w:tab w:val="right" w:pos="8640"/>
        </w:tabs>
        <w:spacing w:before="160" w:after="160"/>
        <w:ind w:firstLine="0"/>
      </w:pPr>
      <w:r>
        <w:t xml:space="preserve">iv. In the body of the paper, write </w:t>
      </w:r>
      <w:r w:rsidRPr="00D3606E">
        <w:rPr>
          <w:highlight w:val="green"/>
        </w:rPr>
        <w:t>a three-paragraph description</w:t>
      </w:r>
      <w:r>
        <w:t xml:space="preserve"> of the</w:t>
      </w:r>
    </w:p>
    <w:p w14:paraId="00000025" w14:textId="77777777" w:rsidR="00B02317" w:rsidRDefault="00471929">
      <w:pPr>
        <w:shd w:val="clear" w:color="auto" w:fill="FFFFFF"/>
        <w:tabs>
          <w:tab w:val="right" w:pos="8640"/>
          <w:tab w:val="right" w:pos="8640"/>
        </w:tabs>
        <w:spacing w:before="160" w:after="160"/>
        <w:ind w:firstLine="0"/>
      </w:pPr>
      <w:r>
        <w:t>topic that includes the basic logic behind your argument.</w:t>
      </w:r>
    </w:p>
    <w:p w14:paraId="00000026" w14:textId="77777777" w:rsidR="00B02317" w:rsidRPr="00D3606E" w:rsidRDefault="00471929">
      <w:pPr>
        <w:shd w:val="clear" w:color="auto" w:fill="FFFFFF"/>
        <w:tabs>
          <w:tab w:val="right" w:pos="8640"/>
          <w:tab w:val="right" w:pos="8640"/>
        </w:tabs>
        <w:spacing w:before="160" w:after="160"/>
        <w:ind w:firstLine="0"/>
        <w:rPr>
          <w:highlight w:val="green"/>
        </w:rPr>
      </w:pPr>
      <w:r>
        <w:t xml:space="preserve">v. In the Works Cited section, enter </w:t>
      </w:r>
      <w:r w:rsidRPr="00D3606E">
        <w:rPr>
          <w:highlight w:val="green"/>
        </w:rPr>
        <w:t>a minimum of 11 references relevant to</w:t>
      </w:r>
    </w:p>
    <w:p w14:paraId="00000027" w14:textId="77777777" w:rsidR="00B02317" w:rsidRDefault="00471929">
      <w:pPr>
        <w:shd w:val="clear" w:color="auto" w:fill="FFFFFF"/>
        <w:tabs>
          <w:tab w:val="right" w:pos="8640"/>
          <w:tab w:val="right" w:pos="8640"/>
        </w:tabs>
        <w:spacing w:before="160" w:after="160"/>
        <w:ind w:firstLine="0"/>
      </w:pPr>
      <w:r w:rsidRPr="00D3606E">
        <w:rPr>
          <w:highlight w:val="green"/>
        </w:rPr>
        <w:t>your topic.</w:t>
      </w:r>
      <w:r>
        <w:t xml:space="preserve"> Include no more than </w:t>
      </w:r>
      <w:r w:rsidRPr="00D3606E">
        <w:rPr>
          <w:u w:val="single"/>
        </w:rPr>
        <w:t>two books</w:t>
      </w:r>
      <w:r>
        <w:t>; the remaining references</w:t>
      </w:r>
    </w:p>
    <w:p w14:paraId="00000028" w14:textId="77777777" w:rsidR="00B02317" w:rsidRPr="00D3606E" w:rsidRDefault="00471929">
      <w:pPr>
        <w:shd w:val="clear" w:color="auto" w:fill="FFFFFF"/>
        <w:tabs>
          <w:tab w:val="right" w:pos="8640"/>
          <w:tab w:val="right" w:pos="8640"/>
        </w:tabs>
        <w:spacing w:before="160" w:after="160"/>
        <w:ind w:firstLine="0"/>
        <w:rPr>
          <w:u w:val="single"/>
        </w:rPr>
      </w:pPr>
      <w:r>
        <w:t xml:space="preserve">should be for journal articles from a minimum </w:t>
      </w:r>
      <w:r w:rsidRPr="00D3606E">
        <w:rPr>
          <w:u w:val="single"/>
        </w:rPr>
        <w:t>of four different academic</w:t>
      </w:r>
    </w:p>
    <w:p w14:paraId="00000029" w14:textId="77777777" w:rsidR="00B02317" w:rsidRDefault="00471929">
      <w:pPr>
        <w:shd w:val="clear" w:color="auto" w:fill="FFFFFF"/>
        <w:tabs>
          <w:tab w:val="right" w:pos="8640"/>
          <w:tab w:val="right" w:pos="8640"/>
        </w:tabs>
        <w:spacing w:before="160" w:after="160"/>
        <w:ind w:firstLine="0"/>
      </w:pPr>
      <w:r w:rsidRPr="00D3606E">
        <w:rPr>
          <w:u w:val="single"/>
        </w:rPr>
        <w:t>journals</w:t>
      </w:r>
      <w:r>
        <w:t>. Use only primary research articles with a majority of them</w:t>
      </w:r>
    </w:p>
    <w:p w14:paraId="0000002A" w14:textId="77777777" w:rsidR="00B02317" w:rsidRDefault="00471929">
      <w:pPr>
        <w:shd w:val="clear" w:color="auto" w:fill="FFFFFF"/>
        <w:tabs>
          <w:tab w:val="right" w:pos="8640"/>
          <w:tab w:val="right" w:pos="8640"/>
        </w:tabs>
        <w:spacing w:before="160" w:after="160"/>
        <w:ind w:firstLine="0"/>
      </w:pPr>
      <w:r>
        <w:t>published within the past 5 years. Include references to both support</w:t>
      </w:r>
    </w:p>
    <w:p w14:paraId="0000002B" w14:textId="77777777" w:rsidR="00B02317" w:rsidRDefault="00471929">
      <w:pPr>
        <w:shd w:val="clear" w:color="auto" w:fill="FFFFFF"/>
        <w:tabs>
          <w:tab w:val="right" w:pos="8640"/>
          <w:tab w:val="right" w:pos="8640"/>
        </w:tabs>
        <w:spacing w:before="160" w:after="160"/>
        <w:ind w:firstLine="0"/>
      </w:pPr>
      <w:r>
        <w:t>(additive) and counter (variant) your argument.</w:t>
      </w:r>
    </w:p>
    <w:p w14:paraId="0000002C" w14:textId="77777777" w:rsidR="00B02317" w:rsidRDefault="00471929">
      <w:pPr>
        <w:shd w:val="clear" w:color="auto" w:fill="FFFFFF"/>
        <w:tabs>
          <w:tab w:val="right" w:pos="8640"/>
          <w:tab w:val="right" w:pos="8640"/>
        </w:tabs>
        <w:spacing w:before="160" w:after="160"/>
        <w:ind w:firstLine="0"/>
      </w:pPr>
      <w:r>
        <w:lastRenderedPageBreak/>
        <w:t>b. Professor will check for quality of content and word-count requirements. Grade</w:t>
      </w:r>
    </w:p>
    <w:p w14:paraId="0000002D" w14:textId="77777777" w:rsidR="00B02317" w:rsidRDefault="00471929">
      <w:pPr>
        <w:shd w:val="clear" w:color="auto" w:fill="FFFFFF"/>
        <w:tabs>
          <w:tab w:val="right" w:pos="8640"/>
          <w:tab w:val="right" w:pos="8640"/>
        </w:tabs>
        <w:spacing w:before="160" w:after="160"/>
        <w:ind w:firstLine="0"/>
      </w:pPr>
      <w:r>
        <w:t>assigned will be Credit or No Credit (CR/NC).</w:t>
      </w:r>
    </w:p>
    <w:p w14:paraId="0000002E" w14:textId="77777777" w:rsidR="00B02317" w:rsidRDefault="00B02317">
      <w:pPr>
        <w:tabs>
          <w:tab w:val="right" w:pos="8640"/>
          <w:tab w:val="right" w:pos="8640"/>
        </w:tabs>
      </w:pPr>
    </w:p>
    <w:p w14:paraId="0000002F" w14:textId="77777777" w:rsidR="00B02317" w:rsidRDefault="00B02317">
      <w:pPr>
        <w:tabs>
          <w:tab w:val="right" w:pos="8640"/>
          <w:tab w:val="right" w:pos="8640"/>
        </w:tabs>
      </w:pPr>
    </w:p>
    <w:p w14:paraId="00000030" w14:textId="77777777" w:rsidR="00B02317" w:rsidRDefault="00B02317">
      <w:pPr>
        <w:tabs>
          <w:tab w:val="right" w:pos="8640"/>
          <w:tab w:val="right" w:pos="8640"/>
        </w:tabs>
      </w:pPr>
    </w:p>
    <w:p w14:paraId="00000031" w14:textId="77777777" w:rsidR="00B02317" w:rsidRDefault="00B02317">
      <w:pPr>
        <w:tabs>
          <w:tab w:val="right" w:pos="8640"/>
          <w:tab w:val="right" w:pos="8640"/>
        </w:tabs>
      </w:pPr>
    </w:p>
    <w:p w14:paraId="00000032" w14:textId="77777777" w:rsidR="00B02317" w:rsidRDefault="00B02317">
      <w:pPr>
        <w:tabs>
          <w:tab w:val="right" w:pos="8640"/>
          <w:tab w:val="right" w:pos="8640"/>
        </w:tabs>
      </w:pPr>
    </w:p>
    <w:p w14:paraId="00000033" w14:textId="77777777" w:rsidR="00B02317" w:rsidRDefault="00B02317">
      <w:pPr>
        <w:tabs>
          <w:tab w:val="right" w:pos="8640"/>
          <w:tab w:val="right" w:pos="8640"/>
        </w:tabs>
      </w:pPr>
    </w:p>
    <w:p w14:paraId="00000034" w14:textId="77777777" w:rsidR="00B02317" w:rsidRDefault="00B02317">
      <w:pPr>
        <w:tabs>
          <w:tab w:val="right" w:pos="8640"/>
          <w:tab w:val="right" w:pos="8640"/>
        </w:tabs>
      </w:pPr>
    </w:p>
    <w:p w14:paraId="00000035" w14:textId="77777777" w:rsidR="00B02317" w:rsidRDefault="00B02317">
      <w:pPr>
        <w:tabs>
          <w:tab w:val="right" w:pos="8640"/>
          <w:tab w:val="right" w:pos="8640"/>
        </w:tabs>
      </w:pPr>
    </w:p>
    <w:p w14:paraId="00000036" w14:textId="77777777" w:rsidR="00B02317" w:rsidRDefault="00B02317">
      <w:pPr>
        <w:tabs>
          <w:tab w:val="right" w:pos="8640"/>
          <w:tab w:val="right" w:pos="8640"/>
        </w:tabs>
      </w:pPr>
    </w:p>
    <w:p w14:paraId="00000037" w14:textId="77777777" w:rsidR="00B02317" w:rsidRDefault="00B02317">
      <w:pPr>
        <w:tabs>
          <w:tab w:val="right" w:pos="8640"/>
          <w:tab w:val="right" w:pos="8640"/>
        </w:tabs>
      </w:pPr>
    </w:p>
    <w:p w14:paraId="00000038" w14:textId="77777777" w:rsidR="00B02317" w:rsidRDefault="00B02317">
      <w:pPr>
        <w:tabs>
          <w:tab w:val="right" w:pos="8640"/>
          <w:tab w:val="right" w:pos="8640"/>
        </w:tabs>
      </w:pPr>
    </w:p>
    <w:p w14:paraId="00000039" w14:textId="77777777" w:rsidR="00B02317" w:rsidRDefault="00B02317">
      <w:pPr>
        <w:tabs>
          <w:tab w:val="right" w:pos="8640"/>
          <w:tab w:val="right" w:pos="8640"/>
        </w:tabs>
      </w:pPr>
    </w:p>
    <w:p w14:paraId="0000003A" w14:textId="77777777" w:rsidR="00B02317" w:rsidRDefault="00B02317">
      <w:pPr>
        <w:tabs>
          <w:tab w:val="right" w:pos="8640"/>
          <w:tab w:val="right" w:pos="8640"/>
        </w:tabs>
      </w:pPr>
    </w:p>
    <w:p w14:paraId="0000003B" w14:textId="77777777" w:rsidR="00B02317" w:rsidRDefault="00B02317">
      <w:pPr>
        <w:tabs>
          <w:tab w:val="right" w:pos="8640"/>
          <w:tab w:val="right" w:pos="8640"/>
        </w:tabs>
      </w:pPr>
    </w:p>
    <w:p w14:paraId="0000003C" w14:textId="77777777" w:rsidR="00B02317" w:rsidRDefault="00B02317">
      <w:pPr>
        <w:tabs>
          <w:tab w:val="right" w:pos="8640"/>
          <w:tab w:val="right" w:pos="8640"/>
        </w:tabs>
      </w:pPr>
    </w:p>
    <w:p w14:paraId="0000003D" w14:textId="77777777" w:rsidR="00B02317" w:rsidRDefault="00B02317">
      <w:pPr>
        <w:tabs>
          <w:tab w:val="right" w:pos="8640"/>
          <w:tab w:val="right" w:pos="8640"/>
        </w:tabs>
        <w:ind w:firstLine="0"/>
      </w:pPr>
    </w:p>
    <w:p w14:paraId="0000003E" w14:textId="77777777" w:rsidR="00B02317" w:rsidRDefault="00B02317">
      <w:pPr>
        <w:tabs>
          <w:tab w:val="right" w:pos="8640"/>
          <w:tab w:val="right" w:pos="8640"/>
        </w:tabs>
        <w:rPr>
          <w:b/>
        </w:rPr>
      </w:pPr>
    </w:p>
    <w:p w14:paraId="0000003F" w14:textId="77777777" w:rsidR="00B02317" w:rsidRDefault="00B02317">
      <w:pPr>
        <w:tabs>
          <w:tab w:val="right" w:pos="8640"/>
          <w:tab w:val="right" w:pos="8640"/>
        </w:tabs>
        <w:rPr>
          <w:b/>
        </w:rPr>
      </w:pPr>
    </w:p>
    <w:p w14:paraId="00000040" w14:textId="77777777" w:rsidR="00B02317" w:rsidRDefault="00B02317">
      <w:pPr>
        <w:tabs>
          <w:tab w:val="right" w:pos="8640"/>
          <w:tab w:val="right" w:pos="8640"/>
        </w:tabs>
        <w:rPr>
          <w:b/>
        </w:rPr>
      </w:pPr>
    </w:p>
    <w:p w14:paraId="00000041" w14:textId="77777777" w:rsidR="00B02317" w:rsidRDefault="00B02317">
      <w:pPr>
        <w:tabs>
          <w:tab w:val="right" w:pos="8640"/>
          <w:tab w:val="right" w:pos="8640"/>
        </w:tabs>
        <w:rPr>
          <w:b/>
        </w:rPr>
      </w:pPr>
    </w:p>
    <w:p w14:paraId="00000042" w14:textId="77777777" w:rsidR="00B02317" w:rsidRDefault="00471929">
      <w:pPr>
        <w:tabs>
          <w:tab w:val="right" w:pos="8640"/>
          <w:tab w:val="right" w:pos="8640"/>
        </w:tabs>
        <w:jc w:val="center"/>
        <w:rPr>
          <w:b/>
        </w:rPr>
      </w:pPr>
      <w:r>
        <w:rPr>
          <w:b/>
        </w:rPr>
        <w:lastRenderedPageBreak/>
        <w:t>Work Life Balance: A Challenge for Women and Families</w:t>
      </w:r>
    </w:p>
    <w:p w14:paraId="00000043" w14:textId="77777777" w:rsidR="00B02317" w:rsidRDefault="00B02317">
      <w:pPr>
        <w:tabs>
          <w:tab w:val="right" w:pos="8640"/>
          <w:tab w:val="right" w:pos="8640"/>
        </w:tabs>
        <w:rPr>
          <w:b/>
        </w:rPr>
      </w:pPr>
    </w:p>
    <w:p w14:paraId="00000044" w14:textId="77777777" w:rsidR="00B02317" w:rsidRDefault="00471929">
      <w:pPr>
        <w:tabs>
          <w:tab w:val="right" w:pos="8640"/>
          <w:tab w:val="right" w:pos="8640"/>
        </w:tabs>
        <w:rPr>
          <w:b/>
        </w:rPr>
      </w:pPr>
      <w:r>
        <w:rPr>
          <w:b/>
        </w:rPr>
        <w:t>Thesis Statement</w:t>
      </w:r>
    </w:p>
    <w:p w14:paraId="00000045" w14:textId="101A3883" w:rsidR="00B02317" w:rsidRDefault="00471929">
      <w:pPr>
        <w:tabs>
          <w:tab w:val="right" w:pos="8640"/>
          <w:tab w:val="right" w:pos="8640"/>
        </w:tabs>
      </w:pPr>
      <w:r w:rsidRPr="00D3606E">
        <w:rPr>
          <w:highlight w:val="yellow"/>
        </w:rPr>
        <w:t xml:space="preserve">Even though work life balance also presents a challenge to men </w:t>
      </w:r>
      <w:commentRangeStart w:id="1"/>
      <w:r w:rsidRPr="00D3606E">
        <w:rPr>
          <w:highlight w:val="yellow"/>
        </w:rPr>
        <w:t>and</w:t>
      </w:r>
      <w:commentRangeEnd w:id="1"/>
      <w:r w:rsidR="00D3606E" w:rsidRPr="00D3606E">
        <w:rPr>
          <w:rStyle w:val="CommentReference"/>
          <w:highlight w:val="yellow"/>
        </w:rPr>
        <w:commentReference w:id="1"/>
      </w:r>
      <w:r w:rsidRPr="00D3606E">
        <w:rPr>
          <w:highlight w:val="yellow"/>
        </w:rPr>
        <w:t xml:space="preserve"> for organizations, work life balance presents a </w:t>
      </w:r>
      <w:r w:rsidRPr="00D3606E">
        <w:rPr>
          <w:highlight w:val="red"/>
        </w:rPr>
        <w:t xml:space="preserve">greater challenge </w:t>
      </w:r>
      <w:commentRangeStart w:id="2"/>
      <w:r w:rsidR="007E7D5B" w:rsidRPr="00D3606E">
        <w:rPr>
          <w:highlight w:val="yellow"/>
        </w:rPr>
        <w:t>for</w:t>
      </w:r>
      <w:commentRangeEnd w:id="2"/>
      <w:r w:rsidR="00436149">
        <w:rPr>
          <w:rStyle w:val="CommentReference"/>
        </w:rPr>
        <w:commentReference w:id="2"/>
      </w:r>
      <w:r w:rsidR="007E7D5B" w:rsidRPr="00D3606E">
        <w:rPr>
          <w:highlight w:val="yellow"/>
        </w:rPr>
        <w:t xml:space="preserve"> </w:t>
      </w:r>
      <w:commentRangeStart w:id="3"/>
      <w:r w:rsidR="007E7D5B" w:rsidRPr="00D3606E">
        <w:rPr>
          <w:highlight w:val="yellow"/>
        </w:rPr>
        <w:t>women</w:t>
      </w:r>
      <w:commentRangeEnd w:id="3"/>
      <w:r w:rsidR="00D3606E">
        <w:rPr>
          <w:rStyle w:val="CommentReference"/>
        </w:rPr>
        <w:commentReference w:id="3"/>
      </w:r>
      <w:r>
        <w:t xml:space="preserve"> and families </w:t>
      </w:r>
      <w:commentRangeStart w:id="4"/>
      <w:r w:rsidRPr="00D3606E">
        <w:rPr>
          <w:highlight w:val="cyan"/>
        </w:rPr>
        <w:t>because</w:t>
      </w:r>
      <w:commentRangeEnd w:id="4"/>
      <w:r w:rsidR="00D3606E">
        <w:rPr>
          <w:rStyle w:val="CommentReference"/>
        </w:rPr>
        <w:commentReference w:id="4"/>
      </w:r>
      <w:r>
        <w:t xml:space="preserve"> more women are aligned with care and household management, women continue to carry multiple roles and are undervalued in the economic space.</w:t>
      </w:r>
    </w:p>
    <w:p w14:paraId="00000046" w14:textId="77777777" w:rsidR="00B02317" w:rsidRDefault="00B02317">
      <w:pPr>
        <w:tabs>
          <w:tab w:val="right" w:pos="8640"/>
          <w:tab w:val="right" w:pos="8640"/>
        </w:tabs>
        <w:rPr>
          <w:b/>
        </w:rPr>
      </w:pPr>
    </w:p>
    <w:p w14:paraId="00000047" w14:textId="4CE77669" w:rsidR="00B02317" w:rsidRDefault="00471929">
      <w:pPr>
        <w:ind w:firstLine="0"/>
        <w:rPr>
          <w:b/>
        </w:rPr>
      </w:pPr>
      <w:r>
        <w:t>The definition, construction and organization of work and labour are often understood and conceptualized through a pervasive hidden system of hegemonic patriarchy often excluding the important female role in the economic and social production of work and an important role in development</w:t>
      </w:r>
      <w:r>
        <w:rPr>
          <w:rFonts w:ascii="Calibri" w:eastAsia="Calibri" w:hAnsi="Calibri" w:cs="Calibri"/>
          <w:color w:val="0070C0"/>
          <w:sz w:val="26"/>
          <w:szCs w:val="26"/>
        </w:rPr>
        <w:t xml:space="preserve"> </w:t>
      </w:r>
      <w:r>
        <w:rPr>
          <w:sz w:val="26"/>
          <w:szCs w:val="26"/>
        </w:rPr>
        <w:t>(</w:t>
      </w:r>
      <w:r>
        <w:t xml:space="preserve">Feldman, 2013). ‘Woman’ is </w:t>
      </w:r>
      <w:commentRangeStart w:id="5"/>
      <w:r w:rsidRPr="00D3606E">
        <w:rPr>
          <w:highlight w:val="red"/>
        </w:rPr>
        <w:t>problematized</w:t>
      </w:r>
      <w:commentRangeEnd w:id="5"/>
      <w:r w:rsidR="00D3606E">
        <w:rPr>
          <w:rStyle w:val="CommentReference"/>
        </w:rPr>
        <w:commentReference w:id="5"/>
      </w:r>
      <w:r>
        <w:t xml:space="preserve"> in the work life dichotomy. This promotes the social and economic unrecognition, devaluing and/or undervaluing of ‘women’s work’ both in the private and public spheres. These factors continue to promote challenges of work life balance, lack of reliable and affordable care for elderly, children, and the disabled. This modus operandi fuels gender inequality for women and work and a persistence of normative gender roles that perpetuate the male provider and female caregiver model. The way work has been constructed creates a dissonance with “life” and the negotiation of life priorities in particular lives of women with children given the rigid nature of paid market work as an employee. Globally, work-life [family] balance is the top challenge facing working women as women continue to carry more unpaid care </w:t>
      </w:r>
      <w:r w:rsidR="007E7D5B">
        <w:t>responsibilities (</w:t>
      </w:r>
      <w:r>
        <w:t xml:space="preserve">UN women 2018; ILO/Gallup 2017). The global Covid-19 pandemic has intensified and brought into closer focus </w:t>
      </w:r>
      <w:r w:rsidR="007E7D5B">
        <w:t>this phenomenon</w:t>
      </w:r>
      <w:r>
        <w:t xml:space="preserve"> that have pervaded women’s lives globally.</w:t>
      </w:r>
    </w:p>
    <w:p w14:paraId="00000048" w14:textId="77777777" w:rsidR="00B02317" w:rsidRDefault="00471929">
      <w:pPr>
        <w:tabs>
          <w:tab w:val="right" w:pos="8640"/>
          <w:tab w:val="right" w:pos="8640"/>
        </w:tabs>
        <w:ind w:firstLine="0"/>
        <w:rPr>
          <w:b/>
        </w:rPr>
      </w:pPr>
      <w:r>
        <w:lastRenderedPageBreak/>
        <w:t>Women are aligned with multiple roles and triple burden which makes it difficult to manage work, family, church and community responsibilities while having time for selfcare. Moser (1993) provides a basis for our understanding of gender roles where women carry out three main roles, reproductive (unpaid care role), productive (paid work which is shared with men) and community roles. There are gendered considerations in relation to time spent in work (paid and unpaid), the economic value of men and women’s labour, positionality and level of workforce participation, factors related to staying away from paid work temporarily or permanently and other interceding factors. Globally research shows that men are not contributing equally to the household and therefore women work more total work hours (paid and unpaid), though men contribute more hours to paid work and women more to unpaid care work (UNDP, 2015). This situation of multiple continuous roles (role overload) creates a burden for the woman (Mohammed, 2003; Bailey &amp; Ricketts, 2003).</w:t>
      </w:r>
      <w:r>
        <w:rPr>
          <w:color w:val="FF0000"/>
        </w:rPr>
        <w:t xml:space="preserve"> </w:t>
      </w:r>
      <w:r>
        <w:t>The challenge is not just about who is doing more work and how many hours but how societies continue to define, organize and structure productive work [without consideration for care work and appreciation of various intersectional vulnerabilities] that creates, perpetuates and promotes systems of inequality and inequity.</w:t>
      </w:r>
      <w:r>
        <w:rPr>
          <w:b/>
        </w:rPr>
        <w:t xml:space="preserve"> </w:t>
      </w:r>
    </w:p>
    <w:p w14:paraId="00000049" w14:textId="77777777" w:rsidR="00B02317" w:rsidRDefault="00B02317">
      <w:pPr>
        <w:tabs>
          <w:tab w:val="right" w:pos="8640"/>
          <w:tab w:val="right" w:pos="8640"/>
        </w:tabs>
        <w:ind w:firstLine="0"/>
        <w:rPr>
          <w:b/>
        </w:rPr>
      </w:pPr>
    </w:p>
    <w:p w14:paraId="0000004A" w14:textId="77777777" w:rsidR="00B02317" w:rsidRDefault="00471929">
      <w:pPr>
        <w:tabs>
          <w:tab w:val="right" w:pos="8640"/>
          <w:tab w:val="right" w:pos="8640"/>
        </w:tabs>
        <w:ind w:firstLine="0"/>
      </w:pPr>
      <w:r>
        <w:t xml:space="preserve">The situation is even more glaring and dire given that Jamaica has a majority single female headed households, where women play all the social and economic roles thereby placing a greater burden of balance. Some data has shown that women have had to opt to work part time, struggle with juggling multiple roles or stay out of the workforce altogether (Buchanan and Baker, 2018; </w:t>
      </w:r>
      <w:proofErr w:type="spellStart"/>
      <w:r>
        <w:t>Chalawadi</w:t>
      </w:r>
      <w:proofErr w:type="spellEnd"/>
      <w:r>
        <w:t xml:space="preserve">, 2014). There is a lot to unpack here based on intersectionality and the socioeconomic background and class status of various women. </w:t>
      </w:r>
    </w:p>
    <w:p w14:paraId="0000004B" w14:textId="0127953D" w:rsidR="00B02317" w:rsidRDefault="00471929">
      <w:pPr>
        <w:tabs>
          <w:tab w:val="right" w:pos="8640"/>
          <w:tab w:val="right" w:pos="8640"/>
        </w:tabs>
        <w:ind w:firstLine="0"/>
      </w:pPr>
      <w:r>
        <w:lastRenderedPageBreak/>
        <w:t xml:space="preserve">Notwithstanding this, some research point to a situation for men where in particular since the covid-19 pandemic fathers have become more involved in the household and have had to shoulder the challenges of balancing paid work and unpaid care and household work. Men have increasingly complained about challenges with balance and some have made career altering decisions in </w:t>
      </w:r>
      <w:proofErr w:type="spellStart"/>
      <w:r>
        <w:t>favour</w:t>
      </w:r>
      <w:proofErr w:type="spellEnd"/>
      <w:r>
        <w:t xml:space="preserve"> of childcare and eldercare. Additionally, organizations also contend with the nuances of balance for their workers. The challenge exists for the employer within the scope of tradeoffs in predictive hours in the office and inclusion of more paid family leave, inclusion of a 4 day work week among other human resource </w:t>
      </w:r>
      <w:r w:rsidR="007E7D5B">
        <w:t>decisions to</w:t>
      </w:r>
      <w:r>
        <w:t xml:space="preserve"> support work life balance. </w:t>
      </w:r>
    </w:p>
    <w:p w14:paraId="0000004C" w14:textId="77777777" w:rsidR="00B02317" w:rsidRDefault="00B02317">
      <w:pPr>
        <w:tabs>
          <w:tab w:val="right" w:pos="8640"/>
          <w:tab w:val="right" w:pos="8640"/>
        </w:tabs>
      </w:pPr>
    </w:p>
    <w:p w14:paraId="0000004D" w14:textId="77777777" w:rsidR="00B02317" w:rsidRDefault="00B02317">
      <w:pPr>
        <w:tabs>
          <w:tab w:val="right" w:pos="8640"/>
          <w:tab w:val="right" w:pos="8640"/>
        </w:tabs>
        <w:rPr>
          <w:b/>
        </w:rPr>
      </w:pPr>
    </w:p>
    <w:p w14:paraId="0000004E" w14:textId="77777777" w:rsidR="00B02317" w:rsidRDefault="00B02317">
      <w:pPr>
        <w:tabs>
          <w:tab w:val="right" w:pos="8640"/>
          <w:tab w:val="right" w:pos="8640"/>
        </w:tabs>
        <w:rPr>
          <w:b/>
        </w:rPr>
      </w:pPr>
    </w:p>
    <w:p w14:paraId="0000004F" w14:textId="77777777" w:rsidR="00B02317" w:rsidRDefault="00B02317">
      <w:pPr>
        <w:tabs>
          <w:tab w:val="right" w:pos="8640"/>
          <w:tab w:val="right" w:pos="8640"/>
        </w:tabs>
        <w:rPr>
          <w:b/>
        </w:rPr>
      </w:pPr>
    </w:p>
    <w:p w14:paraId="00000050" w14:textId="77777777" w:rsidR="00B02317" w:rsidRDefault="00B02317">
      <w:pPr>
        <w:tabs>
          <w:tab w:val="right" w:pos="8640"/>
          <w:tab w:val="right" w:pos="8640"/>
        </w:tabs>
        <w:rPr>
          <w:b/>
        </w:rPr>
      </w:pPr>
    </w:p>
    <w:p w14:paraId="00000051" w14:textId="77777777" w:rsidR="00B02317" w:rsidRDefault="00B02317">
      <w:pPr>
        <w:tabs>
          <w:tab w:val="right" w:pos="8640"/>
          <w:tab w:val="right" w:pos="8640"/>
        </w:tabs>
      </w:pPr>
    </w:p>
    <w:p w14:paraId="00000052" w14:textId="77777777" w:rsidR="00B02317" w:rsidRDefault="00B02317">
      <w:pPr>
        <w:tabs>
          <w:tab w:val="right" w:pos="8640"/>
          <w:tab w:val="right" w:pos="8640"/>
        </w:tabs>
      </w:pPr>
    </w:p>
    <w:p w14:paraId="00000053" w14:textId="77777777" w:rsidR="00B02317" w:rsidRDefault="00B02317">
      <w:pPr>
        <w:tabs>
          <w:tab w:val="right" w:pos="8640"/>
          <w:tab w:val="right" w:pos="8640"/>
        </w:tabs>
      </w:pPr>
    </w:p>
    <w:p w14:paraId="00000054" w14:textId="77777777" w:rsidR="00B02317" w:rsidRDefault="00B02317">
      <w:pPr>
        <w:tabs>
          <w:tab w:val="right" w:pos="8640"/>
          <w:tab w:val="right" w:pos="8640"/>
        </w:tabs>
      </w:pPr>
    </w:p>
    <w:p w14:paraId="00000055" w14:textId="77777777" w:rsidR="00B02317" w:rsidRDefault="00B02317">
      <w:pPr>
        <w:tabs>
          <w:tab w:val="right" w:pos="8640"/>
          <w:tab w:val="right" w:pos="8640"/>
        </w:tabs>
        <w:ind w:firstLine="0"/>
        <w:jc w:val="center"/>
      </w:pPr>
    </w:p>
    <w:p w14:paraId="00000056" w14:textId="77777777" w:rsidR="00B02317" w:rsidRDefault="00B02317">
      <w:pPr>
        <w:tabs>
          <w:tab w:val="right" w:pos="8640"/>
          <w:tab w:val="right" w:pos="8640"/>
        </w:tabs>
        <w:ind w:firstLine="0"/>
        <w:jc w:val="center"/>
      </w:pPr>
    </w:p>
    <w:p w14:paraId="00000057" w14:textId="77777777" w:rsidR="00B02317" w:rsidRDefault="00B02317">
      <w:pPr>
        <w:tabs>
          <w:tab w:val="right" w:pos="8640"/>
          <w:tab w:val="right" w:pos="8640"/>
        </w:tabs>
        <w:ind w:firstLine="0"/>
        <w:jc w:val="center"/>
      </w:pPr>
    </w:p>
    <w:p w14:paraId="00000058" w14:textId="77777777" w:rsidR="00B02317" w:rsidRDefault="00B02317">
      <w:pPr>
        <w:tabs>
          <w:tab w:val="right" w:pos="8640"/>
          <w:tab w:val="right" w:pos="8640"/>
        </w:tabs>
        <w:ind w:firstLine="0"/>
      </w:pPr>
    </w:p>
    <w:p w14:paraId="00000059" w14:textId="77777777" w:rsidR="00B02317" w:rsidRDefault="00B02317">
      <w:pPr>
        <w:tabs>
          <w:tab w:val="right" w:pos="8640"/>
          <w:tab w:val="right" w:pos="8640"/>
        </w:tabs>
        <w:ind w:firstLine="0"/>
      </w:pPr>
    </w:p>
    <w:p w14:paraId="0000005A" w14:textId="77777777" w:rsidR="00B02317" w:rsidRDefault="00B02317">
      <w:pPr>
        <w:tabs>
          <w:tab w:val="right" w:pos="8640"/>
          <w:tab w:val="right" w:pos="8640"/>
        </w:tabs>
        <w:ind w:firstLine="0"/>
        <w:jc w:val="center"/>
      </w:pPr>
    </w:p>
    <w:p w14:paraId="0000005B" w14:textId="77777777" w:rsidR="00B02317" w:rsidRDefault="00471929">
      <w:pPr>
        <w:tabs>
          <w:tab w:val="right" w:pos="8640"/>
          <w:tab w:val="right" w:pos="8640"/>
        </w:tabs>
        <w:ind w:firstLine="0"/>
        <w:jc w:val="center"/>
      </w:pPr>
      <w:commentRangeStart w:id="6"/>
      <w:r w:rsidRPr="00436149">
        <w:rPr>
          <w:highlight w:val="green"/>
        </w:rPr>
        <w:lastRenderedPageBreak/>
        <w:t>REFERENCES</w:t>
      </w:r>
      <w:commentRangeEnd w:id="6"/>
      <w:r w:rsidR="00436149">
        <w:rPr>
          <w:rStyle w:val="CommentReference"/>
        </w:rPr>
        <w:commentReference w:id="6"/>
      </w:r>
    </w:p>
    <w:p w14:paraId="0000005C" w14:textId="77777777" w:rsidR="00B02317" w:rsidRPr="00436149" w:rsidRDefault="00471929">
      <w:pPr>
        <w:tabs>
          <w:tab w:val="right" w:pos="8640"/>
          <w:tab w:val="right" w:pos="8640"/>
        </w:tabs>
        <w:spacing w:line="240" w:lineRule="auto"/>
        <w:ind w:firstLine="0"/>
        <w:rPr>
          <w:sz w:val="23"/>
          <w:szCs w:val="23"/>
          <w:highlight w:val="yellow"/>
        </w:rPr>
      </w:pPr>
      <w:proofErr w:type="spellStart"/>
      <w:r w:rsidRPr="00436149">
        <w:rPr>
          <w:sz w:val="23"/>
          <w:szCs w:val="23"/>
          <w:highlight w:val="yellow"/>
        </w:rPr>
        <w:t>Aldoory</w:t>
      </w:r>
      <w:proofErr w:type="spellEnd"/>
      <w:r w:rsidRPr="00436149">
        <w:rPr>
          <w:sz w:val="23"/>
          <w:szCs w:val="23"/>
          <w:highlight w:val="yellow"/>
        </w:rPr>
        <w:t xml:space="preserve">, Jiang, Toth, &amp; Sha. (2008). Is It Still Just a Women’s Issue? A Study of Work-Life Balance </w:t>
      </w:r>
    </w:p>
    <w:p w14:paraId="0000005D" w14:textId="142F9222" w:rsidR="00B02317" w:rsidRPr="00436149" w:rsidRDefault="00471929">
      <w:pPr>
        <w:tabs>
          <w:tab w:val="right" w:pos="8640"/>
          <w:tab w:val="right" w:pos="8640"/>
        </w:tabs>
        <w:spacing w:line="240" w:lineRule="auto"/>
        <w:ind w:firstLine="0"/>
        <w:rPr>
          <w:sz w:val="23"/>
          <w:szCs w:val="23"/>
          <w:highlight w:val="yellow"/>
        </w:rPr>
      </w:pPr>
      <w:r w:rsidRPr="00436149">
        <w:rPr>
          <w:sz w:val="23"/>
          <w:szCs w:val="23"/>
          <w:highlight w:val="yellow"/>
        </w:rPr>
        <w:tab/>
        <w:t xml:space="preserve">Among Men and Women in Public Relations. </w:t>
      </w:r>
      <w:r w:rsidRPr="00436149">
        <w:rPr>
          <w:i/>
          <w:sz w:val="23"/>
          <w:szCs w:val="23"/>
          <w:highlight w:val="yellow"/>
        </w:rPr>
        <w:t>Public Relations Journal (2007)</w:t>
      </w:r>
      <w:r w:rsidRPr="00436149">
        <w:rPr>
          <w:sz w:val="23"/>
          <w:szCs w:val="23"/>
          <w:highlight w:val="yellow"/>
        </w:rPr>
        <w:t xml:space="preserve">, </w:t>
      </w:r>
      <w:r w:rsidRPr="00436149">
        <w:rPr>
          <w:i/>
          <w:sz w:val="23"/>
          <w:szCs w:val="23"/>
          <w:highlight w:val="yellow"/>
        </w:rPr>
        <w:t>2</w:t>
      </w:r>
      <w:r w:rsidRPr="00436149">
        <w:rPr>
          <w:sz w:val="23"/>
          <w:szCs w:val="23"/>
          <w:highlight w:val="yellow"/>
        </w:rPr>
        <w:t>(</w:t>
      </w:r>
      <w:commentRangeStart w:id="7"/>
      <w:r w:rsidRPr="00436149">
        <w:rPr>
          <w:sz w:val="23"/>
          <w:szCs w:val="23"/>
          <w:highlight w:val="yellow"/>
        </w:rPr>
        <w:t>4</w:t>
      </w:r>
      <w:commentRangeEnd w:id="7"/>
      <w:r w:rsidR="00436149">
        <w:rPr>
          <w:rStyle w:val="CommentReference"/>
        </w:rPr>
        <w:commentReference w:id="7"/>
      </w:r>
      <w:r w:rsidRPr="00436149">
        <w:rPr>
          <w:sz w:val="23"/>
          <w:szCs w:val="23"/>
          <w:highlight w:val="yellow"/>
        </w:rPr>
        <w:t>).</w:t>
      </w:r>
      <w:r w:rsidR="00436149">
        <w:rPr>
          <w:sz w:val="23"/>
          <w:szCs w:val="23"/>
          <w:highlight w:val="yellow"/>
        </w:rPr>
        <w:t xml:space="preserve"> </w:t>
      </w:r>
    </w:p>
    <w:p w14:paraId="0000005E" w14:textId="77777777" w:rsidR="00B02317" w:rsidRDefault="00B02317">
      <w:pPr>
        <w:pStyle w:val="Title"/>
        <w:tabs>
          <w:tab w:val="right" w:pos="8640"/>
          <w:tab w:val="right" w:pos="8640"/>
        </w:tabs>
        <w:spacing w:line="276" w:lineRule="auto"/>
        <w:jc w:val="left"/>
      </w:pPr>
    </w:p>
    <w:p w14:paraId="0000005F" w14:textId="77777777" w:rsidR="00B02317" w:rsidRPr="00436149" w:rsidRDefault="00471929">
      <w:pPr>
        <w:tabs>
          <w:tab w:val="right" w:pos="8640"/>
          <w:tab w:val="right" w:pos="8640"/>
        </w:tabs>
        <w:spacing w:line="240" w:lineRule="auto"/>
        <w:ind w:firstLine="0"/>
        <w:rPr>
          <w:i/>
          <w:highlight w:val="red"/>
        </w:rPr>
      </w:pPr>
      <w:r w:rsidRPr="00436149">
        <w:rPr>
          <w:highlight w:val="red"/>
        </w:rPr>
        <w:t xml:space="preserve">Ammons, &amp; Kelly, Erin L. (2015). </w:t>
      </w:r>
      <w:r w:rsidRPr="00436149">
        <w:rPr>
          <w:i/>
          <w:highlight w:val="red"/>
        </w:rPr>
        <w:t xml:space="preserve">Work and family in the new economy edited by Samantha K. </w:t>
      </w:r>
    </w:p>
    <w:p w14:paraId="00000060" w14:textId="77777777" w:rsidR="00B02317" w:rsidRDefault="00471929">
      <w:pPr>
        <w:tabs>
          <w:tab w:val="right" w:pos="8640"/>
          <w:tab w:val="right" w:pos="8640"/>
        </w:tabs>
        <w:spacing w:line="240" w:lineRule="auto"/>
        <w:ind w:firstLine="0"/>
      </w:pPr>
      <w:r w:rsidRPr="00436149">
        <w:rPr>
          <w:i/>
          <w:highlight w:val="red"/>
        </w:rPr>
        <w:t xml:space="preserve">              Ammons, Erin L. Kelly.</w:t>
      </w:r>
      <w:r w:rsidRPr="00436149">
        <w:rPr>
          <w:highlight w:val="red"/>
        </w:rPr>
        <w:t xml:space="preserve"> </w:t>
      </w:r>
      <w:commentRangeStart w:id="8"/>
      <w:r w:rsidRPr="00436149">
        <w:rPr>
          <w:highlight w:val="red"/>
        </w:rPr>
        <w:t>Emerald</w:t>
      </w:r>
      <w:commentRangeEnd w:id="8"/>
      <w:r w:rsidR="00436149">
        <w:rPr>
          <w:rStyle w:val="CommentReference"/>
        </w:rPr>
        <w:commentReference w:id="8"/>
      </w:r>
      <w:r w:rsidRPr="00436149">
        <w:rPr>
          <w:highlight w:val="red"/>
        </w:rPr>
        <w:t>.</w:t>
      </w:r>
    </w:p>
    <w:p w14:paraId="00000061" w14:textId="77777777" w:rsidR="00B02317" w:rsidRDefault="00B02317">
      <w:pPr>
        <w:tabs>
          <w:tab w:val="right" w:pos="8640"/>
          <w:tab w:val="right" w:pos="8640"/>
        </w:tabs>
        <w:spacing w:line="240" w:lineRule="auto"/>
        <w:ind w:firstLine="0"/>
      </w:pPr>
    </w:p>
    <w:p w14:paraId="00000062" w14:textId="77777777" w:rsidR="00B02317" w:rsidRDefault="00471929">
      <w:pPr>
        <w:spacing w:line="240" w:lineRule="auto"/>
        <w:ind w:left="720" w:hanging="720"/>
      </w:pPr>
      <w:r>
        <w:t xml:space="preserve">Bailey, B., &amp; Ricketts, H. (2003). Gender vulnerabilities in Caribbean labour markets and decent work provisions. </w:t>
      </w:r>
      <w:r w:rsidRPr="00436149">
        <w:rPr>
          <w:highlight w:val="red"/>
        </w:rPr>
        <w:t>Social and Economic Studies</w:t>
      </w:r>
      <w:r>
        <w:t xml:space="preserve">, </w:t>
      </w:r>
      <w:commentRangeStart w:id="9"/>
      <w:r w:rsidRPr="00436149">
        <w:rPr>
          <w:highlight w:val="red"/>
        </w:rPr>
        <w:t>52</w:t>
      </w:r>
      <w:commentRangeEnd w:id="9"/>
      <w:r w:rsidR="00436149">
        <w:rPr>
          <w:rStyle w:val="CommentReference"/>
        </w:rPr>
        <w:commentReference w:id="9"/>
      </w:r>
      <w:r>
        <w:t xml:space="preserve"> (4), 49-81.</w:t>
      </w:r>
    </w:p>
    <w:p w14:paraId="00000063" w14:textId="77777777" w:rsidR="00B02317" w:rsidRDefault="00B02317">
      <w:pPr>
        <w:tabs>
          <w:tab w:val="right" w:pos="8640"/>
          <w:tab w:val="right" w:pos="8640"/>
        </w:tabs>
        <w:spacing w:line="240" w:lineRule="auto"/>
        <w:ind w:firstLine="0"/>
      </w:pPr>
    </w:p>
    <w:p w14:paraId="00000064" w14:textId="77777777" w:rsidR="00B02317" w:rsidRDefault="00471929">
      <w:pPr>
        <w:tabs>
          <w:tab w:val="right" w:pos="8640"/>
          <w:tab w:val="right" w:pos="8640"/>
        </w:tabs>
        <w:spacing w:line="240" w:lineRule="auto"/>
        <w:ind w:firstLine="0"/>
        <w:rPr>
          <w:i/>
        </w:rPr>
      </w:pPr>
      <w:r>
        <w:t xml:space="preserve">Blithe. (2015). </w:t>
      </w:r>
      <w:r>
        <w:rPr>
          <w:i/>
        </w:rPr>
        <w:t xml:space="preserve">Gender Equality and Work-Life Balance : Glass Handcuffs and Working </w:t>
      </w:r>
    </w:p>
    <w:p w14:paraId="00000065" w14:textId="77777777" w:rsidR="00B02317" w:rsidRDefault="00471929">
      <w:pPr>
        <w:tabs>
          <w:tab w:val="right" w:pos="8640"/>
          <w:tab w:val="right" w:pos="8640"/>
        </w:tabs>
        <w:spacing w:line="240" w:lineRule="auto"/>
        <w:ind w:firstLine="0"/>
      </w:pPr>
      <w:r>
        <w:rPr>
          <w:i/>
        </w:rPr>
        <w:tab/>
        <w:t>Men in the U.S</w:t>
      </w:r>
      <w:r>
        <w:t xml:space="preserve"> (1st ed., Vol. 35). CRC Press. </w:t>
      </w:r>
      <w:hyperlink r:id="rId13">
        <w:r>
          <w:rPr>
            <w:color w:val="1155CC"/>
            <w:u w:val="single"/>
          </w:rPr>
          <w:t>https://doi.org/10.4324/9781315719191</w:t>
        </w:r>
      </w:hyperlink>
    </w:p>
    <w:p w14:paraId="00000066" w14:textId="77777777" w:rsidR="00B02317" w:rsidRDefault="00B02317">
      <w:pPr>
        <w:tabs>
          <w:tab w:val="right" w:pos="8640"/>
          <w:tab w:val="right" w:pos="8640"/>
        </w:tabs>
        <w:spacing w:line="240" w:lineRule="auto"/>
        <w:ind w:firstLine="0"/>
      </w:pPr>
    </w:p>
    <w:p w14:paraId="00000067" w14:textId="77777777" w:rsidR="00B02317" w:rsidRDefault="00471929">
      <w:pPr>
        <w:spacing w:line="240" w:lineRule="auto"/>
        <w:ind w:firstLine="0"/>
        <w:rPr>
          <w:i/>
        </w:rPr>
      </w:pPr>
      <w:r>
        <w:t xml:space="preserve">Buchanan, C., &amp; Baker, P. (2020). </w:t>
      </w:r>
      <w:r>
        <w:rPr>
          <w:i/>
        </w:rPr>
        <w:t xml:space="preserve">Women in the Jamaican Labour Force: Implications for </w:t>
      </w:r>
    </w:p>
    <w:p w14:paraId="00000068" w14:textId="77777777" w:rsidR="00B02317" w:rsidRDefault="00471929">
      <w:pPr>
        <w:spacing w:line="240" w:lineRule="auto"/>
        <w:ind w:firstLine="0"/>
      </w:pPr>
      <w:r>
        <w:rPr>
          <w:i/>
        </w:rPr>
        <w:tab/>
        <w:t>Work Life Balance and Ageing</w:t>
      </w:r>
      <w:r>
        <w:t xml:space="preserve">. In Professor Patricia Mohammed and Dr Cheryl-Ann </w:t>
      </w:r>
      <w:r>
        <w:tab/>
      </w:r>
    </w:p>
    <w:p w14:paraId="00000069" w14:textId="77777777" w:rsidR="00B02317" w:rsidRDefault="00471929">
      <w:pPr>
        <w:spacing w:line="240" w:lineRule="auto"/>
        <w:ind w:firstLine="0"/>
      </w:pPr>
      <w:r>
        <w:tab/>
        <w:t xml:space="preserve">Boodram (Eds), </w:t>
      </w:r>
      <w:commentRangeStart w:id="10"/>
      <w:r w:rsidRPr="008F246F">
        <w:rPr>
          <w:highlight w:val="red"/>
        </w:rPr>
        <w:t>pp</w:t>
      </w:r>
      <w:commentRangeEnd w:id="10"/>
      <w:r w:rsidR="008F246F">
        <w:rPr>
          <w:rStyle w:val="CommentReference"/>
        </w:rPr>
        <w:commentReference w:id="10"/>
      </w:r>
      <w:r>
        <w:t xml:space="preserve"> Connecting the Dots: Work. Life. Balance and Ageing. Ian Randle </w:t>
      </w:r>
    </w:p>
    <w:p w14:paraId="0000006A" w14:textId="77777777" w:rsidR="00B02317" w:rsidRDefault="00471929">
      <w:pPr>
        <w:spacing w:line="240" w:lineRule="auto"/>
        <w:ind w:firstLine="0"/>
      </w:pPr>
      <w:r>
        <w:t xml:space="preserve">       Publishers.</w:t>
      </w:r>
    </w:p>
    <w:p w14:paraId="0000006B" w14:textId="77777777" w:rsidR="00B02317" w:rsidRDefault="00B02317">
      <w:pPr>
        <w:spacing w:line="240" w:lineRule="auto"/>
        <w:ind w:firstLine="0"/>
      </w:pPr>
    </w:p>
    <w:p w14:paraId="0000006C" w14:textId="77777777" w:rsidR="00B02317" w:rsidRDefault="00B02317">
      <w:pPr>
        <w:tabs>
          <w:tab w:val="right" w:pos="8640"/>
          <w:tab w:val="right" w:pos="8640"/>
        </w:tabs>
        <w:spacing w:line="240" w:lineRule="auto"/>
        <w:ind w:firstLine="0"/>
      </w:pPr>
    </w:p>
    <w:p w14:paraId="0000006D" w14:textId="77777777" w:rsidR="00B02317" w:rsidRDefault="00471929">
      <w:pPr>
        <w:tabs>
          <w:tab w:val="right" w:pos="8640"/>
          <w:tab w:val="right" w:pos="8640"/>
        </w:tabs>
        <w:spacing w:line="240" w:lineRule="auto"/>
        <w:ind w:firstLine="0"/>
        <w:rPr>
          <w:highlight w:val="white"/>
        </w:rPr>
      </w:pPr>
      <w:commentRangeStart w:id="11"/>
      <w:proofErr w:type="spellStart"/>
      <w:r>
        <w:rPr>
          <w:highlight w:val="white"/>
        </w:rPr>
        <w:t>Chalawadi</w:t>
      </w:r>
      <w:commentRangeEnd w:id="11"/>
      <w:proofErr w:type="spellEnd"/>
      <w:r w:rsidR="008F246F">
        <w:rPr>
          <w:rStyle w:val="CommentReference"/>
        </w:rPr>
        <w:commentReference w:id="11"/>
      </w:r>
      <w:r>
        <w:rPr>
          <w:highlight w:val="white"/>
        </w:rPr>
        <w:t xml:space="preserve">. (2014). A Study on Work Life Balance and Women: Issues and Challenges. </w:t>
      </w:r>
    </w:p>
    <w:p w14:paraId="0000006E" w14:textId="77777777" w:rsidR="00B02317" w:rsidRDefault="00471929">
      <w:pPr>
        <w:tabs>
          <w:tab w:val="right" w:pos="8640"/>
          <w:tab w:val="right" w:pos="8640"/>
        </w:tabs>
        <w:spacing w:line="240" w:lineRule="auto"/>
        <w:ind w:firstLine="0"/>
        <w:rPr>
          <w:highlight w:val="white"/>
        </w:rPr>
      </w:pPr>
      <w:r>
        <w:rPr>
          <w:i/>
          <w:highlight w:val="white"/>
        </w:rPr>
        <w:t xml:space="preserve">                 Sumedha: Journal of Management</w:t>
      </w:r>
      <w:r>
        <w:rPr>
          <w:highlight w:val="white"/>
        </w:rPr>
        <w:t xml:space="preserve">, </w:t>
      </w:r>
      <w:r>
        <w:rPr>
          <w:i/>
          <w:highlight w:val="white"/>
        </w:rPr>
        <w:t>3</w:t>
      </w:r>
      <w:r>
        <w:rPr>
          <w:highlight w:val="white"/>
        </w:rPr>
        <w:t>(2), 80–91.</w:t>
      </w:r>
    </w:p>
    <w:p w14:paraId="0000006F" w14:textId="77777777" w:rsidR="00B02317" w:rsidRDefault="00B02317">
      <w:pPr>
        <w:spacing w:line="240" w:lineRule="auto"/>
        <w:ind w:firstLine="0"/>
      </w:pPr>
    </w:p>
    <w:p w14:paraId="00000070" w14:textId="77777777" w:rsidR="00B02317" w:rsidRDefault="00471929">
      <w:pPr>
        <w:spacing w:line="240" w:lineRule="auto"/>
        <w:ind w:firstLine="0"/>
      </w:pPr>
      <w:proofErr w:type="spellStart"/>
      <w:r>
        <w:t>Charmes</w:t>
      </w:r>
      <w:proofErr w:type="spellEnd"/>
      <w:r>
        <w:t xml:space="preserve">, J. (2019). The Unpaid Care Work and the Labour Market. An analysis of time use </w:t>
      </w:r>
    </w:p>
    <w:p w14:paraId="00000071" w14:textId="77777777" w:rsidR="00B02317" w:rsidRDefault="00471929">
      <w:pPr>
        <w:spacing w:line="240" w:lineRule="auto"/>
        <w:ind w:firstLine="0"/>
        <w:rPr>
          <w:i/>
        </w:rPr>
      </w:pPr>
      <w:r>
        <w:tab/>
        <w:t xml:space="preserve">data based on the latest World Compilation of Time-use Surveys. </w:t>
      </w:r>
      <w:r>
        <w:rPr>
          <w:i/>
        </w:rPr>
        <w:t xml:space="preserve">International Labour      </w:t>
      </w:r>
    </w:p>
    <w:p w14:paraId="00000072" w14:textId="77777777" w:rsidR="00B02317" w:rsidRDefault="00471929">
      <w:pPr>
        <w:spacing w:line="240" w:lineRule="auto"/>
        <w:ind w:firstLine="0"/>
      </w:pPr>
      <w:r>
        <w:rPr>
          <w:i/>
        </w:rPr>
        <w:t xml:space="preserve">     Office–Geneva: ILO</w:t>
      </w:r>
      <w:r>
        <w:t>.</w:t>
      </w:r>
    </w:p>
    <w:p w14:paraId="00000073" w14:textId="77777777" w:rsidR="00B02317" w:rsidRDefault="00B02317">
      <w:pPr>
        <w:spacing w:line="240" w:lineRule="auto"/>
        <w:ind w:firstLine="0"/>
      </w:pPr>
    </w:p>
    <w:p w14:paraId="00000074" w14:textId="77777777" w:rsidR="00B02317" w:rsidRDefault="00B02317">
      <w:pPr>
        <w:tabs>
          <w:tab w:val="right" w:pos="8640"/>
          <w:tab w:val="right" w:pos="8640"/>
        </w:tabs>
        <w:spacing w:line="240" w:lineRule="auto"/>
        <w:ind w:firstLine="0"/>
        <w:rPr>
          <w:rFonts w:ascii="Arial" w:eastAsia="Arial" w:hAnsi="Arial" w:cs="Arial"/>
          <w:color w:val="3A3A3A"/>
          <w:sz w:val="23"/>
          <w:szCs w:val="23"/>
          <w:highlight w:val="white"/>
        </w:rPr>
      </w:pPr>
    </w:p>
    <w:p w14:paraId="00000075" w14:textId="77777777" w:rsidR="00B02317" w:rsidRDefault="00471929">
      <w:pPr>
        <w:tabs>
          <w:tab w:val="right" w:pos="8640"/>
          <w:tab w:val="right" w:pos="8640"/>
        </w:tabs>
        <w:spacing w:line="240" w:lineRule="auto"/>
        <w:ind w:firstLine="0"/>
      </w:pPr>
      <w:r>
        <w:t xml:space="preserve">Derman. (2024). Women Experience Worse Mental Health, Burnout Than Men. </w:t>
      </w:r>
      <w:proofErr w:type="spellStart"/>
      <w:r>
        <w:rPr>
          <w:i/>
        </w:rPr>
        <w:t>HCPLive</w:t>
      </w:r>
      <w:proofErr w:type="spellEnd"/>
      <w:r>
        <w:t>.</w:t>
      </w:r>
    </w:p>
    <w:p w14:paraId="00000076" w14:textId="77777777" w:rsidR="00B02317" w:rsidRDefault="00B02317">
      <w:pPr>
        <w:tabs>
          <w:tab w:val="right" w:pos="8640"/>
          <w:tab w:val="right" w:pos="8640"/>
        </w:tabs>
        <w:spacing w:line="240" w:lineRule="auto"/>
        <w:ind w:firstLine="0"/>
      </w:pPr>
    </w:p>
    <w:p w14:paraId="00000077" w14:textId="77777777" w:rsidR="00B02317" w:rsidRDefault="00471929">
      <w:pPr>
        <w:spacing w:line="240" w:lineRule="auto"/>
        <w:ind w:firstLine="0"/>
      </w:pPr>
      <w:proofErr w:type="spellStart"/>
      <w:r>
        <w:t>Dugarova</w:t>
      </w:r>
      <w:proofErr w:type="spellEnd"/>
      <w:r>
        <w:t xml:space="preserve">, E. (2020, June). Unpaid care work in times of the COVID-19 crisis: Gendered </w:t>
      </w:r>
    </w:p>
    <w:p w14:paraId="00000078" w14:textId="77777777" w:rsidR="00B02317" w:rsidRDefault="00471929">
      <w:pPr>
        <w:spacing w:line="240" w:lineRule="auto"/>
        <w:ind w:left="720"/>
      </w:pPr>
      <w:r>
        <w:tab/>
        <w:t xml:space="preserve"> impacts, emerging evidence and promising policy responses. In </w:t>
      </w:r>
      <w:r>
        <w:rPr>
          <w:i/>
        </w:rPr>
        <w:t>UN Expert Group Meeting ‘Families in development: Assessing progress, challenges and emerging issues, Focus on modalities for IYF</w:t>
      </w:r>
      <w:r>
        <w:t xml:space="preserve"> </w:t>
      </w:r>
      <w:r w:rsidRPr="008F246F">
        <w:rPr>
          <w:highlight w:val="red"/>
        </w:rPr>
        <w:t xml:space="preserve">(Vol. </w:t>
      </w:r>
      <w:commentRangeStart w:id="12"/>
      <w:r w:rsidRPr="008F246F">
        <w:rPr>
          <w:highlight w:val="red"/>
        </w:rPr>
        <w:t>30</w:t>
      </w:r>
      <w:commentRangeEnd w:id="12"/>
      <w:r w:rsidR="008F246F">
        <w:rPr>
          <w:rStyle w:val="CommentReference"/>
        </w:rPr>
        <w:commentReference w:id="12"/>
      </w:r>
      <w:r w:rsidRPr="008F246F">
        <w:rPr>
          <w:highlight w:val="red"/>
        </w:rPr>
        <w:t>)</w:t>
      </w:r>
    </w:p>
    <w:p w14:paraId="00000079" w14:textId="77777777" w:rsidR="00B02317" w:rsidRDefault="00B02317">
      <w:pPr>
        <w:spacing w:line="240" w:lineRule="auto"/>
        <w:ind w:left="720"/>
      </w:pPr>
    </w:p>
    <w:p w14:paraId="0000007A" w14:textId="77777777" w:rsidR="00B02317" w:rsidRDefault="00471929">
      <w:pPr>
        <w:spacing w:line="240" w:lineRule="auto"/>
        <w:ind w:firstLine="0"/>
      </w:pPr>
      <w:r>
        <w:t xml:space="preserve">Gallup &amp; International Labour Organization. Towards a better future for women and work: </w:t>
      </w:r>
    </w:p>
    <w:p w14:paraId="0000007B" w14:textId="77777777" w:rsidR="00B02317" w:rsidRDefault="00471929">
      <w:pPr>
        <w:spacing w:line="240" w:lineRule="auto"/>
        <w:ind w:left="720"/>
      </w:pPr>
      <w:r>
        <w:t xml:space="preserve"> Voices of women and men. (2017). Retrieved from </w:t>
      </w:r>
      <w:hyperlink r:id="rId14">
        <w:r>
          <w:rPr>
            <w:color w:val="1155CC"/>
            <w:u w:val="single"/>
          </w:rPr>
          <w:t>https://www.ilo.org/wcmsp5/groups/public/@dgreports/@dcomm/@publ/documents/publication/wcms_546256.pdf</w:t>
        </w:r>
      </w:hyperlink>
    </w:p>
    <w:p w14:paraId="0000007C" w14:textId="77777777" w:rsidR="00B02317" w:rsidRDefault="00B02317">
      <w:pPr>
        <w:spacing w:line="240" w:lineRule="auto"/>
        <w:ind w:left="720"/>
      </w:pPr>
    </w:p>
    <w:p w14:paraId="0000007D" w14:textId="77777777" w:rsidR="00B02317" w:rsidRDefault="00471929">
      <w:pPr>
        <w:tabs>
          <w:tab w:val="right" w:pos="8640"/>
          <w:tab w:val="right" w:pos="8640"/>
        </w:tabs>
        <w:spacing w:line="240" w:lineRule="auto"/>
        <w:ind w:firstLine="0"/>
      </w:pPr>
      <w:commentRangeStart w:id="13"/>
      <w:r w:rsidRPr="008F246F">
        <w:rPr>
          <w:highlight w:val="red"/>
        </w:rPr>
        <w:t>Guillen</w:t>
      </w:r>
      <w:commentRangeEnd w:id="13"/>
      <w:r w:rsidR="008F246F">
        <w:rPr>
          <w:rStyle w:val="CommentReference"/>
        </w:rPr>
        <w:commentReference w:id="13"/>
      </w:r>
      <w:r w:rsidRPr="008F246F">
        <w:rPr>
          <w:highlight w:val="red"/>
        </w:rPr>
        <w:t>.</w:t>
      </w:r>
      <w:r>
        <w:t xml:space="preserve"> (2021). </w:t>
      </w:r>
      <w:r>
        <w:rPr>
          <w:i/>
        </w:rPr>
        <w:t xml:space="preserve">Motivation in </w:t>
      </w:r>
      <w:proofErr w:type="spellStart"/>
      <w:r>
        <w:rPr>
          <w:i/>
        </w:rPr>
        <w:t>Organisations</w:t>
      </w:r>
      <w:proofErr w:type="spellEnd"/>
      <w:r>
        <w:rPr>
          <w:i/>
        </w:rPr>
        <w:t> : Searching for a Meaningful Work-Life Balance</w:t>
      </w:r>
      <w:r>
        <w:t xml:space="preserve">. </w:t>
      </w:r>
    </w:p>
    <w:p w14:paraId="0000007E" w14:textId="77777777" w:rsidR="00B02317" w:rsidRDefault="00471929">
      <w:pPr>
        <w:tabs>
          <w:tab w:val="right" w:pos="8640"/>
          <w:tab w:val="right" w:pos="8640"/>
        </w:tabs>
        <w:spacing w:line="240" w:lineRule="auto"/>
        <w:ind w:firstLine="0"/>
      </w:pPr>
      <w:r>
        <w:t xml:space="preserve">             Routledge.</w:t>
      </w:r>
    </w:p>
    <w:p w14:paraId="0000007F" w14:textId="77777777" w:rsidR="00B02317" w:rsidRDefault="00B02317">
      <w:pPr>
        <w:tabs>
          <w:tab w:val="right" w:pos="8640"/>
          <w:tab w:val="right" w:pos="8640"/>
        </w:tabs>
        <w:spacing w:line="240" w:lineRule="auto"/>
        <w:ind w:firstLine="0"/>
      </w:pPr>
    </w:p>
    <w:p w14:paraId="00000080" w14:textId="77777777" w:rsidR="00B02317" w:rsidRDefault="00471929">
      <w:pPr>
        <w:tabs>
          <w:tab w:val="right" w:pos="8640"/>
          <w:tab w:val="right" w:pos="8640"/>
        </w:tabs>
        <w:spacing w:line="240" w:lineRule="auto"/>
        <w:ind w:firstLine="0"/>
      </w:pPr>
      <w:commentRangeStart w:id="14"/>
      <w:r w:rsidRPr="008F246F">
        <w:rPr>
          <w:highlight w:val="red"/>
        </w:rPr>
        <w:t>Hernández</w:t>
      </w:r>
      <w:commentRangeEnd w:id="14"/>
      <w:r w:rsidR="008F246F">
        <w:rPr>
          <w:rStyle w:val="CommentReference"/>
        </w:rPr>
        <w:commentReference w:id="14"/>
      </w:r>
      <w:r>
        <w:t xml:space="preserve"> Martínez, &amp; Chunga-Liu, Z. E. (2024). Job happiness: influence of work flexibility </w:t>
      </w:r>
    </w:p>
    <w:p w14:paraId="00000081" w14:textId="77777777" w:rsidR="00B02317" w:rsidRDefault="00471929">
      <w:pPr>
        <w:tabs>
          <w:tab w:val="right" w:pos="8640"/>
          <w:tab w:val="right" w:pos="8640"/>
        </w:tabs>
        <w:spacing w:line="240" w:lineRule="auto"/>
        <w:ind w:firstLine="0"/>
        <w:rPr>
          <w:i/>
        </w:rPr>
      </w:pPr>
      <w:r>
        <w:tab/>
        <w:t xml:space="preserve">    through work-life balance and gender moderation. </w:t>
      </w:r>
      <w:r>
        <w:rPr>
          <w:i/>
        </w:rPr>
        <w:t xml:space="preserve">The Journal of Management   </w:t>
      </w:r>
    </w:p>
    <w:p w14:paraId="00000082" w14:textId="77777777" w:rsidR="00B02317" w:rsidRDefault="00471929">
      <w:pPr>
        <w:tabs>
          <w:tab w:val="right" w:pos="8640"/>
          <w:tab w:val="right" w:pos="8640"/>
        </w:tabs>
        <w:spacing w:line="240" w:lineRule="auto"/>
        <w:ind w:firstLine="0"/>
      </w:pPr>
      <w:r>
        <w:rPr>
          <w:i/>
        </w:rPr>
        <w:lastRenderedPageBreak/>
        <w:tab/>
        <w:t>Development</w:t>
      </w:r>
      <w:r>
        <w:t xml:space="preserve">, </w:t>
      </w:r>
      <w:r>
        <w:rPr>
          <w:i/>
        </w:rPr>
        <w:t>43</w:t>
      </w:r>
      <w:r>
        <w:t xml:space="preserve">(2), 187–199. </w:t>
      </w:r>
      <w:hyperlink r:id="rId15">
        <w:r>
          <w:rPr>
            <w:color w:val="1155CC"/>
            <w:u w:val="single"/>
          </w:rPr>
          <w:t>https://doi.org/10.1108/JMD-04-2023-0118</w:t>
        </w:r>
      </w:hyperlink>
    </w:p>
    <w:p w14:paraId="00000083" w14:textId="77777777" w:rsidR="00B02317" w:rsidRDefault="00B02317">
      <w:pPr>
        <w:spacing w:line="240" w:lineRule="auto"/>
        <w:ind w:left="720" w:hanging="720"/>
        <w:jc w:val="both"/>
      </w:pPr>
    </w:p>
    <w:p w14:paraId="00000084" w14:textId="77777777" w:rsidR="00B02317" w:rsidRDefault="00471929">
      <w:pPr>
        <w:spacing w:line="240" w:lineRule="auto"/>
        <w:ind w:left="720" w:hanging="720"/>
        <w:jc w:val="both"/>
      </w:pPr>
      <w:proofErr w:type="spellStart"/>
      <w:r w:rsidRPr="008F246F">
        <w:rPr>
          <w:highlight w:val="green"/>
        </w:rPr>
        <w:t>Kengatharan</w:t>
      </w:r>
      <w:proofErr w:type="spellEnd"/>
      <w:r w:rsidRPr="008F246F">
        <w:rPr>
          <w:highlight w:val="green"/>
        </w:rPr>
        <w:t xml:space="preserve">, N. (2020). Shouldering a double burden: the cultural stigma of the dogma of gender role ideology and its impact on work–family conflict. </w:t>
      </w:r>
      <w:r w:rsidRPr="008F246F">
        <w:rPr>
          <w:i/>
          <w:highlight w:val="green"/>
        </w:rPr>
        <w:t>Journal of Advances in Management Research</w:t>
      </w:r>
      <w:r w:rsidRPr="008F246F">
        <w:rPr>
          <w:highlight w:val="green"/>
        </w:rPr>
        <w:t xml:space="preserve">, </w:t>
      </w:r>
      <w:r w:rsidRPr="008F246F">
        <w:rPr>
          <w:i/>
          <w:highlight w:val="green"/>
        </w:rPr>
        <w:t>17</w:t>
      </w:r>
      <w:r w:rsidRPr="008F246F">
        <w:rPr>
          <w:highlight w:val="green"/>
        </w:rPr>
        <w:t xml:space="preserve">(5), 651–667. </w:t>
      </w:r>
      <w:commentRangeStart w:id="15"/>
      <w:r w:rsidR="00000000" w:rsidRPr="008F246F">
        <w:rPr>
          <w:highlight w:val="green"/>
        </w:rPr>
        <w:fldChar w:fldCharType="begin"/>
      </w:r>
      <w:r w:rsidR="00000000" w:rsidRPr="008F246F">
        <w:rPr>
          <w:highlight w:val="green"/>
        </w:rPr>
        <w:instrText>HYPERLINK "https://doi.org/10.1108/JAMR-03-2020-0033" \h</w:instrText>
      </w:r>
      <w:r w:rsidR="00000000" w:rsidRPr="008F246F">
        <w:rPr>
          <w:highlight w:val="green"/>
        </w:rPr>
      </w:r>
      <w:r w:rsidR="00000000" w:rsidRPr="008F246F">
        <w:rPr>
          <w:highlight w:val="green"/>
        </w:rPr>
        <w:fldChar w:fldCharType="separate"/>
      </w:r>
      <w:r w:rsidRPr="008F246F">
        <w:rPr>
          <w:color w:val="1155CC"/>
          <w:highlight w:val="green"/>
          <w:u w:val="single"/>
        </w:rPr>
        <w:t>https://doi.org/10.1108/JAMR-03-2020-0033</w:t>
      </w:r>
      <w:r w:rsidR="00000000" w:rsidRPr="008F246F">
        <w:rPr>
          <w:color w:val="1155CC"/>
          <w:highlight w:val="green"/>
          <w:u w:val="single"/>
        </w:rPr>
        <w:fldChar w:fldCharType="end"/>
      </w:r>
      <w:commentRangeEnd w:id="15"/>
      <w:r w:rsidR="008F246F">
        <w:rPr>
          <w:rStyle w:val="CommentReference"/>
        </w:rPr>
        <w:commentReference w:id="15"/>
      </w:r>
    </w:p>
    <w:p w14:paraId="00000085" w14:textId="77777777" w:rsidR="00B02317" w:rsidRDefault="00B02317">
      <w:pPr>
        <w:spacing w:line="240" w:lineRule="auto"/>
        <w:ind w:firstLine="0"/>
      </w:pPr>
    </w:p>
    <w:p w14:paraId="00000086" w14:textId="77777777" w:rsidR="00B02317" w:rsidRDefault="00471929">
      <w:pPr>
        <w:spacing w:line="240" w:lineRule="auto"/>
        <w:ind w:left="720" w:hanging="720"/>
      </w:pPr>
      <w:r>
        <w:t xml:space="preserve">Mohammed, P. (2003). Like sugar in coffee: Third wave feminism and the Caribbean. </w:t>
      </w:r>
      <w:r w:rsidRPr="008F246F">
        <w:rPr>
          <w:highlight w:val="red"/>
        </w:rPr>
        <w:t xml:space="preserve">Social and Economic Studies, </w:t>
      </w:r>
      <w:commentRangeStart w:id="16"/>
      <w:r w:rsidRPr="008F246F">
        <w:rPr>
          <w:highlight w:val="red"/>
        </w:rPr>
        <w:t>52</w:t>
      </w:r>
      <w:commentRangeEnd w:id="16"/>
      <w:r w:rsidR="008F246F">
        <w:rPr>
          <w:rStyle w:val="CommentReference"/>
        </w:rPr>
        <w:commentReference w:id="16"/>
      </w:r>
      <w:r>
        <w:t xml:space="preserve"> (3), 5-30.</w:t>
      </w:r>
    </w:p>
    <w:p w14:paraId="00000087" w14:textId="77777777" w:rsidR="00B02317" w:rsidRDefault="00B02317">
      <w:pPr>
        <w:tabs>
          <w:tab w:val="right" w:pos="8640"/>
          <w:tab w:val="right" w:pos="8640"/>
        </w:tabs>
        <w:spacing w:line="240" w:lineRule="auto"/>
        <w:ind w:firstLine="0"/>
        <w:rPr>
          <w:sz w:val="23"/>
          <w:szCs w:val="23"/>
          <w:highlight w:val="white"/>
        </w:rPr>
      </w:pPr>
    </w:p>
    <w:p w14:paraId="00000088" w14:textId="77777777" w:rsidR="00B02317" w:rsidRDefault="00471929">
      <w:pPr>
        <w:spacing w:line="240" w:lineRule="auto"/>
        <w:ind w:firstLine="0"/>
      </w:pPr>
      <w:proofErr w:type="spellStart"/>
      <w:r>
        <w:t>Sarrasanti</w:t>
      </w:r>
      <w:proofErr w:type="spellEnd"/>
      <w:r>
        <w:t xml:space="preserve">, N., Donkor, F. K., Santos, C., </w:t>
      </w:r>
      <w:proofErr w:type="spellStart"/>
      <w:r>
        <w:t>Tsagkari</w:t>
      </w:r>
      <w:proofErr w:type="spellEnd"/>
      <w:r>
        <w:t xml:space="preserve">, M., &amp; </w:t>
      </w:r>
      <w:proofErr w:type="spellStart"/>
      <w:r>
        <w:t>Wannous</w:t>
      </w:r>
      <w:proofErr w:type="spellEnd"/>
      <w:r>
        <w:t xml:space="preserve">, C. (2020). It’s about time </w:t>
      </w:r>
    </w:p>
    <w:p w14:paraId="00000089" w14:textId="77777777" w:rsidR="00B02317" w:rsidRDefault="00471929">
      <w:pPr>
        <w:spacing w:line="240" w:lineRule="auto"/>
        <w:ind w:left="720"/>
      </w:pPr>
      <w:r>
        <w:tab/>
        <w:t xml:space="preserve"> </w:t>
      </w:r>
      <w:r w:rsidRPr="008F246F">
        <w:rPr>
          <w:highlight w:val="red"/>
        </w:rPr>
        <w:t xml:space="preserve">we care about an equitable world: Women's unpaid care work and COVID-19. </w:t>
      </w:r>
      <w:r w:rsidRPr="008F246F">
        <w:rPr>
          <w:i/>
          <w:highlight w:val="red"/>
        </w:rPr>
        <w:t>IEEE engineering management review</w:t>
      </w:r>
      <w:r w:rsidRPr="008F246F">
        <w:rPr>
          <w:highlight w:val="red"/>
        </w:rPr>
        <w:t xml:space="preserve">, </w:t>
      </w:r>
      <w:r w:rsidRPr="008F246F">
        <w:rPr>
          <w:i/>
          <w:highlight w:val="red"/>
        </w:rPr>
        <w:t>48</w:t>
      </w:r>
      <w:r w:rsidRPr="008F246F">
        <w:rPr>
          <w:highlight w:val="red"/>
        </w:rPr>
        <w:t>(4), 37-</w:t>
      </w:r>
      <w:commentRangeStart w:id="17"/>
      <w:r w:rsidRPr="008F246F">
        <w:rPr>
          <w:highlight w:val="red"/>
        </w:rPr>
        <w:t>45</w:t>
      </w:r>
      <w:commentRangeEnd w:id="17"/>
      <w:r w:rsidR="008F246F">
        <w:rPr>
          <w:rStyle w:val="CommentReference"/>
        </w:rPr>
        <w:commentReference w:id="17"/>
      </w:r>
      <w:r w:rsidRPr="008F246F">
        <w:rPr>
          <w:highlight w:val="red"/>
        </w:rPr>
        <w:t>.</w:t>
      </w:r>
    </w:p>
    <w:p w14:paraId="0000008A" w14:textId="77777777" w:rsidR="00B02317" w:rsidRDefault="00B02317">
      <w:pPr>
        <w:tabs>
          <w:tab w:val="right" w:pos="8640"/>
          <w:tab w:val="right" w:pos="8640"/>
        </w:tabs>
        <w:spacing w:line="240" w:lineRule="auto"/>
        <w:ind w:firstLine="0"/>
        <w:rPr>
          <w:rFonts w:ascii="Arial" w:eastAsia="Arial" w:hAnsi="Arial" w:cs="Arial"/>
          <w:color w:val="3A3A3A"/>
          <w:sz w:val="23"/>
          <w:szCs w:val="23"/>
          <w:highlight w:val="white"/>
        </w:rPr>
      </w:pPr>
    </w:p>
    <w:p w14:paraId="0000008B" w14:textId="77777777" w:rsidR="00B02317" w:rsidRDefault="00471929">
      <w:pPr>
        <w:tabs>
          <w:tab w:val="right" w:pos="8640"/>
          <w:tab w:val="right" w:pos="8640"/>
        </w:tabs>
        <w:spacing w:line="240" w:lineRule="auto"/>
        <w:ind w:firstLine="0"/>
      </w:pPr>
      <w:commentRangeStart w:id="18"/>
      <w:r w:rsidRPr="008F246F">
        <w:rPr>
          <w:highlight w:val="red"/>
        </w:rPr>
        <w:t>Watts</w:t>
      </w:r>
      <w:commentRangeEnd w:id="18"/>
      <w:r w:rsidR="008F246F">
        <w:rPr>
          <w:rStyle w:val="CommentReference"/>
        </w:rPr>
        <w:commentReference w:id="18"/>
      </w:r>
      <w:r w:rsidRPr="008F246F">
        <w:rPr>
          <w:highlight w:val="red"/>
        </w:rPr>
        <w:t>.</w:t>
      </w:r>
      <w:r>
        <w:t xml:space="preserve"> (2009). 'Allowed into a Man's World' Meanings of Work-Life Balance: Perspectives of </w:t>
      </w:r>
    </w:p>
    <w:p w14:paraId="0000008C" w14:textId="77777777" w:rsidR="00B02317" w:rsidRDefault="00471929">
      <w:pPr>
        <w:tabs>
          <w:tab w:val="right" w:pos="8640"/>
          <w:tab w:val="right" w:pos="8640"/>
        </w:tabs>
        <w:spacing w:line="240" w:lineRule="auto"/>
        <w:ind w:firstLine="0"/>
        <w:rPr>
          <w:i/>
        </w:rPr>
      </w:pPr>
      <w:r>
        <w:tab/>
        <w:t xml:space="preserve">           Women Civil Engineers as 'Minority' Workers in Construction. </w:t>
      </w:r>
      <w:r>
        <w:rPr>
          <w:i/>
        </w:rPr>
        <w:t xml:space="preserve">Gender, Work, and </w:t>
      </w:r>
      <w:r>
        <w:rPr>
          <w:i/>
        </w:rPr>
        <w:tab/>
      </w:r>
    </w:p>
    <w:p w14:paraId="0000008D" w14:textId="77777777" w:rsidR="00B02317" w:rsidRDefault="00471929">
      <w:pPr>
        <w:tabs>
          <w:tab w:val="right" w:pos="8640"/>
          <w:tab w:val="right" w:pos="8640"/>
        </w:tabs>
        <w:spacing w:line="240" w:lineRule="auto"/>
        <w:ind w:firstLine="0"/>
      </w:pPr>
      <w:r>
        <w:rPr>
          <w:i/>
        </w:rPr>
        <w:tab/>
        <w:t>Organization</w:t>
      </w:r>
      <w:r>
        <w:t xml:space="preserve">, </w:t>
      </w:r>
      <w:r>
        <w:rPr>
          <w:i/>
        </w:rPr>
        <w:t>16</w:t>
      </w:r>
      <w:r>
        <w:t xml:space="preserve">(1), 37–57. </w:t>
      </w:r>
      <w:hyperlink r:id="rId16">
        <w:r>
          <w:rPr>
            <w:color w:val="1155CC"/>
            <w:u w:val="single"/>
          </w:rPr>
          <w:t>https://doi.org/10.1111/j.1468-0432.2007.00352.x</w:t>
        </w:r>
      </w:hyperlink>
    </w:p>
    <w:p w14:paraId="0000008E" w14:textId="77777777" w:rsidR="00B02317" w:rsidRDefault="00B02317">
      <w:pPr>
        <w:tabs>
          <w:tab w:val="right" w:pos="8640"/>
          <w:tab w:val="right" w:pos="8640"/>
        </w:tabs>
        <w:spacing w:line="240" w:lineRule="auto"/>
        <w:ind w:firstLine="0"/>
      </w:pPr>
    </w:p>
    <w:p w14:paraId="0000008F" w14:textId="77777777" w:rsidR="00B02317" w:rsidRDefault="00471929">
      <w:pPr>
        <w:tabs>
          <w:tab w:val="right" w:pos="8640"/>
          <w:tab w:val="right" w:pos="8640"/>
        </w:tabs>
        <w:spacing w:line="240" w:lineRule="auto"/>
        <w:ind w:firstLine="0"/>
      </w:pPr>
      <w:r>
        <w:t xml:space="preserve">Xu, </w:t>
      </w:r>
      <w:commentRangeStart w:id="19"/>
      <w:r w:rsidRPr="008F246F">
        <w:rPr>
          <w:highlight w:val="red"/>
        </w:rPr>
        <w:t>Zhang</w:t>
      </w:r>
      <w:commentRangeEnd w:id="19"/>
      <w:r w:rsidR="008F246F">
        <w:rPr>
          <w:rStyle w:val="CommentReference"/>
        </w:rPr>
        <w:commentReference w:id="19"/>
      </w:r>
      <w:r w:rsidRPr="008F246F">
        <w:rPr>
          <w:highlight w:val="red"/>
        </w:rPr>
        <w:t>,</w:t>
      </w:r>
      <w:r>
        <w:t xml:space="preserve"> S., Li, M., Liu, D., Zhao, H., &amp; Tang, G. (2024). Work–family interference in urban </w:t>
      </w:r>
    </w:p>
    <w:p w14:paraId="00000090" w14:textId="77777777" w:rsidR="00B02317" w:rsidRDefault="00471929">
      <w:pPr>
        <w:tabs>
          <w:tab w:val="right" w:pos="8640"/>
          <w:tab w:val="right" w:pos="8640"/>
        </w:tabs>
        <w:spacing w:line="240" w:lineRule="auto"/>
        <w:ind w:firstLine="0"/>
        <w:rPr>
          <w:i/>
        </w:rPr>
      </w:pPr>
      <w:r>
        <w:tab/>
        <w:t xml:space="preserve">              China: gender discrimination and the effects of work–family balance policies. </w:t>
      </w:r>
      <w:commentRangeStart w:id="20"/>
      <w:proofErr w:type="spellStart"/>
      <w:r w:rsidRPr="008F246F">
        <w:rPr>
          <w:i/>
          <w:highlight w:val="red"/>
        </w:rPr>
        <w:t>Npj</w:t>
      </w:r>
      <w:commentRangeEnd w:id="20"/>
      <w:proofErr w:type="spellEnd"/>
      <w:r w:rsidR="008F246F">
        <w:rPr>
          <w:rStyle w:val="CommentReference"/>
        </w:rPr>
        <w:commentReference w:id="20"/>
      </w:r>
      <w:r>
        <w:rPr>
          <w:i/>
        </w:rPr>
        <w:t xml:space="preserve">    </w:t>
      </w:r>
    </w:p>
    <w:p w14:paraId="00000091" w14:textId="77777777" w:rsidR="00B02317" w:rsidRDefault="00471929">
      <w:pPr>
        <w:tabs>
          <w:tab w:val="right" w:pos="8640"/>
          <w:tab w:val="right" w:pos="8640"/>
        </w:tabs>
        <w:spacing w:line="240" w:lineRule="auto"/>
        <w:ind w:firstLine="0"/>
      </w:pPr>
      <w:r>
        <w:rPr>
          <w:i/>
        </w:rPr>
        <w:tab/>
        <w:t>Urban Sustainability</w:t>
      </w:r>
      <w:r>
        <w:t xml:space="preserve">, </w:t>
      </w:r>
      <w:r>
        <w:rPr>
          <w:i/>
        </w:rPr>
        <w:t>4</w:t>
      </w:r>
      <w:r>
        <w:t xml:space="preserve">(1), 1–11. </w:t>
      </w:r>
      <w:hyperlink r:id="rId17">
        <w:r>
          <w:rPr>
            <w:color w:val="1155CC"/>
            <w:u w:val="single"/>
          </w:rPr>
          <w:t>https://doi.org/10.1038/s42949-023-00137-6</w:t>
        </w:r>
      </w:hyperlink>
    </w:p>
    <w:p w14:paraId="00000092" w14:textId="77777777" w:rsidR="00B02317" w:rsidRDefault="00B02317">
      <w:pPr>
        <w:tabs>
          <w:tab w:val="right" w:pos="8640"/>
          <w:tab w:val="right" w:pos="8640"/>
        </w:tabs>
        <w:spacing w:line="240" w:lineRule="auto"/>
        <w:ind w:firstLine="0"/>
      </w:pPr>
    </w:p>
    <w:p w14:paraId="00000093" w14:textId="77777777" w:rsidR="00B02317" w:rsidRDefault="00B02317">
      <w:pPr>
        <w:tabs>
          <w:tab w:val="right" w:pos="8640"/>
          <w:tab w:val="right" w:pos="8640"/>
        </w:tabs>
        <w:spacing w:line="240" w:lineRule="auto"/>
        <w:ind w:firstLine="0"/>
      </w:pPr>
    </w:p>
    <w:p w14:paraId="2A61E174" w14:textId="2262DBCE" w:rsidR="006143B9" w:rsidRDefault="006143B9" w:rsidP="006143B9">
      <w:pPr>
        <w:spacing w:line="240" w:lineRule="auto"/>
        <w:rPr>
          <w:color w:val="FF0000"/>
        </w:rPr>
      </w:pPr>
      <w:r>
        <w:rPr>
          <w:color w:val="FF0000"/>
        </w:rPr>
        <w:t>Cerita</w:t>
      </w:r>
      <w:r>
        <w:rPr>
          <w:color w:val="FF0000"/>
        </w:rPr>
        <w:t>:</w:t>
      </w:r>
    </w:p>
    <w:p w14:paraId="0812DE4F" w14:textId="62BFA2FE" w:rsidR="006143B9" w:rsidRDefault="006143B9" w:rsidP="006143B9">
      <w:pPr>
        <w:spacing w:line="240" w:lineRule="auto"/>
        <w:contextualSpacing/>
        <w:rPr>
          <w:color w:val="FF0000"/>
        </w:rPr>
      </w:pPr>
      <w:r>
        <w:rPr>
          <w:color w:val="FF0000"/>
        </w:rPr>
        <w:t>For the first assignment for this course,</w:t>
      </w:r>
      <w:r>
        <w:rPr>
          <w:color w:val="FF0000"/>
        </w:rPr>
        <w:t xml:space="preserve"> COM 822-22</w:t>
      </w:r>
      <w:r>
        <w:rPr>
          <w:color w:val="FF0000"/>
        </w:rPr>
        <w:t>, this was a really good start. Please note the following:</w:t>
      </w:r>
    </w:p>
    <w:p w14:paraId="56E734E5" w14:textId="2F815EAC" w:rsidR="006143B9" w:rsidRDefault="006143B9" w:rsidP="006143B9">
      <w:pPr>
        <w:pStyle w:val="ListParagraph"/>
        <w:numPr>
          <w:ilvl w:val="0"/>
          <w:numId w:val="2"/>
        </w:numPr>
        <w:rPr>
          <w:color w:val="FF0000"/>
        </w:rPr>
      </w:pPr>
      <w:r>
        <w:rPr>
          <w:color w:val="FF0000"/>
        </w:rPr>
        <w:t xml:space="preserve">The highest grade you can receive for this first assignment is a B because </w:t>
      </w:r>
      <w:r>
        <w:rPr>
          <w:color w:val="FF0000"/>
        </w:rPr>
        <w:t xml:space="preserve">there are so many items that need attention in the References section. </w:t>
      </w:r>
    </w:p>
    <w:p w14:paraId="7EE517DE" w14:textId="77777777" w:rsidR="006143B9" w:rsidRDefault="006143B9" w:rsidP="006143B9">
      <w:pPr>
        <w:pStyle w:val="ListParagraph"/>
        <w:numPr>
          <w:ilvl w:val="0"/>
          <w:numId w:val="2"/>
        </w:numPr>
        <w:rPr>
          <w:color w:val="FF0000"/>
        </w:rPr>
      </w:pPr>
      <w:r>
        <w:rPr>
          <w:color w:val="FF0000"/>
        </w:rPr>
        <w:t>Please read all of my comments carefully.</w:t>
      </w:r>
    </w:p>
    <w:p w14:paraId="35D1A852" w14:textId="77777777" w:rsidR="006143B9" w:rsidRDefault="006143B9" w:rsidP="006143B9">
      <w:pPr>
        <w:pStyle w:val="ListParagraph"/>
        <w:numPr>
          <w:ilvl w:val="0"/>
          <w:numId w:val="2"/>
        </w:numPr>
        <w:rPr>
          <w:color w:val="FF0000"/>
        </w:rPr>
      </w:pPr>
      <w:r>
        <w:rPr>
          <w:color w:val="FF0000"/>
        </w:rPr>
        <w:t>Please purchase your own copy of the APA 7 manual to keep with you as your go-to “Academic Resources Bible” so to speak. You need to refer to it often as you complete your assignments and submit Works Cited.</w:t>
      </w:r>
    </w:p>
    <w:p w14:paraId="47331141" w14:textId="2510CD5E" w:rsidR="006143B9" w:rsidRPr="00D63C9C" w:rsidRDefault="006143B9" w:rsidP="006143B9">
      <w:pPr>
        <w:pStyle w:val="ListParagraph"/>
        <w:numPr>
          <w:ilvl w:val="0"/>
          <w:numId w:val="2"/>
        </w:numPr>
        <w:rPr>
          <w:color w:val="FF0000"/>
        </w:rPr>
      </w:pPr>
      <w:r>
        <w:rPr>
          <w:color w:val="FF0000"/>
        </w:rPr>
        <w:t>Next, label a Microsoft Word document and begin cutting and pasting as a list all of the suggestions that professors are making for improvement on your assignments. Re-read it prior to every written assignment. As your reservoir of suggestions increases from instructors, you will find yourself feeling more confident in your writing and researching</w:t>
      </w:r>
      <w:r w:rsidRPr="00D63C9C">
        <w:rPr>
          <w:color w:val="FF0000"/>
        </w:rPr>
        <w:t xml:space="preserve">. </w:t>
      </w:r>
      <w:r w:rsidRPr="00D63C9C">
        <w:rPr>
          <w:color w:val="FF0000"/>
        </w:rPr>
        <w:t xml:space="preserve"> </w:t>
      </w:r>
    </w:p>
    <w:p w14:paraId="6D42A287" w14:textId="3E0B2359" w:rsidR="00D63C9C" w:rsidRPr="00D63C9C" w:rsidRDefault="006143B9" w:rsidP="00D63C9C">
      <w:pPr>
        <w:pStyle w:val="Heading2"/>
        <w:numPr>
          <w:ilvl w:val="0"/>
          <w:numId w:val="2"/>
        </w:numPr>
        <w:shd w:val="clear" w:color="auto" w:fill="FFFFFF"/>
        <w:rPr>
          <w:b w:val="0"/>
          <w:color w:val="000000"/>
          <w:lang w:eastAsia="en-US"/>
        </w:rPr>
      </w:pPr>
      <w:r w:rsidRPr="00D63C9C">
        <w:rPr>
          <w:b w:val="0"/>
          <w:color w:val="FF0000"/>
        </w:rPr>
        <w:t xml:space="preserve">Finally, </w:t>
      </w:r>
      <w:r w:rsidR="00D63C9C" w:rsidRPr="00D63C9C">
        <w:rPr>
          <w:b w:val="0"/>
          <w:color w:val="FF0000"/>
        </w:rPr>
        <w:t xml:space="preserve">assignment #2 is </w:t>
      </w:r>
      <w:r w:rsidR="00D63C9C">
        <w:rPr>
          <w:b w:val="0"/>
          <w:color w:val="FF0000"/>
        </w:rPr>
        <w:t>Developmental Readings/</w:t>
      </w:r>
      <w:r w:rsidR="00D63C9C" w:rsidRPr="00D63C9C">
        <w:rPr>
          <w:b w:val="0"/>
          <w:color w:val="FF0000"/>
          <w:lang w:eastAsia="en-US"/>
        </w:rPr>
        <w:t>Thesis Finalization and Paper Outline</w:t>
      </w:r>
    </w:p>
    <w:p w14:paraId="0D29BEB0" w14:textId="465F54AA" w:rsidR="006143B9" w:rsidRDefault="00D63C9C" w:rsidP="006143B9">
      <w:pPr>
        <w:pStyle w:val="ListParagraph"/>
        <w:numPr>
          <w:ilvl w:val="0"/>
          <w:numId w:val="2"/>
        </w:numPr>
        <w:rPr>
          <w:color w:val="FF0000"/>
        </w:rPr>
      </w:pPr>
      <w:r>
        <w:rPr>
          <w:color w:val="FF0000"/>
        </w:rPr>
        <w:t>Please include Thesis Finalization and Forum Paper outline as pages attached to the end of the Developmental Readings so that you are posting only one document in DIAL for assignment #2.</w:t>
      </w:r>
    </w:p>
    <w:p w14:paraId="75E2DE64" w14:textId="77777777" w:rsidR="00D63C9C" w:rsidRDefault="00D63C9C" w:rsidP="00D63C9C">
      <w:pPr>
        <w:rPr>
          <w:color w:val="FF0000"/>
        </w:rPr>
      </w:pPr>
    </w:p>
    <w:p w14:paraId="463BA353" w14:textId="5A5467C4" w:rsidR="00D63C9C" w:rsidRPr="00D63C9C" w:rsidRDefault="00D63C9C" w:rsidP="00D63C9C">
      <w:pPr>
        <w:rPr>
          <w:color w:val="FF0000"/>
        </w:rPr>
      </w:pPr>
      <w:r>
        <w:rPr>
          <w:color w:val="FF0000"/>
        </w:rPr>
        <w:t xml:space="preserve">Thanks for all of your hard work! Keep it up! </w:t>
      </w:r>
    </w:p>
    <w:p w14:paraId="158511C6" w14:textId="77777777" w:rsidR="006143B9" w:rsidRDefault="006143B9" w:rsidP="006143B9"/>
    <w:p w14:paraId="00000094" w14:textId="77777777" w:rsidR="00B02317" w:rsidRDefault="00B02317">
      <w:pPr>
        <w:tabs>
          <w:tab w:val="right" w:pos="8640"/>
          <w:tab w:val="right" w:pos="8640"/>
        </w:tabs>
        <w:spacing w:line="240" w:lineRule="auto"/>
        <w:ind w:firstLine="0"/>
      </w:pPr>
    </w:p>
    <w:p w14:paraId="00000095" w14:textId="77777777" w:rsidR="00B02317" w:rsidRDefault="00B02317">
      <w:pPr>
        <w:tabs>
          <w:tab w:val="right" w:pos="8640"/>
          <w:tab w:val="right" w:pos="8640"/>
        </w:tabs>
        <w:spacing w:line="240" w:lineRule="auto"/>
        <w:ind w:firstLine="0"/>
      </w:pPr>
    </w:p>
    <w:p w14:paraId="00000096" w14:textId="77777777" w:rsidR="00B02317" w:rsidRDefault="00B02317">
      <w:pPr>
        <w:tabs>
          <w:tab w:val="right" w:pos="8640"/>
          <w:tab w:val="right" w:pos="8640"/>
        </w:tabs>
        <w:spacing w:line="240" w:lineRule="auto"/>
        <w:ind w:firstLine="0"/>
      </w:pPr>
    </w:p>
    <w:sectPr w:rsidR="00B02317">
      <w:headerReference w:type="default" r:id="rId1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4-04-16T11:41:00Z" w:initials="CM">
    <w:p w14:paraId="60F021CE" w14:textId="77777777" w:rsidR="0024228F" w:rsidRDefault="0024228F" w:rsidP="00DD1C33">
      <w:pPr>
        <w:pStyle w:val="CommentText"/>
        <w:ind w:firstLine="0"/>
      </w:pPr>
      <w:r>
        <w:rPr>
          <w:rStyle w:val="CommentReference"/>
        </w:rPr>
        <w:annotationRef/>
      </w:r>
      <w:r>
        <w:t>Cerita...</w:t>
      </w:r>
    </w:p>
  </w:comment>
  <w:comment w:id="1" w:author="Curtis McClane" w:date="2024-04-16T11:48:00Z" w:initials="CM">
    <w:p w14:paraId="1BD72B29" w14:textId="77777777" w:rsidR="00D3606E" w:rsidRDefault="00D3606E" w:rsidP="00CB19B2">
      <w:pPr>
        <w:pStyle w:val="CommentText"/>
        <w:ind w:firstLine="0"/>
      </w:pPr>
      <w:r>
        <w:rPr>
          <w:rStyle w:val="CommentReference"/>
        </w:rPr>
        <w:annotationRef/>
      </w:r>
      <w:r>
        <w:t>Should this phrase be “men and women?” Did you accidentally omit “women?”</w:t>
      </w:r>
    </w:p>
  </w:comment>
  <w:comment w:id="2" w:author="Curtis McClane" w:date="2024-04-16T11:56:00Z" w:initials="CM">
    <w:p w14:paraId="6DDDB6FD" w14:textId="77777777" w:rsidR="00436149" w:rsidRDefault="00436149" w:rsidP="00C52394">
      <w:pPr>
        <w:pStyle w:val="CommentText"/>
        <w:ind w:firstLine="0"/>
      </w:pPr>
      <w:r>
        <w:rPr>
          <w:rStyle w:val="CommentReference"/>
        </w:rPr>
        <w:annotationRef/>
      </w:r>
      <w:r>
        <w:t>Cerita...this is an excellent topic to present. However, I am wondering what the concise counter-argument might be—</w:t>
      </w:r>
      <w:r>
        <w:rPr>
          <w:i/>
          <w:iCs/>
        </w:rPr>
        <w:t>men have a greater challenge with respect to work like balance?</w:t>
      </w:r>
      <w:r>
        <w:t xml:space="preserve"> Have you found any research that actually argues this?</w:t>
      </w:r>
    </w:p>
  </w:comment>
  <w:comment w:id="3" w:author="Curtis McClane" w:date="2024-04-16T11:49:00Z" w:initials="CM">
    <w:p w14:paraId="33BA4DCD" w14:textId="3D130499" w:rsidR="00D3606E" w:rsidRDefault="00D3606E" w:rsidP="00AA7D50">
      <w:pPr>
        <w:pStyle w:val="CommentText"/>
        <w:ind w:firstLine="0"/>
      </w:pPr>
      <w:r>
        <w:rPr>
          <w:rStyle w:val="CommentReference"/>
        </w:rPr>
        <w:annotationRef/>
      </w:r>
      <w:r>
        <w:t>This part of the thesis that I have highlighted in yellow is your succinct thesis statement.</w:t>
      </w:r>
    </w:p>
  </w:comment>
  <w:comment w:id="4" w:author="Curtis McClane" w:date="2024-04-16T11:52:00Z" w:initials="CM">
    <w:p w14:paraId="145A00C9" w14:textId="77777777" w:rsidR="00D3606E" w:rsidRDefault="00D3606E">
      <w:pPr>
        <w:pStyle w:val="CommentText"/>
        <w:ind w:firstLine="0"/>
      </w:pPr>
      <w:r>
        <w:rPr>
          <w:rStyle w:val="CommentReference"/>
        </w:rPr>
        <w:annotationRef/>
      </w:r>
      <w:r>
        <w:t>The word “because” actually introduces your supporting evidence for your thesis statement. Notice as you have carefully crafted it, the supporting evidence is the following 3 points:</w:t>
      </w:r>
    </w:p>
    <w:p w14:paraId="5BDCCBD3" w14:textId="77777777" w:rsidR="00D3606E" w:rsidRDefault="00D3606E">
      <w:pPr>
        <w:pStyle w:val="CommentText"/>
        <w:numPr>
          <w:ilvl w:val="0"/>
          <w:numId w:val="1"/>
        </w:numPr>
      </w:pPr>
      <w:r>
        <w:t>Women are aligned with care and household management.</w:t>
      </w:r>
    </w:p>
    <w:p w14:paraId="40844F52" w14:textId="77777777" w:rsidR="00D3606E" w:rsidRDefault="00D3606E">
      <w:pPr>
        <w:pStyle w:val="CommentText"/>
        <w:numPr>
          <w:ilvl w:val="0"/>
          <w:numId w:val="1"/>
        </w:numPr>
      </w:pPr>
      <w:r>
        <w:t>Women carry multiple roles.</w:t>
      </w:r>
    </w:p>
    <w:p w14:paraId="4393F041" w14:textId="77777777" w:rsidR="00D3606E" w:rsidRDefault="00D3606E" w:rsidP="003B136B">
      <w:pPr>
        <w:pStyle w:val="CommentText"/>
        <w:numPr>
          <w:ilvl w:val="0"/>
          <w:numId w:val="1"/>
        </w:numPr>
      </w:pPr>
      <w:r>
        <w:t xml:space="preserve">Women are undervalued in the economic space. </w:t>
      </w:r>
    </w:p>
  </w:comment>
  <w:comment w:id="5" w:author="Curtis McClane" w:date="2024-04-16T11:53:00Z" w:initials="CM">
    <w:p w14:paraId="3A9BF907" w14:textId="77777777" w:rsidR="00D3606E" w:rsidRDefault="00D3606E" w:rsidP="00271040">
      <w:pPr>
        <w:pStyle w:val="CommentText"/>
        <w:ind w:firstLine="0"/>
      </w:pPr>
      <w:r>
        <w:rPr>
          <w:rStyle w:val="CommentReference"/>
        </w:rPr>
        <w:annotationRef/>
      </w:r>
      <w:r>
        <w:t>I believe the correct word here is “problematic.”</w:t>
      </w:r>
    </w:p>
  </w:comment>
  <w:comment w:id="6" w:author="Curtis McClane" w:date="2024-04-16T12:03:00Z" w:initials="CM">
    <w:p w14:paraId="708AEA72" w14:textId="77777777" w:rsidR="00436149" w:rsidRDefault="00436149" w:rsidP="00B8655B">
      <w:pPr>
        <w:pStyle w:val="CommentText"/>
        <w:ind w:firstLine="0"/>
      </w:pPr>
      <w:r>
        <w:rPr>
          <w:rStyle w:val="CommentReference"/>
        </w:rPr>
        <w:annotationRef/>
      </w:r>
      <w:r>
        <w:t xml:space="preserve">17 sources. Eight are older than 5 years. 10 academic journal articles. Some are older than 5 years. </w:t>
      </w:r>
    </w:p>
  </w:comment>
  <w:comment w:id="7" w:author="Curtis McClane" w:date="2024-04-16T11:59:00Z" w:initials="CM">
    <w:p w14:paraId="0005CE0A" w14:textId="455692AE" w:rsidR="00436149" w:rsidRDefault="00436149" w:rsidP="003952FC">
      <w:pPr>
        <w:pStyle w:val="CommentText"/>
        <w:ind w:firstLine="0"/>
      </w:pPr>
      <w:r>
        <w:rPr>
          <w:rStyle w:val="CommentReference"/>
        </w:rPr>
        <w:annotationRef/>
      </w:r>
      <w:r>
        <w:t>This reference seems to answer my earlier question about an existing counter-argument. If there has been a growing recognition since 2008 that work life balance has also been increasingly experienced by men, can you make a strong enough argument still for your thesis?</w:t>
      </w:r>
    </w:p>
  </w:comment>
  <w:comment w:id="8" w:author="Curtis McClane" w:date="2024-04-16T12:06:00Z" w:initials="CM">
    <w:p w14:paraId="602AE60F" w14:textId="77777777" w:rsidR="00436149" w:rsidRDefault="00436149" w:rsidP="0051300B">
      <w:pPr>
        <w:pStyle w:val="CommentText"/>
        <w:ind w:firstLine="0"/>
      </w:pPr>
      <w:r>
        <w:rPr>
          <w:rStyle w:val="CommentReference"/>
        </w:rPr>
        <w:annotationRef/>
      </w:r>
      <w:r>
        <w:t xml:space="preserve">All entries need to be double-spaced, not single space. Confer with APA 7 manual. </w:t>
      </w:r>
    </w:p>
  </w:comment>
  <w:comment w:id="9" w:author="Curtis McClane" w:date="2024-04-16T12:03:00Z" w:initials="CM">
    <w:p w14:paraId="7AC0C9EF" w14:textId="5E29AB70" w:rsidR="00436149" w:rsidRDefault="00436149" w:rsidP="00F152F4">
      <w:pPr>
        <w:pStyle w:val="CommentText"/>
        <w:ind w:firstLine="0"/>
      </w:pPr>
      <w:r>
        <w:rPr>
          <w:rStyle w:val="CommentReference"/>
        </w:rPr>
        <w:annotationRef/>
      </w:r>
      <w:r>
        <w:t xml:space="preserve">Journal title, as well as the volume number, needs to be italicized. </w:t>
      </w:r>
    </w:p>
  </w:comment>
  <w:comment w:id="10" w:author="Curtis McClane" w:date="2024-04-16T12:07:00Z" w:initials="CM">
    <w:p w14:paraId="65C0A0B0" w14:textId="77777777" w:rsidR="008F246F" w:rsidRDefault="008F246F" w:rsidP="00C77291">
      <w:pPr>
        <w:pStyle w:val="CommentText"/>
        <w:ind w:firstLine="0"/>
      </w:pPr>
      <w:r>
        <w:rPr>
          <w:rStyle w:val="CommentReference"/>
        </w:rPr>
        <w:annotationRef/>
      </w:r>
      <w:r>
        <w:t xml:space="preserve">Page numbers for this chapter are missing. </w:t>
      </w:r>
    </w:p>
  </w:comment>
  <w:comment w:id="11" w:author="Curtis McClane" w:date="2024-04-16T12:07:00Z" w:initials="CM">
    <w:p w14:paraId="49C15AF5" w14:textId="77777777" w:rsidR="008F246F" w:rsidRDefault="008F246F" w:rsidP="00CF3C02">
      <w:pPr>
        <w:pStyle w:val="CommentText"/>
        <w:ind w:firstLine="0"/>
      </w:pPr>
      <w:r>
        <w:rPr>
          <w:rStyle w:val="CommentReference"/>
        </w:rPr>
        <w:annotationRef/>
      </w:r>
      <w:r>
        <w:t xml:space="preserve">Missing initial of author’s first name. </w:t>
      </w:r>
    </w:p>
  </w:comment>
  <w:comment w:id="12" w:author="Curtis McClane" w:date="2024-04-16T12:09:00Z" w:initials="CM">
    <w:p w14:paraId="602C8D91" w14:textId="77777777" w:rsidR="008F246F" w:rsidRDefault="008F246F" w:rsidP="00E271A2">
      <w:pPr>
        <w:pStyle w:val="CommentText"/>
        <w:ind w:firstLine="0"/>
      </w:pPr>
      <w:r>
        <w:rPr>
          <w:rStyle w:val="CommentReference"/>
        </w:rPr>
        <w:annotationRef/>
      </w:r>
      <w:r>
        <w:t xml:space="preserve">Editor/s and page numbers missing from this chapter. </w:t>
      </w:r>
    </w:p>
  </w:comment>
  <w:comment w:id="13" w:author="Curtis McClane" w:date="2024-04-16T12:09:00Z" w:initials="CM">
    <w:p w14:paraId="65AE823E" w14:textId="77777777" w:rsidR="008F246F" w:rsidRDefault="008F246F" w:rsidP="005C536D">
      <w:pPr>
        <w:pStyle w:val="CommentText"/>
        <w:ind w:firstLine="0"/>
      </w:pPr>
      <w:r>
        <w:rPr>
          <w:rStyle w:val="CommentReference"/>
        </w:rPr>
        <w:annotationRef/>
      </w:r>
      <w:r>
        <w:t xml:space="preserve">Again, author’s first name initial is missing. </w:t>
      </w:r>
    </w:p>
  </w:comment>
  <w:comment w:id="14" w:author="Curtis McClane" w:date="2024-04-16T12:10:00Z" w:initials="CM">
    <w:p w14:paraId="3FF8CEC4" w14:textId="77777777" w:rsidR="008F246F" w:rsidRDefault="008F246F" w:rsidP="009A1BC5">
      <w:pPr>
        <w:pStyle w:val="CommentText"/>
        <w:ind w:firstLine="0"/>
      </w:pPr>
      <w:r>
        <w:rPr>
          <w:rStyle w:val="CommentReference"/>
        </w:rPr>
        <w:annotationRef/>
      </w:r>
      <w:r>
        <w:t xml:space="preserve">I believer this is the author’s first name. If so, it needs to follow Martinez as an initial, H. </w:t>
      </w:r>
    </w:p>
  </w:comment>
  <w:comment w:id="15" w:author="Curtis McClane" w:date="2024-04-16T12:11:00Z" w:initials="CM">
    <w:p w14:paraId="6D2C9323" w14:textId="77777777" w:rsidR="008F246F" w:rsidRDefault="008F246F" w:rsidP="00DF2505">
      <w:pPr>
        <w:pStyle w:val="CommentText"/>
        <w:ind w:firstLine="0"/>
      </w:pPr>
      <w:r>
        <w:rPr>
          <w:rStyle w:val="CommentReference"/>
        </w:rPr>
        <w:annotationRef/>
      </w:r>
      <w:r>
        <w:t>Excellent entry here! Format is correct. All of the rest of your academic journal articles should be like this one!</w:t>
      </w:r>
    </w:p>
  </w:comment>
  <w:comment w:id="16" w:author="Curtis McClane" w:date="2024-04-16T12:12:00Z" w:initials="CM">
    <w:p w14:paraId="401BCD7B" w14:textId="77777777" w:rsidR="008F246F" w:rsidRDefault="008F246F" w:rsidP="007C07A0">
      <w:pPr>
        <w:pStyle w:val="CommentText"/>
        <w:ind w:firstLine="0"/>
      </w:pPr>
      <w:r>
        <w:rPr>
          <w:rStyle w:val="CommentReference"/>
        </w:rPr>
        <w:annotationRef/>
      </w:r>
      <w:r>
        <w:t xml:space="preserve">This should be italicized. </w:t>
      </w:r>
    </w:p>
  </w:comment>
  <w:comment w:id="17" w:author="Curtis McClane" w:date="2024-04-16T12:13:00Z" w:initials="CM">
    <w:p w14:paraId="2A992609" w14:textId="77777777" w:rsidR="008F246F" w:rsidRDefault="008F246F" w:rsidP="008F3062">
      <w:pPr>
        <w:pStyle w:val="CommentText"/>
        <w:ind w:firstLine="0"/>
      </w:pPr>
      <w:r>
        <w:rPr>
          <w:rStyle w:val="CommentReference"/>
        </w:rPr>
        <w:annotationRef/>
      </w:r>
      <w:r>
        <w:t xml:space="preserve">Indentation should be lined up correctly. </w:t>
      </w:r>
    </w:p>
  </w:comment>
  <w:comment w:id="18" w:author="Curtis McClane" w:date="2024-04-16T12:13:00Z" w:initials="CM">
    <w:p w14:paraId="46F02C2B" w14:textId="77777777" w:rsidR="008F246F" w:rsidRDefault="008F246F" w:rsidP="00AA70AC">
      <w:pPr>
        <w:pStyle w:val="CommentText"/>
        <w:ind w:firstLine="0"/>
      </w:pPr>
      <w:r>
        <w:rPr>
          <w:rStyle w:val="CommentReference"/>
        </w:rPr>
        <w:annotationRef/>
      </w:r>
      <w:r>
        <w:t xml:space="preserve">Initial for author’s first name is missing. </w:t>
      </w:r>
    </w:p>
  </w:comment>
  <w:comment w:id="19" w:author="Curtis McClane" w:date="2024-04-16T12:14:00Z" w:initials="CM">
    <w:p w14:paraId="707AFED2" w14:textId="77777777" w:rsidR="008F246F" w:rsidRDefault="008F246F" w:rsidP="00D76546">
      <w:pPr>
        <w:pStyle w:val="CommentText"/>
        <w:ind w:firstLine="0"/>
      </w:pPr>
      <w:r>
        <w:rPr>
          <w:rStyle w:val="CommentReference"/>
        </w:rPr>
        <w:annotationRef/>
      </w:r>
      <w:r>
        <w:t xml:space="preserve">Zhang needs to be just Z. </w:t>
      </w:r>
    </w:p>
  </w:comment>
  <w:comment w:id="20" w:author="Curtis McClane" w:date="2024-04-16T12:14:00Z" w:initials="CM">
    <w:p w14:paraId="66886375" w14:textId="77777777" w:rsidR="008F246F" w:rsidRDefault="008F246F" w:rsidP="00AC3F92">
      <w:pPr>
        <w:pStyle w:val="CommentText"/>
        <w:ind w:firstLine="0"/>
      </w:pPr>
      <w:r>
        <w:rPr>
          <w:rStyle w:val="CommentReference"/>
        </w:rPr>
        <w:annotationRef/>
      </w:r>
      <w:r>
        <w:t>What are these three letters supposed to be?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F021CE" w15:done="0"/>
  <w15:commentEx w15:paraId="1BD72B29" w15:done="0"/>
  <w15:commentEx w15:paraId="6DDDB6FD" w15:done="0"/>
  <w15:commentEx w15:paraId="33BA4DCD" w15:done="0"/>
  <w15:commentEx w15:paraId="4393F041" w15:done="0"/>
  <w15:commentEx w15:paraId="3A9BF907" w15:done="0"/>
  <w15:commentEx w15:paraId="708AEA72" w15:done="0"/>
  <w15:commentEx w15:paraId="0005CE0A" w15:done="0"/>
  <w15:commentEx w15:paraId="602AE60F" w15:done="0"/>
  <w15:commentEx w15:paraId="7AC0C9EF" w15:done="0"/>
  <w15:commentEx w15:paraId="65C0A0B0" w15:done="0"/>
  <w15:commentEx w15:paraId="49C15AF5" w15:done="0"/>
  <w15:commentEx w15:paraId="602C8D91" w15:done="0"/>
  <w15:commentEx w15:paraId="65AE823E" w15:done="0"/>
  <w15:commentEx w15:paraId="3FF8CEC4" w15:done="0"/>
  <w15:commentEx w15:paraId="6D2C9323" w15:done="0"/>
  <w15:commentEx w15:paraId="401BCD7B" w15:done="0"/>
  <w15:commentEx w15:paraId="2A992609" w15:done="0"/>
  <w15:commentEx w15:paraId="46F02C2B" w15:done="0"/>
  <w15:commentEx w15:paraId="707AFED2" w15:done="0"/>
  <w15:commentEx w15:paraId="668863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F888B1" w16cex:dateUtc="2024-04-16T15:41:00Z"/>
  <w16cex:commentExtensible w16cex:durableId="35E151C0" w16cex:dateUtc="2024-04-16T15:48:00Z"/>
  <w16cex:commentExtensible w16cex:durableId="5D6B42FC" w16cex:dateUtc="2024-04-16T15:56:00Z"/>
  <w16cex:commentExtensible w16cex:durableId="55B93519" w16cex:dateUtc="2024-04-16T15:49:00Z"/>
  <w16cex:commentExtensible w16cex:durableId="4B0E6C2A" w16cex:dateUtc="2024-04-16T15:52:00Z"/>
  <w16cex:commentExtensible w16cex:durableId="3248C3F4" w16cex:dateUtc="2024-04-16T15:53:00Z"/>
  <w16cex:commentExtensible w16cex:durableId="122DBAB6" w16cex:dateUtc="2024-04-16T16:03:00Z"/>
  <w16cex:commentExtensible w16cex:durableId="3A35F055" w16cex:dateUtc="2024-04-16T15:59:00Z"/>
  <w16cex:commentExtensible w16cex:durableId="03E2917E" w16cex:dateUtc="2024-04-16T16:06:00Z"/>
  <w16cex:commentExtensible w16cex:durableId="7075027B" w16cex:dateUtc="2024-04-16T16:03:00Z"/>
  <w16cex:commentExtensible w16cex:durableId="595155B9" w16cex:dateUtc="2024-04-16T16:07:00Z"/>
  <w16cex:commentExtensible w16cex:durableId="2293C7FF" w16cex:dateUtc="2024-04-16T16:07:00Z"/>
  <w16cex:commentExtensible w16cex:durableId="21F2A89E" w16cex:dateUtc="2024-04-16T16:09:00Z"/>
  <w16cex:commentExtensible w16cex:durableId="3C203A43" w16cex:dateUtc="2024-04-16T16:09:00Z"/>
  <w16cex:commentExtensible w16cex:durableId="7B295F53" w16cex:dateUtc="2024-04-16T16:10:00Z"/>
  <w16cex:commentExtensible w16cex:durableId="6B1B18BB" w16cex:dateUtc="2024-04-16T16:11:00Z"/>
  <w16cex:commentExtensible w16cex:durableId="3BDF495B" w16cex:dateUtc="2024-04-16T16:12:00Z"/>
  <w16cex:commentExtensible w16cex:durableId="2159B15E" w16cex:dateUtc="2024-04-16T16:13:00Z"/>
  <w16cex:commentExtensible w16cex:durableId="1C9C4E18" w16cex:dateUtc="2024-04-16T16:13:00Z"/>
  <w16cex:commentExtensible w16cex:durableId="48CB37A5" w16cex:dateUtc="2024-04-16T16:14:00Z"/>
  <w16cex:commentExtensible w16cex:durableId="072918F8" w16cex:dateUtc="2024-04-16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F021CE" w16cid:durableId="6EF888B1"/>
  <w16cid:commentId w16cid:paraId="1BD72B29" w16cid:durableId="35E151C0"/>
  <w16cid:commentId w16cid:paraId="6DDDB6FD" w16cid:durableId="5D6B42FC"/>
  <w16cid:commentId w16cid:paraId="33BA4DCD" w16cid:durableId="55B93519"/>
  <w16cid:commentId w16cid:paraId="4393F041" w16cid:durableId="4B0E6C2A"/>
  <w16cid:commentId w16cid:paraId="3A9BF907" w16cid:durableId="3248C3F4"/>
  <w16cid:commentId w16cid:paraId="708AEA72" w16cid:durableId="122DBAB6"/>
  <w16cid:commentId w16cid:paraId="0005CE0A" w16cid:durableId="3A35F055"/>
  <w16cid:commentId w16cid:paraId="602AE60F" w16cid:durableId="03E2917E"/>
  <w16cid:commentId w16cid:paraId="7AC0C9EF" w16cid:durableId="7075027B"/>
  <w16cid:commentId w16cid:paraId="65C0A0B0" w16cid:durableId="595155B9"/>
  <w16cid:commentId w16cid:paraId="49C15AF5" w16cid:durableId="2293C7FF"/>
  <w16cid:commentId w16cid:paraId="602C8D91" w16cid:durableId="21F2A89E"/>
  <w16cid:commentId w16cid:paraId="65AE823E" w16cid:durableId="3C203A43"/>
  <w16cid:commentId w16cid:paraId="3FF8CEC4" w16cid:durableId="7B295F53"/>
  <w16cid:commentId w16cid:paraId="6D2C9323" w16cid:durableId="6B1B18BB"/>
  <w16cid:commentId w16cid:paraId="401BCD7B" w16cid:durableId="3BDF495B"/>
  <w16cid:commentId w16cid:paraId="2A992609" w16cid:durableId="2159B15E"/>
  <w16cid:commentId w16cid:paraId="46F02C2B" w16cid:durableId="1C9C4E18"/>
  <w16cid:commentId w16cid:paraId="707AFED2" w16cid:durableId="48CB37A5"/>
  <w16cid:commentId w16cid:paraId="66886375" w16cid:durableId="072918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1A88" w14:textId="77777777" w:rsidR="00CE1E76" w:rsidRDefault="00CE1E76">
      <w:pPr>
        <w:spacing w:line="240" w:lineRule="auto"/>
      </w:pPr>
      <w:r>
        <w:separator/>
      </w:r>
    </w:p>
  </w:endnote>
  <w:endnote w:type="continuationSeparator" w:id="0">
    <w:p w14:paraId="5D74B3ED" w14:textId="77777777" w:rsidR="00CE1E76" w:rsidRDefault="00CE1E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4FD76" w14:textId="77777777" w:rsidR="00CE1E76" w:rsidRDefault="00CE1E76">
      <w:pPr>
        <w:spacing w:line="240" w:lineRule="auto"/>
      </w:pPr>
      <w:r>
        <w:separator/>
      </w:r>
    </w:p>
  </w:footnote>
  <w:footnote w:type="continuationSeparator" w:id="0">
    <w:p w14:paraId="68EF153E" w14:textId="77777777" w:rsidR="00CE1E76" w:rsidRDefault="00CE1E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7" w14:textId="71A085FE" w:rsidR="00B02317" w:rsidRDefault="00471929">
    <w:pPr>
      <w:pBdr>
        <w:top w:val="nil"/>
        <w:left w:val="nil"/>
        <w:bottom w:val="nil"/>
        <w:right w:val="nil"/>
        <w:between w:val="nil"/>
      </w:pBdr>
      <w:tabs>
        <w:tab w:val="right" w:pos="8640"/>
        <w:tab w:val="right" w:pos="9360"/>
      </w:tabs>
      <w:ind w:firstLine="0"/>
      <w:rPr>
        <w:color w:val="000000"/>
      </w:rPr>
    </w:pPr>
    <w:r>
      <w:rPr>
        <w:sz w:val="20"/>
        <w:szCs w:val="20"/>
      </w:rPr>
      <w:t>Cerita Buchanan, COM</w:t>
    </w:r>
    <w:r w:rsidR="007E7D5B">
      <w:rPr>
        <w:sz w:val="20"/>
        <w:szCs w:val="20"/>
      </w:rPr>
      <w:t>822, Persuasive</w:t>
    </w:r>
    <w:r>
      <w:rPr>
        <w:sz w:val="20"/>
        <w:szCs w:val="20"/>
      </w:rPr>
      <w:t xml:space="preserve"> </w:t>
    </w:r>
    <w:r w:rsidR="007E7D5B">
      <w:rPr>
        <w:sz w:val="20"/>
        <w:szCs w:val="20"/>
      </w:rPr>
      <w:t>Communication, Assignment</w:t>
    </w:r>
    <w:r>
      <w:rPr>
        <w:sz w:val="20"/>
        <w:szCs w:val="20"/>
      </w:rPr>
      <w:t xml:space="preserve"> 1, date (04/13/2024)</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7E7D5B">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1080"/>
    <w:multiLevelType w:val="hybridMultilevel"/>
    <w:tmpl w:val="6BC2857C"/>
    <w:lvl w:ilvl="0" w:tplc="6596AE14">
      <w:start w:val="1"/>
      <w:numFmt w:val="decimal"/>
      <w:lvlText w:val="%1."/>
      <w:lvlJc w:val="left"/>
      <w:pPr>
        <w:ind w:left="1020" w:hanging="360"/>
      </w:pPr>
    </w:lvl>
    <w:lvl w:ilvl="1" w:tplc="EACE8A26">
      <w:start w:val="1"/>
      <w:numFmt w:val="decimal"/>
      <w:lvlText w:val="%2."/>
      <w:lvlJc w:val="left"/>
      <w:pPr>
        <w:ind w:left="1020" w:hanging="360"/>
      </w:pPr>
    </w:lvl>
    <w:lvl w:ilvl="2" w:tplc="79F2AF70">
      <w:start w:val="1"/>
      <w:numFmt w:val="decimal"/>
      <w:lvlText w:val="%3."/>
      <w:lvlJc w:val="left"/>
      <w:pPr>
        <w:ind w:left="1020" w:hanging="360"/>
      </w:pPr>
    </w:lvl>
    <w:lvl w:ilvl="3" w:tplc="EB2453F8">
      <w:start w:val="1"/>
      <w:numFmt w:val="decimal"/>
      <w:lvlText w:val="%4."/>
      <w:lvlJc w:val="left"/>
      <w:pPr>
        <w:ind w:left="1020" w:hanging="360"/>
      </w:pPr>
    </w:lvl>
    <w:lvl w:ilvl="4" w:tplc="B7DE6B06">
      <w:start w:val="1"/>
      <w:numFmt w:val="decimal"/>
      <w:lvlText w:val="%5."/>
      <w:lvlJc w:val="left"/>
      <w:pPr>
        <w:ind w:left="1020" w:hanging="360"/>
      </w:pPr>
    </w:lvl>
    <w:lvl w:ilvl="5" w:tplc="49D4AAB4">
      <w:start w:val="1"/>
      <w:numFmt w:val="decimal"/>
      <w:lvlText w:val="%6."/>
      <w:lvlJc w:val="left"/>
      <w:pPr>
        <w:ind w:left="1020" w:hanging="360"/>
      </w:pPr>
    </w:lvl>
    <w:lvl w:ilvl="6" w:tplc="513A7572">
      <w:start w:val="1"/>
      <w:numFmt w:val="decimal"/>
      <w:lvlText w:val="%7."/>
      <w:lvlJc w:val="left"/>
      <w:pPr>
        <w:ind w:left="1020" w:hanging="360"/>
      </w:pPr>
    </w:lvl>
    <w:lvl w:ilvl="7" w:tplc="1A966CD0">
      <w:start w:val="1"/>
      <w:numFmt w:val="decimal"/>
      <w:lvlText w:val="%8."/>
      <w:lvlJc w:val="left"/>
      <w:pPr>
        <w:ind w:left="1020" w:hanging="360"/>
      </w:pPr>
    </w:lvl>
    <w:lvl w:ilvl="8" w:tplc="0316AC54">
      <w:start w:val="1"/>
      <w:numFmt w:val="decimal"/>
      <w:lvlText w:val="%9."/>
      <w:lvlJc w:val="left"/>
      <w:pPr>
        <w:ind w:left="1020" w:hanging="360"/>
      </w:pPr>
    </w:lvl>
  </w:abstractNum>
  <w:abstractNum w:abstractNumId="1" w15:restartNumberingAfterBreak="0">
    <w:nsid w:val="27C277A6"/>
    <w:multiLevelType w:val="hybridMultilevel"/>
    <w:tmpl w:val="DC52F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439921">
    <w:abstractNumId w:val="0"/>
  </w:num>
  <w:num w:numId="2" w16cid:durableId="11406853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317"/>
    <w:rsid w:val="0024228F"/>
    <w:rsid w:val="00436149"/>
    <w:rsid w:val="00471929"/>
    <w:rsid w:val="00570651"/>
    <w:rsid w:val="006143B9"/>
    <w:rsid w:val="007E7D5B"/>
    <w:rsid w:val="008F246F"/>
    <w:rsid w:val="00B02317"/>
    <w:rsid w:val="00CE1E76"/>
    <w:rsid w:val="00D3606E"/>
    <w:rsid w:val="00D63C9C"/>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048D"/>
  <w15:docId w15:val="{D58C3E6F-D951-4ACF-8DD9-7399A81F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E7D5B"/>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rsid w:val="007E7D5B"/>
  </w:style>
  <w:style w:type="paragraph" w:styleId="Footer">
    <w:name w:val="footer"/>
    <w:basedOn w:val="Normal"/>
    <w:link w:val="FooterChar"/>
    <w:uiPriority w:val="99"/>
    <w:unhideWhenUsed/>
    <w:rsid w:val="007E7D5B"/>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rsid w:val="007E7D5B"/>
  </w:style>
  <w:style w:type="character" w:styleId="CommentReference">
    <w:name w:val="annotation reference"/>
    <w:basedOn w:val="DefaultParagraphFont"/>
    <w:uiPriority w:val="99"/>
    <w:semiHidden/>
    <w:unhideWhenUsed/>
    <w:rsid w:val="0024228F"/>
    <w:rPr>
      <w:sz w:val="16"/>
      <w:szCs w:val="16"/>
    </w:rPr>
  </w:style>
  <w:style w:type="paragraph" w:styleId="CommentText">
    <w:name w:val="annotation text"/>
    <w:basedOn w:val="Normal"/>
    <w:link w:val="CommentTextChar"/>
    <w:uiPriority w:val="99"/>
    <w:unhideWhenUsed/>
    <w:rsid w:val="0024228F"/>
    <w:pPr>
      <w:spacing w:line="240" w:lineRule="auto"/>
    </w:pPr>
    <w:rPr>
      <w:sz w:val="20"/>
      <w:szCs w:val="20"/>
    </w:rPr>
  </w:style>
  <w:style w:type="character" w:customStyle="1" w:styleId="CommentTextChar">
    <w:name w:val="Comment Text Char"/>
    <w:basedOn w:val="DefaultParagraphFont"/>
    <w:link w:val="CommentText"/>
    <w:uiPriority w:val="99"/>
    <w:rsid w:val="0024228F"/>
    <w:rPr>
      <w:sz w:val="20"/>
      <w:szCs w:val="20"/>
    </w:rPr>
  </w:style>
  <w:style w:type="paragraph" w:styleId="CommentSubject">
    <w:name w:val="annotation subject"/>
    <w:basedOn w:val="CommentText"/>
    <w:next w:val="CommentText"/>
    <w:link w:val="CommentSubjectChar"/>
    <w:uiPriority w:val="99"/>
    <w:semiHidden/>
    <w:unhideWhenUsed/>
    <w:rsid w:val="0024228F"/>
    <w:rPr>
      <w:b/>
      <w:bCs/>
    </w:rPr>
  </w:style>
  <w:style w:type="character" w:customStyle="1" w:styleId="CommentSubjectChar">
    <w:name w:val="Comment Subject Char"/>
    <w:basedOn w:val="CommentTextChar"/>
    <w:link w:val="CommentSubject"/>
    <w:uiPriority w:val="99"/>
    <w:semiHidden/>
    <w:rsid w:val="0024228F"/>
    <w:rPr>
      <w:b/>
      <w:bCs/>
      <w:sz w:val="20"/>
      <w:szCs w:val="20"/>
    </w:rPr>
  </w:style>
  <w:style w:type="paragraph" w:styleId="ListParagraph">
    <w:name w:val="List Paragraph"/>
    <w:basedOn w:val="Normal"/>
    <w:uiPriority w:val="34"/>
    <w:qFormat/>
    <w:rsid w:val="006143B9"/>
    <w:pPr>
      <w:tabs>
        <w:tab w:val="clear" w:pos="8640"/>
      </w:tabs>
      <w:spacing w:line="240" w:lineRule="auto"/>
      <w:ind w:left="720" w:firstLine="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2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4324/978131571919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o@ogs.edu" TargetMode="External"/><Relationship Id="rId17" Type="http://schemas.openxmlformats.org/officeDocument/2006/relationships/hyperlink" Target="https://doi.org/10.1038/s42949-023-00137-6" TargetMode="External"/><Relationship Id="rId2" Type="http://schemas.openxmlformats.org/officeDocument/2006/relationships/numbering" Target="numbering.xml"/><Relationship Id="rId16" Type="http://schemas.openxmlformats.org/officeDocument/2006/relationships/hyperlink" Target="https://doi.org/10.1111/j.1468-0432.2007.00352.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108/JMD-04-2023-0118"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ilo.org/wcmsp5/groups/public/@dgreports/@dcomm/@publ/documents/publication/wcms_54625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NwaTEeuIkAQbr4ejeEGz43dIgw==">CgMxLjA4AHIhMWxZbks0MldudHdBSDNwZThySTI0eWwyS2wxOFFPcUI1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1617</Words>
  <Characters>9218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Cerita Suzette Buchanan</dc:creator>
  <cp:lastModifiedBy>Curtis McClane</cp:lastModifiedBy>
  <cp:revision>5</cp:revision>
  <dcterms:created xsi:type="dcterms:W3CDTF">2024-04-16T15:43:00Z</dcterms:created>
  <dcterms:modified xsi:type="dcterms:W3CDTF">2024-04-16T16:24:00Z</dcterms:modified>
</cp:coreProperties>
</file>