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F9E9B" w14:textId="77777777" w:rsidR="00E55518" w:rsidRDefault="00E55518">
      <w:pPr>
        <w:keepLines/>
        <w:pBdr>
          <w:top w:val="nil"/>
          <w:left w:val="nil"/>
          <w:bottom w:val="nil"/>
          <w:right w:val="nil"/>
          <w:between w:val="nil"/>
        </w:pBdr>
        <w:tabs>
          <w:tab w:val="right" w:pos="8640"/>
        </w:tabs>
        <w:ind w:firstLine="0"/>
      </w:pPr>
    </w:p>
    <w:p w14:paraId="27847128" w14:textId="77777777" w:rsidR="00E55518" w:rsidRDefault="00E55518">
      <w:pPr>
        <w:pBdr>
          <w:top w:val="nil"/>
          <w:left w:val="nil"/>
          <w:bottom w:val="nil"/>
          <w:right w:val="nil"/>
          <w:between w:val="nil"/>
        </w:pBdr>
        <w:tabs>
          <w:tab w:val="right" w:pos="8640"/>
          <w:tab w:val="right" w:pos="8640"/>
        </w:tabs>
        <w:jc w:val="center"/>
        <w:rPr>
          <w:color w:val="000000"/>
        </w:rPr>
      </w:pPr>
    </w:p>
    <w:p w14:paraId="1EF5E4FF" w14:textId="77777777" w:rsidR="00E55518" w:rsidRDefault="00E55518">
      <w:pPr>
        <w:pBdr>
          <w:top w:val="nil"/>
          <w:left w:val="nil"/>
          <w:bottom w:val="nil"/>
          <w:right w:val="nil"/>
          <w:between w:val="nil"/>
        </w:pBdr>
        <w:tabs>
          <w:tab w:val="right" w:pos="8640"/>
          <w:tab w:val="right" w:pos="8640"/>
        </w:tabs>
        <w:jc w:val="center"/>
        <w:rPr>
          <w:color w:val="000000"/>
        </w:rPr>
      </w:pPr>
    </w:p>
    <w:p w14:paraId="5A5EDFD4" w14:textId="77777777" w:rsidR="00E55518" w:rsidRDefault="00E55518">
      <w:pPr>
        <w:pBdr>
          <w:top w:val="nil"/>
          <w:left w:val="nil"/>
          <w:bottom w:val="nil"/>
          <w:right w:val="nil"/>
          <w:between w:val="nil"/>
        </w:pBdr>
        <w:tabs>
          <w:tab w:val="right" w:pos="8640"/>
          <w:tab w:val="right" w:pos="8640"/>
        </w:tabs>
        <w:ind w:firstLine="0"/>
        <w:jc w:val="center"/>
        <w:rPr>
          <w:color w:val="000000"/>
        </w:rPr>
      </w:pPr>
    </w:p>
    <w:p w14:paraId="04BDB604" w14:textId="77777777" w:rsidR="00E55518" w:rsidRDefault="00E55518">
      <w:pPr>
        <w:pBdr>
          <w:top w:val="nil"/>
          <w:left w:val="nil"/>
          <w:bottom w:val="nil"/>
          <w:right w:val="nil"/>
          <w:between w:val="nil"/>
        </w:pBdr>
        <w:tabs>
          <w:tab w:val="right" w:pos="8640"/>
          <w:tab w:val="right" w:pos="8640"/>
        </w:tabs>
        <w:ind w:firstLine="0"/>
        <w:jc w:val="center"/>
        <w:rPr>
          <w:color w:val="000000"/>
        </w:rPr>
      </w:pPr>
    </w:p>
    <w:p w14:paraId="7CFC5D70" w14:textId="77777777" w:rsidR="00E55518" w:rsidRDefault="00E55518">
      <w:pPr>
        <w:pBdr>
          <w:top w:val="nil"/>
          <w:left w:val="nil"/>
          <w:bottom w:val="nil"/>
          <w:right w:val="nil"/>
          <w:between w:val="nil"/>
        </w:pBdr>
        <w:tabs>
          <w:tab w:val="right" w:pos="8640"/>
          <w:tab w:val="right" w:pos="8640"/>
        </w:tabs>
        <w:ind w:firstLine="0"/>
        <w:jc w:val="center"/>
        <w:rPr>
          <w:color w:val="000000"/>
        </w:rPr>
      </w:pPr>
    </w:p>
    <w:p w14:paraId="78999569" w14:textId="77777777" w:rsidR="00E55518" w:rsidRDefault="00000000">
      <w:pPr>
        <w:tabs>
          <w:tab w:val="right" w:pos="9360"/>
        </w:tabs>
        <w:ind w:firstLine="0"/>
        <w:jc w:val="center"/>
      </w:pPr>
      <w:r>
        <w:t>PHI815,  History of Integration of Religion and Society</w:t>
      </w:r>
    </w:p>
    <w:p w14:paraId="3705C393" w14:textId="77777777" w:rsidR="00E55518" w:rsidRDefault="00000000">
      <w:pPr>
        <w:spacing w:line="240" w:lineRule="auto"/>
        <w:ind w:firstLine="0"/>
        <w:jc w:val="center"/>
      </w:pPr>
      <w:r>
        <w:t>Cerita Buchanan</w:t>
      </w:r>
    </w:p>
    <w:p w14:paraId="732C9D90" w14:textId="77777777" w:rsidR="00E55518" w:rsidRDefault="00E55518">
      <w:pPr>
        <w:spacing w:line="240" w:lineRule="auto"/>
        <w:ind w:firstLine="0"/>
        <w:jc w:val="center"/>
      </w:pPr>
    </w:p>
    <w:p w14:paraId="11A5A23D" w14:textId="77777777" w:rsidR="00E55518" w:rsidRDefault="00000000">
      <w:pPr>
        <w:spacing w:line="240" w:lineRule="auto"/>
        <w:ind w:firstLine="0"/>
        <w:jc w:val="center"/>
      </w:pPr>
      <w:r>
        <w:t>Omega Graduate School</w:t>
      </w:r>
    </w:p>
    <w:p w14:paraId="1A4DBAA1" w14:textId="77777777" w:rsidR="00E55518" w:rsidRDefault="00E55518">
      <w:pPr>
        <w:spacing w:line="240" w:lineRule="auto"/>
        <w:ind w:firstLine="0"/>
        <w:jc w:val="center"/>
      </w:pPr>
    </w:p>
    <w:p w14:paraId="32FD7C5E" w14:textId="77777777" w:rsidR="00E55518" w:rsidRDefault="00000000">
      <w:pPr>
        <w:spacing w:line="240" w:lineRule="auto"/>
        <w:ind w:firstLine="0"/>
        <w:jc w:val="center"/>
      </w:pPr>
      <w:r>
        <w:t>March 9, 2024</w:t>
      </w:r>
    </w:p>
    <w:p w14:paraId="4198FFBC" w14:textId="77777777" w:rsidR="00E55518" w:rsidRDefault="00E55518">
      <w:pPr>
        <w:spacing w:line="240" w:lineRule="auto"/>
        <w:ind w:firstLine="0"/>
        <w:jc w:val="center"/>
      </w:pPr>
    </w:p>
    <w:p w14:paraId="2597A41E" w14:textId="77777777" w:rsidR="00E55518" w:rsidRDefault="00E55518">
      <w:pPr>
        <w:spacing w:line="240" w:lineRule="auto"/>
        <w:ind w:firstLine="0"/>
        <w:jc w:val="center"/>
      </w:pPr>
    </w:p>
    <w:p w14:paraId="457FDE0D" w14:textId="77777777" w:rsidR="00E55518" w:rsidRDefault="00E55518">
      <w:pPr>
        <w:spacing w:line="240" w:lineRule="auto"/>
        <w:ind w:firstLine="0"/>
        <w:jc w:val="center"/>
      </w:pPr>
    </w:p>
    <w:p w14:paraId="557679AE" w14:textId="77777777" w:rsidR="00E55518" w:rsidRDefault="00E55518">
      <w:pPr>
        <w:spacing w:line="240" w:lineRule="auto"/>
        <w:ind w:firstLine="0"/>
        <w:jc w:val="center"/>
      </w:pPr>
    </w:p>
    <w:p w14:paraId="3D26E3B3" w14:textId="77777777" w:rsidR="00E55518" w:rsidRDefault="00E55518">
      <w:pPr>
        <w:spacing w:line="240" w:lineRule="auto"/>
        <w:ind w:firstLine="0"/>
        <w:jc w:val="center"/>
      </w:pPr>
    </w:p>
    <w:p w14:paraId="17FA1B8D" w14:textId="77777777" w:rsidR="00E55518" w:rsidRDefault="00000000">
      <w:pPr>
        <w:spacing w:line="240" w:lineRule="auto"/>
        <w:ind w:firstLine="0"/>
        <w:jc w:val="center"/>
      </w:pPr>
      <w:r>
        <w:t>Professor</w:t>
      </w:r>
    </w:p>
    <w:p w14:paraId="70FFBBAC" w14:textId="77777777" w:rsidR="00E55518" w:rsidRDefault="00E55518">
      <w:pPr>
        <w:spacing w:line="240" w:lineRule="auto"/>
        <w:ind w:firstLine="0"/>
        <w:jc w:val="center"/>
      </w:pPr>
    </w:p>
    <w:p w14:paraId="1DCFB251" w14:textId="77777777" w:rsidR="00E55518" w:rsidRDefault="00E55518">
      <w:pPr>
        <w:spacing w:line="240" w:lineRule="auto"/>
        <w:ind w:firstLine="0"/>
        <w:jc w:val="center"/>
      </w:pPr>
    </w:p>
    <w:p w14:paraId="43F89894" w14:textId="77777777" w:rsidR="00E55518" w:rsidRDefault="00000000">
      <w:pPr>
        <w:spacing w:line="240" w:lineRule="auto"/>
        <w:ind w:firstLine="0"/>
        <w:jc w:val="center"/>
      </w:pPr>
      <w:r>
        <w:t>Dr. David Ward</w:t>
      </w:r>
    </w:p>
    <w:p w14:paraId="330246B9" w14:textId="77777777" w:rsidR="00E55518" w:rsidRDefault="00E55518">
      <w:pPr>
        <w:spacing w:line="240" w:lineRule="auto"/>
        <w:ind w:firstLine="0"/>
        <w:jc w:val="center"/>
      </w:pPr>
    </w:p>
    <w:p w14:paraId="796002B1" w14:textId="77777777" w:rsidR="00E55518" w:rsidRDefault="00E55518">
      <w:pPr>
        <w:spacing w:line="240" w:lineRule="auto"/>
        <w:ind w:firstLine="0"/>
        <w:jc w:val="center"/>
      </w:pPr>
    </w:p>
    <w:p w14:paraId="7354382F" w14:textId="77777777" w:rsidR="00E55518" w:rsidRDefault="00000000">
      <w:pPr>
        <w:spacing w:line="240" w:lineRule="auto"/>
        <w:ind w:firstLine="0"/>
        <w:jc w:val="center"/>
      </w:pPr>
      <w:r>
        <w:t xml:space="preserve">Teaching Assistant </w:t>
      </w:r>
    </w:p>
    <w:p w14:paraId="00FC54E5" w14:textId="77777777" w:rsidR="00E55518" w:rsidRDefault="00E55518">
      <w:pPr>
        <w:spacing w:line="240" w:lineRule="auto"/>
        <w:ind w:firstLine="0"/>
        <w:jc w:val="center"/>
      </w:pPr>
    </w:p>
    <w:p w14:paraId="6B51855E" w14:textId="77777777" w:rsidR="00E55518" w:rsidRDefault="00E55518">
      <w:pPr>
        <w:spacing w:line="240" w:lineRule="auto"/>
        <w:ind w:firstLine="0"/>
        <w:jc w:val="center"/>
      </w:pPr>
    </w:p>
    <w:p w14:paraId="31765F7C" w14:textId="77777777" w:rsidR="00E55518" w:rsidRDefault="00000000">
      <w:pPr>
        <w:spacing w:line="240" w:lineRule="auto"/>
        <w:ind w:firstLine="0"/>
        <w:jc w:val="center"/>
      </w:pPr>
      <w:r>
        <w:t>Dave Moser</w:t>
      </w:r>
    </w:p>
    <w:p w14:paraId="2539F27D" w14:textId="77777777" w:rsidR="00E55518" w:rsidRDefault="00E55518">
      <w:pPr>
        <w:tabs>
          <w:tab w:val="right" w:pos="8640"/>
        </w:tabs>
        <w:ind w:firstLine="0"/>
        <w:jc w:val="center"/>
      </w:pPr>
    </w:p>
    <w:p w14:paraId="3B18621A" w14:textId="77777777" w:rsidR="00E55518" w:rsidRDefault="00E55518">
      <w:pPr>
        <w:pBdr>
          <w:top w:val="nil"/>
          <w:left w:val="nil"/>
          <w:bottom w:val="nil"/>
          <w:right w:val="nil"/>
          <w:between w:val="nil"/>
        </w:pBdr>
        <w:tabs>
          <w:tab w:val="right" w:pos="8640"/>
          <w:tab w:val="right" w:pos="8640"/>
        </w:tabs>
        <w:ind w:firstLine="0"/>
        <w:jc w:val="center"/>
      </w:pPr>
    </w:p>
    <w:p w14:paraId="31785E3B" w14:textId="77777777" w:rsidR="00E55518" w:rsidRDefault="00000000">
      <w:pPr>
        <w:tabs>
          <w:tab w:val="right" w:pos="8640"/>
          <w:tab w:val="right" w:pos="8640"/>
        </w:tabs>
        <w:spacing w:line="240" w:lineRule="auto"/>
        <w:ind w:firstLine="0"/>
      </w:pPr>
      <w:r>
        <w:br w:type="page"/>
      </w:r>
    </w:p>
    <w:p w14:paraId="71C3CEA7" w14:textId="77777777" w:rsidR="00E55518" w:rsidRDefault="00000000">
      <w:pPr>
        <w:tabs>
          <w:tab w:val="right" w:pos="8640"/>
          <w:tab w:val="right" w:pos="8640"/>
        </w:tabs>
        <w:spacing w:before="240" w:after="240" w:line="240" w:lineRule="auto"/>
        <w:ind w:firstLine="0"/>
      </w:pPr>
      <w:r>
        <w:lastRenderedPageBreak/>
        <w:t>Write a 5-page essay that analyzes the following items:</w:t>
      </w:r>
    </w:p>
    <w:p w14:paraId="7FDBD8F8" w14:textId="77777777" w:rsidR="00E55518" w:rsidRDefault="00000000">
      <w:pPr>
        <w:tabs>
          <w:tab w:val="right" w:pos="8640"/>
          <w:tab w:val="right" w:pos="8640"/>
        </w:tabs>
        <w:spacing w:before="240" w:after="240" w:line="240" w:lineRule="auto"/>
        <w:ind w:firstLine="0"/>
      </w:pPr>
      <w:r>
        <w:t>a. Introduction of the Present Issue: Begin with a contemporary social issue that</w:t>
      </w:r>
    </w:p>
    <w:p w14:paraId="301FAF7C" w14:textId="77777777" w:rsidR="00E55518" w:rsidRDefault="00000000">
      <w:pPr>
        <w:tabs>
          <w:tab w:val="right" w:pos="8640"/>
          <w:tab w:val="right" w:pos="8640"/>
        </w:tabs>
        <w:spacing w:before="240" w:after="240" w:line="240" w:lineRule="auto"/>
        <w:ind w:firstLine="0"/>
      </w:pPr>
      <w:r>
        <w:t>has a (probably unappreciated) history of positive Judeo-Christian response to it.</w:t>
      </w:r>
    </w:p>
    <w:p w14:paraId="4A9BF898" w14:textId="77777777" w:rsidR="00E55518" w:rsidRDefault="00E55518">
      <w:pPr>
        <w:tabs>
          <w:tab w:val="right" w:pos="8640"/>
          <w:tab w:val="right" w:pos="8640"/>
        </w:tabs>
        <w:spacing w:before="240" w:after="240" w:line="240" w:lineRule="auto"/>
        <w:ind w:firstLine="0"/>
      </w:pPr>
    </w:p>
    <w:p w14:paraId="5C9CC32C" w14:textId="77777777" w:rsidR="00E55518" w:rsidRDefault="00000000">
      <w:pPr>
        <w:tabs>
          <w:tab w:val="right" w:pos="8640"/>
          <w:tab w:val="right" w:pos="8640"/>
        </w:tabs>
        <w:spacing w:before="240" w:after="240" w:line="240" w:lineRule="auto"/>
        <w:ind w:firstLine="0"/>
      </w:pPr>
      <w:r>
        <w:t>b. Body Sections:</w:t>
      </w:r>
    </w:p>
    <w:p w14:paraId="04F854AA" w14:textId="77777777" w:rsidR="00E55518" w:rsidRDefault="00000000">
      <w:pPr>
        <w:tabs>
          <w:tab w:val="right" w:pos="8640"/>
          <w:tab w:val="right" w:pos="8640"/>
        </w:tabs>
        <w:spacing w:before="240" w:after="240" w:line="240" w:lineRule="auto"/>
        <w:ind w:firstLine="0"/>
      </w:pPr>
      <w:proofErr w:type="spellStart"/>
      <w:r>
        <w:t>i</w:t>
      </w:r>
      <w:proofErr w:type="spellEnd"/>
      <w:r>
        <w:t>. Biblical Worldview Perspective: Locate the issue in the progress of</w:t>
      </w:r>
    </w:p>
    <w:p w14:paraId="45D4C3E4" w14:textId="77777777" w:rsidR="00E55518" w:rsidRDefault="00000000">
      <w:pPr>
        <w:tabs>
          <w:tab w:val="right" w:pos="8640"/>
          <w:tab w:val="right" w:pos="8640"/>
        </w:tabs>
        <w:spacing w:before="240" w:after="240" w:line="240" w:lineRule="auto"/>
        <w:ind w:firstLine="0"/>
      </w:pPr>
      <w:r>
        <w:t>Biblical revelation and explain the foundations of a Judeo-Christian</w:t>
      </w:r>
    </w:p>
    <w:p w14:paraId="0E6BDC45" w14:textId="77777777" w:rsidR="00E55518" w:rsidRDefault="00000000">
      <w:pPr>
        <w:tabs>
          <w:tab w:val="right" w:pos="8640"/>
          <w:tab w:val="right" w:pos="8640"/>
        </w:tabs>
        <w:spacing w:before="240" w:after="240" w:line="240" w:lineRule="auto"/>
        <w:ind w:firstLine="0"/>
      </w:pPr>
      <w:r>
        <w:t>perspective. What is a biblical/theological position on this issue based on</w:t>
      </w:r>
    </w:p>
    <w:p w14:paraId="5AEDFFC2" w14:textId="77777777" w:rsidR="00E55518" w:rsidRDefault="00000000">
      <w:pPr>
        <w:tabs>
          <w:tab w:val="right" w:pos="8640"/>
          <w:tab w:val="right" w:pos="8640"/>
        </w:tabs>
        <w:spacing w:before="240" w:after="240" w:line="240" w:lineRule="auto"/>
        <w:ind w:firstLine="0"/>
      </w:pPr>
      <w:r>
        <w:t>sound biblical interpretation?</w:t>
      </w:r>
    </w:p>
    <w:p w14:paraId="77799442" w14:textId="77777777" w:rsidR="00E55518" w:rsidRDefault="00000000">
      <w:pPr>
        <w:tabs>
          <w:tab w:val="right" w:pos="8640"/>
          <w:tab w:val="right" w:pos="8640"/>
        </w:tabs>
        <w:spacing w:before="240" w:after="240" w:line="240" w:lineRule="auto"/>
        <w:ind w:firstLine="0"/>
      </w:pPr>
      <w:r>
        <w:t>ii. History of the Issue: Trace the development of the selected issue</w:t>
      </w:r>
    </w:p>
    <w:p w14:paraId="0E399F91" w14:textId="77777777" w:rsidR="00E55518" w:rsidRDefault="00000000">
      <w:pPr>
        <w:tabs>
          <w:tab w:val="right" w:pos="8640"/>
          <w:tab w:val="right" w:pos="8640"/>
        </w:tabs>
        <w:spacing w:before="240" w:after="240" w:line="240" w:lineRule="auto"/>
        <w:ind w:firstLine="0"/>
      </w:pPr>
      <w:r>
        <w:t>alongside the history of Christianity's social impact on it. Summarize the</w:t>
      </w:r>
    </w:p>
    <w:p w14:paraId="53AB2D41" w14:textId="77777777" w:rsidR="00E55518" w:rsidRDefault="00000000">
      <w:pPr>
        <w:tabs>
          <w:tab w:val="right" w:pos="8640"/>
          <w:tab w:val="right" w:pos="8640"/>
        </w:tabs>
        <w:spacing w:before="240" w:after="240" w:line="240" w:lineRule="auto"/>
        <w:ind w:firstLine="0"/>
      </w:pPr>
      <w:r>
        <w:t>historical trend at different points in history with an eye to identifying</w:t>
      </w:r>
    </w:p>
    <w:p w14:paraId="68F3FD90" w14:textId="77777777" w:rsidR="00E55518" w:rsidRDefault="00000000">
      <w:pPr>
        <w:tabs>
          <w:tab w:val="right" w:pos="8640"/>
          <w:tab w:val="right" w:pos="8640"/>
        </w:tabs>
        <w:spacing w:before="240" w:after="240" w:line="240" w:lineRule="auto"/>
        <w:ind w:firstLine="0"/>
      </w:pPr>
      <w:r>
        <w:t>significant causes of the social problem, identifiable processes at work,</w:t>
      </w:r>
    </w:p>
    <w:p w14:paraId="73536D2D" w14:textId="77777777" w:rsidR="00E55518" w:rsidRDefault="00000000">
      <w:pPr>
        <w:tabs>
          <w:tab w:val="right" w:pos="8640"/>
          <w:tab w:val="right" w:pos="8640"/>
        </w:tabs>
        <w:spacing w:before="240" w:after="240" w:line="240" w:lineRule="auto"/>
        <w:ind w:firstLine="0"/>
      </w:pPr>
      <w:r>
        <w:t>and enduring patterns that emerged. How did the problem/issue originate</w:t>
      </w:r>
    </w:p>
    <w:p w14:paraId="62905ED1" w14:textId="77777777" w:rsidR="00E55518" w:rsidRDefault="00000000">
      <w:pPr>
        <w:tabs>
          <w:tab w:val="right" w:pos="8640"/>
          <w:tab w:val="right" w:pos="8640"/>
        </w:tabs>
        <w:spacing w:before="240" w:after="240" w:line="240" w:lineRule="auto"/>
        <w:ind w:firstLine="0"/>
      </w:pPr>
      <w:r>
        <w:t>and develop? What were the causes of the social problem? What</w:t>
      </w:r>
    </w:p>
    <w:p w14:paraId="57926159" w14:textId="77777777" w:rsidR="00E55518" w:rsidRDefault="00000000">
      <w:pPr>
        <w:tabs>
          <w:tab w:val="right" w:pos="8640"/>
          <w:tab w:val="right" w:pos="8640"/>
        </w:tabs>
        <w:spacing w:before="240" w:after="240" w:line="240" w:lineRule="auto"/>
        <w:ind w:firstLine="0"/>
      </w:pPr>
      <w:r>
        <w:t>identifiable sociological or theological processes were at work? What</w:t>
      </w:r>
    </w:p>
    <w:p w14:paraId="25AD82FA" w14:textId="77777777" w:rsidR="00E55518" w:rsidRDefault="00000000">
      <w:pPr>
        <w:tabs>
          <w:tab w:val="right" w:pos="8640"/>
          <w:tab w:val="right" w:pos="8640"/>
        </w:tabs>
        <w:spacing w:before="240" w:after="240" w:line="240" w:lineRule="auto"/>
        <w:ind w:firstLine="0"/>
      </w:pPr>
      <w:r>
        <w:t>enduring patterns emerged that recur?</w:t>
      </w:r>
    </w:p>
    <w:p w14:paraId="0C867D07" w14:textId="77777777" w:rsidR="00E55518" w:rsidRDefault="00000000">
      <w:pPr>
        <w:tabs>
          <w:tab w:val="right" w:pos="8640"/>
          <w:tab w:val="right" w:pos="8640"/>
        </w:tabs>
        <w:spacing w:before="240" w:after="240" w:line="240" w:lineRule="auto"/>
        <w:ind w:firstLine="0"/>
      </w:pPr>
      <w:r>
        <w:t>iii. Exemplars of Religion and Society Integration: Present a specific</w:t>
      </w:r>
    </w:p>
    <w:p w14:paraId="1E771E9B" w14:textId="77777777" w:rsidR="00E55518" w:rsidRDefault="00000000">
      <w:pPr>
        <w:tabs>
          <w:tab w:val="right" w:pos="8640"/>
          <w:tab w:val="right" w:pos="8640"/>
        </w:tabs>
        <w:spacing w:before="240" w:after="240" w:line="240" w:lineRule="auto"/>
        <w:ind w:firstLine="0"/>
      </w:pPr>
      <w:r>
        <w:t>example (e.g. key leader(s) or movement(s) of socially and intellectually</w:t>
      </w:r>
    </w:p>
    <w:p w14:paraId="5ADDE877" w14:textId="77777777" w:rsidR="00E55518" w:rsidRDefault="00000000">
      <w:pPr>
        <w:tabs>
          <w:tab w:val="right" w:pos="8640"/>
          <w:tab w:val="right" w:pos="8640"/>
        </w:tabs>
        <w:spacing w:before="240" w:after="240" w:line="240" w:lineRule="auto"/>
        <w:ind w:firstLine="0"/>
      </w:pPr>
      <w:r>
        <w:t>active Christians) of religion and society integration. If known, discuss</w:t>
      </w:r>
    </w:p>
    <w:p w14:paraId="0E2BF400" w14:textId="77777777" w:rsidR="00E55518" w:rsidRDefault="00000000">
      <w:pPr>
        <w:tabs>
          <w:tab w:val="right" w:pos="8640"/>
          <w:tab w:val="right" w:pos="8640"/>
        </w:tabs>
        <w:spacing w:before="240" w:after="240" w:line="240" w:lineRule="auto"/>
        <w:ind w:firstLine="0"/>
      </w:pPr>
      <w:r>
        <w:t>how God raised up the leader or movement.</w:t>
      </w:r>
    </w:p>
    <w:p w14:paraId="473C6483" w14:textId="77777777" w:rsidR="00E55518" w:rsidRDefault="00000000">
      <w:pPr>
        <w:tabs>
          <w:tab w:val="right" w:pos="8640"/>
          <w:tab w:val="right" w:pos="8640"/>
        </w:tabs>
        <w:spacing w:before="240" w:after="240" w:line="240" w:lineRule="auto"/>
        <w:ind w:firstLine="0"/>
      </w:pPr>
      <w:r>
        <w:t xml:space="preserve">iv. </w:t>
      </w:r>
      <w:bookmarkStart w:id="0" w:name="_Hlk162790526"/>
      <w:r>
        <w:t>Applicable Principles</w:t>
      </w:r>
      <w:bookmarkEnd w:id="0"/>
      <w:r>
        <w:t>: Distill the timeless principles of truth or leadership</w:t>
      </w:r>
    </w:p>
    <w:p w14:paraId="72E8DE7D" w14:textId="77777777" w:rsidR="00E55518" w:rsidRDefault="00000000">
      <w:pPr>
        <w:tabs>
          <w:tab w:val="right" w:pos="8640"/>
          <w:tab w:val="right" w:pos="8640"/>
        </w:tabs>
        <w:spacing w:before="240" w:after="240" w:line="240" w:lineRule="auto"/>
        <w:ind w:firstLine="0"/>
      </w:pPr>
      <w:r>
        <w:t>derived from the historical examples above. (Develop these based on the</w:t>
      </w:r>
    </w:p>
    <w:p w14:paraId="6AAC46A3" w14:textId="77777777" w:rsidR="00E55518" w:rsidRDefault="00000000">
      <w:pPr>
        <w:tabs>
          <w:tab w:val="right" w:pos="8640"/>
          <w:tab w:val="right" w:pos="8640"/>
        </w:tabs>
        <w:spacing w:before="240" w:after="240" w:line="240" w:lineRule="auto"/>
        <w:ind w:firstLine="0"/>
      </w:pPr>
      <w:r>
        <w:t>Body Sections #1-#3). Pose possible contemporary applications for the</w:t>
      </w:r>
    </w:p>
    <w:p w14:paraId="6E1EC456" w14:textId="77777777" w:rsidR="00E55518" w:rsidRDefault="00000000">
      <w:pPr>
        <w:tabs>
          <w:tab w:val="right" w:pos="8640"/>
          <w:tab w:val="right" w:pos="8640"/>
        </w:tabs>
        <w:spacing w:before="240" w:after="240" w:line="240" w:lineRule="auto"/>
        <w:ind w:firstLine="0"/>
      </w:pPr>
      <w:r>
        <w:t>integration of religion and society in your field of influence.</w:t>
      </w:r>
    </w:p>
    <w:p w14:paraId="2D5F1160" w14:textId="77777777" w:rsidR="00E55518" w:rsidRDefault="00E55518">
      <w:pPr>
        <w:tabs>
          <w:tab w:val="right" w:pos="8640"/>
          <w:tab w:val="right" w:pos="8640"/>
        </w:tabs>
        <w:spacing w:before="240" w:after="240" w:line="240" w:lineRule="auto"/>
        <w:ind w:firstLine="0"/>
      </w:pPr>
    </w:p>
    <w:p w14:paraId="332A6CB6" w14:textId="77777777" w:rsidR="00E55518" w:rsidRDefault="00000000">
      <w:pPr>
        <w:tabs>
          <w:tab w:val="right" w:pos="8640"/>
          <w:tab w:val="right" w:pos="8640"/>
        </w:tabs>
        <w:spacing w:before="240" w:after="240" w:line="240" w:lineRule="auto"/>
        <w:ind w:firstLine="0"/>
      </w:pPr>
      <w:r>
        <w:t>c. Conclusion: End with a conclusion that reaffirms your thesis. Discuss what</w:t>
      </w:r>
    </w:p>
    <w:p w14:paraId="7D995DFA" w14:textId="77777777" w:rsidR="00E55518" w:rsidRDefault="00000000">
      <w:pPr>
        <w:tabs>
          <w:tab w:val="right" w:pos="8640"/>
          <w:tab w:val="right" w:pos="8640"/>
        </w:tabs>
        <w:spacing w:before="240" w:after="240" w:line="240" w:lineRule="auto"/>
        <w:ind w:firstLine="0"/>
      </w:pPr>
      <w:r>
        <w:t>impact this research had on your sense of calling to change your world.</w:t>
      </w:r>
    </w:p>
    <w:p w14:paraId="7FB7342E" w14:textId="77777777" w:rsidR="00E55518" w:rsidRDefault="00E55518">
      <w:pPr>
        <w:tabs>
          <w:tab w:val="right" w:pos="8640"/>
          <w:tab w:val="right" w:pos="8640"/>
        </w:tabs>
        <w:spacing w:before="240" w:after="240" w:line="240" w:lineRule="auto"/>
        <w:ind w:firstLine="0"/>
      </w:pPr>
    </w:p>
    <w:p w14:paraId="3259CC5C" w14:textId="77777777" w:rsidR="00E55518" w:rsidRDefault="00000000">
      <w:pPr>
        <w:tabs>
          <w:tab w:val="right" w:pos="8640"/>
          <w:tab w:val="right" w:pos="8640"/>
        </w:tabs>
        <w:spacing w:before="240" w:after="240" w:line="240" w:lineRule="auto"/>
        <w:ind w:firstLine="0"/>
      </w:pPr>
      <w:r>
        <w:t>2. Paper Outline</w:t>
      </w:r>
    </w:p>
    <w:p w14:paraId="3A01C4CE" w14:textId="77777777" w:rsidR="00E55518" w:rsidRDefault="00000000">
      <w:pPr>
        <w:tabs>
          <w:tab w:val="right" w:pos="8640"/>
          <w:tab w:val="right" w:pos="8640"/>
        </w:tabs>
        <w:spacing w:before="240" w:after="240" w:line="240" w:lineRule="auto"/>
        <w:ind w:firstLine="0"/>
      </w:pPr>
      <w:r>
        <w:t>a. Begin with an introductory paragraph that has a succinct thesis statement.</w:t>
      </w:r>
    </w:p>
    <w:p w14:paraId="70E7F570" w14:textId="77777777" w:rsidR="00E55518" w:rsidRDefault="00000000">
      <w:pPr>
        <w:tabs>
          <w:tab w:val="right" w:pos="8640"/>
          <w:tab w:val="right" w:pos="8640"/>
        </w:tabs>
        <w:spacing w:before="240" w:after="240" w:line="240" w:lineRule="auto"/>
        <w:ind w:firstLine="0"/>
      </w:pPr>
      <w:r>
        <w:t>b. Address the topic of the paper with critical thought.</w:t>
      </w:r>
    </w:p>
    <w:p w14:paraId="0DBFCB64" w14:textId="77777777" w:rsidR="00E55518" w:rsidRDefault="00000000">
      <w:pPr>
        <w:tabs>
          <w:tab w:val="right" w:pos="8640"/>
          <w:tab w:val="right" w:pos="8640"/>
        </w:tabs>
        <w:spacing w:before="240" w:after="240" w:line="240" w:lineRule="auto"/>
        <w:ind w:firstLine="0"/>
      </w:pPr>
      <w:r>
        <w:t>c. End with a conclusion that reaffirms your thesis.</w:t>
      </w:r>
    </w:p>
    <w:p w14:paraId="11EA7EFE" w14:textId="77777777" w:rsidR="00E55518" w:rsidRDefault="00000000">
      <w:pPr>
        <w:tabs>
          <w:tab w:val="right" w:pos="8640"/>
          <w:tab w:val="right" w:pos="8640"/>
        </w:tabs>
        <w:spacing w:before="240" w:after="240" w:line="240" w:lineRule="auto"/>
        <w:ind w:firstLine="0"/>
      </w:pPr>
      <w:r>
        <w:t>d. Use a minimum of eleven scholarly research sources (two books and the</w:t>
      </w:r>
    </w:p>
    <w:p w14:paraId="6C168A92" w14:textId="77777777" w:rsidR="00E55518" w:rsidRDefault="00000000">
      <w:pPr>
        <w:tabs>
          <w:tab w:val="right" w:pos="8640"/>
          <w:tab w:val="right" w:pos="8640"/>
        </w:tabs>
        <w:spacing w:before="240" w:after="240" w:line="240" w:lineRule="auto"/>
        <w:ind w:firstLine="0"/>
      </w:pPr>
      <w:r>
        <w:t>remaining scholarly peer-reviewed journal articles).</w:t>
      </w:r>
    </w:p>
    <w:p w14:paraId="37CEFB00" w14:textId="77777777" w:rsidR="00E55518" w:rsidRDefault="00E55518">
      <w:pPr>
        <w:tabs>
          <w:tab w:val="right" w:pos="8640"/>
          <w:tab w:val="right" w:pos="8640"/>
        </w:tabs>
        <w:spacing w:before="240" w:after="240" w:line="240" w:lineRule="auto"/>
        <w:ind w:firstLine="0"/>
      </w:pPr>
    </w:p>
    <w:p w14:paraId="1A800180" w14:textId="77777777" w:rsidR="00E55518" w:rsidRDefault="00E55518">
      <w:pPr>
        <w:tabs>
          <w:tab w:val="right" w:pos="8640"/>
          <w:tab w:val="right" w:pos="8640"/>
        </w:tabs>
        <w:spacing w:before="240" w:after="240" w:line="240" w:lineRule="auto"/>
        <w:ind w:firstLine="0"/>
      </w:pPr>
    </w:p>
    <w:p w14:paraId="3BC63E74" w14:textId="77777777" w:rsidR="00E55518" w:rsidRDefault="00E55518">
      <w:pPr>
        <w:tabs>
          <w:tab w:val="right" w:pos="8640"/>
          <w:tab w:val="right" w:pos="8640"/>
        </w:tabs>
      </w:pPr>
    </w:p>
    <w:p w14:paraId="3F56AF66" w14:textId="77777777" w:rsidR="00E55518" w:rsidRDefault="00E55518">
      <w:pPr>
        <w:tabs>
          <w:tab w:val="right" w:pos="8640"/>
          <w:tab w:val="right" w:pos="8640"/>
        </w:tabs>
      </w:pPr>
    </w:p>
    <w:p w14:paraId="7B93ABED" w14:textId="77777777" w:rsidR="00E55518" w:rsidRDefault="00E55518">
      <w:pPr>
        <w:tabs>
          <w:tab w:val="right" w:pos="8640"/>
          <w:tab w:val="right" w:pos="8640"/>
        </w:tabs>
      </w:pPr>
    </w:p>
    <w:p w14:paraId="6B379510" w14:textId="77777777" w:rsidR="00E55518" w:rsidRDefault="00E55518">
      <w:pPr>
        <w:tabs>
          <w:tab w:val="right" w:pos="8640"/>
          <w:tab w:val="right" w:pos="8640"/>
        </w:tabs>
      </w:pPr>
    </w:p>
    <w:p w14:paraId="4E5E6B4A" w14:textId="77777777" w:rsidR="00E55518" w:rsidRDefault="00E55518">
      <w:pPr>
        <w:tabs>
          <w:tab w:val="right" w:pos="8640"/>
          <w:tab w:val="right" w:pos="8640"/>
        </w:tabs>
      </w:pPr>
    </w:p>
    <w:p w14:paraId="1746E60E" w14:textId="77777777" w:rsidR="00E55518" w:rsidRDefault="00E55518">
      <w:pPr>
        <w:tabs>
          <w:tab w:val="right" w:pos="8640"/>
          <w:tab w:val="right" w:pos="8640"/>
        </w:tabs>
      </w:pPr>
    </w:p>
    <w:p w14:paraId="15F45758" w14:textId="77777777" w:rsidR="00E55518" w:rsidRDefault="00E55518">
      <w:pPr>
        <w:tabs>
          <w:tab w:val="right" w:pos="8640"/>
          <w:tab w:val="right" w:pos="8640"/>
        </w:tabs>
      </w:pPr>
    </w:p>
    <w:p w14:paraId="59C77D8B" w14:textId="77777777" w:rsidR="00E55518" w:rsidRDefault="00E55518">
      <w:pPr>
        <w:tabs>
          <w:tab w:val="right" w:pos="8640"/>
          <w:tab w:val="right" w:pos="8640"/>
        </w:tabs>
      </w:pPr>
    </w:p>
    <w:p w14:paraId="55282EA3" w14:textId="77777777" w:rsidR="00E55518" w:rsidRDefault="00E55518">
      <w:pPr>
        <w:tabs>
          <w:tab w:val="right" w:pos="8640"/>
          <w:tab w:val="right" w:pos="8640"/>
        </w:tabs>
      </w:pPr>
    </w:p>
    <w:p w14:paraId="019207B3" w14:textId="77777777" w:rsidR="00E55518" w:rsidRDefault="00E55518">
      <w:pPr>
        <w:tabs>
          <w:tab w:val="right" w:pos="8640"/>
          <w:tab w:val="right" w:pos="8640"/>
        </w:tabs>
      </w:pPr>
    </w:p>
    <w:p w14:paraId="5A3E0164" w14:textId="77777777" w:rsidR="00E55518" w:rsidRDefault="00E55518">
      <w:pPr>
        <w:tabs>
          <w:tab w:val="right" w:pos="8640"/>
          <w:tab w:val="right" w:pos="8640"/>
        </w:tabs>
      </w:pPr>
    </w:p>
    <w:p w14:paraId="17C84F58" w14:textId="77777777" w:rsidR="00E55518" w:rsidRDefault="00000000">
      <w:pPr>
        <w:tabs>
          <w:tab w:val="right" w:pos="8640"/>
          <w:tab w:val="right" w:pos="8640"/>
        </w:tabs>
        <w:jc w:val="center"/>
      </w:pPr>
      <w:commentRangeStart w:id="1"/>
      <w:r>
        <w:lastRenderedPageBreak/>
        <w:t>The Impact of Gender Inequality on Work Life Balance: Theological and Sociological Worldviews</w:t>
      </w:r>
      <w:commentRangeEnd w:id="1"/>
      <w:r w:rsidR="00F55845">
        <w:rPr>
          <w:rStyle w:val="CommentReference"/>
        </w:rPr>
        <w:commentReference w:id="1"/>
      </w:r>
    </w:p>
    <w:p w14:paraId="7A98A521" w14:textId="77777777" w:rsidR="00E55518" w:rsidRDefault="00E55518">
      <w:pPr>
        <w:spacing w:line="240" w:lineRule="auto"/>
        <w:ind w:firstLine="0"/>
        <w:rPr>
          <w:i/>
        </w:rPr>
      </w:pPr>
    </w:p>
    <w:p w14:paraId="4D03CBBD" w14:textId="77777777" w:rsidR="00E55518" w:rsidRDefault="00000000">
      <w:pPr>
        <w:spacing w:line="240" w:lineRule="auto"/>
        <w:ind w:firstLine="0"/>
        <w:rPr>
          <w:i/>
        </w:rPr>
      </w:pPr>
      <w:commentRangeStart w:id="2"/>
      <w:r>
        <w:rPr>
          <w:i/>
        </w:rPr>
        <w:t xml:space="preserve">“When women thrive, all of society benefits, and succeeding generations are given a better start in life.” </w:t>
      </w:r>
      <w:r>
        <w:t>Kofi Annan, (2003)</w:t>
      </w:r>
      <w:commentRangeEnd w:id="2"/>
      <w:r w:rsidR="00F55845">
        <w:rPr>
          <w:rStyle w:val="CommentReference"/>
        </w:rPr>
        <w:commentReference w:id="2"/>
      </w:r>
    </w:p>
    <w:p w14:paraId="25ABE91A" w14:textId="77777777" w:rsidR="00E55518" w:rsidRDefault="00E55518">
      <w:pPr>
        <w:tabs>
          <w:tab w:val="right" w:pos="8640"/>
          <w:tab w:val="right" w:pos="8640"/>
        </w:tabs>
        <w:jc w:val="center"/>
      </w:pPr>
    </w:p>
    <w:p w14:paraId="4F1A634F" w14:textId="77777777" w:rsidR="00E55518" w:rsidRDefault="00000000">
      <w:pPr>
        <w:spacing w:after="160"/>
        <w:ind w:firstLine="0"/>
      </w:pPr>
      <w:r>
        <w:t xml:space="preserve">The discourse and realities around the work life dichotomy (paid work and unpaid care and domestic work) are complex and multifaceted, from debates around the gender revolution in the industrialized world, changes in the profile of populations due to longer life expectancy and delayed childbearing, changes in the breadwinner homemaker model, sexual division of </w:t>
      </w:r>
      <w:proofErr w:type="spellStart"/>
      <w:r>
        <w:t>labour</w:t>
      </w:r>
      <w:proofErr w:type="spellEnd"/>
      <w:r>
        <w:t xml:space="preserve">, proliferation of technology, the permeable nature of private and public lives, productivity, wellness and other factors (Buchanan &amp; Baker, 2020; </w:t>
      </w:r>
      <w:proofErr w:type="spellStart"/>
      <w:r>
        <w:t>Charmes</w:t>
      </w:r>
      <w:proofErr w:type="spellEnd"/>
      <w:r>
        <w:t xml:space="preserve">, J. (2019). </w:t>
      </w:r>
    </w:p>
    <w:p w14:paraId="4260B7DF" w14:textId="77777777" w:rsidR="00E55518" w:rsidRDefault="00000000">
      <w:pPr>
        <w:spacing w:after="160"/>
        <w:ind w:firstLine="0"/>
      </w:pPr>
      <w:r>
        <w:t xml:space="preserve">Work life conflict is built upon a knowledge of paid work, unpaid work (care and voluntary work) and leisure.  The discourse however, often refers to work-to-family conflict and family-to-work conflict. Consequently, there are three types of work life conflict ideologies; </w:t>
      </w:r>
      <w:proofErr w:type="gramStart"/>
      <w:r>
        <w:t>time based</w:t>
      </w:r>
      <w:proofErr w:type="gramEnd"/>
      <w:r>
        <w:t xml:space="preserve"> conflict, role based conflict and </w:t>
      </w:r>
      <w:proofErr w:type="spellStart"/>
      <w:r>
        <w:t>behaviour</w:t>
      </w:r>
      <w:proofErr w:type="spellEnd"/>
      <w:r>
        <w:t xml:space="preserve"> based conflict. From these hermeneutical discussions the conflict within the discourse of work begins to emerge.  Work is an essential part of social development and our daily lives, it </w:t>
      </w:r>
      <w:proofErr w:type="spellStart"/>
      <w:r>
        <w:t>moulds</w:t>
      </w:r>
      <w:proofErr w:type="spellEnd"/>
      <w:r>
        <w:t xml:space="preserve"> our understanding of self and consciousness and the world in which we live (Tausig, 2013). The nature of work and the meaning it illicit forms the centrality of human existence. Work is divided into productive, reproductive (care) and voluntary/community work (Mohammed 2017, Bailey and Ricketts 2003, Carwell, 2016) all of which adds value to our lives (monetary and non-monetary) and gives a sense of identity and purpose (Resnikoff, 2018)</w:t>
      </w:r>
    </w:p>
    <w:p w14:paraId="137ACE9D" w14:textId="77777777" w:rsidR="00E55518" w:rsidRDefault="00E55518">
      <w:pPr>
        <w:ind w:firstLine="0"/>
      </w:pPr>
    </w:p>
    <w:p w14:paraId="69552663" w14:textId="77777777" w:rsidR="00E55518" w:rsidRDefault="00000000">
      <w:pPr>
        <w:ind w:firstLine="0"/>
      </w:pPr>
      <w:commentRangeStart w:id="3"/>
      <w:r>
        <w:lastRenderedPageBreak/>
        <w:t>Critical to this paper is the continued legitimatization of the core responsibility and the inordinate challenges faced by women in paid work outside the home and unpaid care work in their own home and others</w:t>
      </w:r>
      <w:commentRangeEnd w:id="3"/>
      <w:r w:rsidR="004D2DDC">
        <w:rPr>
          <w:rStyle w:val="CommentReference"/>
        </w:rPr>
        <w:commentReference w:id="3"/>
      </w:r>
      <w:r>
        <w:t xml:space="preserve">. The definition, construction and organization of work and </w:t>
      </w:r>
      <w:proofErr w:type="spellStart"/>
      <w:r>
        <w:t>labour</w:t>
      </w:r>
      <w:proofErr w:type="spellEnd"/>
      <w:r>
        <w:t xml:space="preserve"> are often understood and conceptualized through a </w:t>
      </w:r>
      <w:commentRangeStart w:id="4"/>
      <w:r>
        <w:t xml:space="preserve">pervasive hidden system of hegemonic patriarchy </w:t>
      </w:r>
      <w:commentRangeEnd w:id="4"/>
      <w:r w:rsidR="004D2DDC">
        <w:rPr>
          <w:rStyle w:val="CommentReference"/>
        </w:rPr>
        <w:commentReference w:id="4"/>
      </w:r>
      <w:r>
        <w:t>often excluding the important female role in the economic and social production of work and an important role in development</w:t>
      </w:r>
      <w:r>
        <w:rPr>
          <w:rFonts w:ascii="Calibri" w:eastAsia="Calibri" w:hAnsi="Calibri" w:cs="Calibri"/>
          <w:sz w:val="26"/>
          <w:szCs w:val="26"/>
        </w:rPr>
        <w:t xml:space="preserve"> </w:t>
      </w:r>
      <w:r>
        <w:rPr>
          <w:sz w:val="26"/>
          <w:szCs w:val="26"/>
        </w:rPr>
        <w:t>(</w:t>
      </w:r>
      <w:r>
        <w:t xml:space="preserve">Feldman, 2013). ‘Woman’ is problematized in the work life dichotomy. This promotes the social and economic unrecognition, devaluing and/or undervaluing of ‘women’s work’ both in the private and public spheres. These factors continue to promote challenges of work life balance, lack of reliable and affordable care for elderly, children, and the disabled. This modus operandi fuels gender inequality for women and work and a persistence of normative gender roles that perpetuate the male provider and female caregiver model. Gender inequality is viewed as the role based ,strain based and </w:t>
      </w:r>
      <w:proofErr w:type="gramStart"/>
      <w:r>
        <w:t>behavior based</w:t>
      </w:r>
      <w:proofErr w:type="gramEnd"/>
      <w:r>
        <w:t xml:space="preserve"> conflict are associated with work-life balance are correlated with gender inequality (Burkhard, 2022). Breaking through glass ceilings and escaping the sticky floors has been the essence of women’s fight for equality and equity. In this paper, I will explore </w:t>
      </w:r>
      <w:commentRangeStart w:id="5"/>
      <w:r>
        <w:t>gender inequality and the subjugation of women and its correlation to work-life conflict and imbalance from a theological and sociological perspective</w:t>
      </w:r>
      <w:commentRangeEnd w:id="5"/>
      <w:r w:rsidR="00F55845">
        <w:rPr>
          <w:rStyle w:val="CommentReference"/>
        </w:rPr>
        <w:commentReference w:id="5"/>
      </w:r>
      <w:r>
        <w:t>.</w:t>
      </w:r>
    </w:p>
    <w:p w14:paraId="02AE9D81" w14:textId="77777777" w:rsidR="00E55518" w:rsidRDefault="00E55518">
      <w:pPr>
        <w:ind w:firstLine="0"/>
        <w:rPr>
          <w:color w:val="FF0000"/>
        </w:rPr>
      </w:pPr>
    </w:p>
    <w:p w14:paraId="7FDD02CD" w14:textId="77777777" w:rsidR="00E55518" w:rsidRDefault="00E55518">
      <w:pPr>
        <w:ind w:firstLine="0"/>
      </w:pPr>
    </w:p>
    <w:p w14:paraId="5CC1615E" w14:textId="77777777" w:rsidR="00E55518" w:rsidRDefault="00000000">
      <w:pPr>
        <w:ind w:firstLine="0"/>
      </w:pPr>
      <w:commentRangeStart w:id="6"/>
      <w:r>
        <w:t xml:space="preserve">From a biblical and theological perspective, and from my understanding of gender inequality and women's subjugation in society, God's purpose for change can be seen. </w:t>
      </w:r>
      <w:commentRangeEnd w:id="6"/>
      <w:r w:rsidR="00FF33EE">
        <w:rPr>
          <w:rStyle w:val="CommentReference"/>
        </w:rPr>
        <w:commentReference w:id="6"/>
      </w:r>
      <w:r>
        <w:t xml:space="preserve">Traditionally, society has considered women as second class in relation to men. In some cultures, discrimination was in relation to restricted freedom of movement, restricted interactions with men, restricted liberties such as owning land and driving and some killed as children as they were considered of little or </w:t>
      </w:r>
      <w:r>
        <w:lastRenderedPageBreak/>
        <w:t xml:space="preserve">no value to society or their families and many other atrocities. </w:t>
      </w:r>
      <w:commentRangeStart w:id="7"/>
      <w:r>
        <w:t>"In contrast, the actions and teachings of Christ raised the status of women to a level that had never before existed. Jesus defied the cultural norms by accepting and honoring women, as seen in the examples of His response to the Samaritan woman (John 4:5–29), His defense of Mary</w:t>
      </w:r>
    </w:p>
    <w:p w14:paraId="01C13D7A" w14:textId="6A2D0E46" w:rsidR="00E55518" w:rsidRDefault="00000000">
      <w:pPr>
        <w:ind w:firstLine="0"/>
      </w:pPr>
      <w:r>
        <w:t>in the Mary-Martha incident (Luke 10:38–42), His words to Martha(John 11:25–26), and His appearance to women after His resurrection (Matthew 28:10). The Apostolic Church went on to accept women in prominent leadership roles as seen in the examples of Apphia (Philemon 2), Nympha (Colossians 4:15), Priscilla (1 Corinthians 16:19),</w:t>
      </w:r>
      <w:r w:rsidR="00FF0275">
        <w:t xml:space="preserve"> </w:t>
      </w:r>
      <w:r>
        <w:t>and Phoebe (Romans 16:1–2)" (</w:t>
      </w:r>
      <w:proofErr w:type="spellStart"/>
      <w:r>
        <w:t>Schimidt</w:t>
      </w:r>
      <w:proofErr w:type="spellEnd"/>
      <w:r>
        <w:t xml:space="preserve">, 2004 p. 4). </w:t>
      </w:r>
      <w:commentRangeEnd w:id="7"/>
      <w:r w:rsidR="00FF33EE">
        <w:rPr>
          <w:rStyle w:val="CommentReference"/>
        </w:rPr>
        <w:commentReference w:id="7"/>
      </w:r>
      <w:r>
        <w:t>Galatians 3: 26-28 states, “For ye are all the children of God by faith in Christ Jesus.</w:t>
      </w:r>
      <w:r>
        <w:rPr>
          <w:vertAlign w:val="superscript"/>
        </w:rPr>
        <w:t xml:space="preserve"> </w:t>
      </w:r>
      <w:r>
        <w:t xml:space="preserve">For as many of you as have been baptized into Christ have put on Christ. There is neither Jew nor Greek, there is neither bond nor free, there is neither male nor female: for ye are all one in Christ </w:t>
      </w:r>
      <w:r w:rsidR="00FF0275">
        <w:t>Jesus.” This</w:t>
      </w:r>
      <w:r>
        <w:t xml:space="preserve"> influence of Christ's teachings and example have sought to revolutionize women's standing in society and their promotion to influence and leadership. This account of biblical influence is vastly underrepresented in the sociological discourse on women's empowerment. In contrast, some cultures use biblical teachings taken out of context to continue the subjugation of women.</w:t>
      </w:r>
    </w:p>
    <w:p w14:paraId="6D601B21" w14:textId="77777777" w:rsidR="00E55518" w:rsidRDefault="00E55518">
      <w:pPr>
        <w:tabs>
          <w:tab w:val="right" w:pos="8640"/>
          <w:tab w:val="right" w:pos="8640"/>
        </w:tabs>
        <w:ind w:firstLine="0"/>
      </w:pPr>
    </w:p>
    <w:p w14:paraId="1AFDA878" w14:textId="28CF3105" w:rsidR="00E55518" w:rsidRDefault="00000000">
      <w:pPr>
        <w:tabs>
          <w:tab w:val="right" w:pos="8640"/>
          <w:tab w:val="right" w:pos="8640"/>
        </w:tabs>
        <w:ind w:firstLine="0"/>
      </w:pPr>
      <w:commentRangeStart w:id="8"/>
      <w:r>
        <w:t xml:space="preserve">The issue of work-life conflict has its genesis in the entrance of women into the </w:t>
      </w:r>
      <w:proofErr w:type="spellStart"/>
      <w:r>
        <w:t>labour</w:t>
      </w:r>
      <w:proofErr w:type="spellEnd"/>
      <w:r>
        <w:t xml:space="preserve"> force and women’s participation in work outside the home while continuing to carry out all the previous roles of caregiving and community worker (Zhu and Chang, 2019; Moser,</w:t>
      </w:r>
      <w:r w:rsidR="00FF0275">
        <w:t xml:space="preserve"> 1989</w:t>
      </w:r>
      <w:r>
        <w:t xml:space="preserve">). </w:t>
      </w:r>
      <w:commentRangeEnd w:id="8"/>
      <w:r w:rsidR="00E43542">
        <w:rPr>
          <w:rStyle w:val="CommentReference"/>
        </w:rPr>
        <w:commentReference w:id="8"/>
      </w:r>
      <w:r>
        <w:t xml:space="preserve">This nuanced view has led to conflict in feminist lobbyists who contend that this notion promotes the view that women cannot multitask and should not be in the </w:t>
      </w:r>
      <w:proofErr w:type="spellStart"/>
      <w:r>
        <w:t>labour</w:t>
      </w:r>
      <w:proofErr w:type="spellEnd"/>
      <w:r>
        <w:t xml:space="preserve"> force, a long battle that was fought for women years ago to be part of mainstream economic development. At the forefront of </w:t>
      </w:r>
      <w:r>
        <w:lastRenderedPageBreak/>
        <w:t xml:space="preserve">conceptualizing and theorizing about work is the historical milieu of what constitutes and defines work and the separation of men’s and women’s work through a sexual division of </w:t>
      </w:r>
      <w:proofErr w:type="spellStart"/>
      <w:r>
        <w:t>labour</w:t>
      </w:r>
      <w:proofErr w:type="spellEnd"/>
      <w:r>
        <w:t xml:space="preserve">.  Some authors have taken a classical philosophical approach to theorizing about how women are placed on the periphery of what constitutes work and as support for traditional ‘workers.’  (Phillips, 2009). Phillips (2009) contends that “women in prehistoric cultures were </w:t>
      </w:r>
      <w:proofErr w:type="spellStart"/>
      <w:r>
        <w:t>recognised</w:t>
      </w:r>
      <w:proofErr w:type="spellEnd"/>
      <w:r>
        <w:t xml:space="preserve"> as workers with responsibilities for gathering a variety of foods and therefore, contributing to the family and society.” </w:t>
      </w:r>
      <w:commentRangeStart w:id="9"/>
      <w:r>
        <w:t>She makes note of Queen of Sheba, Nefertiti and Nzingha as women who had agency, worked and even led nations</w:t>
      </w:r>
      <w:commentRangeEnd w:id="9"/>
      <w:r w:rsidR="00E43542">
        <w:rPr>
          <w:rStyle w:val="CommentReference"/>
        </w:rPr>
        <w:commentReference w:id="9"/>
      </w:r>
      <w:r>
        <w:t xml:space="preserve">.  Notwithstanding this, she delineates that from Aristotle and his protégés stems a socio-political thought of “social and biological determinism” that aligns women to “limited cognitive capacities”, without agency, authority and therefore governed by man. Though a very dated understanding of women and placement in society germane to her argument about women’s positioning in work and authority is that these philosophical thoughts continue to pervade the thinking around work and the sexual division of </w:t>
      </w:r>
      <w:proofErr w:type="spellStart"/>
      <w:r>
        <w:t>labour</w:t>
      </w:r>
      <w:proofErr w:type="spellEnd"/>
      <w:r>
        <w:t>.</w:t>
      </w:r>
    </w:p>
    <w:p w14:paraId="1034C828" w14:textId="77777777" w:rsidR="00E55518" w:rsidRDefault="00E55518">
      <w:pPr>
        <w:tabs>
          <w:tab w:val="right" w:pos="8640"/>
          <w:tab w:val="right" w:pos="8640"/>
        </w:tabs>
        <w:ind w:firstLine="0"/>
      </w:pPr>
    </w:p>
    <w:p w14:paraId="53EF61B9" w14:textId="5DDEDA67" w:rsidR="00E55518" w:rsidRDefault="00000000">
      <w:pPr>
        <w:tabs>
          <w:tab w:val="right" w:pos="8640"/>
          <w:tab w:val="right" w:pos="8640"/>
        </w:tabs>
        <w:ind w:firstLine="0"/>
      </w:pPr>
      <w:r>
        <w:t xml:space="preserve">The gender inequality genesis predates history and can be traced along misogynistic and patriarchal history. Some scholars have said that gender inequality started in pre-historic and/or biblical times. The fight for equality began in the 19th century with the fight for suffrage and other liberties. </w:t>
      </w:r>
      <w:commentRangeStart w:id="10"/>
      <w:r>
        <w:t xml:space="preserve">The biblical impact in the </w:t>
      </w:r>
      <w:r w:rsidR="00FF0275">
        <w:t>Old Testament</w:t>
      </w:r>
      <w:r>
        <w:t xml:space="preserve"> aligns with the cultural trends of the time with women as property and in the </w:t>
      </w:r>
      <w:r w:rsidR="00FF0275">
        <w:t>New Testament</w:t>
      </w:r>
      <w:r>
        <w:t>, the narrative begins to change to inclusion and acceptance</w:t>
      </w:r>
      <w:commentRangeEnd w:id="10"/>
      <w:r w:rsidR="00E43542">
        <w:rPr>
          <w:rStyle w:val="CommentReference"/>
        </w:rPr>
        <w:commentReference w:id="10"/>
      </w:r>
      <w:r>
        <w:t>. In more contemporary times, the debate took shape and saw different efforts at gender equality through policy and legislative development. The table below presents some of the efforts over time:</w:t>
      </w:r>
    </w:p>
    <w:p w14:paraId="2184E314" w14:textId="77777777" w:rsidR="00E55518" w:rsidRDefault="00E55518">
      <w:pPr>
        <w:spacing w:after="160" w:line="259" w:lineRule="auto"/>
        <w:ind w:firstLine="0"/>
        <w:rPr>
          <w:rFonts w:ascii="Calibri" w:eastAsia="Calibri" w:hAnsi="Calibri" w:cs="Calibri"/>
          <w:sz w:val="22"/>
          <w:szCs w:val="22"/>
        </w:rPr>
      </w:pPr>
    </w:p>
    <w:tbl>
      <w:tblPr>
        <w:tblStyle w:val="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835"/>
        <w:gridCol w:w="6378"/>
      </w:tblGrid>
      <w:tr w:rsidR="00E55518" w14:paraId="3B2A3AA6" w14:textId="77777777">
        <w:tc>
          <w:tcPr>
            <w:tcW w:w="988" w:type="dxa"/>
          </w:tcPr>
          <w:p w14:paraId="02084D30" w14:textId="77777777" w:rsidR="00E55518" w:rsidRDefault="00000000">
            <w:pPr>
              <w:ind w:firstLine="0"/>
              <w:rPr>
                <w:sz w:val="22"/>
                <w:szCs w:val="22"/>
              </w:rPr>
            </w:pPr>
            <w:commentRangeStart w:id="11"/>
            <w:r>
              <w:rPr>
                <w:sz w:val="22"/>
                <w:szCs w:val="22"/>
              </w:rPr>
              <w:lastRenderedPageBreak/>
              <w:t>Period/</w:t>
            </w:r>
          </w:p>
          <w:p w14:paraId="1385D287" w14:textId="77777777" w:rsidR="00E55518" w:rsidRDefault="00000000">
            <w:pPr>
              <w:ind w:firstLine="0"/>
              <w:rPr>
                <w:sz w:val="22"/>
                <w:szCs w:val="22"/>
              </w:rPr>
            </w:pPr>
            <w:r>
              <w:rPr>
                <w:sz w:val="22"/>
                <w:szCs w:val="22"/>
              </w:rPr>
              <w:t>year</w:t>
            </w:r>
          </w:p>
        </w:tc>
        <w:tc>
          <w:tcPr>
            <w:tcW w:w="2835" w:type="dxa"/>
          </w:tcPr>
          <w:p w14:paraId="0FEA3F58" w14:textId="77777777" w:rsidR="00E55518" w:rsidRDefault="00000000">
            <w:pPr>
              <w:ind w:firstLine="0"/>
              <w:rPr>
                <w:sz w:val="22"/>
                <w:szCs w:val="22"/>
              </w:rPr>
            </w:pPr>
            <w:r>
              <w:rPr>
                <w:sz w:val="22"/>
                <w:szCs w:val="22"/>
              </w:rPr>
              <w:t>International conventions and legislations</w:t>
            </w:r>
          </w:p>
        </w:tc>
        <w:tc>
          <w:tcPr>
            <w:tcW w:w="6378" w:type="dxa"/>
          </w:tcPr>
          <w:p w14:paraId="288CC339" w14:textId="77777777" w:rsidR="00E55518" w:rsidRDefault="00000000">
            <w:pPr>
              <w:ind w:firstLine="0"/>
              <w:rPr>
                <w:sz w:val="22"/>
                <w:szCs w:val="22"/>
              </w:rPr>
            </w:pPr>
            <w:r>
              <w:rPr>
                <w:sz w:val="22"/>
                <w:szCs w:val="22"/>
              </w:rPr>
              <w:t>Corresponding actions, laws and policies/Situational analysis- Jamaica and the Caribbean</w:t>
            </w:r>
            <w:commentRangeEnd w:id="11"/>
            <w:r w:rsidR="000E4636">
              <w:rPr>
                <w:rStyle w:val="CommentReference"/>
              </w:rPr>
              <w:commentReference w:id="11"/>
            </w:r>
          </w:p>
        </w:tc>
      </w:tr>
      <w:tr w:rsidR="00E55518" w14:paraId="7D6D3F3E" w14:textId="77777777">
        <w:tc>
          <w:tcPr>
            <w:tcW w:w="988" w:type="dxa"/>
          </w:tcPr>
          <w:p w14:paraId="5E18BD15" w14:textId="77777777" w:rsidR="00E55518" w:rsidRDefault="00000000">
            <w:pPr>
              <w:ind w:firstLine="0"/>
              <w:rPr>
                <w:b/>
                <w:sz w:val="22"/>
                <w:szCs w:val="22"/>
              </w:rPr>
            </w:pPr>
            <w:r>
              <w:rPr>
                <w:b/>
                <w:sz w:val="22"/>
                <w:szCs w:val="22"/>
              </w:rPr>
              <w:t>Prior to 1940’s</w:t>
            </w:r>
          </w:p>
        </w:tc>
        <w:tc>
          <w:tcPr>
            <w:tcW w:w="2835" w:type="dxa"/>
          </w:tcPr>
          <w:p w14:paraId="761AB31B" w14:textId="77777777" w:rsidR="00E55518" w:rsidRDefault="00E55518">
            <w:pPr>
              <w:ind w:firstLine="0"/>
              <w:rPr>
                <w:sz w:val="22"/>
                <w:szCs w:val="22"/>
              </w:rPr>
            </w:pPr>
          </w:p>
        </w:tc>
        <w:tc>
          <w:tcPr>
            <w:tcW w:w="6378" w:type="dxa"/>
          </w:tcPr>
          <w:p w14:paraId="795602E6" w14:textId="77777777" w:rsidR="00E55518" w:rsidRDefault="00000000">
            <w:pPr>
              <w:ind w:firstLine="0"/>
              <w:rPr>
                <w:sz w:val="22"/>
                <w:szCs w:val="22"/>
              </w:rPr>
            </w:pPr>
            <w:r>
              <w:rPr>
                <w:sz w:val="22"/>
                <w:szCs w:val="22"/>
              </w:rPr>
              <w:t>May 14, 1919-Women’s enfranchisement in Jamaica (though many women were excluded due to prevailing class, race, patriarchal, and economic barriers)</w:t>
            </w:r>
          </w:p>
          <w:p w14:paraId="73BA2790" w14:textId="77777777" w:rsidR="00E55518" w:rsidRDefault="00E55518">
            <w:pPr>
              <w:ind w:firstLine="0"/>
              <w:rPr>
                <w:sz w:val="22"/>
                <w:szCs w:val="22"/>
              </w:rPr>
            </w:pPr>
          </w:p>
          <w:p w14:paraId="478CC2D0" w14:textId="77777777" w:rsidR="00E55518" w:rsidRDefault="00000000">
            <w:pPr>
              <w:spacing w:after="160" w:line="259" w:lineRule="auto"/>
              <w:ind w:firstLine="0"/>
              <w:rPr>
                <w:b/>
                <w:sz w:val="22"/>
                <w:szCs w:val="22"/>
              </w:rPr>
            </w:pPr>
            <w:r>
              <w:rPr>
                <w:b/>
                <w:sz w:val="22"/>
                <w:szCs w:val="22"/>
              </w:rPr>
              <w:t>Trade Union Act, 1919</w:t>
            </w:r>
          </w:p>
          <w:p w14:paraId="7E1A7702" w14:textId="77777777" w:rsidR="00E55518" w:rsidRDefault="00000000">
            <w:pPr>
              <w:ind w:firstLine="0"/>
              <w:rPr>
                <w:b/>
                <w:sz w:val="22"/>
                <w:szCs w:val="22"/>
              </w:rPr>
            </w:pPr>
            <w:r>
              <w:rPr>
                <w:b/>
                <w:sz w:val="22"/>
                <w:szCs w:val="22"/>
              </w:rPr>
              <w:t>Minimum Wage Act, 1938</w:t>
            </w:r>
          </w:p>
          <w:p w14:paraId="58547293" w14:textId="77777777" w:rsidR="00E55518" w:rsidRDefault="00E55518">
            <w:pPr>
              <w:ind w:firstLine="0"/>
              <w:rPr>
                <w:sz w:val="22"/>
                <w:szCs w:val="22"/>
              </w:rPr>
            </w:pPr>
          </w:p>
          <w:p w14:paraId="3ABC4C24" w14:textId="77777777" w:rsidR="00E55518" w:rsidRDefault="00000000">
            <w:pPr>
              <w:ind w:firstLine="0"/>
              <w:rPr>
                <w:b/>
                <w:sz w:val="22"/>
                <w:szCs w:val="22"/>
              </w:rPr>
            </w:pPr>
            <w:r>
              <w:rPr>
                <w:b/>
                <w:sz w:val="22"/>
                <w:szCs w:val="22"/>
              </w:rPr>
              <w:t>ILO ratifications</w:t>
            </w:r>
          </w:p>
          <w:p w14:paraId="64C1D9A4" w14:textId="77777777" w:rsidR="00E55518" w:rsidRDefault="00000000">
            <w:pPr>
              <w:ind w:firstLine="0"/>
              <w:rPr>
                <w:sz w:val="22"/>
                <w:szCs w:val="22"/>
              </w:rPr>
            </w:pPr>
            <w:r>
              <w:rPr>
                <w:sz w:val="22"/>
                <w:szCs w:val="22"/>
              </w:rPr>
              <w:t>Compensation) Convention, 1925</w:t>
            </w:r>
          </w:p>
          <w:p w14:paraId="7BC75D3D" w14:textId="77777777" w:rsidR="00E55518" w:rsidRDefault="00000000">
            <w:pPr>
              <w:ind w:firstLine="0"/>
              <w:rPr>
                <w:sz w:val="22"/>
                <w:szCs w:val="22"/>
              </w:rPr>
            </w:pPr>
            <w:r>
              <w:rPr>
                <w:sz w:val="22"/>
                <w:szCs w:val="22"/>
              </w:rPr>
              <w:t>C26 – Minimum Wage-Fixing Machinery Convention, 1928</w:t>
            </w:r>
          </w:p>
          <w:p w14:paraId="2A50E63F" w14:textId="77777777" w:rsidR="00E55518" w:rsidRDefault="00E55518">
            <w:pPr>
              <w:ind w:firstLine="0"/>
              <w:rPr>
                <w:sz w:val="22"/>
                <w:szCs w:val="22"/>
              </w:rPr>
            </w:pPr>
          </w:p>
          <w:p w14:paraId="7C9DC6BD" w14:textId="77777777" w:rsidR="00E55518" w:rsidRDefault="00000000">
            <w:pPr>
              <w:ind w:firstLine="0"/>
              <w:rPr>
                <w:sz w:val="22"/>
                <w:szCs w:val="22"/>
              </w:rPr>
            </w:pPr>
            <w:r>
              <w:rPr>
                <w:sz w:val="22"/>
                <w:szCs w:val="22"/>
              </w:rPr>
              <w:t xml:space="preserve">C29 – Forced </w:t>
            </w:r>
            <w:proofErr w:type="spellStart"/>
            <w:r>
              <w:rPr>
                <w:sz w:val="22"/>
                <w:szCs w:val="22"/>
              </w:rPr>
              <w:t>Labour</w:t>
            </w:r>
            <w:proofErr w:type="spellEnd"/>
            <w:r>
              <w:rPr>
                <w:sz w:val="22"/>
                <w:szCs w:val="22"/>
              </w:rPr>
              <w:t xml:space="preserve"> Convention, 1930</w:t>
            </w:r>
          </w:p>
          <w:p w14:paraId="4BDE4848" w14:textId="77777777" w:rsidR="00E55518" w:rsidRDefault="00E55518">
            <w:pPr>
              <w:ind w:firstLine="0"/>
              <w:rPr>
                <w:sz w:val="22"/>
                <w:szCs w:val="22"/>
              </w:rPr>
            </w:pPr>
          </w:p>
          <w:p w14:paraId="2987C34E" w14:textId="77777777" w:rsidR="00E55518" w:rsidRDefault="00000000">
            <w:pPr>
              <w:ind w:firstLine="0"/>
              <w:rPr>
                <w:sz w:val="22"/>
                <w:szCs w:val="22"/>
              </w:rPr>
            </w:pPr>
            <w:r>
              <w:rPr>
                <w:sz w:val="22"/>
                <w:szCs w:val="22"/>
              </w:rPr>
              <w:t>C50 – Recruiting of Indigenous Workers Convention, 1936</w:t>
            </w:r>
          </w:p>
          <w:p w14:paraId="585C564F" w14:textId="77777777" w:rsidR="00E55518" w:rsidRDefault="00E55518">
            <w:pPr>
              <w:ind w:firstLine="0"/>
              <w:rPr>
                <w:sz w:val="22"/>
                <w:szCs w:val="22"/>
              </w:rPr>
            </w:pPr>
          </w:p>
          <w:p w14:paraId="6967FFC5" w14:textId="77777777" w:rsidR="00E55518" w:rsidRDefault="00000000">
            <w:pPr>
              <w:ind w:firstLine="0"/>
              <w:rPr>
                <w:sz w:val="22"/>
                <w:szCs w:val="22"/>
              </w:rPr>
            </w:pPr>
            <w:r>
              <w:rPr>
                <w:sz w:val="22"/>
                <w:szCs w:val="22"/>
              </w:rPr>
              <w:t>C64 – Contracts of Employment (Indigenous Workers) Convention, 1939</w:t>
            </w:r>
          </w:p>
          <w:p w14:paraId="55CC180F" w14:textId="77777777" w:rsidR="00E55518" w:rsidRDefault="00000000">
            <w:pPr>
              <w:ind w:firstLine="0"/>
              <w:rPr>
                <w:sz w:val="22"/>
                <w:szCs w:val="22"/>
              </w:rPr>
            </w:pPr>
            <w:r>
              <w:rPr>
                <w:sz w:val="22"/>
                <w:szCs w:val="22"/>
              </w:rPr>
              <w:t xml:space="preserve"> </w:t>
            </w:r>
          </w:p>
          <w:p w14:paraId="11C3DC15" w14:textId="77777777" w:rsidR="00E55518" w:rsidRDefault="00000000">
            <w:pPr>
              <w:ind w:firstLine="0"/>
              <w:rPr>
                <w:sz w:val="22"/>
                <w:szCs w:val="22"/>
              </w:rPr>
            </w:pPr>
            <w:r>
              <w:rPr>
                <w:sz w:val="22"/>
                <w:szCs w:val="22"/>
              </w:rPr>
              <w:t>C65 – Penal Sanctions (Indigenous Workers) Convention, 1939</w:t>
            </w:r>
          </w:p>
          <w:p w14:paraId="21DEC2EF" w14:textId="77777777" w:rsidR="00E55518" w:rsidRDefault="00E55518">
            <w:pPr>
              <w:ind w:firstLine="0"/>
              <w:rPr>
                <w:sz w:val="22"/>
                <w:szCs w:val="22"/>
              </w:rPr>
            </w:pPr>
          </w:p>
          <w:p w14:paraId="79E9123A" w14:textId="77777777" w:rsidR="00E55518" w:rsidRDefault="00E55518">
            <w:pPr>
              <w:ind w:firstLine="0"/>
              <w:rPr>
                <w:sz w:val="22"/>
                <w:szCs w:val="22"/>
              </w:rPr>
            </w:pPr>
          </w:p>
        </w:tc>
      </w:tr>
      <w:tr w:rsidR="00E55518" w14:paraId="057F4134" w14:textId="77777777">
        <w:tc>
          <w:tcPr>
            <w:tcW w:w="988" w:type="dxa"/>
          </w:tcPr>
          <w:p w14:paraId="6320173F" w14:textId="77777777" w:rsidR="00E55518" w:rsidRDefault="00000000">
            <w:pPr>
              <w:ind w:firstLine="0"/>
              <w:rPr>
                <w:b/>
                <w:sz w:val="22"/>
                <w:szCs w:val="22"/>
              </w:rPr>
            </w:pPr>
            <w:r>
              <w:rPr>
                <w:b/>
                <w:sz w:val="22"/>
                <w:szCs w:val="22"/>
              </w:rPr>
              <w:t>1940’s</w:t>
            </w:r>
          </w:p>
        </w:tc>
        <w:tc>
          <w:tcPr>
            <w:tcW w:w="2835" w:type="dxa"/>
          </w:tcPr>
          <w:p w14:paraId="6128B11D" w14:textId="77777777" w:rsidR="00E55518" w:rsidRDefault="00000000">
            <w:pPr>
              <w:ind w:firstLine="0"/>
              <w:rPr>
                <w:sz w:val="22"/>
                <w:szCs w:val="22"/>
              </w:rPr>
            </w:pPr>
            <w:r>
              <w:rPr>
                <w:sz w:val="22"/>
                <w:szCs w:val="22"/>
              </w:rPr>
              <w:t>Commission on status of women- 1947</w:t>
            </w:r>
          </w:p>
          <w:p w14:paraId="711F8E95" w14:textId="77777777" w:rsidR="00E55518" w:rsidRDefault="00E55518">
            <w:pPr>
              <w:ind w:firstLine="0"/>
              <w:rPr>
                <w:sz w:val="22"/>
                <w:szCs w:val="22"/>
              </w:rPr>
            </w:pPr>
          </w:p>
          <w:p w14:paraId="62ADDD4B" w14:textId="77777777" w:rsidR="00E55518" w:rsidRDefault="00000000">
            <w:pPr>
              <w:ind w:firstLine="0"/>
              <w:rPr>
                <w:sz w:val="22"/>
                <w:szCs w:val="22"/>
              </w:rPr>
            </w:pPr>
            <w:r>
              <w:rPr>
                <w:sz w:val="22"/>
                <w:szCs w:val="22"/>
              </w:rPr>
              <w:t>Protocol of 1990 to the Night Work (Women) Convention (Revised), 1948</w:t>
            </w:r>
          </w:p>
          <w:p w14:paraId="430F6721" w14:textId="77777777" w:rsidR="00E55518" w:rsidRDefault="00E55518">
            <w:pPr>
              <w:ind w:firstLine="0"/>
              <w:rPr>
                <w:sz w:val="22"/>
                <w:szCs w:val="22"/>
              </w:rPr>
            </w:pPr>
          </w:p>
          <w:p w14:paraId="40F43182" w14:textId="77777777" w:rsidR="00E55518" w:rsidRDefault="00000000">
            <w:pPr>
              <w:ind w:firstLine="0"/>
              <w:rPr>
                <w:sz w:val="22"/>
                <w:szCs w:val="22"/>
              </w:rPr>
            </w:pPr>
            <w:r>
              <w:rPr>
                <w:sz w:val="22"/>
                <w:szCs w:val="22"/>
              </w:rPr>
              <w:t>C095 - Protection of Wages Convention, 1949 (No. 95)</w:t>
            </w:r>
          </w:p>
        </w:tc>
        <w:tc>
          <w:tcPr>
            <w:tcW w:w="6378" w:type="dxa"/>
          </w:tcPr>
          <w:p w14:paraId="731C1DDE" w14:textId="77777777" w:rsidR="00E55518" w:rsidRDefault="00000000">
            <w:pPr>
              <w:ind w:firstLine="0"/>
              <w:rPr>
                <w:b/>
                <w:sz w:val="22"/>
                <w:szCs w:val="22"/>
              </w:rPr>
            </w:pPr>
            <w:r>
              <w:rPr>
                <w:b/>
                <w:sz w:val="22"/>
                <w:szCs w:val="22"/>
              </w:rPr>
              <w:t>Women (Employment of) Act-March 2, 1942</w:t>
            </w:r>
          </w:p>
          <w:p w14:paraId="18B2BF18" w14:textId="77777777" w:rsidR="00E55518" w:rsidRDefault="00000000">
            <w:pPr>
              <w:ind w:firstLine="0"/>
              <w:rPr>
                <w:sz w:val="22"/>
                <w:szCs w:val="22"/>
              </w:rPr>
            </w:pPr>
            <w:r>
              <w:rPr>
                <w:sz w:val="22"/>
                <w:szCs w:val="22"/>
              </w:rPr>
              <w:t>(hours of employment 10 and issues of night work and exceptions)</w:t>
            </w:r>
          </w:p>
          <w:p w14:paraId="1C59AF7F" w14:textId="77777777" w:rsidR="00E55518" w:rsidRDefault="00E55518">
            <w:pPr>
              <w:ind w:firstLine="0"/>
              <w:rPr>
                <w:sz w:val="22"/>
                <w:szCs w:val="22"/>
              </w:rPr>
            </w:pPr>
          </w:p>
          <w:p w14:paraId="37AE6252" w14:textId="77777777" w:rsidR="00E55518" w:rsidRDefault="00000000">
            <w:pPr>
              <w:ind w:firstLine="0"/>
              <w:rPr>
                <w:sz w:val="22"/>
                <w:szCs w:val="22"/>
              </w:rPr>
            </w:pPr>
            <w:r>
              <w:rPr>
                <w:sz w:val="22"/>
                <w:szCs w:val="22"/>
              </w:rPr>
              <w:t>Holidays With Pay Act</w:t>
            </w:r>
          </w:p>
          <w:p w14:paraId="37FEACB2" w14:textId="77777777" w:rsidR="00E55518" w:rsidRDefault="00000000">
            <w:pPr>
              <w:ind w:firstLine="0"/>
              <w:rPr>
                <w:sz w:val="22"/>
                <w:szCs w:val="22"/>
              </w:rPr>
            </w:pPr>
            <w:r>
              <w:rPr>
                <w:sz w:val="22"/>
                <w:szCs w:val="22"/>
              </w:rPr>
              <w:t>March 27, 1947 (what about 1974)</w:t>
            </w:r>
          </w:p>
          <w:p w14:paraId="4033F863" w14:textId="77777777" w:rsidR="00E55518" w:rsidRDefault="00000000">
            <w:pPr>
              <w:ind w:firstLine="0"/>
              <w:rPr>
                <w:sz w:val="22"/>
                <w:szCs w:val="22"/>
              </w:rPr>
            </w:pPr>
            <w:r>
              <w:rPr>
                <w:sz w:val="22"/>
                <w:szCs w:val="22"/>
              </w:rPr>
              <w:t>January 1, 2009 (amended)</w:t>
            </w:r>
          </w:p>
          <w:p w14:paraId="24CCD1FF" w14:textId="77777777" w:rsidR="00E55518" w:rsidRDefault="00000000">
            <w:pPr>
              <w:ind w:firstLine="0"/>
              <w:rPr>
                <w:sz w:val="22"/>
                <w:szCs w:val="22"/>
              </w:rPr>
            </w:pPr>
            <w:r>
              <w:rPr>
                <w:sz w:val="22"/>
                <w:szCs w:val="22"/>
              </w:rPr>
              <w:t>to provide for holidays with pay, sick leave, gratuities and</w:t>
            </w:r>
          </w:p>
          <w:p w14:paraId="60A0E9EB" w14:textId="77777777" w:rsidR="00E55518" w:rsidRDefault="00000000">
            <w:pPr>
              <w:ind w:firstLine="0"/>
              <w:rPr>
                <w:sz w:val="22"/>
                <w:szCs w:val="22"/>
              </w:rPr>
            </w:pPr>
            <w:r>
              <w:rPr>
                <w:sz w:val="22"/>
                <w:szCs w:val="22"/>
              </w:rPr>
              <w:t>sick benefit in any occupation</w:t>
            </w:r>
          </w:p>
          <w:p w14:paraId="183AC4C0" w14:textId="77777777" w:rsidR="00E55518" w:rsidRDefault="00E55518">
            <w:pPr>
              <w:ind w:firstLine="0"/>
              <w:rPr>
                <w:sz w:val="22"/>
                <w:szCs w:val="22"/>
              </w:rPr>
            </w:pPr>
          </w:p>
          <w:p w14:paraId="219AAE34" w14:textId="77777777" w:rsidR="00E55518" w:rsidRDefault="00000000">
            <w:pPr>
              <w:ind w:firstLine="0"/>
              <w:rPr>
                <w:sz w:val="22"/>
                <w:szCs w:val="22"/>
              </w:rPr>
            </w:pPr>
            <w:proofErr w:type="spellStart"/>
            <w:r>
              <w:rPr>
                <w:sz w:val="22"/>
                <w:szCs w:val="22"/>
              </w:rPr>
              <w:t>Labour</w:t>
            </w:r>
            <w:proofErr w:type="spellEnd"/>
            <w:r>
              <w:rPr>
                <w:sz w:val="22"/>
                <w:szCs w:val="22"/>
              </w:rPr>
              <w:t xml:space="preserve"> Officers (Powers) Act</w:t>
            </w:r>
          </w:p>
          <w:p w14:paraId="4619BA10" w14:textId="77777777" w:rsidR="00E55518" w:rsidRDefault="00000000">
            <w:pPr>
              <w:ind w:firstLine="0"/>
              <w:rPr>
                <w:sz w:val="22"/>
                <w:szCs w:val="22"/>
              </w:rPr>
            </w:pPr>
            <w:r>
              <w:rPr>
                <w:sz w:val="22"/>
                <w:szCs w:val="22"/>
              </w:rPr>
              <w:t>April 29, 1943</w:t>
            </w:r>
          </w:p>
          <w:p w14:paraId="6403C1FD" w14:textId="77777777" w:rsidR="00E55518" w:rsidRDefault="00000000">
            <w:pPr>
              <w:ind w:firstLine="0"/>
              <w:rPr>
                <w:sz w:val="22"/>
                <w:szCs w:val="22"/>
              </w:rPr>
            </w:pPr>
            <w:r>
              <w:rPr>
                <w:sz w:val="22"/>
                <w:szCs w:val="22"/>
              </w:rPr>
              <w:t>January 1, 1956 (Amended)</w:t>
            </w:r>
          </w:p>
          <w:p w14:paraId="7F36005E" w14:textId="77777777" w:rsidR="00E55518" w:rsidRDefault="00E55518">
            <w:pPr>
              <w:ind w:firstLine="0"/>
              <w:rPr>
                <w:sz w:val="22"/>
                <w:szCs w:val="22"/>
              </w:rPr>
            </w:pPr>
          </w:p>
          <w:p w14:paraId="55B900D8" w14:textId="77777777" w:rsidR="00E55518" w:rsidRDefault="00000000">
            <w:pPr>
              <w:ind w:firstLine="0"/>
              <w:rPr>
                <w:sz w:val="22"/>
                <w:szCs w:val="22"/>
              </w:rPr>
            </w:pPr>
            <w:r>
              <w:rPr>
                <w:sz w:val="22"/>
                <w:szCs w:val="22"/>
              </w:rPr>
              <w:t>Factories Act</w:t>
            </w:r>
          </w:p>
          <w:p w14:paraId="3562517C" w14:textId="77777777" w:rsidR="00E55518" w:rsidRDefault="00000000">
            <w:pPr>
              <w:ind w:firstLine="0"/>
              <w:rPr>
                <w:sz w:val="22"/>
                <w:szCs w:val="22"/>
              </w:rPr>
            </w:pPr>
            <w:r>
              <w:rPr>
                <w:sz w:val="22"/>
                <w:szCs w:val="22"/>
              </w:rPr>
              <w:t>August 1, 1943</w:t>
            </w:r>
          </w:p>
          <w:p w14:paraId="17DCD4EC" w14:textId="77777777" w:rsidR="00E55518" w:rsidRDefault="00000000">
            <w:pPr>
              <w:ind w:firstLine="0"/>
              <w:rPr>
                <w:sz w:val="22"/>
                <w:szCs w:val="22"/>
              </w:rPr>
            </w:pPr>
            <w:r>
              <w:rPr>
                <w:sz w:val="22"/>
                <w:szCs w:val="22"/>
              </w:rPr>
              <w:t>January 1, 2009 (Amended)</w:t>
            </w:r>
          </w:p>
          <w:p w14:paraId="0DE1112B" w14:textId="77777777" w:rsidR="00E55518" w:rsidRDefault="00E55518">
            <w:pPr>
              <w:ind w:firstLine="0"/>
              <w:rPr>
                <w:sz w:val="22"/>
                <w:szCs w:val="22"/>
              </w:rPr>
            </w:pPr>
          </w:p>
          <w:p w14:paraId="0E5C5147" w14:textId="77777777" w:rsidR="00E55518" w:rsidRDefault="00000000">
            <w:pPr>
              <w:ind w:firstLine="0"/>
              <w:rPr>
                <w:b/>
                <w:sz w:val="22"/>
                <w:szCs w:val="22"/>
              </w:rPr>
            </w:pPr>
            <w:r>
              <w:rPr>
                <w:b/>
                <w:sz w:val="22"/>
                <w:szCs w:val="22"/>
              </w:rPr>
              <w:t>ILO ratifications</w:t>
            </w:r>
          </w:p>
          <w:p w14:paraId="06A6BC2E" w14:textId="77777777" w:rsidR="00E55518" w:rsidRDefault="00000000">
            <w:pPr>
              <w:ind w:firstLine="0"/>
              <w:rPr>
                <w:sz w:val="22"/>
                <w:szCs w:val="22"/>
              </w:rPr>
            </w:pPr>
            <w:r>
              <w:rPr>
                <w:sz w:val="22"/>
                <w:szCs w:val="22"/>
              </w:rPr>
              <w:t xml:space="preserve">C81 – </w:t>
            </w:r>
            <w:proofErr w:type="spellStart"/>
            <w:r>
              <w:rPr>
                <w:sz w:val="22"/>
                <w:szCs w:val="22"/>
              </w:rPr>
              <w:t>Labour</w:t>
            </w:r>
            <w:proofErr w:type="spellEnd"/>
            <w:r>
              <w:rPr>
                <w:sz w:val="22"/>
                <w:szCs w:val="22"/>
              </w:rPr>
              <w:t xml:space="preserve"> Inspection Convention, 1947</w:t>
            </w:r>
          </w:p>
          <w:p w14:paraId="458DEAB5" w14:textId="77777777" w:rsidR="00E55518" w:rsidRDefault="00E55518">
            <w:pPr>
              <w:ind w:firstLine="0"/>
              <w:rPr>
                <w:sz w:val="22"/>
                <w:szCs w:val="22"/>
              </w:rPr>
            </w:pPr>
          </w:p>
          <w:p w14:paraId="7071EBDB" w14:textId="77777777" w:rsidR="00E55518" w:rsidRDefault="00000000">
            <w:pPr>
              <w:ind w:firstLine="0"/>
              <w:rPr>
                <w:sz w:val="22"/>
                <w:szCs w:val="22"/>
              </w:rPr>
            </w:pPr>
            <w:r>
              <w:rPr>
                <w:sz w:val="22"/>
                <w:szCs w:val="22"/>
              </w:rPr>
              <w:t>C86 – Contracts of Employment (Indigenous Workers) Convention, 1947</w:t>
            </w:r>
          </w:p>
          <w:p w14:paraId="5D72230C" w14:textId="77777777" w:rsidR="00E55518" w:rsidRDefault="00E55518">
            <w:pPr>
              <w:ind w:firstLine="0"/>
              <w:rPr>
                <w:sz w:val="22"/>
                <w:szCs w:val="22"/>
              </w:rPr>
            </w:pPr>
          </w:p>
          <w:p w14:paraId="7EB7722D" w14:textId="77777777" w:rsidR="00E55518" w:rsidRDefault="00000000">
            <w:pPr>
              <w:ind w:firstLine="0"/>
              <w:rPr>
                <w:sz w:val="22"/>
                <w:szCs w:val="22"/>
              </w:rPr>
            </w:pPr>
            <w:r>
              <w:rPr>
                <w:sz w:val="22"/>
                <w:szCs w:val="22"/>
              </w:rPr>
              <w:t xml:space="preserve">C87 – Freedom of Association and Protection of the Right to </w:t>
            </w:r>
            <w:proofErr w:type="spellStart"/>
            <w:r>
              <w:rPr>
                <w:sz w:val="22"/>
                <w:szCs w:val="22"/>
              </w:rPr>
              <w:t>Organise</w:t>
            </w:r>
            <w:proofErr w:type="spellEnd"/>
            <w:r>
              <w:rPr>
                <w:sz w:val="22"/>
                <w:szCs w:val="22"/>
              </w:rPr>
              <w:t xml:space="preserve"> Convention, 1948</w:t>
            </w:r>
          </w:p>
          <w:p w14:paraId="5EA41AFD" w14:textId="77777777" w:rsidR="00E55518" w:rsidRDefault="00E55518">
            <w:pPr>
              <w:ind w:firstLine="0"/>
              <w:rPr>
                <w:sz w:val="22"/>
                <w:szCs w:val="22"/>
              </w:rPr>
            </w:pPr>
          </w:p>
          <w:p w14:paraId="58AC3273" w14:textId="77777777" w:rsidR="00E55518" w:rsidRDefault="00000000">
            <w:pPr>
              <w:ind w:firstLine="0"/>
              <w:rPr>
                <w:sz w:val="22"/>
                <w:szCs w:val="22"/>
              </w:rPr>
            </w:pPr>
            <w:r>
              <w:rPr>
                <w:sz w:val="22"/>
                <w:szCs w:val="22"/>
              </w:rPr>
              <w:lastRenderedPageBreak/>
              <w:t xml:space="preserve">C94 – </w:t>
            </w:r>
            <w:proofErr w:type="spellStart"/>
            <w:r>
              <w:rPr>
                <w:sz w:val="22"/>
                <w:szCs w:val="22"/>
              </w:rPr>
              <w:t>Labour</w:t>
            </w:r>
            <w:proofErr w:type="spellEnd"/>
            <w:r>
              <w:rPr>
                <w:sz w:val="22"/>
                <w:szCs w:val="22"/>
              </w:rPr>
              <w:t xml:space="preserve"> Clauses (Public Contracts) Convention, 1949</w:t>
            </w:r>
          </w:p>
          <w:p w14:paraId="61185E1C" w14:textId="77777777" w:rsidR="00E55518" w:rsidRDefault="00E55518">
            <w:pPr>
              <w:ind w:firstLine="0"/>
              <w:rPr>
                <w:sz w:val="22"/>
                <w:szCs w:val="22"/>
              </w:rPr>
            </w:pPr>
          </w:p>
          <w:p w14:paraId="7EDF4D6E" w14:textId="77777777" w:rsidR="00E55518" w:rsidRDefault="00000000">
            <w:pPr>
              <w:ind w:firstLine="0"/>
              <w:rPr>
                <w:sz w:val="22"/>
                <w:szCs w:val="22"/>
              </w:rPr>
            </w:pPr>
            <w:r>
              <w:rPr>
                <w:sz w:val="22"/>
                <w:szCs w:val="22"/>
              </w:rPr>
              <w:t>C97 – Migration for Employment Convention (Revised), 1949</w:t>
            </w:r>
          </w:p>
          <w:p w14:paraId="57AA7F6D" w14:textId="77777777" w:rsidR="00E55518" w:rsidRDefault="00E55518">
            <w:pPr>
              <w:ind w:firstLine="0"/>
              <w:rPr>
                <w:sz w:val="22"/>
                <w:szCs w:val="22"/>
              </w:rPr>
            </w:pPr>
          </w:p>
          <w:p w14:paraId="42E76C36" w14:textId="77777777" w:rsidR="00E55518" w:rsidRDefault="00000000">
            <w:pPr>
              <w:ind w:firstLine="0"/>
              <w:rPr>
                <w:sz w:val="22"/>
                <w:szCs w:val="22"/>
              </w:rPr>
            </w:pPr>
            <w:r>
              <w:rPr>
                <w:sz w:val="22"/>
                <w:szCs w:val="22"/>
              </w:rPr>
              <w:t xml:space="preserve">C98 – Right to </w:t>
            </w:r>
            <w:proofErr w:type="spellStart"/>
            <w:r>
              <w:rPr>
                <w:sz w:val="22"/>
                <w:szCs w:val="22"/>
              </w:rPr>
              <w:t>Organise</w:t>
            </w:r>
            <w:proofErr w:type="spellEnd"/>
            <w:r>
              <w:rPr>
                <w:sz w:val="22"/>
                <w:szCs w:val="22"/>
              </w:rPr>
              <w:t xml:space="preserve"> and Collective Bargaining Convention, 1949</w:t>
            </w:r>
          </w:p>
          <w:p w14:paraId="432F37DF" w14:textId="77777777" w:rsidR="00E55518" w:rsidRDefault="00E55518">
            <w:pPr>
              <w:ind w:firstLine="0"/>
              <w:rPr>
                <w:sz w:val="22"/>
                <w:szCs w:val="22"/>
              </w:rPr>
            </w:pPr>
          </w:p>
        </w:tc>
      </w:tr>
      <w:tr w:rsidR="00E55518" w14:paraId="20C23BD4" w14:textId="77777777">
        <w:tc>
          <w:tcPr>
            <w:tcW w:w="988" w:type="dxa"/>
          </w:tcPr>
          <w:p w14:paraId="7DF51D89" w14:textId="77777777" w:rsidR="00E55518" w:rsidRDefault="00000000">
            <w:pPr>
              <w:ind w:firstLine="0"/>
              <w:rPr>
                <w:b/>
                <w:sz w:val="22"/>
                <w:szCs w:val="22"/>
              </w:rPr>
            </w:pPr>
            <w:r>
              <w:rPr>
                <w:b/>
                <w:sz w:val="22"/>
                <w:szCs w:val="22"/>
              </w:rPr>
              <w:lastRenderedPageBreak/>
              <w:t>1950’s</w:t>
            </w:r>
          </w:p>
        </w:tc>
        <w:tc>
          <w:tcPr>
            <w:tcW w:w="2835" w:type="dxa"/>
          </w:tcPr>
          <w:p w14:paraId="3F7B1312" w14:textId="77777777" w:rsidR="00E55518" w:rsidRDefault="00000000">
            <w:pPr>
              <w:ind w:firstLine="0"/>
              <w:rPr>
                <w:sz w:val="22"/>
                <w:szCs w:val="22"/>
              </w:rPr>
            </w:pPr>
            <w:r>
              <w:rPr>
                <w:sz w:val="22"/>
                <w:szCs w:val="22"/>
              </w:rPr>
              <w:t>C102 - Social Security (Minimum Standards) Convention, 1952 (No. 102)</w:t>
            </w:r>
          </w:p>
          <w:p w14:paraId="6F976E95" w14:textId="77777777" w:rsidR="00E55518" w:rsidRDefault="00E55518">
            <w:pPr>
              <w:ind w:firstLine="0"/>
              <w:rPr>
                <w:sz w:val="22"/>
                <w:szCs w:val="22"/>
              </w:rPr>
            </w:pPr>
          </w:p>
          <w:p w14:paraId="1F7A2A30" w14:textId="77777777" w:rsidR="00E55518" w:rsidRDefault="00000000">
            <w:pPr>
              <w:ind w:firstLine="0"/>
              <w:rPr>
                <w:sz w:val="22"/>
                <w:szCs w:val="22"/>
              </w:rPr>
            </w:pPr>
            <w:r>
              <w:rPr>
                <w:sz w:val="22"/>
                <w:szCs w:val="22"/>
              </w:rPr>
              <w:t>ILO Convention</w:t>
            </w:r>
          </w:p>
          <w:p w14:paraId="2CB1482F" w14:textId="77777777" w:rsidR="00E55518" w:rsidRDefault="00E55518">
            <w:pPr>
              <w:ind w:firstLine="0"/>
              <w:rPr>
                <w:sz w:val="22"/>
                <w:szCs w:val="22"/>
              </w:rPr>
            </w:pPr>
          </w:p>
          <w:p w14:paraId="282AF743" w14:textId="77777777" w:rsidR="00E55518" w:rsidRDefault="00000000">
            <w:pPr>
              <w:ind w:firstLine="0"/>
              <w:rPr>
                <w:sz w:val="22"/>
                <w:szCs w:val="22"/>
              </w:rPr>
            </w:pPr>
            <w:r>
              <w:rPr>
                <w:sz w:val="22"/>
                <w:szCs w:val="22"/>
              </w:rPr>
              <w:t>Discrimination (employment and occupation) 1958 (No. 111)</w:t>
            </w:r>
          </w:p>
        </w:tc>
        <w:tc>
          <w:tcPr>
            <w:tcW w:w="6378" w:type="dxa"/>
          </w:tcPr>
          <w:p w14:paraId="135C840F" w14:textId="77777777" w:rsidR="00E55518" w:rsidRDefault="00000000">
            <w:pPr>
              <w:ind w:firstLine="0"/>
              <w:rPr>
                <w:b/>
                <w:sz w:val="22"/>
                <w:szCs w:val="22"/>
              </w:rPr>
            </w:pPr>
            <w:r>
              <w:rPr>
                <w:b/>
                <w:sz w:val="22"/>
                <w:szCs w:val="22"/>
              </w:rPr>
              <w:t>C100 – Equal Remuneration Convention, 1951</w:t>
            </w:r>
          </w:p>
          <w:p w14:paraId="5F42E832" w14:textId="77777777" w:rsidR="00E55518" w:rsidRDefault="00E55518">
            <w:pPr>
              <w:ind w:firstLine="0"/>
              <w:rPr>
                <w:sz w:val="22"/>
                <w:szCs w:val="22"/>
              </w:rPr>
            </w:pPr>
          </w:p>
          <w:p w14:paraId="24D2C193" w14:textId="77777777" w:rsidR="00E55518" w:rsidRDefault="00000000">
            <w:pPr>
              <w:ind w:firstLine="0"/>
              <w:rPr>
                <w:sz w:val="22"/>
                <w:szCs w:val="22"/>
              </w:rPr>
            </w:pPr>
            <w:r>
              <w:rPr>
                <w:sz w:val="22"/>
                <w:szCs w:val="22"/>
              </w:rPr>
              <w:t xml:space="preserve">C105 – Abolition of Forced </w:t>
            </w:r>
            <w:proofErr w:type="spellStart"/>
            <w:r>
              <w:rPr>
                <w:sz w:val="22"/>
                <w:szCs w:val="22"/>
              </w:rPr>
              <w:t>Labour</w:t>
            </w:r>
            <w:proofErr w:type="spellEnd"/>
            <w:r>
              <w:rPr>
                <w:sz w:val="22"/>
                <w:szCs w:val="22"/>
              </w:rPr>
              <w:t xml:space="preserve"> Convention, 1957</w:t>
            </w:r>
          </w:p>
          <w:p w14:paraId="4458DE19" w14:textId="77777777" w:rsidR="00E55518" w:rsidRDefault="00E55518">
            <w:pPr>
              <w:ind w:firstLine="0"/>
              <w:rPr>
                <w:sz w:val="22"/>
                <w:szCs w:val="22"/>
              </w:rPr>
            </w:pPr>
          </w:p>
          <w:p w14:paraId="204D39AE" w14:textId="77777777" w:rsidR="00E55518" w:rsidRDefault="00000000">
            <w:pPr>
              <w:ind w:firstLine="0"/>
              <w:rPr>
                <w:sz w:val="22"/>
                <w:szCs w:val="22"/>
              </w:rPr>
            </w:pPr>
            <w:r>
              <w:rPr>
                <w:sz w:val="22"/>
                <w:szCs w:val="22"/>
              </w:rPr>
              <w:t xml:space="preserve"> C111 – Discrimination (Employment and Occupation) Convention, 1958</w:t>
            </w:r>
          </w:p>
          <w:p w14:paraId="4DAA7E75" w14:textId="77777777" w:rsidR="00E55518" w:rsidRDefault="00E55518">
            <w:pPr>
              <w:ind w:firstLine="0"/>
              <w:rPr>
                <w:sz w:val="22"/>
                <w:szCs w:val="22"/>
              </w:rPr>
            </w:pPr>
          </w:p>
        </w:tc>
      </w:tr>
      <w:tr w:rsidR="00E55518" w14:paraId="743C44A1" w14:textId="77777777">
        <w:tc>
          <w:tcPr>
            <w:tcW w:w="988" w:type="dxa"/>
          </w:tcPr>
          <w:p w14:paraId="567DE804" w14:textId="77777777" w:rsidR="00E55518" w:rsidRDefault="00E55518">
            <w:pPr>
              <w:ind w:firstLine="0"/>
              <w:rPr>
                <w:sz w:val="22"/>
                <w:szCs w:val="22"/>
              </w:rPr>
            </w:pPr>
          </w:p>
        </w:tc>
        <w:tc>
          <w:tcPr>
            <w:tcW w:w="2835" w:type="dxa"/>
          </w:tcPr>
          <w:p w14:paraId="373ABD8A" w14:textId="77777777" w:rsidR="00E55518" w:rsidRDefault="00E55518">
            <w:pPr>
              <w:ind w:firstLine="0"/>
              <w:rPr>
                <w:sz w:val="22"/>
                <w:szCs w:val="22"/>
              </w:rPr>
            </w:pPr>
          </w:p>
        </w:tc>
        <w:tc>
          <w:tcPr>
            <w:tcW w:w="6378" w:type="dxa"/>
          </w:tcPr>
          <w:p w14:paraId="63863A09" w14:textId="77777777" w:rsidR="00E55518" w:rsidRDefault="00000000">
            <w:pPr>
              <w:ind w:firstLine="0"/>
              <w:rPr>
                <w:sz w:val="22"/>
                <w:szCs w:val="22"/>
              </w:rPr>
            </w:pPr>
            <w:r>
              <w:rPr>
                <w:sz w:val="22"/>
                <w:szCs w:val="22"/>
              </w:rPr>
              <w:t>Employment Agencies Act</w:t>
            </w:r>
          </w:p>
          <w:p w14:paraId="2F6D627B" w14:textId="77777777" w:rsidR="00E55518" w:rsidRDefault="00000000">
            <w:pPr>
              <w:ind w:firstLine="0"/>
              <w:rPr>
                <w:sz w:val="22"/>
                <w:szCs w:val="22"/>
              </w:rPr>
            </w:pPr>
            <w:r>
              <w:rPr>
                <w:sz w:val="22"/>
                <w:szCs w:val="22"/>
              </w:rPr>
              <w:t>Act</w:t>
            </w:r>
          </w:p>
          <w:p w14:paraId="1267E227" w14:textId="77777777" w:rsidR="00E55518" w:rsidRDefault="00000000">
            <w:pPr>
              <w:ind w:firstLine="0"/>
              <w:rPr>
                <w:sz w:val="22"/>
                <w:szCs w:val="22"/>
              </w:rPr>
            </w:pPr>
            <w:r>
              <w:rPr>
                <w:sz w:val="22"/>
                <w:szCs w:val="22"/>
              </w:rPr>
              <w:t>December 2, 1957</w:t>
            </w:r>
          </w:p>
          <w:p w14:paraId="365BA100" w14:textId="77777777" w:rsidR="00E55518" w:rsidRDefault="00000000">
            <w:pPr>
              <w:ind w:firstLine="0"/>
              <w:rPr>
                <w:sz w:val="22"/>
                <w:szCs w:val="22"/>
              </w:rPr>
            </w:pPr>
            <w:r>
              <w:rPr>
                <w:sz w:val="22"/>
                <w:szCs w:val="22"/>
              </w:rPr>
              <w:t>January 1, 2007 (amended)</w:t>
            </w:r>
          </w:p>
        </w:tc>
      </w:tr>
      <w:tr w:rsidR="00E55518" w14:paraId="0EA6858B" w14:textId="77777777">
        <w:tc>
          <w:tcPr>
            <w:tcW w:w="988" w:type="dxa"/>
          </w:tcPr>
          <w:p w14:paraId="4721C734" w14:textId="77777777" w:rsidR="00E55518" w:rsidRDefault="00000000">
            <w:pPr>
              <w:ind w:firstLine="0"/>
              <w:rPr>
                <w:b/>
                <w:sz w:val="22"/>
                <w:szCs w:val="22"/>
              </w:rPr>
            </w:pPr>
            <w:r>
              <w:rPr>
                <w:b/>
                <w:sz w:val="22"/>
                <w:szCs w:val="22"/>
              </w:rPr>
              <w:t>1960’s</w:t>
            </w:r>
          </w:p>
        </w:tc>
        <w:tc>
          <w:tcPr>
            <w:tcW w:w="2835" w:type="dxa"/>
          </w:tcPr>
          <w:p w14:paraId="75E3F353" w14:textId="77777777" w:rsidR="00E55518" w:rsidRDefault="00000000">
            <w:pPr>
              <w:ind w:firstLine="0"/>
              <w:rPr>
                <w:sz w:val="22"/>
                <w:szCs w:val="22"/>
              </w:rPr>
            </w:pPr>
            <w:r>
              <w:rPr>
                <w:sz w:val="22"/>
                <w:szCs w:val="22"/>
              </w:rPr>
              <w:t>Evidence that women disproportionately affected by poverty-focus on women’s needs in community and rural dev, agriculture, family planning and scientific and tech advancement. Focus on advancement of women especially in developing countries- UN</w:t>
            </w:r>
          </w:p>
          <w:p w14:paraId="44FAA466" w14:textId="77777777" w:rsidR="00E55518" w:rsidRDefault="00E55518">
            <w:pPr>
              <w:ind w:firstLine="0"/>
              <w:rPr>
                <w:sz w:val="22"/>
                <w:szCs w:val="22"/>
              </w:rPr>
            </w:pPr>
          </w:p>
          <w:p w14:paraId="5E81B099" w14:textId="77777777" w:rsidR="00E55518" w:rsidRDefault="00E55518">
            <w:pPr>
              <w:ind w:firstLine="0"/>
              <w:rPr>
                <w:sz w:val="22"/>
                <w:szCs w:val="22"/>
              </w:rPr>
            </w:pPr>
          </w:p>
        </w:tc>
        <w:tc>
          <w:tcPr>
            <w:tcW w:w="6378" w:type="dxa"/>
          </w:tcPr>
          <w:p w14:paraId="3060CBBA" w14:textId="77777777" w:rsidR="00E55518" w:rsidRDefault="00000000">
            <w:pPr>
              <w:ind w:firstLine="0"/>
              <w:rPr>
                <w:sz w:val="22"/>
                <w:szCs w:val="22"/>
              </w:rPr>
            </w:pPr>
            <w:r>
              <w:rPr>
                <w:sz w:val="22"/>
                <w:szCs w:val="22"/>
              </w:rPr>
              <w:t xml:space="preserve">Jamaica membership in ILO 1962- signed on to 26 /31 conventions </w:t>
            </w:r>
          </w:p>
          <w:p w14:paraId="0C7478DD" w14:textId="77777777" w:rsidR="00E55518" w:rsidRDefault="00E55518">
            <w:pPr>
              <w:ind w:firstLine="0"/>
              <w:rPr>
                <w:sz w:val="22"/>
                <w:szCs w:val="22"/>
              </w:rPr>
            </w:pPr>
          </w:p>
          <w:p w14:paraId="6B4D650A" w14:textId="77777777" w:rsidR="00E55518" w:rsidRDefault="00000000">
            <w:pPr>
              <w:ind w:firstLine="0"/>
              <w:rPr>
                <w:sz w:val="22"/>
                <w:szCs w:val="22"/>
              </w:rPr>
            </w:pPr>
            <w:r>
              <w:rPr>
                <w:sz w:val="22"/>
                <w:szCs w:val="22"/>
              </w:rPr>
              <w:t xml:space="preserve"> C117 – Social Policy (Basic Aims and Standards) Convention, 1962</w:t>
            </w:r>
          </w:p>
          <w:p w14:paraId="132A17AA" w14:textId="77777777" w:rsidR="00E55518" w:rsidRDefault="00E55518">
            <w:pPr>
              <w:ind w:firstLine="0"/>
              <w:rPr>
                <w:sz w:val="22"/>
                <w:szCs w:val="22"/>
              </w:rPr>
            </w:pPr>
          </w:p>
          <w:p w14:paraId="50DA7EF1" w14:textId="77777777" w:rsidR="00E55518" w:rsidRDefault="00000000">
            <w:pPr>
              <w:ind w:firstLine="0"/>
              <w:rPr>
                <w:sz w:val="22"/>
                <w:szCs w:val="22"/>
              </w:rPr>
            </w:pPr>
            <w:r>
              <w:rPr>
                <w:sz w:val="22"/>
                <w:szCs w:val="22"/>
              </w:rPr>
              <w:t xml:space="preserve"> C122 – Employment Policy Convention, 1964</w:t>
            </w:r>
          </w:p>
          <w:p w14:paraId="6944C781" w14:textId="77777777" w:rsidR="00E55518" w:rsidRDefault="00E55518">
            <w:pPr>
              <w:ind w:firstLine="0"/>
              <w:rPr>
                <w:sz w:val="22"/>
                <w:szCs w:val="22"/>
              </w:rPr>
            </w:pPr>
          </w:p>
        </w:tc>
      </w:tr>
      <w:tr w:rsidR="00E55518" w14:paraId="7768FDFC" w14:textId="77777777">
        <w:tc>
          <w:tcPr>
            <w:tcW w:w="988" w:type="dxa"/>
          </w:tcPr>
          <w:p w14:paraId="255DEBA2" w14:textId="77777777" w:rsidR="00E55518" w:rsidRDefault="00000000">
            <w:pPr>
              <w:ind w:firstLine="0"/>
              <w:rPr>
                <w:b/>
                <w:sz w:val="22"/>
                <w:szCs w:val="22"/>
              </w:rPr>
            </w:pPr>
            <w:r>
              <w:rPr>
                <w:b/>
                <w:sz w:val="22"/>
                <w:szCs w:val="22"/>
              </w:rPr>
              <w:t>1970’s</w:t>
            </w:r>
          </w:p>
        </w:tc>
        <w:tc>
          <w:tcPr>
            <w:tcW w:w="2835" w:type="dxa"/>
          </w:tcPr>
          <w:p w14:paraId="1F2559EE" w14:textId="77777777" w:rsidR="00E55518" w:rsidRDefault="00000000">
            <w:pPr>
              <w:ind w:firstLine="0"/>
              <w:rPr>
                <w:sz w:val="22"/>
                <w:szCs w:val="22"/>
              </w:rPr>
            </w:pPr>
            <w:r>
              <w:rPr>
                <w:b/>
                <w:sz w:val="22"/>
                <w:szCs w:val="22"/>
              </w:rPr>
              <w:t>1972</w:t>
            </w:r>
            <w:r>
              <w:rPr>
                <w:sz w:val="22"/>
                <w:szCs w:val="22"/>
              </w:rPr>
              <w:t>- 25</w:t>
            </w:r>
            <w:r>
              <w:rPr>
                <w:sz w:val="22"/>
                <w:szCs w:val="22"/>
                <w:vertAlign w:val="superscript"/>
              </w:rPr>
              <w:t>th</w:t>
            </w:r>
            <w:r>
              <w:rPr>
                <w:sz w:val="22"/>
                <w:szCs w:val="22"/>
              </w:rPr>
              <w:t xml:space="preserve"> anniversary, Commission recommended that 1975 be designated International Women’s year</w:t>
            </w:r>
          </w:p>
          <w:p w14:paraId="76F7BC26" w14:textId="77777777" w:rsidR="00E55518" w:rsidRDefault="00E55518">
            <w:pPr>
              <w:ind w:firstLine="0"/>
              <w:rPr>
                <w:sz w:val="22"/>
                <w:szCs w:val="22"/>
              </w:rPr>
            </w:pPr>
          </w:p>
          <w:p w14:paraId="18FA02F4" w14:textId="77777777" w:rsidR="00E55518" w:rsidRDefault="00000000">
            <w:pPr>
              <w:ind w:firstLine="0"/>
              <w:rPr>
                <w:sz w:val="22"/>
                <w:szCs w:val="22"/>
              </w:rPr>
            </w:pPr>
            <w:r>
              <w:rPr>
                <w:b/>
                <w:sz w:val="22"/>
                <w:szCs w:val="22"/>
              </w:rPr>
              <w:t>1975</w:t>
            </w:r>
            <w:r>
              <w:rPr>
                <w:sz w:val="22"/>
                <w:szCs w:val="22"/>
              </w:rPr>
              <w:t>- First international Women’s  conference in New Mexico</w:t>
            </w:r>
          </w:p>
          <w:p w14:paraId="4A501BF0" w14:textId="77777777" w:rsidR="00E55518" w:rsidRDefault="00E55518">
            <w:pPr>
              <w:ind w:firstLine="0"/>
              <w:rPr>
                <w:sz w:val="22"/>
                <w:szCs w:val="22"/>
              </w:rPr>
            </w:pPr>
          </w:p>
          <w:p w14:paraId="7E4CA318" w14:textId="77777777" w:rsidR="00E55518" w:rsidRDefault="00000000">
            <w:pPr>
              <w:ind w:firstLine="0"/>
              <w:rPr>
                <w:sz w:val="22"/>
                <w:szCs w:val="22"/>
              </w:rPr>
            </w:pPr>
            <w:r>
              <w:rPr>
                <w:sz w:val="22"/>
                <w:szCs w:val="22"/>
              </w:rPr>
              <w:t xml:space="preserve">C131 - Minimum Wage Fixing Convention, </w:t>
            </w:r>
            <w:r>
              <w:rPr>
                <w:b/>
                <w:sz w:val="22"/>
                <w:szCs w:val="22"/>
              </w:rPr>
              <w:t>1970</w:t>
            </w:r>
            <w:r>
              <w:rPr>
                <w:sz w:val="22"/>
                <w:szCs w:val="22"/>
              </w:rPr>
              <w:t xml:space="preserve"> (No. 131)</w:t>
            </w:r>
          </w:p>
        </w:tc>
        <w:tc>
          <w:tcPr>
            <w:tcW w:w="6378" w:type="dxa"/>
          </w:tcPr>
          <w:p w14:paraId="5D19D8E9" w14:textId="77777777" w:rsidR="00E55518" w:rsidRDefault="00000000">
            <w:pPr>
              <w:ind w:firstLine="0"/>
              <w:rPr>
                <w:sz w:val="22"/>
                <w:szCs w:val="22"/>
              </w:rPr>
            </w:pPr>
            <w:proofErr w:type="spellStart"/>
            <w:r>
              <w:rPr>
                <w:sz w:val="22"/>
                <w:szCs w:val="22"/>
              </w:rPr>
              <w:t>Labour</w:t>
            </w:r>
            <w:proofErr w:type="spellEnd"/>
            <w:r>
              <w:rPr>
                <w:sz w:val="22"/>
                <w:szCs w:val="22"/>
              </w:rPr>
              <w:t xml:space="preserve"> Relations and Industrial Disputes Act (</w:t>
            </w:r>
            <w:proofErr w:type="spellStart"/>
            <w:r>
              <w:rPr>
                <w:sz w:val="22"/>
                <w:szCs w:val="22"/>
              </w:rPr>
              <w:t>Labour</w:t>
            </w:r>
            <w:proofErr w:type="spellEnd"/>
            <w:r>
              <w:rPr>
                <w:sz w:val="22"/>
                <w:szCs w:val="22"/>
              </w:rPr>
              <w:t xml:space="preserve"> Relations Code)</w:t>
            </w:r>
          </w:p>
          <w:p w14:paraId="43A352F6" w14:textId="77777777" w:rsidR="00E55518" w:rsidRDefault="00000000">
            <w:pPr>
              <w:ind w:firstLine="0"/>
              <w:rPr>
                <w:sz w:val="22"/>
                <w:szCs w:val="22"/>
              </w:rPr>
            </w:pPr>
            <w:r>
              <w:rPr>
                <w:sz w:val="22"/>
                <w:szCs w:val="22"/>
              </w:rPr>
              <w:t>April 8, 1975</w:t>
            </w:r>
          </w:p>
          <w:p w14:paraId="6BB28BEB" w14:textId="77777777" w:rsidR="00E55518" w:rsidRDefault="00000000">
            <w:pPr>
              <w:spacing w:after="160" w:line="259" w:lineRule="auto"/>
              <w:ind w:firstLine="0"/>
              <w:rPr>
                <w:sz w:val="22"/>
                <w:szCs w:val="22"/>
              </w:rPr>
            </w:pPr>
            <w:r>
              <w:rPr>
                <w:sz w:val="22"/>
                <w:szCs w:val="22"/>
              </w:rPr>
              <w:t>January 1, 2010</w:t>
            </w:r>
          </w:p>
          <w:p w14:paraId="3BAEAD6F" w14:textId="77777777" w:rsidR="00E55518" w:rsidRDefault="00000000">
            <w:pPr>
              <w:ind w:firstLine="0"/>
              <w:rPr>
                <w:sz w:val="22"/>
                <w:szCs w:val="22"/>
              </w:rPr>
            </w:pPr>
            <w:r>
              <w:rPr>
                <w:sz w:val="22"/>
                <w:szCs w:val="22"/>
              </w:rPr>
              <w:t>Employment (Termination and Redundancy Payment) Act</w:t>
            </w:r>
          </w:p>
          <w:p w14:paraId="374046ED" w14:textId="77777777" w:rsidR="00E55518" w:rsidRDefault="00000000">
            <w:pPr>
              <w:ind w:firstLine="0"/>
              <w:rPr>
                <w:sz w:val="22"/>
                <w:szCs w:val="22"/>
              </w:rPr>
            </w:pPr>
            <w:r>
              <w:rPr>
                <w:sz w:val="22"/>
                <w:szCs w:val="22"/>
              </w:rPr>
              <w:t>December 9, 1974</w:t>
            </w:r>
          </w:p>
          <w:p w14:paraId="37EDD681" w14:textId="77777777" w:rsidR="00E55518" w:rsidRDefault="00000000">
            <w:pPr>
              <w:spacing w:after="160" w:line="259" w:lineRule="auto"/>
              <w:ind w:firstLine="0"/>
              <w:rPr>
                <w:sz w:val="22"/>
                <w:szCs w:val="22"/>
              </w:rPr>
            </w:pPr>
            <w:r>
              <w:rPr>
                <w:sz w:val="22"/>
                <w:szCs w:val="22"/>
              </w:rPr>
              <w:t>January 1, 2008 (amended)</w:t>
            </w:r>
          </w:p>
          <w:p w14:paraId="3A4AD5A0" w14:textId="77777777" w:rsidR="00E55518" w:rsidRDefault="00000000">
            <w:pPr>
              <w:ind w:firstLine="0"/>
              <w:rPr>
                <w:sz w:val="22"/>
                <w:szCs w:val="22"/>
              </w:rPr>
            </w:pPr>
            <w:r>
              <w:rPr>
                <w:sz w:val="22"/>
                <w:szCs w:val="22"/>
              </w:rPr>
              <w:t>Employment (Equal Pay for Men and Women) Act</w:t>
            </w:r>
          </w:p>
          <w:p w14:paraId="63F22EE5" w14:textId="77777777" w:rsidR="00E55518" w:rsidRDefault="00000000">
            <w:pPr>
              <w:ind w:firstLine="0"/>
              <w:rPr>
                <w:sz w:val="22"/>
                <w:szCs w:val="22"/>
              </w:rPr>
            </w:pPr>
            <w:r>
              <w:rPr>
                <w:sz w:val="22"/>
                <w:szCs w:val="22"/>
              </w:rPr>
              <w:t>December 1, 1975</w:t>
            </w:r>
          </w:p>
          <w:p w14:paraId="5CFDE3E0" w14:textId="77777777" w:rsidR="00E55518" w:rsidRDefault="00000000">
            <w:pPr>
              <w:spacing w:after="160" w:line="259" w:lineRule="auto"/>
              <w:ind w:firstLine="0"/>
              <w:rPr>
                <w:sz w:val="22"/>
                <w:szCs w:val="22"/>
              </w:rPr>
            </w:pPr>
            <w:r>
              <w:rPr>
                <w:sz w:val="22"/>
                <w:szCs w:val="22"/>
              </w:rPr>
              <w:t>January 1, 1975 (revised)</w:t>
            </w:r>
          </w:p>
          <w:p w14:paraId="131BFCAB" w14:textId="77777777" w:rsidR="00E55518" w:rsidRDefault="00000000">
            <w:pPr>
              <w:spacing w:after="160" w:line="259" w:lineRule="auto"/>
              <w:ind w:firstLine="0"/>
              <w:rPr>
                <w:sz w:val="22"/>
                <w:szCs w:val="22"/>
              </w:rPr>
            </w:pPr>
            <w:r>
              <w:rPr>
                <w:sz w:val="22"/>
                <w:szCs w:val="22"/>
              </w:rPr>
              <w:t>National Family Planning Act, August 14, 1970</w:t>
            </w:r>
          </w:p>
          <w:p w14:paraId="33B8DC00" w14:textId="77777777" w:rsidR="00E55518" w:rsidRDefault="00000000">
            <w:pPr>
              <w:spacing w:after="160" w:line="259" w:lineRule="auto"/>
              <w:ind w:firstLine="0"/>
              <w:rPr>
                <w:sz w:val="22"/>
                <w:szCs w:val="22"/>
              </w:rPr>
            </w:pPr>
            <w:r>
              <w:rPr>
                <w:sz w:val="22"/>
                <w:szCs w:val="22"/>
              </w:rPr>
              <w:t>Holiday with Pay Act, 1974</w:t>
            </w:r>
          </w:p>
          <w:p w14:paraId="55DCC876" w14:textId="77777777" w:rsidR="00E55518" w:rsidRDefault="00000000">
            <w:pPr>
              <w:spacing w:after="160" w:line="259" w:lineRule="auto"/>
              <w:ind w:firstLine="0"/>
              <w:rPr>
                <w:b/>
                <w:sz w:val="22"/>
                <w:szCs w:val="22"/>
              </w:rPr>
            </w:pPr>
            <w:r>
              <w:rPr>
                <w:b/>
                <w:sz w:val="22"/>
                <w:szCs w:val="22"/>
              </w:rPr>
              <w:t>Maternity Leave Act, 1979</w:t>
            </w:r>
          </w:p>
          <w:p w14:paraId="12033641" w14:textId="77777777" w:rsidR="00E55518" w:rsidRDefault="00000000">
            <w:pPr>
              <w:ind w:firstLine="0"/>
              <w:rPr>
                <w:b/>
                <w:sz w:val="22"/>
                <w:szCs w:val="22"/>
              </w:rPr>
            </w:pPr>
            <w:r>
              <w:rPr>
                <w:b/>
                <w:sz w:val="22"/>
                <w:szCs w:val="22"/>
              </w:rPr>
              <w:lastRenderedPageBreak/>
              <w:t>ILO ratifications</w:t>
            </w:r>
          </w:p>
          <w:p w14:paraId="204517DC" w14:textId="77777777" w:rsidR="00E55518" w:rsidRDefault="00000000">
            <w:pPr>
              <w:ind w:firstLine="0"/>
              <w:rPr>
                <w:sz w:val="22"/>
                <w:szCs w:val="22"/>
              </w:rPr>
            </w:pPr>
            <w:r>
              <w:rPr>
                <w:sz w:val="22"/>
                <w:szCs w:val="22"/>
              </w:rPr>
              <w:t>C138 – Minimum Age Convention, 1973</w:t>
            </w:r>
          </w:p>
          <w:p w14:paraId="15B107E6" w14:textId="77777777" w:rsidR="00E55518" w:rsidRDefault="00E55518">
            <w:pPr>
              <w:ind w:firstLine="0"/>
              <w:rPr>
                <w:sz w:val="22"/>
                <w:szCs w:val="22"/>
              </w:rPr>
            </w:pPr>
          </w:p>
          <w:p w14:paraId="4388C624" w14:textId="77777777" w:rsidR="00E55518" w:rsidRDefault="00000000">
            <w:pPr>
              <w:ind w:firstLine="0"/>
              <w:rPr>
                <w:sz w:val="22"/>
                <w:szCs w:val="22"/>
              </w:rPr>
            </w:pPr>
            <w:r>
              <w:rPr>
                <w:sz w:val="22"/>
                <w:szCs w:val="22"/>
              </w:rPr>
              <w:t xml:space="preserve">C144 – Tripartite Consultation (International </w:t>
            </w:r>
            <w:proofErr w:type="spellStart"/>
            <w:r>
              <w:rPr>
                <w:sz w:val="22"/>
                <w:szCs w:val="22"/>
              </w:rPr>
              <w:t>Labour</w:t>
            </w:r>
            <w:proofErr w:type="spellEnd"/>
            <w:r>
              <w:rPr>
                <w:sz w:val="22"/>
                <w:szCs w:val="22"/>
              </w:rPr>
              <w:t xml:space="preserve"> Standards) Convention, 1976</w:t>
            </w:r>
          </w:p>
          <w:p w14:paraId="712626C5" w14:textId="77777777" w:rsidR="00E55518" w:rsidRDefault="00E55518">
            <w:pPr>
              <w:ind w:firstLine="0"/>
              <w:rPr>
                <w:sz w:val="22"/>
                <w:szCs w:val="22"/>
              </w:rPr>
            </w:pPr>
          </w:p>
          <w:p w14:paraId="5FAA4FA5" w14:textId="77777777" w:rsidR="00E55518" w:rsidRDefault="00000000">
            <w:pPr>
              <w:ind w:firstLine="0"/>
              <w:rPr>
                <w:sz w:val="22"/>
                <w:szCs w:val="22"/>
              </w:rPr>
            </w:pPr>
            <w:r>
              <w:rPr>
                <w:sz w:val="22"/>
                <w:szCs w:val="22"/>
              </w:rPr>
              <w:t>C149 – Nursing Personnel Convention, 1977</w:t>
            </w:r>
          </w:p>
          <w:p w14:paraId="23BE655A" w14:textId="77777777" w:rsidR="00E55518" w:rsidRDefault="00E55518">
            <w:pPr>
              <w:ind w:firstLine="0"/>
              <w:rPr>
                <w:sz w:val="22"/>
                <w:szCs w:val="22"/>
              </w:rPr>
            </w:pPr>
          </w:p>
          <w:p w14:paraId="5A430390" w14:textId="77777777" w:rsidR="00E55518" w:rsidRDefault="00000000">
            <w:pPr>
              <w:ind w:firstLine="0"/>
              <w:rPr>
                <w:sz w:val="22"/>
                <w:szCs w:val="22"/>
              </w:rPr>
            </w:pPr>
            <w:r>
              <w:rPr>
                <w:sz w:val="22"/>
                <w:szCs w:val="22"/>
              </w:rPr>
              <w:t xml:space="preserve">C150 – </w:t>
            </w:r>
            <w:proofErr w:type="spellStart"/>
            <w:r>
              <w:rPr>
                <w:sz w:val="22"/>
                <w:szCs w:val="22"/>
              </w:rPr>
              <w:t>Labour</w:t>
            </w:r>
            <w:proofErr w:type="spellEnd"/>
            <w:r>
              <w:rPr>
                <w:sz w:val="22"/>
                <w:szCs w:val="22"/>
              </w:rPr>
              <w:t xml:space="preserve"> Administration Convention, 1978</w:t>
            </w:r>
          </w:p>
          <w:p w14:paraId="57EC8B4B" w14:textId="77777777" w:rsidR="00E55518" w:rsidRDefault="00E55518">
            <w:pPr>
              <w:ind w:firstLine="0"/>
              <w:rPr>
                <w:sz w:val="22"/>
                <w:szCs w:val="22"/>
              </w:rPr>
            </w:pPr>
          </w:p>
          <w:p w14:paraId="28A8B03D" w14:textId="77777777" w:rsidR="00E55518" w:rsidRDefault="00000000">
            <w:pPr>
              <w:ind w:firstLine="0"/>
              <w:rPr>
                <w:sz w:val="22"/>
                <w:szCs w:val="22"/>
              </w:rPr>
            </w:pPr>
            <w:r>
              <w:rPr>
                <w:sz w:val="22"/>
                <w:szCs w:val="22"/>
              </w:rPr>
              <w:t>C152 – Occupational Safety and Health (Dock Work) Convention, 1979</w:t>
            </w:r>
          </w:p>
          <w:p w14:paraId="6A7DCE87" w14:textId="77777777" w:rsidR="00E55518" w:rsidRDefault="00E55518">
            <w:pPr>
              <w:ind w:firstLine="0"/>
              <w:rPr>
                <w:sz w:val="22"/>
                <w:szCs w:val="22"/>
              </w:rPr>
            </w:pPr>
          </w:p>
        </w:tc>
      </w:tr>
      <w:tr w:rsidR="00E55518" w14:paraId="1EC05594" w14:textId="77777777">
        <w:tc>
          <w:tcPr>
            <w:tcW w:w="988" w:type="dxa"/>
          </w:tcPr>
          <w:p w14:paraId="11E4B0CC" w14:textId="77777777" w:rsidR="00E55518" w:rsidRDefault="00E55518">
            <w:pPr>
              <w:ind w:firstLine="0"/>
              <w:rPr>
                <w:sz w:val="22"/>
                <w:szCs w:val="22"/>
              </w:rPr>
            </w:pPr>
          </w:p>
        </w:tc>
        <w:tc>
          <w:tcPr>
            <w:tcW w:w="2835" w:type="dxa"/>
          </w:tcPr>
          <w:p w14:paraId="0D5F4C84" w14:textId="77777777" w:rsidR="00E55518" w:rsidRDefault="00000000">
            <w:pPr>
              <w:ind w:firstLine="0"/>
              <w:rPr>
                <w:sz w:val="22"/>
                <w:szCs w:val="22"/>
              </w:rPr>
            </w:pPr>
            <w:r>
              <w:rPr>
                <w:sz w:val="22"/>
                <w:szCs w:val="22"/>
              </w:rPr>
              <w:t>UN decade of women 1976-1985</w:t>
            </w:r>
          </w:p>
          <w:p w14:paraId="1C072598" w14:textId="77777777" w:rsidR="00E55518" w:rsidRDefault="00E55518">
            <w:pPr>
              <w:ind w:firstLine="0"/>
              <w:rPr>
                <w:sz w:val="22"/>
                <w:szCs w:val="22"/>
              </w:rPr>
            </w:pPr>
          </w:p>
        </w:tc>
        <w:tc>
          <w:tcPr>
            <w:tcW w:w="6378" w:type="dxa"/>
          </w:tcPr>
          <w:p w14:paraId="5939F030" w14:textId="77777777" w:rsidR="00E55518" w:rsidRDefault="00E55518">
            <w:pPr>
              <w:ind w:firstLine="0"/>
              <w:rPr>
                <w:sz w:val="22"/>
                <w:szCs w:val="22"/>
              </w:rPr>
            </w:pPr>
          </w:p>
        </w:tc>
      </w:tr>
      <w:tr w:rsidR="00E55518" w14:paraId="4FDAA915" w14:textId="77777777">
        <w:tc>
          <w:tcPr>
            <w:tcW w:w="988" w:type="dxa"/>
          </w:tcPr>
          <w:p w14:paraId="539FD712" w14:textId="77777777" w:rsidR="00E55518" w:rsidRDefault="00000000">
            <w:pPr>
              <w:ind w:firstLine="0"/>
              <w:rPr>
                <w:b/>
                <w:sz w:val="22"/>
                <w:szCs w:val="22"/>
              </w:rPr>
            </w:pPr>
            <w:r>
              <w:rPr>
                <w:b/>
                <w:sz w:val="22"/>
                <w:szCs w:val="22"/>
              </w:rPr>
              <w:t>1980’s</w:t>
            </w:r>
          </w:p>
        </w:tc>
        <w:tc>
          <w:tcPr>
            <w:tcW w:w="2835" w:type="dxa"/>
          </w:tcPr>
          <w:p w14:paraId="360AB23E" w14:textId="77777777" w:rsidR="00E55518" w:rsidRDefault="00000000">
            <w:pPr>
              <w:ind w:firstLine="0"/>
              <w:rPr>
                <w:sz w:val="22"/>
                <w:szCs w:val="22"/>
              </w:rPr>
            </w:pPr>
            <w:r>
              <w:rPr>
                <w:sz w:val="22"/>
                <w:szCs w:val="22"/>
              </w:rPr>
              <w:t>1980- Women’s conference in Copenhagen</w:t>
            </w:r>
          </w:p>
          <w:p w14:paraId="5364D328" w14:textId="77777777" w:rsidR="00E55518" w:rsidRDefault="00000000">
            <w:pPr>
              <w:ind w:firstLine="0"/>
              <w:rPr>
                <w:sz w:val="22"/>
                <w:szCs w:val="22"/>
              </w:rPr>
            </w:pPr>
            <w:r>
              <w:rPr>
                <w:sz w:val="22"/>
                <w:szCs w:val="22"/>
              </w:rPr>
              <w:t>Focus</w:t>
            </w:r>
          </w:p>
          <w:p w14:paraId="5E058F2E" w14:textId="77777777" w:rsidR="00E55518" w:rsidRDefault="00E55518">
            <w:pPr>
              <w:ind w:firstLine="0"/>
              <w:rPr>
                <w:sz w:val="22"/>
                <w:szCs w:val="22"/>
              </w:rPr>
            </w:pPr>
          </w:p>
          <w:p w14:paraId="1652B5E6" w14:textId="77777777" w:rsidR="00E55518" w:rsidRDefault="00000000">
            <w:pPr>
              <w:ind w:firstLine="0"/>
              <w:rPr>
                <w:sz w:val="22"/>
                <w:szCs w:val="22"/>
              </w:rPr>
            </w:pPr>
            <w:r>
              <w:rPr>
                <w:sz w:val="22"/>
                <w:szCs w:val="22"/>
              </w:rPr>
              <w:t>C156 - Workers with Family Responsibilities Convention, 1981 (No. 156)- not ratified by Jamaica</w:t>
            </w:r>
          </w:p>
        </w:tc>
        <w:tc>
          <w:tcPr>
            <w:tcW w:w="6378" w:type="dxa"/>
          </w:tcPr>
          <w:p w14:paraId="7E18F864" w14:textId="77777777" w:rsidR="00E55518" w:rsidRDefault="00000000">
            <w:pPr>
              <w:ind w:firstLine="0"/>
              <w:rPr>
                <w:sz w:val="22"/>
                <w:szCs w:val="22"/>
              </w:rPr>
            </w:pPr>
            <w:r>
              <w:rPr>
                <w:sz w:val="22"/>
                <w:szCs w:val="22"/>
              </w:rPr>
              <w:t>Human Employment and Resource Training Act</w:t>
            </w:r>
          </w:p>
          <w:p w14:paraId="1EFE0B3E" w14:textId="77777777" w:rsidR="00E55518" w:rsidRDefault="00000000">
            <w:pPr>
              <w:ind w:firstLine="0"/>
              <w:rPr>
                <w:sz w:val="22"/>
                <w:szCs w:val="22"/>
              </w:rPr>
            </w:pPr>
            <w:r>
              <w:rPr>
                <w:sz w:val="22"/>
                <w:szCs w:val="22"/>
              </w:rPr>
              <w:t>September 1, 1982</w:t>
            </w:r>
          </w:p>
          <w:p w14:paraId="13020731" w14:textId="77777777" w:rsidR="00E55518" w:rsidRDefault="00000000">
            <w:pPr>
              <w:ind w:firstLine="0"/>
              <w:rPr>
                <w:sz w:val="22"/>
                <w:szCs w:val="22"/>
              </w:rPr>
            </w:pPr>
            <w:r>
              <w:rPr>
                <w:sz w:val="22"/>
                <w:szCs w:val="22"/>
              </w:rPr>
              <w:t>January 1, 2003 (amended)</w:t>
            </w:r>
          </w:p>
        </w:tc>
      </w:tr>
      <w:tr w:rsidR="00E55518" w14:paraId="6680CBF2" w14:textId="77777777">
        <w:tc>
          <w:tcPr>
            <w:tcW w:w="988" w:type="dxa"/>
          </w:tcPr>
          <w:p w14:paraId="12957302" w14:textId="77777777" w:rsidR="00E55518" w:rsidRDefault="00E55518">
            <w:pPr>
              <w:ind w:firstLine="0"/>
              <w:rPr>
                <w:sz w:val="22"/>
                <w:szCs w:val="22"/>
              </w:rPr>
            </w:pPr>
          </w:p>
        </w:tc>
        <w:tc>
          <w:tcPr>
            <w:tcW w:w="2835" w:type="dxa"/>
          </w:tcPr>
          <w:p w14:paraId="0A69C82E" w14:textId="77777777" w:rsidR="00E55518" w:rsidRDefault="00E55518">
            <w:pPr>
              <w:ind w:firstLine="0"/>
              <w:rPr>
                <w:sz w:val="22"/>
                <w:szCs w:val="22"/>
              </w:rPr>
            </w:pPr>
          </w:p>
          <w:p w14:paraId="173145E2" w14:textId="77777777" w:rsidR="00E55518" w:rsidRDefault="00000000">
            <w:pPr>
              <w:ind w:firstLine="0"/>
              <w:rPr>
                <w:sz w:val="22"/>
                <w:szCs w:val="22"/>
              </w:rPr>
            </w:pPr>
            <w:r>
              <w:rPr>
                <w:sz w:val="22"/>
                <w:szCs w:val="22"/>
              </w:rPr>
              <w:t>1985 Women’s conference in Nairobi</w:t>
            </w:r>
          </w:p>
          <w:p w14:paraId="5852B948" w14:textId="77777777" w:rsidR="00E55518" w:rsidRDefault="00000000">
            <w:pPr>
              <w:ind w:firstLine="0"/>
              <w:rPr>
                <w:sz w:val="22"/>
                <w:szCs w:val="22"/>
              </w:rPr>
            </w:pPr>
            <w:r>
              <w:rPr>
                <w:sz w:val="22"/>
                <w:szCs w:val="22"/>
              </w:rPr>
              <w:t>Focus-</w:t>
            </w:r>
          </w:p>
        </w:tc>
        <w:tc>
          <w:tcPr>
            <w:tcW w:w="6378" w:type="dxa"/>
          </w:tcPr>
          <w:p w14:paraId="789AD240" w14:textId="77777777" w:rsidR="00E55518" w:rsidRDefault="00E55518">
            <w:pPr>
              <w:ind w:firstLine="0"/>
              <w:rPr>
                <w:sz w:val="22"/>
                <w:szCs w:val="22"/>
              </w:rPr>
            </w:pPr>
          </w:p>
        </w:tc>
      </w:tr>
      <w:tr w:rsidR="00E55518" w14:paraId="4AFDAF07" w14:textId="77777777">
        <w:tc>
          <w:tcPr>
            <w:tcW w:w="988" w:type="dxa"/>
          </w:tcPr>
          <w:p w14:paraId="761CF5ED" w14:textId="77777777" w:rsidR="00E55518" w:rsidRDefault="00E55518">
            <w:pPr>
              <w:ind w:firstLine="0"/>
              <w:rPr>
                <w:sz w:val="22"/>
                <w:szCs w:val="22"/>
              </w:rPr>
            </w:pPr>
          </w:p>
        </w:tc>
        <w:tc>
          <w:tcPr>
            <w:tcW w:w="2835" w:type="dxa"/>
          </w:tcPr>
          <w:p w14:paraId="50137E55" w14:textId="77777777" w:rsidR="00E55518" w:rsidRDefault="00000000">
            <w:pPr>
              <w:ind w:firstLine="0"/>
              <w:rPr>
                <w:sz w:val="22"/>
                <w:szCs w:val="22"/>
              </w:rPr>
            </w:pPr>
            <w:r>
              <w:rPr>
                <w:b/>
                <w:sz w:val="22"/>
                <w:szCs w:val="22"/>
              </w:rPr>
              <w:t>1987</w:t>
            </w:r>
            <w:r>
              <w:rPr>
                <w:sz w:val="22"/>
                <w:szCs w:val="22"/>
              </w:rPr>
              <w:t>- follow-up to Nairobi (Commission led UN system’s work on economic and social issues for women’s empowerment)</w:t>
            </w:r>
          </w:p>
          <w:p w14:paraId="16E258D3" w14:textId="77777777" w:rsidR="00E55518" w:rsidRDefault="00E55518">
            <w:pPr>
              <w:ind w:firstLine="0"/>
              <w:rPr>
                <w:sz w:val="22"/>
                <w:szCs w:val="22"/>
              </w:rPr>
            </w:pPr>
          </w:p>
        </w:tc>
        <w:tc>
          <w:tcPr>
            <w:tcW w:w="6378" w:type="dxa"/>
          </w:tcPr>
          <w:p w14:paraId="0476573F" w14:textId="77777777" w:rsidR="00E55518" w:rsidRDefault="00E55518">
            <w:pPr>
              <w:ind w:firstLine="0"/>
              <w:rPr>
                <w:sz w:val="22"/>
                <w:szCs w:val="22"/>
              </w:rPr>
            </w:pPr>
          </w:p>
        </w:tc>
      </w:tr>
      <w:tr w:rsidR="00E55518" w14:paraId="49D0EFED" w14:textId="77777777">
        <w:tc>
          <w:tcPr>
            <w:tcW w:w="988" w:type="dxa"/>
          </w:tcPr>
          <w:p w14:paraId="013080A7" w14:textId="77777777" w:rsidR="00E55518" w:rsidRDefault="00E55518">
            <w:pPr>
              <w:ind w:firstLine="0"/>
              <w:rPr>
                <w:sz w:val="22"/>
                <w:szCs w:val="22"/>
              </w:rPr>
            </w:pPr>
          </w:p>
        </w:tc>
        <w:tc>
          <w:tcPr>
            <w:tcW w:w="2835" w:type="dxa"/>
          </w:tcPr>
          <w:p w14:paraId="3CC449BB" w14:textId="77777777" w:rsidR="00E55518" w:rsidRDefault="00000000">
            <w:pPr>
              <w:ind w:firstLine="0"/>
              <w:rPr>
                <w:sz w:val="22"/>
                <w:szCs w:val="22"/>
              </w:rPr>
            </w:pPr>
            <w:r>
              <w:rPr>
                <w:sz w:val="22"/>
                <w:szCs w:val="22"/>
              </w:rPr>
              <w:t>C156 - Workers with Family Responsibilities Convention, 1981 (No. 156)</w:t>
            </w:r>
          </w:p>
          <w:p w14:paraId="514D5437" w14:textId="77777777" w:rsidR="00E55518" w:rsidRDefault="00E55518">
            <w:pPr>
              <w:ind w:firstLine="0"/>
              <w:rPr>
                <w:sz w:val="22"/>
                <w:szCs w:val="22"/>
              </w:rPr>
            </w:pPr>
          </w:p>
          <w:p w14:paraId="1EA499A6" w14:textId="77777777" w:rsidR="00E55518" w:rsidRDefault="00000000">
            <w:pPr>
              <w:ind w:firstLine="0"/>
              <w:rPr>
                <w:sz w:val="22"/>
                <w:szCs w:val="22"/>
              </w:rPr>
            </w:pPr>
            <w:r>
              <w:rPr>
                <w:sz w:val="22"/>
                <w:szCs w:val="22"/>
              </w:rPr>
              <w:t>C168 - Employment Promotion and Protection against Unemployment Convention, 1988 (No. 168)</w:t>
            </w:r>
          </w:p>
        </w:tc>
        <w:tc>
          <w:tcPr>
            <w:tcW w:w="6378" w:type="dxa"/>
          </w:tcPr>
          <w:p w14:paraId="2BA73CB7" w14:textId="77777777" w:rsidR="00E55518" w:rsidRDefault="00E55518">
            <w:pPr>
              <w:ind w:firstLine="0"/>
              <w:rPr>
                <w:sz w:val="22"/>
                <w:szCs w:val="22"/>
              </w:rPr>
            </w:pPr>
          </w:p>
        </w:tc>
      </w:tr>
      <w:tr w:rsidR="00E55518" w14:paraId="4346DB04" w14:textId="77777777">
        <w:tc>
          <w:tcPr>
            <w:tcW w:w="988" w:type="dxa"/>
          </w:tcPr>
          <w:p w14:paraId="6F9140D2" w14:textId="77777777" w:rsidR="00E55518" w:rsidRDefault="00000000">
            <w:pPr>
              <w:ind w:firstLine="0"/>
              <w:rPr>
                <w:b/>
                <w:sz w:val="22"/>
                <w:szCs w:val="22"/>
              </w:rPr>
            </w:pPr>
            <w:r>
              <w:rPr>
                <w:b/>
                <w:sz w:val="22"/>
                <w:szCs w:val="22"/>
              </w:rPr>
              <w:t>1990’s</w:t>
            </w:r>
          </w:p>
        </w:tc>
        <w:tc>
          <w:tcPr>
            <w:tcW w:w="2835" w:type="dxa"/>
          </w:tcPr>
          <w:p w14:paraId="32709D72" w14:textId="77777777" w:rsidR="00E55518" w:rsidRDefault="00000000">
            <w:pPr>
              <w:ind w:firstLine="0"/>
              <w:rPr>
                <w:sz w:val="22"/>
                <w:szCs w:val="22"/>
              </w:rPr>
            </w:pPr>
            <w:r>
              <w:rPr>
                <w:sz w:val="22"/>
                <w:szCs w:val="22"/>
              </w:rPr>
              <w:t>1995- Women’s conference in Beijing</w:t>
            </w:r>
          </w:p>
        </w:tc>
        <w:tc>
          <w:tcPr>
            <w:tcW w:w="6378" w:type="dxa"/>
          </w:tcPr>
          <w:p w14:paraId="2554DA49" w14:textId="77777777" w:rsidR="00E55518" w:rsidRDefault="00000000">
            <w:pPr>
              <w:ind w:firstLine="0"/>
              <w:rPr>
                <w:sz w:val="22"/>
                <w:szCs w:val="22"/>
              </w:rPr>
            </w:pPr>
            <w:r>
              <w:rPr>
                <w:sz w:val="22"/>
                <w:szCs w:val="22"/>
              </w:rPr>
              <w:t xml:space="preserve">C182 – Worst Forms of Child </w:t>
            </w:r>
            <w:proofErr w:type="spellStart"/>
            <w:r>
              <w:rPr>
                <w:sz w:val="22"/>
                <w:szCs w:val="22"/>
              </w:rPr>
              <w:t>Labour</w:t>
            </w:r>
            <w:proofErr w:type="spellEnd"/>
            <w:r>
              <w:rPr>
                <w:sz w:val="22"/>
                <w:szCs w:val="22"/>
              </w:rPr>
              <w:t xml:space="preserve"> Convention, 1999</w:t>
            </w:r>
          </w:p>
        </w:tc>
      </w:tr>
      <w:tr w:rsidR="00E55518" w14:paraId="70BAFAAD" w14:textId="77777777">
        <w:tc>
          <w:tcPr>
            <w:tcW w:w="988" w:type="dxa"/>
          </w:tcPr>
          <w:p w14:paraId="104D00A6" w14:textId="77777777" w:rsidR="00E55518" w:rsidRDefault="00E55518">
            <w:pPr>
              <w:ind w:firstLine="0"/>
              <w:rPr>
                <w:sz w:val="22"/>
                <w:szCs w:val="22"/>
              </w:rPr>
            </w:pPr>
          </w:p>
        </w:tc>
        <w:tc>
          <w:tcPr>
            <w:tcW w:w="2835" w:type="dxa"/>
          </w:tcPr>
          <w:p w14:paraId="751E8BC3" w14:textId="77777777" w:rsidR="00E55518" w:rsidRDefault="00000000">
            <w:pPr>
              <w:ind w:firstLine="0"/>
              <w:rPr>
                <w:sz w:val="22"/>
                <w:szCs w:val="22"/>
              </w:rPr>
            </w:pPr>
            <w:r>
              <w:rPr>
                <w:b/>
                <w:sz w:val="22"/>
                <w:szCs w:val="22"/>
              </w:rPr>
              <w:t>1995</w:t>
            </w:r>
            <w:r>
              <w:rPr>
                <w:sz w:val="22"/>
                <w:szCs w:val="22"/>
              </w:rPr>
              <w:t xml:space="preserve">- Beijing conference (Beijing Declaration and platform for Action)- marked significant turning point for the global agenda for gender </w:t>
            </w:r>
            <w:r>
              <w:rPr>
                <w:sz w:val="22"/>
                <w:szCs w:val="22"/>
              </w:rPr>
              <w:lastRenderedPageBreak/>
              <w:t>equality…this Action adopted by 189 countries (agenda for women’s empowerment )</w:t>
            </w:r>
          </w:p>
        </w:tc>
        <w:tc>
          <w:tcPr>
            <w:tcW w:w="6378" w:type="dxa"/>
          </w:tcPr>
          <w:p w14:paraId="2FE49F2B" w14:textId="77777777" w:rsidR="00E55518" w:rsidRDefault="00E55518">
            <w:pPr>
              <w:ind w:firstLine="0"/>
              <w:rPr>
                <w:sz w:val="22"/>
                <w:szCs w:val="22"/>
              </w:rPr>
            </w:pPr>
          </w:p>
        </w:tc>
      </w:tr>
      <w:tr w:rsidR="00E55518" w14:paraId="407EA15A" w14:textId="77777777">
        <w:tc>
          <w:tcPr>
            <w:tcW w:w="988" w:type="dxa"/>
          </w:tcPr>
          <w:p w14:paraId="502FB8AE" w14:textId="77777777" w:rsidR="00E55518" w:rsidRDefault="00E55518">
            <w:pPr>
              <w:ind w:firstLine="0"/>
              <w:rPr>
                <w:sz w:val="22"/>
                <w:szCs w:val="22"/>
              </w:rPr>
            </w:pPr>
          </w:p>
        </w:tc>
        <w:tc>
          <w:tcPr>
            <w:tcW w:w="2835" w:type="dxa"/>
          </w:tcPr>
          <w:p w14:paraId="51CCD289" w14:textId="77777777" w:rsidR="00E55518" w:rsidRDefault="00000000">
            <w:pPr>
              <w:ind w:firstLine="0"/>
              <w:rPr>
                <w:sz w:val="22"/>
                <w:szCs w:val="22"/>
              </w:rPr>
            </w:pPr>
            <w:r>
              <w:rPr>
                <w:b/>
                <w:sz w:val="22"/>
                <w:szCs w:val="22"/>
              </w:rPr>
              <w:t>1993</w:t>
            </w:r>
            <w:r>
              <w:rPr>
                <w:sz w:val="22"/>
                <w:szCs w:val="22"/>
              </w:rPr>
              <w:t>- convention on the elimination of violence against women</w:t>
            </w:r>
          </w:p>
          <w:p w14:paraId="39B5BE1E" w14:textId="77777777" w:rsidR="00E55518" w:rsidRDefault="00E55518">
            <w:pPr>
              <w:ind w:firstLine="0"/>
              <w:rPr>
                <w:sz w:val="22"/>
                <w:szCs w:val="22"/>
              </w:rPr>
            </w:pPr>
          </w:p>
        </w:tc>
        <w:tc>
          <w:tcPr>
            <w:tcW w:w="6378" w:type="dxa"/>
          </w:tcPr>
          <w:p w14:paraId="0C4B5167" w14:textId="77777777" w:rsidR="00E55518" w:rsidRDefault="00E55518">
            <w:pPr>
              <w:ind w:firstLine="0"/>
              <w:rPr>
                <w:sz w:val="22"/>
                <w:szCs w:val="22"/>
              </w:rPr>
            </w:pPr>
          </w:p>
        </w:tc>
      </w:tr>
      <w:tr w:rsidR="00E55518" w14:paraId="10F5099A" w14:textId="77777777">
        <w:tc>
          <w:tcPr>
            <w:tcW w:w="988" w:type="dxa"/>
          </w:tcPr>
          <w:p w14:paraId="5500D7BB" w14:textId="77777777" w:rsidR="00E55518" w:rsidRDefault="00E55518">
            <w:pPr>
              <w:ind w:firstLine="0"/>
              <w:rPr>
                <w:sz w:val="22"/>
                <w:szCs w:val="22"/>
              </w:rPr>
            </w:pPr>
          </w:p>
        </w:tc>
        <w:tc>
          <w:tcPr>
            <w:tcW w:w="2835" w:type="dxa"/>
          </w:tcPr>
          <w:p w14:paraId="1C60F934" w14:textId="77777777" w:rsidR="00E55518" w:rsidRDefault="00000000">
            <w:pPr>
              <w:ind w:firstLine="0"/>
              <w:rPr>
                <w:sz w:val="22"/>
                <w:szCs w:val="22"/>
              </w:rPr>
            </w:pPr>
            <w:r>
              <w:rPr>
                <w:sz w:val="22"/>
                <w:szCs w:val="22"/>
              </w:rPr>
              <w:t xml:space="preserve">C172 - Working Conditions (Hotels and Restaurants) Convention, </w:t>
            </w:r>
            <w:r>
              <w:rPr>
                <w:b/>
                <w:sz w:val="22"/>
                <w:szCs w:val="22"/>
              </w:rPr>
              <w:t xml:space="preserve">1991 </w:t>
            </w:r>
            <w:r>
              <w:rPr>
                <w:sz w:val="22"/>
                <w:szCs w:val="22"/>
              </w:rPr>
              <w:t>(No. 172)</w:t>
            </w:r>
          </w:p>
          <w:p w14:paraId="4F44F251" w14:textId="77777777" w:rsidR="00E55518" w:rsidRDefault="00E55518">
            <w:pPr>
              <w:ind w:firstLine="0"/>
              <w:rPr>
                <w:sz w:val="22"/>
                <w:szCs w:val="22"/>
              </w:rPr>
            </w:pPr>
          </w:p>
          <w:p w14:paraId="2310F0A2" w14:textId="77777777" w:rsidR="00E55518" w:rsidRDefault="00000000">
            <w:pPr>
              <w:ind w:firstLine="0"/>
              <w:rPr>
                <w:sz w:val="22"/>
                <w:szCs w:val="22"/>
              </w:rPr>
            </w:pPr>
            <w:r>
              <w:rPr>
                <w:sz w:val="22"/>
                <w:szCs w:val="22"/>
              </w:rPr>
              <w:t xml:space="preserve">C175 - Part-Time Work Convention, </w:t>
            </w:r>
            <w:r>
              <w:rPr>
                <w:b/>
                <w:sz w:val="22"/>
                <w:szCs w:val="22"/>
              </w:rPr>
              <w:t xml:space="preserve">1994 </w:t>
            </w:r>
            <w:r>
              <w:rPr>
                <w:sz w:val="22"/>
                <w:szCs w:val="22"/>
              </w:rPr>
              <w:t>(No. 175)</w:t>
            </w:r>
          </w:p>
        </w:tc>
        <w:tc>
          <w:tcPr>
            <w:tcW w:w="6378" w:type="dxa"/>
          </w:tcPr>
          <w:p w14:paraId="5BEC3D35" w14:textId="77777777" w:rsidR="00E55518" w:rsidRDefault="00E55518">
            <w:pPr>
              <w:ind w:firstLine="0"/>
              <w:rPr>
                <w:sz w:val="22"/>
                <w:szCs w:val="22"/>
              </w:rPr>
            </w:pPr>
          </w:p>
        </w:tc>
      </w:tr>
      <w:tr w:rsidR="00E55518" w14:paraId="46CDCAEB" w14:textId="77777777">
        <w:tc>
          <w:tcPr>
            <w:tcW w:w="988" w:type="dxa"/>
          </w:tcPr>
          <w:p w14:paraId="237E0947" w14:textId="77777777" w:rsidR="00E55518" w:rsidRDefault="00000000">
            <w:pPr>
              <w:ind w:firstLine="0"/>
              <w:rPr>
                <w:b/>
                <w:sz w:val="22"/>
                <w:szCs w:val="22"/>
              </w:rPr>
            </w:pPr>
            <w:r>
              <w:rPr>
                <w:b/>
                <w:sz w:val="22"/>
                <w:szCs w:val="22"/>
              </w:rPr>
              <w:t>2000’s</w:t>
            </w:r>
          </w:p>
        </w:tc>
        <w:tc>
          <w:tcPr>
            <w:tcW w:w="2835" w:type="dxa"/>
          </w:tcPr>
          <w:p w14:paraId="3536A257" w14:textId="77777777" w:rsidR="00E55518" w:rsidRDefault="00000000">
            <w:pPr>
              <w:ind w:firstLine="0"/>
              <w:rPr>
                <w:sz w:val="22"/>
                <w:szCs w:val="22"/>
              </w:rPr>
            </w:pPr>
            <w:r>
              <w:rPr>
                <w:sz w:val="22"/>
                <w:szCs w:val="22"/>
              </w:rPr>
              <w:t>20</w:t>
            </w:r>
            <w:r>
              <w:rPr>
                <w:sz w:val="22"/>
                <w:szCs w:val="22"/>
                <w:vertAlign w:val="superscript"/>
              </w:rPr>
              <w:t>th</w:t>
            </w:r>
            <w:r>
              <w:rPr>
                <w:sz w:val="22"/>
                <w:szCs w:val="22"/>
              </w:rPr>
              <w:t xml:space="preserve"> anniversary of Beijing (Beijing +20)</w:t>
            </w:r>
          </w:p>
          <w:p w14:paraId="0BFEAA44" w14:textId="77777777" w:rsidR="00E55518" w:rsidRDefault="00E55518">
            <w:pPr>
              <w:ind w:firstLine="0"/>
              <w:rPr>
                <w:sz w:val="22"/>
                <w:szCs w:val="22"/>
              </w:rPr>
            </w:pPr>
          </w:p>
          <w:p w14:paraId="43D6B132" w14:textId="77777777" w:rsidR="00E55518" w:rsidRDefault="00000000">
            <w:pPr>
              <w:ind w:firstLine="0"/>
              <w:rPr>
                <w:sz w:val="22"/>
                <w:szCs w:val="22"/>
              </w:rPr>
            </w:pPr>
            <w:r>
              <w:rPr>
                <w:sz w:val="22"/>
                <w:szCs w:val="22"/>
              </w:rPr>
              <w:t>C183 - Maternity Protection Convention, 2000 (No. 183)</w:t>
            </w:r>
          </w:p>
        </w:tc>
        <w:tc>
          <w:tcPr>
            <w:tcW w:w="6378" w:type="dxa"/>
          </w:tcPr>
          <w:p w14:paraId="1E589160" w14:textId="77777777" w:rsidR="00E55518" w:rsidRDefault="00000000">
            <w:pPr>
              <w:ind w:firstLine="0"/>
              <w:rPr>
                <w:sz w:val="22"/>
                <w:szCs w:val="22"/>
              </w:rPr>
            </w:pPr>
            <w:r>
              <w:rPr>
                <w:sz w:val="22"/>
                <w:szCs w:val="22"/>
              </w:rPr>
              <w:t>C189 – Domestic Workers Convention, 2011 –(commitment to empowering women and improve the living and working conditions of domestic workers)</w:t>
            </w:r>
          </w:p>
        </w:tc>
      </w:tr>
      <w:tr w:rsidR="00E55518" w14:paraId="5D9EF971" w14:textId="77777777">
        <w:tc>
          <w:tcPr>
            <w:tcW w:w="988" w:type="dxa"/>
          </w:tcPr>
          <w:p w14:paraId="5FEE784E" w14:textId="77777777" w:rsidR="00E55518" w:rsidRDefault="00E55518">
            <w:pPr>
              <w:ind w:firstLine="0"/>
              <w:rPr>
                <w:sz w:val="22"/>
                <w:szCs w:val="22"/>
              </w:rPr>
            </w:pPr>
          </w:p>
        </w:tc>
        <w:tc>
          <w:tcPr>
            <w:tcW w:w="2835" w:type="dxa"/>
          </w:tcPr>
          <w:p w14:paraId="5A8A277E" w14:textId="77777777" w:rsidR="00E55518" w:rsidRDefault="00E55518">
            <w:pPr>
              <w:ind w:firstLine="0"/>
              <w:rPr>
                <w:sz w:val="22"/>
                <w:szCs w:val="22"/>
              </w:rPr>
            </w:pPr>
          </w:p>
        </w:tc>
        <w:tc>
          <w:tcPr>
            <w:tcW w:w="6378" w:type="dxa"/>
          </w:tcPr>
          <w:p w14:paraId="011A00D7" w14:textId="77777777" w:rsidR="00E55518" w:rsidRDefault="00000000">
            <w:pPr>
              <w:ind w:firstLine="0"/>
              <w:rPr>
                <w:sz w:val="22"/>
                <w:szCs w:val="22"/>
              </w:rPr>
            </w:pPr>
            <w:r>
              <w:rPr>
                <w:sz w:val="22"/>
                <w:szCs w:val="22"/>
              </w:rPr>
              <w:t xml:space="preserve">2018- Bureau of Gender affairs Gender Ambassador </w:t>
            </w:r>
            <w:proofErr w:type="spellStart"/>
            <w:r>
              <w:rPr>
                <w:sz w:val="22"/>
                <w:szCs w:val="22"/>
              </w:rPr>
              <w:t>Programme</w:t>
            </w:r>
            <w:proofErr w:type="spellEnd"/>
            <w:r>
              <w:rPr>
                <w:sz w:val="22"/>
                <w:szCs w:val="22"/>
              </w:rPr>
              <w:t xml:space="preserve"> in schools </w:t>
            </w:r>
            <w:proofErr w:type="spellStart"/>
            <w:r>
              <w:rPr>
                <w:sz w:val="22"/>
                <w:szCs w:val="22"/>
              </w:rPr>
              <w:t>Islandwide</w:t>
            </w:r>
            <w:proofErr w:type="spellEnd"/>
            <w:r>
              <w:rPr>
                <w:sz w:val="22"/>
                <w:szCs w:val="22"/>
              </w:rPr>
              <w:t>.</w:t>
            </w:r>
          </w:p>
        </w:tc>
      </w:tr>
      <w:tr w:rsidR="00E55518" w14:paraId="674C82E0" w14:textId="77777777">
        <w:tc>
          <w:tcPr>
            <w:tcW w:w="988" w:type="dxa"/>
          </w:tcPr>
          <w:p w14:paraId="36D44CE1" w14:textId="77777777" w:rsidR="00E55518" w:rsidRDefault="00E55518">
            <w:pPr>
              <w:ind w:firstLine="0"/>
              <w:rPr>
                <w:sz w:val="22"/>
                <w:szCs w:val="22"/>
              </w:rPr>
            </w:pPr>
          </w:p>
        </w:tc>
        <w:tc>
          <w:tcPr>
            <w:tcW w:w="2835" w:type="dxa"/>
          </w:tcPr>
          <w:p w14:paraId="0996171A" w14:textId="77777777" w:rsidR="00E55518" w:rsidRDefault="00E55518">
            <w:pPr>
              <w:ind w:firstLine="0"/>
              <w:rPr>
                <w:sz w:val="22"/>
                <w:szCs w:val="22"/>
              </w:rPr>
            </w:pPr>
          </w:p>
        </w:tc>
        <w:tc>
          <w:tcPr>
            <w:tcW w:w="6378" w:type="dxa"/>
          </w:tcPr>
          <w:p w14:paraId="5E00FF3C" w14:textId="77777777" w:rsidR="00E55518" w:rsidRDefault="00000000">
            <w:pPr>
              <w:ind w:firstLine="0"/>
              <w:rPr>
                <w:sz w:val="22"/>
                <w:szCs w:val="22"/>
              </w:rPr>
            </w:pPr>
            <w:r>
              <w:rPr>
                <w:sz w:val="22"/>
                <w:szCs w:val="22"/>
              </w:rPr>
              <w:t>Occupational Safety and Health Act 2017</w:t>
            </w:r>
          </w:p>
        </w:tc>
      </w:tr>
    </w:tbl>
    <w:p w14:paraId="7D45C2A8" w14:textId="77777777" w:rsidR="00E55518" w:rsidRDefault="00000000">
      <w:pPr>
        <w:tabs>
          <w:tab w:val="right" w:pos="8640"/>
          <w:tab w:val="right" w:pos="8640"/>
        </w:tabs>
        <w:ind w:firstLine="0"/>
        <w:rPr>
          <w:b/>
        </w:rPr>
      </w:pPr>
      <w:r>
        <w:rPr>
          <w:b/>
          <w:color w:val="FF0000"/>
        </w:rPr>
        <w:t xml:space="preserve"> </w:t>
      </w:r>
    </w:p>
    <w:p w14:paraId="7849ADD3" w14:textId="4A12AEFE" w:rsidR="00E55518" w:rsidRDefault="00000000">
      <w:pPr>
        <w:tabs>
          <w:tab w:val="right" w:pos="8640"/>
          <w:tab w:val="right" w:pos="8640"/>
        </w:tabs>
        <w:ind w:firstLine="0"/>
      </w:pPr>
      <w:r>
        <w:t xml:space="preserve">This discourse has a critical piece for </w:t>
      </w:r>
      <w:r w:rsidR="00FF0275">
        <w:t>Christian</w:t>
      </w:r>
      <w:r>
        <w:t xml:space="preserve"> scholars. </w:t>
      </w:r>
      <w:commentRangeStart w:id="12"/>
      <w:r>
        <w:t xml:space="preserve">Though not obvious, it points to keys aspects around the theology of work that present a different position from the sociology of work. </w:t>
      </w:r>
      <w:commentRangeEnd w:id="12"/>
      <w:r w:rsidR="003C3419">
        <w:rPr>
          <w:rStyle w:val="CommentReference"/>
        </w:rPr>
        <w:commentReference w:id="12"/>
      </w:r>
      <w:r>
        <w:t xml:space="preserve">It also presupposes an understanding of the work life balance and sabbatical rest movement as presented in the bible and exemplified by scholars such as Batac (2023). Importantly, gender equality is another key pillar to the debate. </w:t>
      </w:r>
      <w:commentRangeStart w:id="13"/>
      <w:r>
        <w:t xml:space="preserve">Today, women have more liberties and rights in countries where the bible has a strong influence, though the challenges with misinterpretation </w:t>
      </w:r>
      <w:proofErr w:type="gramStart"/>
      <w:r>
        <w:t>still continue</w:t>
      </w:r>
      <w:proofErr w:type="gramEnd"/>
      <w:r>
        <w:t xml:space="preserve"> to this day around texts that speak to the husband as head of the household and other nuances that do not associate women as equal to men</w:t>
      </w:r>
      <w:commentRangeEnd w:id="13"/>
      <w:r w:rsidR="003C3419">
        <w:rPr>
          <w:rStyle w:val="CommentReference"/>
        </w:rPr>
        <w:commentReference w:id="13"/>
      </w:r>
      <w:r>
        <w:t xml:space="preserve">. In Ephesians 5: 22-23 it says, </w:t>
      </w:r>
      <w:r w:rsidR="00FF0275">
        <w:t xml:space="preserve">“Wives </w:t>
      </w:r>
      <w:r>
        <w:t xml:space="preserve">submit yourselves to your own husbands as you do to the Lord. For the husband is the head of the wife as Christ is the head of the church, his body, of which he is the Savior.” </w:t>
      </w:r>
      <w:commentRangeStart w:id="14"/>
      <w:r>
        <w:t xml:space="preserve">Bible messages such as these are taken out of context of culture and time. </w:t>
      </w:r>
      <w:commentRangeEnd w:id="14"/>
      <w:r w:rsidR="003C3419">
        <w:rPr>
          <w:rStyle w:val="CommentReference"/>
        </w:rPr>
        <w:commentReference w:id="14"/>
      </w:r>
    </w:p>
    <w:p w14:paraId="3D9E6F2A" w14:textId="77777777" w:rsidR="00E55518" w:rsidRDefault="00E55518">
      <w:pPr>
        <w:tabs>
          <w:tab w:val="right" w:pos="8640"/>
          <w:tab w:val="right" w:pos="8640"/>
        </w:tabs>
        <w:ind w:firstLine="0"/>
      </w:pPr>
    </w:p>
    <w:p w14:paraId="021B6D50" w14:textId="77777777" w:rsidR="00E55518" w:rsidRDefault="00000000">
      <w:pPr>
        <w:tabs>
          <w:tab w:val="right" w:pos="8640"/>
          <w:tab w:val="right" w:pos="8640"/>
        </w:tabs>
        <w:ind w:firstLine="0"/>
      </w:pPr>
      <w:commentRangeStart w:id="15"/>
      <w:r>
        <w:lastRenderedPageBreak/>
        <w:t xml:space="preserve">Consequently, there are some timeless principles that align within the discourse. Principles of hope, justice, restoration, leadership and equality are some areas for redemptive hermeneutic exploration. </w:t>
      </w:r>
      <w:commentRangeEnd w:id="15"/>
      <w:r w:rsidR="003C3419">
        <w:rPr>
          <w:rStyle w:val="CommentReference"/>
        </w:rPr>
        <w:commentReference w:id="15"/>
      </w:r>
      <w:r>
        <w:t>In creation, the roles of both men and women were clear, to occupy, work the land and have dominion over the earth and to be help meet to man respectively. The Fall has caused some confusion of roles, responsibilities and purpose and has fueled gender inequality and imbalance perpetuated through historical materialism often explained through Marxist ideologies of work, conflict and power. The redemption through salvation will renew our calling and reposition societal functioning that is balanced, equal and renewed. This exemplifies integration of religion and society.</w:t>
      </w:r>
    </w:p>
    <w:p w14:paraId="713D3B60" w14:textId="77777777" w:rsidR="00E55518" w:rsidRDefault="00E55518">
      <w:pPr>
        <w:tabs>
          <w:tab w:val="right" w:pos="8640"/>
          <w:tab w:val="right" w:pos="8640"/>
        </w:tabs>
        <w:ind w:firstLine="0"/>
        <w:rPr>
          <w:b/>
        </w:rPr>
      </w:pPr>
    </w:p>
    <w:p w14:paraId="551BBD40" w14:textId="77777777" w:rsidR="00E55518" w:rsidRDefault="00000000">
      <w:pPr>
        <w:tabs>
          <w:tab w:val="right" w:pos="8640"/>
          <w:tab w:val="right" w:pos="8640"/>
        </w:tabs>
        <w:ind w:firstLine="0"/>
      </w:pPr>
      <w:r>
        <w:t xml:space="preserve">Gender inequality is still pervasive to this day and has impacted the ability to maintain a good </w:t>
      </w:r>
      <w:commentRangeStart w:id="16"/>
      <w:r>
        <w:t>standard of work life balance</w:t>
      </w:r>
      <w:commentRangeEnd w:id="16"/>
      <w:r w:rsidR="002A7538">
        <w:rPr>
          <w:rStyle w:val="CommentReference"/>
        </w:rPr>
        <w:commentReference w:id="16"/>
      </w:r>
      <w:r>
        <w:t xml:space="preserve">. There are theological and sociological worldviews that seek to explain the challenges at play and seek to offer solutions for the future. </w:t>
      </w:r>
      <w:commentRangeStart w:id="17"/>
      <w:r>
        <w:t>The discourse is a key part of my calling to change the world.</w:t>
      </w:r>
      <w:commentRangeEnd w:id="17"/>
      <w:r w:rsidR="002A7538">
        <w:rPr>
          <w:rStyle w:val="CommentReference"/>
        </w:rPr>
        <w:commentReference w:id="17"/>
      </w:r>
      <w:r>
        <w:t xml:space="preserve"> It presents an </w:t>
      </w:r>
      <w:proofErr w:type="gramStart"/>
      <w:r>
        <w:t>often overlooked</w:t>
      </w:r>
      <w:proofErr w:type="gramEnd"/>
      <w:r>
        <w:t xml:space="preserve"> area of focus on women's roles in society and how role based, conflict based and </w:t>
      </w:r>
      <w:proofErr w:type="spellStart"/>
      <w:r>
        <w:t>behaviour</w:t>
      </w:r>
      <w:proofErr w:type="spellEnd"/>
      <w:r>
        <w:t xml:space="preserve"> based conflict has impeded women’s ability in family life and spiritual connectedness. The discourse centers back to the concept of work and how gender inequality in that sphere impacts social functioning. This is an area for further exploration as a Christian scholar practitioner. </w:t>
      </w:r>
    </w:p>
    <w:p w14:paraId="243815E5" w14:textId="77777777" w:rsidR="00E55518" w:rsidRDefault="00E55518">
      <w:pPr>
        <w:tabs>
          <w:tab w:val="right" w:pos="8640"/>
          <w:tab w:val="right" w:pos="8640"/>
        </w:tabs>
      </w:pPr>
    </w:p>
    <w:p w14:paraId="16ACBD46" w14:textId="77777777" w:rsidR="00E55518" w:rsidRDefault="00E55518">
      <w:pPr>
        <w:tabs>
          <w:tab w:val="right" w:pos="8640"/>
          <w:tab w:val="right" w:pos="8640"/>
        </w:tabs>
      </w:pPr>
    </w:p>
    <w:p w14:paraId="7BE5DA0D" w14:textId="77777777" w:rsidR="00E55518" w:rsidRDefault="00E55518">
      <w:pPr>
        <w:tabs>
          <w:tab w:val="right" w:pos="8640"/>
          <w:tab w:val="right" w:pos="8640"/>
        </w:tabs>
      </w:pPr>
    </w:p>
    <w:p w14:paraId="3BEB2AB2" w14:textId="77777777" w:rsidR="00E55518" w:rsidRDefault="00E55518">
      <w:pPr>
        <w:tabs>
          <w:tab w:val="right" w:pos="8640"/>
          <w:tab w:val="right" w:pos="8640"/>
        </w:tabs>
        <w:ind w:firstLine="0"/>
        <w:jc w:val="center"/>
      </w:pPr>
    </w:p>
    <w:p w14:paraId="47D1BFD0" w14:textId="77777777" w:rsidR="00E55518" w:rsidRDefault="00E55518">
      <w:pPr>
        <w:tabs>
          <w:tab w:val="right" w:pos="8640"/>
          <w:tab w:val="right" w:pos="8640"/>
        </w:tabs>
        <w:ind w:firstLine="0"/>
        <w:jc w:val="center"/>
      </w:pPr>
    </w:p>
    <w:p w14:paraId="54B85D89" w14:textId="77777777" w:rsidR="00E55518" w:rsidRDefault="00E55518">
      <w:pPr>
        <w:tabs>
          <w:tab w:val="right" w:pos="8640"/>
          <w:tab w:val="right" w:pos="8640"/>
        </w:tabs>
        <w:ind w:firstLine="0"/>
        <w:jc w:val="center"/>
      </w:pPr>
    </w:p>
    <w:p w14:paraId="3FE93BD8" w14:textId="77777777" w:rsidR="00E55518" w:rsidRDefault="00E55518">
      <w:pPr>
        <w:tabs>
          <w:tab w:val="right" w:pos="8640"/>
          <w:tab w:val="right" w:pos="8640"/>
        </w:tabs>
        <w:ind w:firstLine="0"/>
        <w:jc w:val="center"/>
      </w:pPr>
    </w:p>
    <w:p w14:paraId="71A99699" w14:textId="77777777" w:rsidR="00E55518" w:rsidRDefault="00E55518">
      <w:pPr>
        <w:tabs>
          <w:tab w:val="right" w:pos="8640"/>
          <w:tab w:val="right" w:pos="8640"/>
        </w:tabs>
        <w:ind w:firstLine="0"/>
        <w:jc w:val="center"/>
      </w:pPr>
    </w:p>
    <w:p w14:paraId="12035037" w14:textId="77777777" w:rsidR="00E55518" w:rsidRDefault="00E55518">
      <w:pPr>
        <w:tabs>
          <w:tab w:val="right" w:pos="8640"/>
          <w:tab w:val="right" w:pos="8640"/>
        </w:tabs>
        <w:ind w:firstLine="0"/>
        <w:jc w:val="center"/>
      </w:pPr>
    </w:p>
    <w:p w14:paraId="2428FF5C" w14:textId="77777777" w:rsidR="00E55518" w:rsidRDefault="00E55518">
      <w:pPr>
        <w:tabs>
          <w:tab w:val="right" w:pos="8640"/>
          <w:tab w:val="right" w:pos="8640"/>
        </w:tabs>
        <w:ind w:firstLine="0"/>
        <w:jc w:val="center"/>
      </w:pPr>
    </w:p>
    <w:p w14:paraId="53D93ACC" w14:textId="77777777" w:rsidR="00E55518" w:rsidRDefault="00E55518">
      <w:pPr>
        <w:tabs>
          <w:tab w:val="right" w:pos="8640"/>
          <w:tab w:val="right" w:pos="8640"/>
        </w:tabs>
        <w:ind w:firstLine="0"/>
        <w:jc w:val="center"/>
      </w:pPr>
    </w:p>
    <w:p w14:paraId="4FB17DCC" w14:textId="77777777" w:rsidR="00E55518" w:rsidRDefault="00E55518">
      <w:pPr>
        <w:tabs>
          <w:tab w:val="right" w:pos="8640"/>
          <w:tab w:val="right" w:pos="8640"/>
        </w:tabs>
        <w:ind w:firstLine="0"/>
        <w:jc w:val="center"/>
      </w:pPr>
    </w:p>
    <w:p w14:paraId="6733E535" w14:textId="77777777" w:rsidR="00E55518" w:rsidRDefault="00E55518">
      <w:pPr>
        <w:tabs>
          <w:tab w:val="right" w:pos="8640"/>
          <w:tab w:val="right" w:pos="8640"/>
        </w:tabs>
        <w:ind w:firstLine="0"/>
        <w:jc w:val="center"/>
      </w:pPr>
    </w:p>
    <w:p w14:paraId="4CED03E3" w14:textId="77777777" w:rsidR="00E55518" w:rsidRDefault="00E55518">
      <w:pPr>
        <w:tabs>
          <w:tab w:val="right" w:pos="8640"/>
          <w:tab w:val="right" w:pos="8640"/>
        </w:tabs>
        <w:ind w:firstLine="0"/>
        <w:jc w:val="center"/>
      </w:pPr>
    </w:p>
    <w:p w14:paraId="3BBAE8F1" w14:textId="77777777" w:rsidR="00E55518" w:rsidRDefault="00E55518">
      <w:pPr>
        <w:tabs>
          <w:tab w:val="right" w:pos="8640"/>
          <w:tab w:val="right" w:pos="8640"/>
        </w:tabs>
        <w:ind w:firstLine="0"/>
        <w:jc w:val="center"/>
      </w:pPr>
    </w:p>
    <w:p w14:paraId="0C87385A" w14:textId="77777777" w:rsidR="00E55518" w:rsidRDefault="00E55518">
      <w:pPr>
        <w:tabs>
          <w:tab w:val="right" w:pos="8640"/>
          <w:tab w:val="right" w:pos="8640"/>
        </w:tabs>
        <w:ind w:firstLine="0"/>
        <w:jc w:val="center"/>
      </w:pPr>
    </w:p>
    <w:p w14:paraId="3A897D28" w14:textId="77777777" w:rsidR="00E55518" w:rsidRDefault="00E55518">
      <w:pPr>
        <w:tabs>
          <w:tab w:val="right" w:pos="8640"/>
          <w:tab w:val="right" w:pos="8640"/>
        </w:tabs>
        <w:ind w:firstLine="0"/>
        <w:jc w:val="center"/>
      </w:pPr>
    </w:p>
    <w:p w14:paraId="479344AB" w14:textId="77777777" w:rsidR="00E55518" w:rsidRDefault="00E55518">
      <w:pPr>
        <w:tabs>
          <w:tab w:val="right" w:pos="8640"/>
          <w:tab w:val="right" w:pos="8640"/>
        </w:tabs>
        <w:ind w:firstLine="0"/>
        <w:jc w:val="center"/>
      </w:pPr>
    </w:p>
    <w:p w14:paraId="77BE257D" w14:textId="77777777" w:rsidR="00E55518" w:rsidRDefault="00E55518">
      <w:pPr>
        <w:tabs>
          <w:tab w:val="right" w:pos="8640"/>
          <w:tab w:val="right" w:pos="8640"/>
        </w:tabs>
        <w:ind w:firstLine="0"/>
        <w:jc w:val="center"/>
      </w:pPr>
    </w:p>
    <w:p w14:paraId="54B136A7" w14:textId="77777777" w:rsidR="00E55518" w:rsidRDefault="00E55518">
      <w:pPr>
        <w:tabs>
          <w:tab w:val="right" w:pos="8640"/>
          <w:tab w:val="right" w:pos="8640"/>
        </w:tabs>
        <w:ind w:firstLine="0"/>
        <w:jc w:val="center"/>
      </w:pPr>
    </w:p>
    <w:p w14:paraId="2D8A8374" w14:textId="77777777" w:rsidR="00E55518" w:rsidRDefault="00E55518">
      <w:pPr>
        <w:tabs>
          <w:tab w:val="right" w:pos="8640"/>
          <w:tab w:val="right" w:pos="8640"/>
        </w:tabs>
        <w:ind w:firstLine="0"/>
        <w:jc w:val="center"/>
      </w:pPr>
    </w:p>
    <w:p w14:paraId="35E1CA5D" w14:textId="77777777" w:rsidR="00E55518" w:rsidRDefault="00E55518">
      <w:pPr>
        <w:tabs>
          <w:tab w:val="right" w:pos="8640"/>
          <w:tab w:val="right" w:pos="8640"/>
        </w:tabs>
        <w:ind w:firstLine="0"/>
        <w:jc w:val="center"/>
      </w:pPr>
    </w:p>
    <w:p w14:paraId="321D27BB" w14:textId="77777777" w:rsidR="00E55518" w:rsidRDefault="00E55518">
      <w:pPr>
        <w:tabs>
          <w:tab w:val="right" w:pos="8640"/>
          <w:tab w:val="right" w:pos="8640"/>
        </w:tabs>
        <w:ind w:firstLine="0"/>
        <w:jc w:val="center"/>
      </w:pPr>
    </w:p>
    <w:p w14:paraId="2389F186" w14:textId="77777777" w:rsidR="00E55518" w:rsidRDefault="00E55518">
      <w:pPr>
        <w:tabs>
          <w:tab w:val="right" w:pos="8640"/>
          <w:tab w:val="right" w:pos="8640"/>
        </w:tabs>
        <w:ind w:firstLine="0"/>
        <w:jc w:val="center"/>
      </w:pPr>
    </w:p>
    <w:p w14:paraId="7E036B2E" w14:textId="77777777" w:rsidR="00E55518" w:rsidRDefault="00E55518">
      <w:pPr>
        <w:tabs>
          <w:tab w:val="right" w:pos="8640"/>
          <w:tab w:val="right" w:pos="8640"/>
        </w:tabs>
        <w:ind w:firstLine="0"/>
        <w:jc w:val="center"/>
      </w:pPr>
    </w:p>
    <w:p w14:paraId="6433CB2E" w14:textId="77777777" w:rsidR="00E55518" w:rsidRDefault="00E55518">
      <w:pPr>
        <w:tabs>
          <w:tab w:val="right" w:pos="8640"/>
          <w:tab w:val="right" w:pos="8640"/>
        </w:tabs>
        <w:ind w:firstLine="0"/>
        <w:jc w:val="center"/>
      </w:pPr>
    </w:p>
    <w:p w14:paraId="4FDFF08B" w14:textId="77777777" w:rsidR="00FF0275" w:rsidRDefault="00FF0275">
      <w:pPr>
        <w:tabs>
          <w:tab w:val="right" w:pos="8640"/>
        </w:tabs>
        <w:ind w:firstLine="0"/>
        <w:jc w:val="center"/>
      </w:pPr>
    </w:p>
    <w:p w14:paraId="12A02A3C" w14:textId="77777777" w:rsidR="00FF0275" w:rsidRDefault="00FF0275">
      <w:pPr>
        <w:tabs>
          <w:tab w:val="right" w:pos="8640"/>
        </w:tabs>
        <w:ind w:firstLine="0"/>
        <w:jc w:val="center"/>
      </w:pPr>
    </w:p>
    <w:p w14:paraId="32068D23" w14:textId="5D1BE800" w:rsidR="00E55518" w:rsidRDefault="00000000">
      <w:pPr>
        <w:tabs>
          <w:tab w:val="right" w:pos="8640"/>
          <w:tab w:val="right" w:pos="8640"/>
        </w:tabs>
        <w:ind w:firstLine="0"/>
        <w:jc w:val="center"/>
      </w:pPr>
      <w:commentRangeStart w:id="18"/>
      <w:r>
        <w:lastRenderedPageBreak/>
        <w:t>WORKS CITED</w:t>
      </w:r>
      <w:commentRangeEnd w:id="18"/>
      <w:r w:rsidR="002A7538">
        <w:rPr>
          <w:rStyle w:val="CommentReference"/>
        </w:rPr>
        <w:commentReference w:id="18"/>
      </w:r>
    </w:p>
    <w:p w14:paraId="406140FF" w14:textId="68A307DD" w:rsidR="00E55518" w:rsidRDefault="00000000">
      <w:pPr>
        <w:tabs>
          <w:tab w:val="right" w:pos="8640"/>
          <w:tab w:val="right" w:pos="8640"/>
        </w:tabs>
        <w:ind w:firstLine="0"/>
      </w:pPr>
      <w:commentRangeStart w:id="19"/>
      <w:r>
        <w:t xml:space="preserve">Batac, R, J. (2023). Achieving Work-Family Balance from the Bible. </w:t>
      </w:r>
      <w:r w:rsidR="002A7538">
        <w:t>Applicable Principles</w:t>
      </w:r>
      <w:commentRangeEnd w:id="19"/>
      <w:r w:rsidR="002A7538">
        <w:rPr>
          <w:rStyle w:val="CommentReference"/>
        </w:rPr>
        <w:commentReference w:id="19"/>
      </w:r>
    </w:p>
    <w:p w14:paraId="6E0742D6" w14:textId="77777777" w:rsidR="00E55518" w:rsidRDefault="002A7538">
      <w:pPr>
        <w:tabs>
          <w:tab w:val="right" w:pos="8640"/>
          <w:tab w:val="right" w:pos="8640"/>
        </w:tabs>
        <w:ind w:firstLine="0"/>
      </w:pPr>
      <w:commentRangeStart w:id="20"/>
      <w:commentRangeEnd w:id="20"/>
      <w:r>
        <w:rPr>
          <w:rStyle w:val="CommentReference"/>
        </w:rPr>
        <w:commentReference w:id="20"/>
      </w:r>
    </w:p>
    <w:p w14:paraId="279C0188" w14:textId="77777777" w:rsidR="00E55518" w:rsidRDefault="00000000">
      <w:pPr>
        <w:ind w:firstLine="0"/>
        <w:rPr>
          <w:i/>
        </w:rPr>
      </w:pPr>
      <w:r>
        <w:t xml:space="preserve">Buchanan, C., &amp; Baker, P. (2020). </w:t>
      </w:r>
      <w:commentRangeStart w:id="21"/>
      <w:r>
        <w:rPr>
          <w:i/>
        </w:rPr>
        <w:t xml:space="preserve">Women in the Jamaican </w:t>
      </w:r>
      <w:proofErr w:type="spellStart"/>
      <w:r>
        <w:rPr>
          <w:i/>
        </w:rPr>
        <w:t>Labour</w:t>
      </w:r>
      <w:proofErr w:type="spellEnd"/>
      <w:r>
        <w:rPr>
          <w:i/>
        </w:rPr>
        <w:t xml:space="preserve"> Force: Implications for </w:t>
      </w:r>
    </w:p>
    <w:p w14:paraId="26F38690" w14:textId="77777777" w:rsidR="00E55518" w:rsidRDefault="00000000">
      <w:pPr>
        <w:ind w:firstLine="0"/>
      </w:pPr>
      <w:r>
        <w:rPr>
          <w:i/>
        </w:rPr>
        <w:tab/>
        <w:t>Work Life Balance and Ageing</w:t>
      </w:r>
      <w:commentRangeEnd w:id="21"/>
      <w:r w:rsidR="002A7538">
        <w:rPr>
          <w:rStyle w:val="CommentReference"/>
        </w:rPr>
        <w:commentReference w:id="21"/>
      </w:r>
      <w:r>
        <w:t xml:space="preserve">. In Professor Patricia Mohammed and Dr Cheryl-Ann </w:t>
      </w:r>
      <w:r>
        <w:tab/>
        <w:t xml:space="preserve">     </w:t>
      </w:r>
      <w:r>
        <w:tab/>
        <w:t xml:space="preserve">        Boodram (Eds), pp 99-119.</w:t>
      </w:r>
      <w:commentRangeStart w:id="22"/>
      <w:r>
        <w:t>Connecting the Dots: Work. Life. Balance and Ageing</w:t>
      </w:r>
      <w:commentRangeEnd w:id="22"/>
      <w:r w:rsidR="002A7538">
        <w:rPr>
          <w:rStyle w:val="CommentReference"/>
        </w:rPr>
        <w:commentReference w:id="22"/>
      </w:r>
      <w:r>
        <w:t xml:space="preserve">. Ian </w:t>
      </w:r>
      <w:r>
        <w:tab/>
      </w:r>
    </w:p>
    <w:p w14:paraId="677E1914" w14:textId="77777777" w:rsidR="00E55518" w:rsidRDefault="00000000">
      <w:pPr>
        <w:ind w:firstLine="0"/>
      </w:pPr>
      <w:r>
        <w:t xml:space="preserve">        Randle Publishers.</w:t>
      </w:r>
    </w:p>
    <w:p w14:paraId="6B94FB24" w14:textId="77777777" w:rsidR="00E55518" w:rsidRDefault="00E55518">
      <w:pPr>
        <w:spacing w:after="160" w:line="259" w:lineRule="auto"/>
        <w:ind w:firstLine="0"/>
      </w:pPr>
    </w:p>
    <w:p w14:paraId="4D737CFA" w14:textId="77777777" w:rsidR="00E55518" w:rsidRDefault="00000000">
      <w:pPr>
        <w:spacing w:after="160" w:line="240" w:lineRule="auto"/>
        <w:ind w:firstLine="0"/>
      </w:pPr>
      <w:r>
        <w:t xml:space="preserve">Burkhard, D. (2022). Achieving Gender Equality through Implementing work Life Balance  </w:t>
      </w:r>
    </w:p>
    <w:p w14:paraId="628E680C" w14:textId="77777777" w:rsidR="00E55518" w:rsidRDefault="00000000">
      <w:pPr>
        <w:spacing w:after="160" w:line="240" w:lineRule="auto"/>
        <w:ind w:firstLine="0"/>
      </w:pPr>
      <w:r>
        <w:tab/>
        <w:t xml:space="preserve">               measure in Swiss SMEs. Journal of The International Council for Small Business,3 (4), </w:t>
      </w:r>
      <w:r>
        <w:tab/>
      </w:r>
    </w:p>
    <w:p w14:paraId="0C3A7D6A" w14:textId="77777777" w:rsidR="00E55518" w:rsidRDefault="00000000">
      <w:pPr>
        <w:spacing w:after="160" w:line="240" w:lineRule="auto"/>
        <w:ind w:firstLine="0"/>
      </w:pPr>
      <w:r>
        <w:t xml:space="preserve">               350-358. </w:t>
      </w:r>
      <w:hyperlink r:id="rId11">
        <w:r>
          <w:rPr>
            <w:color w:val="1155CC"/>
            <w:u w:val="single"/>
          </w:rPr>
          <w:t>https://doi.org/10.1080/26437015.2022.2098080</w:t>
        </w:r>
      </w:hyperlink>
      <w:r>
        <w:t xml:space="preserve"> </w:t>
      </w:r>
    </w:p>
    <w:p w14:paraId="3AE9F1F2" w14:textId="77777777" w:rsidR="00E55518" w:rsidRDefault="00E55518">
      <w:pPr>
        <w:spacing w:line="240" w:lineRule="auto"/>
        <w:ind w:firstLine="0"/>
      </w:pPr>
    </w:p>
    <w:p w14:paraId="3BF3B1B9" w14:textId="77777777" w:rsidR="00E55518" w:rsidRDefault="00E55518">
      <w:pPr>
        <w:spacing w:line="240" w:lineRule="auto"/>
        <w:ind w:firstLine="0"/>
      </w:pPr>
    </w:p>
    <w:p w14:paraId="0EF5D3C3" w14:textId="77777777" w:rsidR="00E55518" w:rsidRDefault="00000000">
      <w:pPr>
        <w:spacing w:line="240" w:lineRule="auto"/>
        <w:ind w:firstLine="0"/>
      </w:pPr>
      <w:proofErr w:type="spellStart"/>
      <w:r>
        <w:t>Charmes</w:t>
      </w:r>
      <w:proofErr w:type="spellEnd"/>
      <w:r>
        <w:t xml:space="preserve">, J. (2019). The Unpaid Care Work and the </w:t>
      </w:r>
      <w:proofErr w:type="spellStart"/>
      <w:r>
        <w:t>Labour</w:t>
      </w:r>
      <w:proofErr w:type="spellEnd"/>
      <w:r>
        <w:t xml:space="preserve"> Market. An analysis of time use </w:t>
      </w:r>
    </w:p>
    <w:p w14:paraId="07C9933F" w14:textId="77777777" w:rsidR="00E55518" w:rsidRDefault="00000000">
      <w:pPr>
        <w:spacing w:line="240" w:lineRule="auto"/>
        <w:ind w:firstLine="0"/>
        <w:rPr>
          <w:i/>
        </w:rPr>
      </w:pPr>
      <w:r>
        <w:tab/>
        <w:t xml:space="preserve">data based on the latest World Compilation of Time-use Surveys. </w:t>
      </w:r>
      <w:r>
        <w:rPr>
          <w:i/>
        </w:rPr>
        <w:t xml:space="preserve">International </w:t>
      </w:r>
      <w:proofErr w:type="spellStart"/>
      <w:r>
        <w:rPr>
          <w:i/>
        </w:rPr>
        <w:t>Labour</w:t>
      </w:r>
      <w:proofErr w:type="spellEnd"/>
      <w:r>
        <w:rPr>
          <w:i/>
        </w:rPr>
        <w:t xml:space="preserve">      </w:t>
      </w:r>
    </w:p>
    <w:p w14:paraId="5B227C3A" w14:textId="77777777" w:rsidR="00E55518" w:rsidRDefault="00000000">
      <w:pPr>
        <w:spacing w:line="240" w:lineRule="auto"/>
        <w:ind w:firstLine="0"/>
      </w:pPr>
      <w:r>
        <w:rPr>
          <w:i/>
        </w:rPr>
        <w:t xml:space="preserve">     Office–Geneva: ILO</w:t>
      </w:r>
      <w:r>
        <w:t>.</w:t>
      </w:r>
    </w:p>
    <w:p w14:paraId="55049A94" w14:textId="77777777" w:rsidR="00E55518" w:rsidRDefault="00E55518">
      <w:pPr>
        <w:spacing w:after="160" w:line="259" w:lineRule="auto"/>
        <w:ind w:firstLine="0"/>
      </w:pPr>
      <w:commentRangeStart w:id="23"/>
    </w:p>
    <w:p w14:paraId="2CAB13FB" w14:textId="77777777" w:rsidR="00E55518" w:rsidRDefault="00000000">
      <w:pPr>
        <w:spacing w:after="160" w:line="259" w:lineRule="auto"/>
        <w:ind w:firstLine="0"/>
      </w:pPr>
      <w:r>
        <w:t xml:space="preserve">Moser, C. O. (1989). Gender planning in the third world: Meeting practical and strategic gender needs. </w:t>
      </w:r>
      <w:r>
        <w:rPr>
          <w:i/>
        </w:rPr>
        <w:t>World development</w:t>
      </w:r>
      <w:r>
        <w:t xml:space="preserve">, </w:t>
      </w:r>
      <w:r>
        <w:rPr>
          <w:i/>
        </w:rPr>
        <w:t>17</w:t>
      </w:r>
      <w:r>
        <w:t>(11), 1799-1825.</w:t>
      </w:r>
    </w:p>
    <w:p w14:paraId="3A2A5375" w14:textId="77777777" w:rsidR="00E55518" w:rsidRDefault="00E55518">
      <w:pPr>
        <w:spacing w:after="160" w:line="259" w:lineRule="auto"/>
        <w:ind w:firstLine="0"/>
      </w:pPr>
    </w:p>
    <w:p w14:paraId="04D09017" w14:textId="77777777" w:rsidR="00E55518" w:rsidRDefault="00000000">
      <w:pPr>
        <w:spacing w:after="160" w:line="259" w:lineRule="auto"/>
        <w:ind w:firstLine="0"/>
      </w:pPr>
      <w:r>
        <w:t xml:space="preserve">Phillips, M. A. (2009). </w:t>
      </w:r>
      <w:commentRangeStart w:id="24"/>
      <w:r>
        <w:t>Forever Indebted to Women: Serving in the Private Domain Influencing the Public Domain</w:t>
      </w:r>
      <w:commentRangeEnd w:id="24"/>
      <w:r w:rsidR="00D25224">
        <w:rPr>
          <w:rStyle w:val="CommentReference"/>
        </w:rPr>
        <w:commentReference w:id="24"/>
      </w:r>
      <w:r>
        <w:t xml:space="preserve">. </w:t>
      </w:r>
      <w:r>
        <w:rPr>
          <w:i/>
        </w:rPr>
        <w:t>Caribbean Quarterly</w:t>
      </w:r>
      <w:r>
        <w:t xml:space="preserve">, </w:t>
      </w:r>
      <w:r>
        <w:rPr>
          <w:i/>
        </w:rPr>
        <w:t>55</w:t>
      </w:r>
      <w:r>
        <w:t>(4), 67-76.</w:t>
      </w:r>
    </w:p>
    <w:p w14:paraId="50347B00" w14:textId="77777777" w:rsidR="00E55518" w:rsidRDefault="00E55518">
      <w:pPr>
        <w:spacing w:after="160" w:line="259" w:lineRule="auto"/>
        <w:ind w:firstLine="0"/>
      </w:pPr>
    </w:p>
    <w:p w14:paraId="085F9522" w14:textId="77777777" w:rsidR="00E55518" w:rsidRPr="00FF0275" w:rsidRDefault="00000000">
      <w:pPr>
        <w:spacing w:after="160" w:line="259" w:lineRule="auto"/>
        <w:ind w:firstLine="0"/>
        <w:rPr>
          <w:lang w:val="fr-FR"/>
        </w:rPr>
      </w:pPr>
      <w:r>
        <w:t xml:space="preserve">Schmidt, A. J. (2004). </w:t>
      </w:r>
      <w:commentRangeStart w:id="25"/>
      <w:r>
        <w:t xml:space="preserve">How Christianity Changed the World. </w:t>
      </w:r>
      <w:commentRangeEnd w:id="25"/>
      <w:r w:rsidR="00D25224">
        <w:rPr>
          <w:rStyle w:val="CommentReference"/>
        </w:rPr>
        <w:commentReference w:id="25"/>
      </w:r>
      <w:proofErr w:type="spellStart"/>
      <w:r w:rsidRPr="00FF0275">
        <w:rPr>
          <w:lang w:val="fr-FR"/>
        </w:rPr>
        <w:t>Zondervan</w:t>
      </w:r>
      <w:proofErr w:type="spellEnd"/>
      <w:r w:rsidRPr="00FF0275">
        <w:rPr>
          <w:lang w:val="fr-FR"/>
        </w:rPr>
        <w:t>.</w:t>
      </w:r>
    </w:p>
    <w:p w14:paraId="55E8DC91" w14:textId="77777777" w:rsidR="00E55518" w:rsidRDefault="00E55518">
      <w:pPr>
        <w:tabs>
          <w:tab w:val="right" w:pos="8640"/>
        </w:tabs>
        <w:spacing w:line="240" w:lineRule="auto"/>
        <w:ind w:firstLine="0"/>
        <w:rPr>
          <w:lang w:val="fr-FR"/>
        </w:rPr>
      </w:pPr>
    </w:p>
    <w:p w14:paraId="776BA98D" w14:textId="21846846" w:rsidR="00FF0275" w:rsidRPr="00FF0275" w:rsidRDefault="00FF0275">
      <w:pPr>
        <w:tabs>
          <w:tab w:val="right" w:pos="8640"/>
          <w:tab w:val="right" w:pos="8640"/>
        </w:tabs>
        <w:spacing w:line="240" w:lineRule="auto"/>
        <w:ind w:firstLine="0"/>
        <w:rPr>
          <w:lang w:val="en-JM"/>
        </w:rPr>
      </w:pPr>
      <w:r w:rsidRPr="00FF0275">
        <w:rPr>
          <w:lang w:val="en-JM"/>
        </w:rPr>
        <w:t>Ward, D. (2014). Interdisciplinary faith-l</w:t>
      </w:r>
      <w:r>
        <w:rPr>
          <w:lang w:val="en-JM"/>
        </w:rPr>
        <w:t xml:space="preserve">earning integration for social change. </w:t>
      </w:r>
      <w:commentRangeStart w:id="26"/>
      <w:r>
        <w:rPr>
          <w:lang w:val="en-JM"/>
        </w:rPr>
        <w:t>JIS, V26</w:t>
      </w:r>
      <w:commentRangeEnd w:id="26"/>
      <w:r w:rsidR="00D25224">
        <w:rPr>
          <w:rStyle w:val="CommentReference"/>
        </w:rPr>
        <w:commentReference w:id="26"/>
      </w:r>
      <w:r>
        <w:rPr>
          <w:lang w:val="en-JM"/>
        </w:rPr>
        <w:t>, (1-2), 29-56.</w:t>
      </w:r>
    </w:p>
    <w:p w14:paraId="5FC22D6F" w14:textId="77777777" w:rsidR="00FF0275" w:rsidRPr="00FF0275" w:rsidRDefault="00FF0275">
      <w:pPr>
        <w:tabs>
          <w:tab w:val="right" w:pos="8640"/>
        </w:tabs>
        <w:spacing w:line="240" w:lineRule="auto"/>
        <w:ind w:firstLine="0"/>
        <w:rPr>
          <w:lang w:val="en-JM"/>
        </w:rPr>
      </w:pPr>
    </w:p>
    <w:p w14:paraId="61628EC0" w14:textId="2580F84B" w:rsidR="00E55518" w:rsidRDefault="00000000">
      <w:pPr>
        <w:tabs>
          <w:tab w:val="right" w:pos="8640"/>
          <w:tab w:val="right" w:pos="8640"/>
        </w:tabs>
        <w:spacing w:line="240" w:lineRule="auto"/>
        <w:ind w:firstLine="0"/>
      </w:pPr>
      <w:r w:rsidRPr="00FF0275">
        <w:rPr>
          <w:lang w:val="fr-FR"/>
        </w:rPr>
        <w:t xml:space="preserve">Zhu, N., &amp; Chang, L. (2019). </w:t>
      </w:r>
      <w:r>
        <w:t xml:space="preserve">Evolved but not fixed: a life history account of gender roles and gender inequality. </w:t>
      </w:r>
      <w:r>
        <w:rPr>
          <w:i/>
        </w:rPr>
        <w:t>Frontiers in psychology</w:t>
      </w:r>
      <w:r>
        <w:t xml:space="preserve">, </w:t>
      </w:r>
      <w:r>
        <w:rPr>
          <w:i/>
        </w:rPr>
        <w:t>10</w:t>
      </w:r>
      <w:r>
        <w:t>, 469663.</w:t>
      </w:r>
      <w:commentRangeEnd w:id="23"/>
      <w:r w:rsidR="00D25224">
        <w:rPr>
          <w:rStyle w:val="CommentReference"/>
        </w:rPr>
        <w:commentReference w:id="23"/>
      </w:r>
    </w:p>
    <w:sectPr w:rsidR="00E55518">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03-31T14:10:00Z" w:initials="DW">
    <w:p w14:paraId="12E4AB53" w14:textId="77777777" w:rsidR="00F55845" w:rsidRDefault="00F55845">
      <w:pPr>
        <w:pStyle w:val="CommentText"/>
      </w:pPr>
      <w:r>
        <w:rPr>
          <w:rStyle w:val="CommentReference"/>
        </w:rPr>
        <w:annotationRef/>
      </w:r>
      <w:r>
        <w:t>Nice concise title, BUT it is missing your reference to who the topic is about: women!</w:t>
      </w:r>
    </w:p>
    <w:p w14:paraId="7DAEE2E6" w14:textId="78B897D5" w:rsidR="00F55845" w:rsidRDefault="00F55845" w:rsidP="00F55845">
      <w:pPr>
        <w:tabs>
          <w:tab w:val="right" w:pos="8640"/>
          <w:tab w:val="right" w:pos="8640"/>
        </w:tabs>
        <w:jc w:val="center"/>
      </w:pPr>
      <w:r>
        <w:t>The Impact of Gender Inequality on Work Life Balance</w:t>
      </w:r>
      <w:r>
        <w:t xml:space="preserve"> </w:t>
      </w:r>
      <w:r>
        <w:rPr>
          <w:b/>
          <w:bCs/>
          <w:color w:val="FF0000"/>
        </w:rPr>
        <w:t>of Women</w:t>
      </w:r>
      <w:r>
        <w:t>: Theological and Sociological Worldviews</w:t>
      </w:r>
      <w:r>
        <w:rPr>
          <w:rStyle w:val="CommentReference"/>
        </w:rPr>
        <w:annotationRef/>
      </w:r>
    </w:p>
    <w:p w14:paraId="05AC7928" w14:textId="637BD817" w:rsidR="00F55845" w:rsidRDefault="00F55845">
      <w:pPr>
        <w:pStyle w:val="CommentText"/>
      </w:pPr>
    </w:p>
  </w:comment>
  <w:comment w:id="2" w:author="David Ward" w:date="2024-03-31T14:12:00Z" w:initials="DW">
    <w:p w14:paraId="6F0DB372" w14:textId="77777777" w:rsidR="00F55845" w:rsidRDefault="00F55845">
      <w:pPr>
        <w:pStyle w:val="CommentText"/>
      </w:pPr>
      <w:r>
        <w:rPr>
          <w:rStyle w:val="CommentReference"/>
        </w:rPr>
        <w:annotationRef/>
      </w:r>
      <w:r>
        <w:t xml:space="preserve">Were it not for this quote wonderful aspirational quote by Kofi Annan on your opening page 4, you give your reader no clue that your problem audience, who </w:t>
      </w:r>
      <w:proofErr w:type="gramStart"/>
      <w:r>
        <w:t>are in need of</w:t>
      </w:r>
      <w:proofErr w:type="gramEnd"/>
      <w:r>
        <w:t xml:space="preserve"> social change, is </w:t>
      </w:r>
      <w:r w:rsidRPr="00F55845">
        <w:rPr>
          <w:b/>
          <w:bCs/>
          <w:color w:val="FF0000"/>
        </w:rPr>
        <w:t>women</w:t>
      </w:r>
      <w:r w:rsidRPr="00F55845">
        <w:rPr>
          <w:color w:val="FF0000"/>
        </w:rPr>
        <w:t xml:space="preserve"> </w:t>
      </w:r>
      <w:r>
        <w:t>until page 5!</w:t>
      </w:r>
    </w:p>
    <w:p w14:paraId="44D150E9" w14:textId="77777777" w:rsidR="00F55845" w:rsidRDefault="00F55845">
      <w:pPr>
        <w:pStyle w:val="CommentText"/>
      </w:pPr>
    </w:p>
    <w:p w14:paraId="667F55FE" w14:textId="77777777" w:rsidR="00F55845" w:rsidRDefault="00F55845">
      <w:pPr>
        <w:pStyle w:val="CommentText"/>
      </w:pPr>
      <w:r>
        <w:t>You might consider moving your thesis to the end of the first paragraph:</w:t>
      </w:r>
    </w:p>
    <w:p w14:paraId="14F3743D" w14:textId="77777777" w:rsidR="00F55845" w:rsidRDefault="00F55845">
      <w:pPr>
        <w:pStyle w:val="CommentText"/>
      </w:pPr>
      <w:r>
        <w:t xml:space="preserve">In this paper, I will explore </w:t>
      </w:r>
      <w:r w:rsidRPr="00F55845">
        <w:rPr>
          <w:i/>
          <w:iCs/>
        </w:rPr>
        <w:t>gender inequality and the subjugation of women and its correlation to work-life conflict and imbalance from a theological and sociological perspective</w:t>
      </w:r>
      <w:r w:rsidRPr="00F55845">
        <w:rPr>
          <w:rStyle w:val="CommentReference"/>
          <w:i/>
          <w:iCs/>
        </w:rPr>
        <w:annotationRef/>
      </w:r>
      <w:r>
        <w:t>.</w:t>
      </w:r>
    </w:p>
    <w:p w14:paraId="4775B296" w14:textId="2F0DD8BC" w:rsidR="004D2DDC" w:rsidRPr="004D2DDC" w:rsidRDefault="004D2DDC">
      <w:pPr>
        <w:pStyle w:val="CommentText"/>
      </w:pPr>
      <w:r>
        <w:t>What about this for a clearer thesis statement:</w:t>
      </w:r>
    </w:p>
    <w:p w14:paraId="5CA5CB3A" w14:textId="7E275F08" w:rsidR="00F55845" w:rsidRDefault="004D2DDC">
      <w:pPr>
        <w:pStyle w:val="CommentText"/>
      </w:pPr>
      <w:r>
        <w:rPr>
          <w:i/>
          <w:iCs/>
        </w:rPr>
        <w:t xml:space="preserve">The </w:t>
      </w:r>
      <w:r w:rsidRPr="00F55845">
        <w:rPr>
          <w:i/>
          <w:iCs/>
        </w:rPr>
        <w:t xml:space="preserve">gender inequality and subjugation of women </w:t>
      </w:r>
      <w:r>
        <w:rPr>
          <w:i/>
          <w:iCs/>
        </w:rPr>
        <w:t>produce</w:t>
      </w:r>
      <w:r w:rsidRPr="00F55845">
        <w:rPr>
          <w:i/>
          <w:iCs/>
        </w:rPr>
        <w:t xml:space="preserve"> work-life conflict and imbalance</w:t>
      </w:r>
      <w:r>
        <w:rPr>
          <w:i/>
          <w:iCs/>
        </w:rPr>
        <w:t xml:space="preserve"> for them that need to be changed</w:t>
      </w:r>
      <w:r w:rsidRPr="00F55845">
        <w:rPr>
          <w:i/>
          <w:iCs/>
        </w:rPr>
        <w:t xml:space="preserve"> </w:t>
      </w:r>
      <w:r>
        <w:rPr>
          <w:i/>
          <w:iCs/>
        </w:rPr>
        <w:t>for</w:t>
      </w:r>
      <w:r w:rsidRPr="00F55845">
        <w:rPr>
          <w:i/>
          <w:iCs/>
        </w:rPr>
        <w:t xml:space="preserve"> theological and sociological </w:t>
      </w:r>
      <w:r>
        <w:rPr>
          <w:i/>
          <w:iCs/>
        </w:rPr>
        <w:t>reasons</w:t>
      </w:r>
      <w:r>
        <w:t>.</w:t>
      </w:r>
    </w:p>
  </w:comment>
  <w:comment w:id="3" w:author="David Ward" w:date="2024-03-31T14:26:00Z" w:initials="DW">
    <w:p w14:paraId="41405EF7" w14:textId="33DB0ECC" w:rsidR="004D2DDC" w:rsidRDefault="004D2DDC">
      <w:pPr>
        <w:pStyle w:val="CommentText"/>
      </w:pPr>
      <w:r>
        <w:rPr>
          <w:rStyle w:val="CommentReference"/>
        </w:rPr>
        <w:annotationRef/>
      </w:r>
      <w:r>
        <w:t>This is the first time (aside from the epigram by Annan) that women are mentioned. Introduce women in the first sentence.</w:t>
      </w:r>
    </w:p>
  </w:comment>
  <w:comment w:id="4" w:author="David Ward" w:date="2024-03-31T14:28:00Z" w:initials="DW">
    <w:p w14:paraId="75D381B8" w14:textId="1198D08C" w:rsidR="004D2DDC" w:rsidRDefault="004D2DDC">
      <w:pPr>
        <w:pStyle w:val="CommentText"/>
      </w:pPr>
      <w:r>
        <w:rPr>
          <w:rStyle w:val="CommentReference"/>
        </w:rPr>
        <w:annotationRef/>
      </w:r>
      <w:r>
        <w:t>This is where you introduce your diagnosis of the underlying cause of the problem</w:t>
      </w:r>
      <w:r w:rsidR="00FF33EE">
        <w:t xml:space="preserve">: </w:t>
      </w:r>
      <w:r w:rsidR="00FF33EE">
        <w:t>hegemonic patriarchy</w:t>
      </w:r>
      <w:r w:rsidR="00FF33EE">
        <w:t>.</w:t>
      </w:r>
      <w:r>
        <w:t xml:space="preserve"> </w:t>
      </w:r>
    </w:p>
  </w:comment>
  <w:comment w:id="5" w:author="David Ward" w:date="2024-03-31T14:18:00Z" w:initials="DW">
    <w:p w14:paraId="73BEB56B" w14:textId="3469A56A" w:rsidR="00F55845" w:rsidRDefault="00F55845">
      <w:pPr>
        <w:pStyle w:val="CommentText"/>
      </w:pPr>
      <w:r>
        <w:rPr>
          <w:rStyle w:val="CommentReference"/>
        </w:rPr>
        <w:annotationRef/>
      </w:r>
      <w:r>
        <w:t>This looks like the thesis.</w:t>
      </w:r>
    </w:p>
  </w:comment>
  <w:comment w:id="6" w:author="David Ward" w:date="2024-03-31T14:33:00Z" w:initials="DW">
    <w:p w14:paraId="527E528A" w14:textId="77777777" w:rsidR="00E43542" w:rsidRDefault="00FF33EE">
      <w:pPr>
        <w:pStyle w:val="CommentText"/>
      </w:pPr>
      <w:r>
        <w:rPr>
          <w:rStyle w:val="CommentReference"/>
        </w:rPr>
        <w:annotationRef/>
      </w:r>
    </w:p>
    <w:p w14:paraId="42193255" w14:textId="57C6D565" w:rsidR="00E43542" w:rsidRDefault="00E43542">
      <w:pPr>
        <w:pStyle w:val="CommentText"/>
      </w:pPr>
      <w:r>
        <w:t xml:space="preserve">Here you begin to address the </w:t>
      </w:r>
      <w:r w:rsidRPr="00E43542">
        <w:rPr>
          <w:b/>
          <w:bCs/>
        </w:rPr>
        <w:t>Biblical Worldview Perspective</w:t>
      </w:r>
      <w:r>
        <w:t xml:space="preserve"> element of the assignment description, which is great!</w:t>
      </w:r>
    </w:p>
    <w:p w14:paraId="2E85441B" w14:textId="4F74777F" w:rsidR="00FF33EE" w:rsidRDefault="00FF33EE">
      <w:pPr>
        <w:pStyle w:val="CommentText"/>
      </w:pPr>
      <w:r>
        <w:t xml:space="preserve">You could probably theologically connect hegemonic patriarchy back to </w:t>
      </w:r>
      <w:r>
        <w:t xml:space="preserve">the curse from the Fall in </w:t>
      </w:r>
      <w:r>
        <w:t>Genesis 3:16</w:t>
      </w:r>
      <w:r>
        <w:t>b</w:t>
      </w:r>
      <w:r>
        <w:t>.</w:t>
      </w:r>
    </w:p>
  </w:comment>
  <w:comment w:id="7" w:author="David Ward" w:date="2024-03-31T14:34:00Z" w:initials="DW">
    <w:p w14:paraId="59777F15" w14:textId="603A87F4" w:rsidR="00FF33EE" w:rsidRDefault="00FF33EE" w:rsidP="00FF33EE">
      <w:pPr>
        <w:pStyle w:val="CommentText"/>
      </w:pPr>
      <w:r>
        <w:rPr>
          <w:rStyle w:val="CommentReference"/>
        </w:rPr>
        <w:annotationRef/>
      </w:r>
      <w:r>
        <w:t>This great quote (</w:t>
      </w:r>
      <w:r w:rsidRPr="00FF33EE">
        <w:rPr>
          <w:i/>
          <w:iCs/>
        </w:rPr>
        <w:t>from a seminal source for the course</w:t>
      </w:r>
      <w:r>
        <w:t>) should be in block quote format because it is way more than 40 words according to APA 7 (8.27 Block Quotations, pp. 272-73)!</w:t>
      </w:r>
    </w:p>
  </w:comment>
  <w:comment w:id="8" w:author="David Ward" w:date="2024-03-31T14:41:00Z" w:initials="DW">
    <w:p w14:paraId="5F904932" w14:textId="44ADF270" w:rsidR="00E43542" w:rsidRDefault="00E43542">
      <w:pPr>
        <w:pStyle w:val="CommentText"/>
      </w:pPr>
      <w:r>
        <w:rPr>
          <w:rStyle w:val="CommentReference"/>
        </w:rPr>
        <w:annotationRef/>
      </w:r>
      <w:r>
        <w:t xml:space="preserve">Addressed the </w:t>
      </w:r>
      <w:r w:rsidRPr="00E43542">
        <w:rPr>
          <w:b/>
          <w:bCs/>
        </w:rPr>
        <w:t>History of the Issue</w:t>
      </w:r>
      <w:r>
        <w:t xml:space="preserve"> element of the assignment, which is excellent. </w:t>
      </w:r>
    </w:p>
  </w:comment>
  <w:comment w:id="9" w:author="David Ward" w:date="2024-03-31T14:45:00Z" w:initials="DW">
    <w:p w14:paraId="72D91415" w14:textId="61709A98" w:rsidR="00E43542" w:rsidRDefault="00E43542">
      <w:pPr>
        <w:pStyle w:val="CommentText"/>
      </w:pPr>
      <w:r>
        <w:rPr>
          <w:rStyle w:val="CommentReference"/>
        </w:rPr>
        <w:annotationRef/>
      </w:r>
      <w:r>
        <w:t>Queen of Sheba, Nefertiti and Nzingha</w:t>
      </w:r>
      <w:r>
        <w:t xml:space="preserve"> address the </w:t>
      </w:r>
      <w:r w:rsidRPr="00E43542">
        <w:rPr>
          <w:b/>
          <w:bCs/>
        </w:rPr>
        <w:t>Exemplars of Religion and Society Integration</w:t>
      </w:r>
      <w:r>
        <w:t xml:space="preserve"> element of the assignment description. Women rulers are so comparatively rare historically that their rise usually includes a spiritual dimension of their influence in their societies.</w:t>
      </w:r>
    </w:p>
  </w:comment>
  <w:comment w:id="10" w:author="David Ward" w:date="2024-03-31T14:50:00Z" w:initials="DW">
    <w:p w14:paraId="1CFB790B" w14:textId="0B57F91F" w:rsidR="000E4636" w:rsidRPr="000E4636" w:rsidRDefault="00E43542" w:rsidP="000E4636">
      <w:pPr>
        <w:pStyle w:val="Heading2"/>
        <w:rPr>
          <w:b w:val="0"/>
          <w:bCs/>
        </w:rPr>
      </w:pPr>
      <w:r>
        <w:rPr>
          <w:rStyle w:val="CommentReference"/>
        </w:rPr>
        <w:annotationRef/>
      </w:r>
      <w:r w:rsidRPr="000E4636">
        <w:rPr>
          <w:b w:val="0"/>
          <w:bCs/>
        </w:rPr>
        <w:t xml:space="preserve">I recommend you look at </w:t>
      </w:r>
      <w:r w:rsidR="000E4636" w:rsidRPr="000E4636">
        <w:rPr>
          <w:b w:val="0"/>
          <w:bCs/>
        </w:rPr>
        <w:t xml:space="preserve">William J. Webb’s seminal 2001 book, </w:t>
      </w:r>
      <w:hyperlink r:id="rId1" w:history="1">
        <w:r w:rsidR="000E4636" w:rsidRPr="000E4636">
          <w:rPr>
            <w:rStyle w:val="a-size-medium"/>
            <w:b w:val="0"/>
            <w:bCs/>
            <w:i/>
            <w:iCs/>
            <w:color w:val="0000FF"/>
            <w:u w:val="single"/>
          </w:rPr>
          <w:t>Slaves, Women &amp; Homosexuals: Exploring the Hermeneutics of Cultural Analysis</w:t>
        </w:r>
      </w:hyperlink>
      <w:r w:rsidR="000E4636" w:rsidRPr="000E4636">
        <w:rPr>
          <w:b w:val="0"/>
          <w:bCs/>
        </w:rPr>
        <w:t xml:space="preserve"> </w:t>
      </w:r>
      <w:r w:rsidR="000E4636">
        <w:rPr>
          <w:b w:val="0"/>
          <w:bCs/>
        </w:rPr>
        <w:t xml:space="preserve">(InterVarsity Press) </w:t>
      </w:r>
      <w:r w:rsidR="000E4636" w:rsidRPr="000E4636">
        <w:rPr>
          <w:b w:val="0"/>
          <w:bCs/>
        </w:rPr>
        <w:t xml:space="preserve">on </w:t>
      </w:r>
      <w:r w:rsidR="000E4636">
        <w:rPr>
          <w:b w:val="0"/>
          <w:bCs/>
        </w:rPr>
        <w:t xml:space="preserve">this issue. You will find it eye-opening. He argues that the Scriptures demonstrate what he calls </w:t>
      </w:r>
      <w:r w:rsidR="000E4636" w:rsidRPr="000E4636">
        <w:rPr>
          <w:b w:val="0"/>
          <w:bCs/>
          <w:i/>
          <w:iCs/>
        </w:rPr>
        <w:t>A Redemptive-movement Hermeneutic</w:t>
      </w:r>
      <w:r w:rsidR="000E4636" w:rsidRPr="000E4636">
        <w:rPr>
          <w:b w:val="0"/>
          <w:bCs/>
          <w:i/>
          <w:iCs/>
        </w:rPr>
        <w:t>.</w:t>
      </w:r>
      <w:r w:rsidR="000E4636">
        <w:rPr>
          <w:b w:val="0"/>
          <w:bCs/>
        </w:rPr>
        <w:t xml:space="preserve"> By tracing three case studies he shows the trajectory that biblical revelation is moving by the close of the canon.</w:t>
      </w:r>
    </w:p>
    <w:p w14:paraId="37E79202" w14:textId="765F4ACC" w:rsidR="00E43542" w:rsidRDefault="00E43542">
      <w:pPr>
        <w:pStyle w:val="CommentText"/>
      </w:pPr>
    </w:p>
  </w:comment>
  <w:comment w:id="11" w:author="David Ward" w:date="2024-03-31T15:00:00Z" w:initials="DW">
    <w:p w14:paraId="48FCE2DE" w14:textId="5CDD6FF7" w:rsidR="000E4636" w:rsidRDefault="000E4636">
      <w:pPr>
        <w:pStyle w:val="CommentText"/>
      </w:pPr>
      <w:r>
        <w:rPr>
          <w:rStyle w:val="CommentReference"/>
        </w:rPr>
        <w:annotationRef/>
      </w:r>
      <w:r>
        <w:t>You introduce</w:t>
      </w:r>
      <w:r w:rsidR="003C3419">
        <w:t xml:space="preserve"> a persuasive display of historical data, but what is its source? Without citation, it lacks academic substantiation. I do not doubt its veracity, but check APA for source citations for Tables.</w:t>
      </w:r>
    </w:p>
  </w:comment>
  <w:comment w:id="12" w:author="David Ward" w:date="2024-03-31T15:03:00Z" w:initials="DW">
    <w:p w14:paraId="361D3C1C" w14:textId="1E779314" w:rsidR="003C3419" w:rsidRDefault="003C3419">
      <w:pPr>
        <w:pStyle w:val="CommentText"/>
      </w:pPr>
      <w:r>
        <w:rPr>
          <w:rStyle w:val="CommentReference"/>
        </w:rPr>
        <w:annotationRef/>
      </w:r>
      <w:r>
        <w:t>This is a great transition for the Christian worldview integration dimension of your argument!</w:t>
      </w:r>
    </w:p>
  </w:comment>
  <w:comment w:id="13" w:author="David Ward" w:date="2024-03-31T15:04:00Z" w:initials="DW">
    <w:p w14:paraId="6C522DBF" w14:textId="160FDFA4" w:rsidR="003C3419" w:rsidRDefault="003C3419">
      <w:pPr>
        <w:pStyle w:val="CommentText"/>
      </w:pPr>
      <w:r>
        <w:rPr>
          <w:rStyle w:val="CommentReference"/>
        </w:rPr>
        <w:annotationRef/>
      </w:r>
      <w:r>
        <w:t>This is a piece of key evidence for the social impact of Christianity and the Bible!</w:t>
      </w:r>
    </w:p>
  </w:comment>
  <w:comment w:id="14" w:author="David Ward" w:date="2024-03-31T15:05:00Z" w:initials="DW">
    <w:p w14:paraId="7A0348DA" w14:textId="323A3864" w:rsidR="003C3419" w:rsidRDefault="003C3419">
      <w:pPr>
        <w:pStyle w:val="CommentText"/>
      </w:pPr>
      <w:r>
        <w:rPr>
          <w:rStyle w:val="CommentReference"/>
        </w:rPr>
        <w:annotationRef/>
      </w:r>
      <w:r>
        <w:t>There is a whole genre of books about this debate among Christian scholars. To dismiss it without citing anything or substantiation from sources that make your case is not scholarly. You want to make a good case and the sources exist to do it.</w:t>
      </w:r>
    </w:p>
  </w:comment>
  <w:comment w:id="15" w:author="David Ward" w:date="2024-03-31T15:08:00Z" w:initials="DW">
    <w:p w14:paraId="7E922A31" w14:textId="1FC47082" w:rsidR="003C3419" w:rsidRDefault="003C3419">
      <w:pPr>
        <w:pStyle w:val="CommentText"/>
      </w:pPr>
      <w:r>
        <w:rPr>
          <w:rStyle w:val="CommentReference"/>
        </w:rPr>
        <w:annotationRef/>
      </w:r>
      <w:r>
        <w:rPr>
          <w:rStyle w:val="CommentReference"/>
        </w:rPr>
        <w:t xml:space="preserve">This section addresses the </w:t>
      </w:r>
      <w:r>
        <w:t>Applicable Principles</w:t>
      </w:r>
      <w:r>
        <w:t xml:space="preserve"> element of the paper requirements, excellent.</w:t>
      </w:r>
    </w:p>
  </w:comment>
  <w:comment w:id="16" w:author="David Ward" w:date="2024-03-31T15:11:00Z" w:initials="DW">
    <w:p w14:paraId="2CEBAA3C" w14:textId="00032610" w:rsidR="002A7538" w:rsidRDefault="002A7538">
      <w:pPr>
        <w:pStyle w:val="CommentText"/>
      </w:pPr>
      <w:r>
        <w:rPr>
          <w:rStyle w:val="CommentReference"/>
        </w:rPr>
        <w:annotationRef/>
      </w:r>
      <w:r>
        <w:t>This topic could use more explanation earlier in the paper. It is a compelling social change goal.</w:t>
      </w:r>
    </w:p>
  </w:comment>
  <w:comment w:id="17" w:author="David Ward" w:date="2024-03-31T15:12:00Z" w:initials="DW">
    <w:p w14:paraId="13D7E425" w14:textId="14FE41CA" w:rsidR="002A7538" w:rsidRDefault="002A7538">
      <w:pPr>
        <w:pStyle w:val="CommentText"/>
      </w:pPr>
      <w:r>
        <w:rPr>
          <w:rStyle w:val="CommentReference"/>
        </w:rPr>
        <w:annotationRef/>
      </w:r>
      <w:r>
        <w:t xml:space="preserve">This is a key personal calling element of the </w:t>
      </w:r>
      <w:r>
        <w:t>Applicable Principles</w:t>
      </w:r>
      <w:r>
        <w:t>! Fantastic!</w:t>
      </w:r>
    </w:p>
  </w:comment>
  <w:comment w:id="18" w:author="David Ward" w:date="2024-03-31T15:14:00Z" w:initials="DW">
    <w:p w14:paraId="6BA6AF9C" w14:textId="1A796803" w:rsidR="002A7538" w:rsidRPr="00D25224" w:rsidRDefault="002A7538">
      <w:pPr>
        <w:pStyle w:val="CommentText"/>
      </w:pPr>
      <w:r>
        <w:rPr>
          <w:rStyle w:val="CommentReference"/>
        </w:rPr>
        <w:annotationRef/>
      </w:r>
      <w:r w:rsidRPr="002A7538">
        <w:rPr>
          <w:b/>
          <w:bCs/>
        </w:rPr>
        <w:t>Bold.</w:t>
      </w:r>
      <w:r w:rsidR="00D25224">
        <w:rPr>
          <w:b/>
          <w:bCs/>
        </w:rPr>
        <w:t xml:space="preserve"> </w:t>
      </w:r>
      <w:r w:rsidR="00D25224">
        <w:t xml:space="preserve">Works Cited entries should all be </w:t>
      </w:r>
      <w:r w:rsidR="00D25224">
        <w:t>double-spaced.</w:t>
      </w:r>
    </w:p>
  </w:comment>
  <w:comment w:id="19" w:author="David Ward" w:date="2024-03-31T15:16:00Z" w:initials="DW">
    <w:p w14:paraId="476B7395" w14:textId="191E2A82" w:rsidR="002A7538" w:rsidRDefault="002A7538">
      <w:pPr>
        <w:pStyle w:val="CommentText"/>
      </w:pPr>
      <w:r>
        <w:rPr>
          <w:rStyle w:val="CommentReference"/>
        </w:rPr>
        <w:annotationRef/>
      </w:r>
      <w:r>
        <w:t xml:space="preserve">Use sentence case and italics for book titles. Is this a book? Is it an article? If a book, it is missing a publisher. If it is an article, it is missing the </w:t>
      </w:r>
      <w:r w:rsidRPr="002A7538">
        <w:rPr>
          <w:i/>
          <w:iCs/>
        </w:rPr>
        <w:t>Journal Title</w:t>
      </w:r>
      <w:r>
        <w:t>.</w:t>
      </w:r>
    </w:p>
  </w:comment>
  <w:comment w:id="20" w:author="David Ward" w:date="2024-03-31T15:14:00Z" w:initials="DW">
    <w:p w14:paraId="792E94EB" w14:textId="3146292F" w:rsidR="002A7538" w:rsidRDefault="002A7538">
      <w:pPr>
        <w:pStyle w:val="CommentText"/>
      </w:pPr>
      <w:r>
        <w:rPr>
          <w:rStyle w:val="CommentReference"/>
        </w:rPr>
        <w:annotationRef/>
      </w:r>
      <w:r>
        <w:t>Eliminate extra spaces in the Works Cited.</w:t>
      </w:r>
    </w:p>
  </w:comment>
  <w:comment w:id="21" w:author="David Ward" w:date="2024-03-31T15:19:00Z" w:initials="DW">
    <w:p w14:paraId="355176FF" w14:textId="598BB277" w:rsidR="002A7538" w:rsidRDefault="002A7538">
      <w:pPr>
        <w:pStyle w:val="CommentText"/>
      </w:pPr>
      <w:r>
        <w:rPr>
          <w:rStyle w:val="CommentReference"/>
        </w:rPr>
        <w:annotationRef/>
      </w:r>
      <w:r>
        <w:t xml:space="preserve">Chapter titles are in sentence case and not italicized. </w:t>
      </w:r>
      <w:r>
        <w:t>Use sentence case and italics for book titles</w:t>
      </w:r>
    </w:p>
  </w:comment>
  <w:comment w:id="22" w:author="David Ward" w:date="2024-03-31T15:19:00Z" w:initials="DW">
    <w:p w14:paraId="5EE9302A" w14:textId="615E4D03" w:rsidR="002A7538" w:rsidRDefault="002A7538" w:rsidP="002A7538">
      <w:pPr>
        <w:spacing w:after="160" w:line="240" w:lineRule="auto"/>
        <w:ind w:firstLine="0"/>
      </w:pPr>
      <w:r>
        <w:rPr>
          <w:rStyle w:val="CommentReference"/>
        </w:rPr>
        <w:annotationRef/>
      </w:r>
      <w:r>
        <w:t xml:space="preserve">Burkhard, D. (2022). Achieving </w:t>
      </w:r>
      <w:r w:rsidR="00D25224">
        <w:t>g</w:t>
      </w:r>
      <w:r>
        <w:t xml:space="preserve">ender </w:t>
      </w:r>
      <w:r w:rsidR="00D25224">
        <w:t>e</w:t>
      </w:r>
      <w:r>
        <w:t xml:space="preserve">quality through </w:t>
      </w:r>
      <w:r w:rsidR="00D25224">
        <w:t>i</w:t>
      </w:r>
      <w:r>
        <w:t xml:space="preserve">mplementing </w:t>
      </w:r>
      <w:r w:rsidR="00D25224">
        <w:t>w</w:t>
      </w:r>
      <w:r>
        <w:t xml:space="preserve">ork </w:t>
      </w:r>
      <w:r w:rsidR="00D25224">
        <w:t>l</w:t>
      </w:r>
      <w:r>
        <w:t xml:space="preserve">ife </w:t>
      </w:r>
      <w:r w:rsidR="00D25224">
        <w:t>b</w:t>
      </w:r>
      <w:r>
        <w:t xml:space="preserve">alance measure in Swiss SMEs. </w:t>
      </w:r>
      <w:r w:rsidRPr="002A7538">
        <w:rPr>
          <w:i/>
          <w:iCs/>
        </w:rPr>
        <w:t>Journal of The International Council for Small Business,3</w:t>
      </w:r>
      <w:r>
        <w:t xml:space="preserve">(4), 350-358. </w:t>
      </w:r>
      <w:hyperlink r:id="rId2" w:history="1">
        <w:r w:rsidRPr="002F1314">
          <w:rPr>
            <w:rStyle w:val="Hyperlink"/>
          </w:rPr>
          <w:t>https://doi.org/10.1080/26437015.2022.2098080</w:t>
        </w:r>
      </w:hyperlink>
      <w:r>
        <w:t xml:space="preserve"> </w:t>
      </w:r>
    </w:p>
    <w:p w14:paraId="0FC09169" w14:textId="32E99459" w:rsidR="002A7538" w:rsidRDefault="002A7538">
      <w:pPr>
        <w:pStyle w:val="CommentText"/>
      </w:pPr>
    </w:p>
  </w:comment>
  <w:comment w:id="24" w:author="David Ward" w:date="2024-03-31T15:22:00Z" w:initials="DW">
    <w:p w14:paraId="79BD48EC" w14:textId="6CFCA43A" w:rsidR="00D25224" w:rsidRDefault="00D25224">
      <w:pPr>
        <w:pStyle w:val="CommentText"/>
      </w:pPr>
      <w:r>
        <w:rPr>
          <w:rStyle w:val="CommentReference"/>
        </w:rPr>
        <w:annotationRef/>
      </w:r>
      <w:r>
        <w:t>Article titles are to be in sentence case.</w:t>
      </w:r>
    </w:p>
  </w:comment>
  <w:comment w:id="25" w:author="David Ward" w:date="2024-03-31T15:23:00Z" w:initials="DW">
    <w:p w14:paraId="33352CC6" w14:textId="45810867" w:rsidR="00D25224" w:rsidRDefault="00D25224">
      <w:pPr>
        <w:pStyle w:val="CommentText"/>
      </w:pPr>
      <w:r>
        <w:rPr>
          <w:rStyle w:val="CommentReference"/>
        </w:rPr>
        <w:annotationRef/>
      </w:r>
      <w:r>
        <w:t>Use sentence case and italics for book titles</w:t>
      </w:r>
    </w:p>
  </w:comment>
  <w:comment w:id="26" w:author="David Ward" w:date="2024-03-31T15:23:00Z" w:initials="DW">
    <w:p w14:paraId="022C3994" w14:textId="69FB4BBD" w:rsidR="00D25224" w:rsidRDefault="00D25224">
      <w:pPr>
        <w:pStyle w:val="CommentText"/>
      </w:pPr>
      <w:r>
        <w:rPr>
          <w:rStyle w:val="CommentReference"/>
        </w:rPr>
        <w:annotationRef/>
      </w:r>
      <w:r w:rsidRPr="00D25224">
        <w:rPr>
          <w:i/>
          <w:iCs/>
        </w:rPr>
        <w:t>Journal Titles</w:t>
      </w:r>
      <w:r>
        <w:t xml:space="preserve"> and </w:t>
      </w:r>
      <w:r w:rsidRPr="00D25224">
        <w:rPr>
          <w:i/>
          <w:iCs/>
        </w:rPr>
        <w:t>Volume #s</w:t>
      </w:r>
      <w:r>
        <w:t xml:space="preserve"> </w:t>
      </w:r>
      <w:proofErr w:type="gramStart"/>
      <w:r>
        <w:t>are</w:t>
      </w:r>
      <w:proofErr w:type="gramEnd"/>
      <w:r>
        <w:t xml:space="preserve"> to be in </w:t>
      </w:r>
      <w:r w:rsidRPr="00D25224">
        <w:rPr>
          <w:i/>
          <w:iCs/>
        </w:rPr>
        <w:t>italics</w:t>
      </w:r>
      <w:r>
        <w:t>.</w:t>
      </w:r>
    </w:p>
  </w:comment>
  <w:comment w:id="23" w:author="David Ward" w:date="2024-03-31T15:25:00Z" w:initials="DW">
    <w:p w14:paraId="68957384" w14:textId="2B196623" w:rsidR="00D25224" w:rsidRDefault="00D25224">
      <w:pPr>
        <w:pStyle w:val="CommentText"/>
      </w:pPr>
      <w:r>
        <w:rPr>
          <w:rStyle w:val="CommentReference"/>
        </w:rPr>
        <w:annotationRef/>
      </w:r>
      <w:proofErr w:type="gramStart"/>
      <w:r>
        <w:t>These need</w:t>
      </w:r>
      <w:proofErr w:type="gramEnd"/>
      <w:r>
        <w:t xml:space="preserve"> 1/5 inch hanging indents.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AC7928" w15:done="0"/>
  <w15:commentEx w15:paraId="5CA5CB3A" w15:done="0"/>
  <w15:commentEx w15:paraId="41405EF7" w15:done="0"/>
  <w15:commentEx w15:paraId="75D381B8" w15:done="0"/>
  <w15:commentEx w15:paraId="73BEB56B" w15:done="0"/>
  <w15:commentEx w15:paraId="2E85441B" w15:done="0"/>
  <w15:commentEx w15:paraId="59777F15" w15:done="0"/>
  <w15:commentEx w15:paraId="5F904932" w15:done="0"/>
  <w15:commentEx w15:paraId="72D91415" w15:done="0"/>
  <w15:commentEx w15:paraId="37E79202" w15:done="0"/>
  <w15:commentEx w15:paraId="48FCE2DE" w15:done="0"/>
  <w15:commentEx w15:paraId="361D3C1C" w15:done="0"/>
  <w15:commentEx w15:paraId="6C522DBF" w15:done="0"/>
  <w15:commentEx w15:paraId="7A0348DA" w15:done="0"/>
  <w15:commentEx w15:paraId="7E922A31" w15:done="0"/>
  <w15:commentEx w15:paraId="2CEBAA3C" w15:done="0"/>
  <w15:commentEx w15:paraId="13D7E425" w15:done="0"/>
  <w15:commentEx w15:paraId="6BA6AF9C" w15:done="0"/>
  <w15:commentEx w15:paraId="476B7395" w15:done="0"/>
  <w15:commentEx w15:paraId="792E94EB" w15:done="0"/>
  <w15:commentEx w15:paraId="355176FF" w15:done="0"/>
  <w15:commentEx w15:paraId="0FC09169" w15:done="0"/>
  <w15:commentEx w15:paraId="79BD48EC" w15:done="0"/>
  <w15:commentEx w15:paraId="33352CC6" w15:done="0"/>
  <w15:commentEx w15:paraId="022C3994" w15:done="0"/>
  <w15:commentEx w15:paraId="68957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CA41DC" w16cex:dateUtc="2024-03-31T18:10:00Z"/>
  <w16cex:commentExtensible w16cex:durableId="2CE3FC62" w16cex:dateUtc="2024-03-31T18:12:00Z"/>
  <w16cex:commentExtensible w16cex:durableId="12114B85" w16cex:dateUtc="2024-03-31T18:26:00Z"/>
  <w16cex:commentExtensible w16cex:durableId="7B30706A" w16cex:dateUtc="2024-03-31T18:28:00Z"/>
  <w16cex:commentExtensible w16cex:durableId="7CA07DC5" w16cex:dateUtc="2024-03-31T18:18:00Z"/>
  <w16cex:commentExtensible w16cex:durableId="2892E2EC" w16cex:dateUtc="2024-03-31T18:33:00Z"/>
  <w16cex:commentExtensible w16cex:durableId="6A86F75C" w16cex:dateUtc="2024-03-31T18:34:00Z"/>
  <w16cex:commentExtensible w16cex:durableId="58769AA9" w16cex:dateUtc="2024-03-31T18:41:00Z"/>
  <w16cex:commentExtensible w16cex:durableId="59B95C96" w16cex:dateUtc="2024-03-31T18:45:00Z"/>
  <w16cex:commentExtensible w16cex:durableId="4427D194" w16cex:dateUtc="2024-03-31T18:50:00Z"/>
  <w16cex:commentExtensible w16cex:durableId="742F144F" w16cex:dateUtc="2024-03-31T19:00:00Z"/>
  <w16cex:commentExtensible w16cex:durableId="68239D01" w16cex:dateUtc="2024-03-31T19:03:00Z"/>
  <w16cex:commentExtensible w16cex:durableId="5FA9E97D" w16cex:dateUtc="2024-03-31T19:04:00Z"/>
  <w16cex:commentExtensible w16cex:durableId="63208323" w16cex:dateUtc="2024-03-31T19:05:00Z"/>
  <w16cex:commentExtensible w16cex:durableId="346CE922" w16cex:dateUtc="2024-03-31T19:08:00Z"/>
  <w16cex:commentExtensible w16cex:durableId="747EEAE5" w16cex:dateUtc="2024-03-31T19:11:00Z"/>
  <w16cex:commentExtensible w16cex:durableId="3620D646" w16cex:dateUtc="2024-03-31T19:12:00Z"/>
  <w16cex:commentExtensible w16cex:durableId="750D0370" w16cex:dateUtc="2024-03-31T19:14:00Z"/>
  <w16cex:commentExtensible w16cex:durableId="385A7D88" w16cex:dateUtc="2024-03-31T19:16:00Z"/>
  <w16cex:commentExtensible w16cex:durableId="216A8D41" w16cex:dateUtc="2024-03-31T19:14:00Z"/>
  <w16cex:commentExtensible w16cex:durableId="0BFCBF35" w16cex:dateUtc="2024-03-31T19:19:00Z"/>
  <w16cex:commentExtensible w16cex:durableId="18AA47B4" w16cex:dateUtc="2024-03-31T19:19:00Z"/>
  <w16cex:commentExtensible w16cex:durableId="2665FF97" w16cex:dateUtc="2024-03-31T19:22:00Z"/>
  <w16cex:commentExtensible w16cex:durableId="49A3485A" w16cex:dateUtc="2024-03-31T19:23:00Z"/>
  <w16cex:commentExtensible w16cex:durableId="2C0C0027" w16cex:dateUtc="2024-03-31T19:23:00Z"/>
  <w16cex:commentExtensible w16cex:durableId="21FFB455" w16cex:dateUtc="2024-03-31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AC7928" w16cid:durableId="54CA41DC"/>
  <w16cid:commentId w16cid:paraId="5CA5CB3A" w16cid:durableId="2CE3FC62"/>
  <w16cid:commentId w16cid:paraId="41405EF7" w16cid:durableId="12114B85"/>
  <w16cid:commentId w16cid:paraId="75D381B8" w16cid:durableId="7B30706A"/>
  <w16cid:commentId w16cid:paraId="73BEB56B" w16cid:durableId="7CA07DC5"/>
  <w16cid:commentId w16cid:paraId="2E85441B" w16cid:durableId="2892E2EC"/>
  <w16cid:commentId w16cid:paraId="59777F15" w16cid:durableId="6A86F75C"/>
  <w16cid:commentId w16cid:paraId="5F904932" w16cid:durableId="58769AA9"/>
  <w16cid:commentId w16cid:paraId="72D91415" w16cid:durableId="59B95C96"/>
  <w16cid:commentId w16cid:paraId="37E79202" w16cid:durableId="4427D194"/>
  <w16cid:commentId w16cid:paraId="48FCE2DE" w16cid:durableId="742F144F"/>
  <w16cid:commentId w16cid:paraId="361D3C1C" w16cid:durableId="68239D01"/>
  <w16cid:commentId w16cid:paraId="6C522DBF" w16cid:durableId="5FA9E97D"/>
  <w16cid:commentId w16cid:paraId="7A0348DA" w16cid:durableId="63208323"/>
  <w16cid:commentId w16cid:paraId="7E922A31" w16cid:durableId="346CE922"/>
  <w16cid:commentId w16cid:paraId="2CEBAA3C" w16cid:durableId="747EEAE5"/>
  <w16cid:commentId w16cid:paraId="13D7E425" w16cid:durableId="3620D646"/>
  <w16cid:commentId w16cid:paraId="6BA6AF9C" w16cid:durableId="750D0370"/>
  <w16cid:commentId w16cid:paraId="476B7395" w16cid:durableId="385A7D88"/>
  <w16cid:commentId w16cid:paraId="792E94EB" w16cid:durableId="216A8D41"/>
  <w16cid:commentId w16cid:paraId="355176FF" w16cid:durableId="0BFCBF35"/>
  <w16cid:commentId w16cid:paraId="0FC09169" w16cid:durableId="18AA47B4"/>
  <w16cid:commentId w16cid:paraId="79BD48EC" w16cid:durableId="2665FF97"/>
  <w16cid:commentId w16cid:paraId="33352CC6" w16cid:durableId="49A3485A"/>
  <w16cid:commentId w16cid:paraId="022C3994" w16cid:durableId="2C0C0027"/>
  <w16cid:commentId w16cid:paraId="68957384" w16cid:durableId="21FFB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2791" w14:textId="77777777" w:rsidR="002B76D3" w:rsidRDefault="002B76D3">
      <w:pPr>
        <w:spacing w:line="240" w:lineRule="auto"/>
      </w:pPr>
      <w:r>
        <w:separator/>
      </w:r>
    </w:p>
  </w:endnote>
  <w:endnote w:type="continuationSeparator" w:id="0">
    <w:p w14:paraId="24D4E919" w14:textId="77777777" w:rsidR="002B76D3" w:rsidRDefault="002B7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66001" w14:textId="77777777" w:rsidR="002B76D3" w:rsidRDefault="002B76D3">
      <w:pPr>
        <w:spacing w:line="240" w:lineRule="auto"/>
      </w:pPr>
      <w:r>
        <w:separator/>
      </w:r>
    </w:p>
  </w:footnote>
  <w:footnote w:type="continuationSeparator" w:id="0">
    <w:p w14:paraId="600A3594" w14:textId="77777777" w:rsidR="002B76D3" w:rsidRDefault="002B7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AC5A" w14:textId="77777777" w:rsidR="00E55518"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Cerita Buchanan,  PHI 815,  History of Integration of Religion and Society,  </w:t>
    </w:r>
    <w:r>
      <w:rPr>
        <w:color w:val="000000"/>
        <w:sz w:val="20"/>
        <w:szCs w:val="20"/>
      </w:rPr>
      <w:t>Assignment</w:t>
    </w:r>
    <w:r>
      <w:rPr>
        <w:sz w:val="20"/>
        <w:szCs w:val="20"/>
      </w:rPr>
      <w:t xml:space="preserve"> 3, date (03/09/2024)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F0275">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518"/>
    <w:rsid w:val="000E4636"/>
    <w:rsid w:val="002A7538"/>
    <w:rsid w:val="002B76D3"/>
    <w:rsid w:val="003C3419"/>
    <w:rsid w:val="004D2DDC"/>
    <w:rsid w:val="007C109A"/>
    <w:rsid w:val="00D25224"/>
    <w:rsid w:val="00DA5C8A"/>
    <w:rsid w:val="00E43542"/>
    <w:rsid w:val="00E55518"/>
    <w:rsid w:val="00F55845"/>
    <w:rsid w:val="00FF0275"/>
    <w:rsid w:val="00FF33E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4228F"/>
  <w15:docId w15:val="{4808C013-8454-4332-8C45-610CCBCD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F55845"/>
    <w:rPr>
      <w:sz w:val="16"/>
      <w:szCs w:val="16"/>
    </w:rPr>
  </w:style>
  <w:style w:type="paragraph" w:styleId="CommentText">
    <w:name w:val="annotation text"/>
    <w:basedOn w:val="Normal"/>
    <w:link w:val="CommentTextChar"/>
    <w:uiPriority w:val="99"/>
    <w:semiHidden/>
    <w:unhideWhenUsed/>
    <w:rsid w:val="00F55845"/>
    <w:pPr>
      <w:spacing w:line="240" w:lineRule="auto"/>
    </w:pPr>
    <w:rPr>
      <w:sz w:val="20"/>
      <w:szCs w:val="20"/>
    </w:rPr>
  </w:style>
  <w:style w:type="character" w:customStyle="1" w:styleId="CommentTextChar">
    <w:name w:val="Comment Text Char"/>
    <w:basedOn w:val="DefaultParagraphFont"/>
    <w:link w:val="CommentText"/>
    <w:uiPriority w:val="99"/>
    <w:semiHidden/>
    <w:rsid w:val="00F55845"/>
    <w:rPr>
      <w:sz w:val="20"/>
      <w:szCs w:val="20"/>
    </w:rPr>
  </w:style>
  <w:style w:type="paragraph" w:styleId="CommentSubject">
    <w:name w:val="annotation subject"/>
    <w:basedOn w:val="CommentText"/>
    <w:next w:val="CommentText"/>
    <w:link w:val="CommentSubjectChar"/>
    <w:uiPriority w:val="99"/>
    <w:semiHidden/>
    <w:unhideWhenUsed/>
    <w:rsid w:val="00F55845"/>
    <w:rPr>
      <w:b/>
      <w:bCs/>
    </w:rPr>
  </w:style>
  <w:style w:type="character" w:customStyle="1" w:styleId="CommentSubjectChar">
    <w:name w:val="Comment Subject Char"/>
    <w:basedOn w:val="CommentTextChar"/>
    <w:link w:val="CommentSubject"/>
    <w:uiPriority w:val="99"/>
    <w:semiHidden/>
    <w:rsid w:val="00F55845"/>
    <w:rPr>
      <w:b/>
      <w:bCs/>
      <w:sz w:val="20"/>
      <w:szCs w:val="20"/>
    </w:rPr>
  </w:style>
  <w:style w:type="character" w:customStyle="1" w:styleId="a-size-medium">
    <w:name w:val="a-size-medium"/>
    <w:basedOn w:val="DefaultParagraphFont"/>
    <w:rsid w:val="000E4636"/>
  </w:style>
  <w:style w:type="character" w:styleId="Hyperlink">
    <w:name w:val="Hyperlink"/>
    <w:basedOn w:val="DefaultParagraphFont"/>
    <w:uiPriority w:val="99"/>
    <w:unhideWhenUsed/>
    <w:rsid w:val="002A7538"/>
    <w:rPr>
      <w:color w:val="0000FF" w:themeColor="hyperlink"/>
      <w:u w:val="single"/>
    </w:rPr>
  </w:style>
  <w:style w:type="character" w:styleId="UnresolvedMention">
    <w:name w:val="Unresolved Mention"/>
    <w:basedOn w:val="DefaultParagraphFont"/>
    <w:uiPriority w:val="99"/>
    <w:semiHidden/>
    <w:unhideWhenUsed/>
    <w:rsid w:val="002A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99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doi.org/10.1080/26437015.2022.2098080" TargetMode="External"/><Relationship Id="rId1" Type="http://schemas.openxmlformats.org/officeDocument/2006/relationships/hyperlink" Target="https://www.amazon.com/Slaves-Women-Homosexuals-Exploring-Hermeneutics/dp/0830815619/ref=sr_1_1?dib=eyJ2IjoiMSJ9.cNbjlRkOGGPzLHwR8KCDhwbmo9LIx3prbPrjkZTVDiszpfMAukaVvxio_fJzkNoJ6R94uBAUozWpjhPkM-hqIv8KM9RpIr8XesX6Vo0dZ4m-oxxva5fKsAl0y0NYf44EkBEobcy3Mo2b4L6dI4IA1bC0PwC4gBVGf5jJfnFSxf_sgZxfo3IarLpfU1dfb-UJ.c7rnElrcVdln-GPBIACwlQQMrnoZ7Bb4Ilzq6ebmmrc&amp;dib_tag=se&amp;keywords=women%2C+slaves%2C+and+homosexuals&amp;mfadid=adm&amp;qid=1711911117&amp;sr=8-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80/26437015.2022.2098080"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qmqtbm5Pb+KQrWm2DygCRdZpg==">CgMxLjA4AHIhMVlnQ2RiMlBOZktCQzlkVzBfREdpRGRvMmJsYndvaDJK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2845</Words>
  <Characters>16019</Characters>
  <Application>Microsoft Office Word</Application>
  <DocSecurity>0</DocSecurity>
  <Lines>516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Buchanan</dc:creator>
  <cp:lastModifiedBy>David Ward</cp:lastModifiedBy>
  <cp:revision>2</cp:revision>
  <dcterms:created xsi:type="dcterms:W3CDTF">2024-03-31T19:27:00Z</dcterms:created>
  <dcterms:modified xsi:type="dcterms:W3CDTF">2024-03-31T19:27:00Z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3c18fad7bb833bf719b590980e3131062d6005feac320aae042d86ed234fbddf</vt:lpwstr>
  </property>
</Properties>
</file>