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23A1" w14:textId="77777777" w:rsidR="00CD3AC0" w:rsidRPr="007C066D" w:rsidRDefault="00CD3AC0" w:rsidP="00FA2A8A">
      <w:pPr>
        <w:spacing w:line="480" w:lineRule="auto"/>
        <w:rPr>
          <w:rFonts w:cstheme="minorHAnsi"/>
          <w:sz w:val="24"/>
          <w:szCs w:val="24"/>
        </w:rPr>
      </w:pPr>
    </w:p>
    <w:p w14:paraId="1D6D7892" w14:textId="77777777" w:rsidR="00CD3AC0" w:rsidRPr="007C066D" w:rsidRDefault="00CD3AC0" w:rsidP="00FA2A8A">
      <w:pPr>
        <w:spacing w:line="480" w:lineRule="auto"/>
        <w:rPr>
          <w:rFonts w:cstheme="minorHAnsi"/>
          <w:sz w:val="24"/>
          <w:szCs w:val="24"/>
        </w:rPr>
      </w:pPr>
    </w:p>
    <w:p w14:paraId="0CCC1A49" w14:textId="77777777" w:rsidR="00CD3AC0" w:rsidRPr="007C066D" w:rsidRDefault="00CD3AC0" w:rsidP="00FA2A8A">
      <w:pPr>
        <w:spacing w:line="480" w:lineRule="auto"/>
        <w:rPr>
          <w:rFonts w:cstheme="minorHAnsi"/>
          <w:sz w:val="24"/>
          <w:szCs w:val="24"/>
        </w:rPr>
      </w:pPr>
    </w:p>
    <w:p w14:paraId="40499109" w14:textId="77777777" w:rsidR="00CD3AC0" w:rsidRPr="007C066D" w:rsidRDefault="00CD3AC0" w:rsidP="00B37145">
      <w:pPr>
        <w:spacing w:line="480" w:lineRule="auto"/>
        <w:jc w:val="center"/>
        <w:rPr>
          <w:rFonts w:cstheme="minorHAnsi"/>
          <w:sz w:val="24"/>
          <w:szCs w:val="24"/>
        </w:rPr>
      </w:pPr>
      <w:r w:rsidRPr="007C066D">
        <w:rPr>
          <w:rFonts w:cstheme="minorHAnsi"/>
          <w:sz w:val="24"/>
          <w:szCs w:val="24"/>
        </w:rPr>
        <w:t>Lemma Degefa</w:t>
      </w:r>
    </w:p>
    <w:p w14:paraId="614DCCED" w14:textId="77777777" w:rsidR="00CD3AC0" w:rsidRPr="007C066D" w:rsidRDefault="00CD3AC0" w:rsidP="00B37145">
      <w:pPr>
        <w:spacing w:line="480" w:lineRule="auto"/>
        <w:jc w:val="center"/>
        <w:rPr>
          <w:rFonts w:cstheme="minorHAnsi"/>
          <w:sz w:val="24"/>
          <w:szCs w:val="24"/>
        </w:rPr>
      </w:pPr>
      <w:r w:rsidRPr="007C066D">
        <w:rPr>
          <w:rFonts w:cstheme="minorHAnsi"/>
          <w:sz w:val="24"/>
          <w:szCs w:val="24"/>
        </w:rPr>
        <w:t>Omega Graduate School</w:t>
      </w:r>
    </w:p>
    <w:p w14:paraId="76BC3698" w14:textId="4EFBBB3A" w:rsidR="00CD3AC0" w:rsidRPr="007C066D" w:rsidRDefault="00DF4DF3" w:rsidP="00B37145">
      <w:pPr>
        <w:spacing w:line="480" w:lineRule="auto"/>
        <w:jc w:val="center"/>
        <w:rPr>
          <w:rFonts w:cstheme="minorHAnsi"/>
          <w:sz w:val="24"/>
          <w:szCs w:val="24"/>
        </w:rPr>
      </w:pPr>
      <w:r w:rsidRPr="007C066D">
        <w:rPr>
          <w:rFonts w:cstheme="minorHAnsi"/>
          <w:sz w:val="24"/>
          <w:szCs w:val="24"/>
        </w:rPr>
        <w:t>Dr. Curtis McClane</w:t>
      </w:r>
    </w:p>
    <w:p w14:paraId="2D875311" w14:textId="77777777" w:rsidR="00CD3AC0" w:rsidRPr="007C066D" w:rsidRDefault="00CD3AC0" w:rsidP="00B37145">
      <w:pPr>
        <w:spacing w:line="480" w:lineRule="auto"/>
        <w:jc w:val="center"/>
        <w:rPr>
          <w:rFonts w:cstheme="minorHAnsi"/>
          <w:sz w:val="24"/>
          <w:szCs w:val="24"/>
        </w:rPr>
      </w:pPr>
    </w:p>
    <w:p w14:paraId="676512F8" w14:textId="5EF966B6" w:rsidR="00CD3AC0" w:rsidRPr="007C066D" w:rsidRDefault="00DF4DF3" w:rsidP="00B37145">
      <w:pPr>
        <w:spacing w:line="480" w:lineRule="auto"/>
        <w:jc w:val="center"/>
        <w:rPr>
          <w:rFonts w:cstheme="minorHAnsi"/>
          <w:sz w:val="24"/>
          <w:szCs w:val="24"/>
        </w:rPr>
      </w:pPr>
      <w:r w:rsidRPr="007C066D">
        <w:rPr>
          <w:rFonts w:cstheme="minorHAnsi"/>
          <w:sz w:val="24"/>
          <w:szCs w:val="24"/>
        </w:rPr>
        <w:t xml:space="preserve">February </w:t>
      </w:r>
      <w:r w:rsidR="00F94E26" w:rsidRPr="007C066D">
        <w:rPr>
          <w:rFonts w:cstheme="minorHAnsi"/>
          <w:sz w:val="24"/>
          <w:szCs w:val="24"/>
        </w:rPr>
        <w:t>10</w:t>
      </w:r>
      <w:r w:rsidR="00CD3AC0" w:rsidRPr="007C066D">
        <w:rPr>
          <w:rFonts w:cstheme="minorHAnsi"/>
          <w:sz w:val="24"/>
          <w:szCs w:val="24"/>
        </w:rPr>
        <w:t>, 202</w:t>
      </w:r>
      <w:r w:rsidRPr="007C066D">
        <w:rPr>
          <w:rFonts w:cstheme="minorHAnsi"/>
          <w:sz w:val="24"/>
          <w:szCs w:val="24"/>
        </w:rPr>
        <w:t>4</w:t>
      </w:r>
    </w:p>
    <w:p w14:paraId="3D9C3B99" w14:textId="77777777" w:rsidR="006C2DC8" w:rsidRPr="007C066D" w:rsidRDefault="006C2DC8" w:rsidP="00B37145">
      <w:pPr>
        <w:spacing w:line="480" w:lineRule="auto"/>
        <w:jc w:val="center"/>
        <w:rPr>
          <w:rFonts w:cstheme="minorHAnsi"/>
          <w:sz w:val="24"/>
          <w:szCs w:val="24"/>
        </w:rPr>
      </w:pPr>
    </w:p>
    <w:p w14:paraId="7F524330" w14:textId="77777777" w:rsidR="00BD4CD8" w:rsidRPr="007C066D" w:rsidRDefault="00BD4CD8" w:rsidP="00B37145">
      <w:pPr>
        <w:spacing w:line="480" w:lineRule="auto"/>
        <w:jc w:val="center"/>
        <w:rPr>
          <w:rFonts w:cstheme="minorHAnsi"/>
          <w:sz w:val="24"/>
          <w:szCs w:val="24"/>
        </w:rPr>
      </w:pPr>
    </w:p>
    <w:p w14:paraId="07246412" w14:textId="77777777" w:rsidR="00CD3AC0" w:rsidRPr="007C066D" w:rsidRDefault="00CD3AC0" w:rsidP="00B37145">
      <w:pPr>
        <w:spacing w:line="480" w:lineRule="auto"/>
        <w:jc w:val="center"/>
        <w:rPr>
          <w:rFonts w:cstheme="minorHAnsi"/>
          <w:sz w:val="24"/>
          <w:szCs w:val="24"/>
        </w:rPr>
      </w:pPr>
      <w:r w:rsidRPr="007C066D">
        <w:rPr>
          <w:rFonts w:cstheme="minorHAnsi"/>
          <w:sz w:val="24"/>
          <w:szCs w:val="24"/>
        </w:rPr>
        <w:br w:type="page"/>
      </w:r>
    </w:p>
    <w:p w14:paraId="6FDEFAC1" w14:textId="77777777" w:rsidR="007E14D6" w:rsidRPr="007C066D" w:rsidRDefault="007E14D6" w:rsidP="00FA2A8A">
      <w:pPr>
        <w:spacing w:line="480" w:lineRule="auto"/>
        <w:rPr>
          <w:rFonts w:cstheme="minorHAnsi"/>
          <w:b/>
          <w:bCs/>
          <w:sz w:val="24"/>
          <w:szCs w:val="24"/>
        </w:rPr>
      </w:pPr>
      <w:r w:rsidRPr="007C066D">
        <w:rPr>
          <w:rFonts w:cstheme="minorHAnsi"/>
          <w:b/>
          <w:bCs/>
          <w:sz w:val="24"/>
          <w:szCs w:val="24"/>
        </w:rPr>
        <w:lastRenderedPageBreak/>
        <w:t>Assignment #1 – Course Essential Elements</w:t>
      </w:r>
    </w:p>
    <w:p w14:paraId="12B88C06"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 xml:space="preserve">1. Select One (1) Core Essential Element from the Syllabus Outline: </w:t>
      </w:r>
    </w:p>
    <w:p w14:paraId="4CE079ED"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 xml:space="preserve">a. Weekend Residency: Create a 350-word original discussion paper (with cited </w:t>
      </w:r>
    </w:p>
    <w:p w14:paraId="5AB25855"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 xml:space="preserve">sources) during the week of the residency. Be prepared to discuss and engage </w:t>
      </w:r>
    </w:p>
    <w:p w14:paraId="06F3898D"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 xml:space="preserve">with other students during the live sessions. Post this document in DIAL. </w:t>
      </w:r>
    </w:p>
    <w:p w14:paraId="47F0A370"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 xml:space="preserve">b. Professor will check for quality of content and word-count requirements. Grade </w:t>
      </w:r>
    </w:p>
    <w:p w14:paraId="75BAE8E2" w14:textId="77777777" w:rsidR="00901C20" w:rsidRPr="007C066D" w:rsidRDefault="00901C20" w:rsidP="00901C20">
      <w:pPr>
        <w:pStyle w:val="NormalWeb"/>
        <w:rPr>
          <w:rFonts w:asciiTheme="minorHAnsi" w:hAnsiTheme="minorHAnsi" w:cstheme="minorHAnsi"/>
        </w:rPr>
      </w:pPr>
      <w:r w:rsidRPr="007C066D">
        <w:rPr>
          <w:rFonts w:asciiTheme="minorHAnsi" w:hAnsiTheme="minorHAnsi" w:cstheme="minorHAnsi"/>
        </w:rPr>
        <w:t>assigned will be Credit or No Credit (CR/NC).</w:t>
      </w:r>
    </w:p>
    <w:p w14:paraId="1E810D0A" w14:textId="2DE24ED8" w:rsidR="00CD3AC0" w:rsidRPr="007C066D" w:rsidRDefault="00CD3AC0" w:rsidP="00FA2A8A">
      <w:pPr>
        <w:spacing w:line="480" w:lineRule="auto"/>
        <w:rPr>
          <w:rFonts w:cstheme="minorHAnsi"/>
          <w:sz w:val="24"/>
          <w:szCs w:val="24"/>
        </w:rPr>
      </w:pPr>
    </w:p>
    <w:p w14:paraId="4F71EEA4" w14:textId="77777777" w:rsidR="00CD3AC0" w:rsidRPr="007C066D" w:rsidRDefault="00CD3AC0" w:rsidP="00253356">
      <w:pPr>
        <w:spacing w:line="480" w:lineRule="auto"/>
        <w:ind w:firstLine="720"/>
        <w:rPr>
          <w:rFonts w:cstheme="minorHAnsi"/>
          <w:sz w:val="24"/>
          <w:szCs w:val="24"/>
        </w:rPr>
      </w:pPr>
      <w:r w:rsidRPr="007C066D">
        <w:rPr>
          <w:rFonts w:cstheme="minorHAnsi"/>
          <w:sz w:val="24"/>
          <w:szCs w:val="24"/>
        </w:rPr>
        <w:br w:type="page"/>
      </w:r>
    </w:p>
    <w:p w14:paraId="60251BD4" w14:textId="080531CF" w:rsidR="00901C20" w:rsidRPr="007C066D" w:rsidRDefault="00901C20" w:rsidP="00253356">
      <w:pPr>
        <w:pStyle w:val="Default"/>
        <w:spacing w:before="240" w:line="480" w:lineRule="auto"/>
        <w:ind w:firstLine="720"/>
        <w:rPr>
          <w:rFonts w:asciiTheme="minorHAnsi" w:hAnsiTheme="minorHAnsi" w:cstheme="minorHAnsi"/>
          <w:b/>
          <w:bCs/>
          <w:color w:val="auto"/>
        </w:rPr>
      </w:pPr>
      <w:r w:rsidRPr="007C066D">
        <w:rPr>
          <w:rFonts w:asciiTheme="minorHAnsi" w:hAnsiTheme="minorHAnsi" w:cstheme="minorHAnsi"/>
          <w:b/>
          <w:bCs/>
          <w:color w:val="auto"/>
        </w:rPr>
        <w:lastRenderedPageBreak/>
        <w:t xml:space="preserve">Leader Development </w:t>
      </w:r>
    </w:p>
    <w:p w14:paraId="757335BA" w14:textId="18E1FD41" w:rsidR="001F19BB" w:rsidRPr="007C066D" w:rsidRDefault="00BA2A79" w:rsidP="001F19BB">
      <w:pPr>
        <w:spacing w:line="480" w:lineRule="auto"/>
        <w:ind w:firstLine="720"/>
        <w:jc w:val="both"/>
        <w:rPr>
          <w:rFonts w:cstheme="minorHAnsi"/>
          <w:sz w:val="24"/>
          <w:szCs w:val="24"/>
        </w:rPr>
      </w:pPr>
      <w:r w:rsidRPr="007C066D">
        <w:rPr>
          <w:rFonts w:cstheme="minorHAnsi"/>
          <w:sz w:val="24"/>
          <w:szCs w:val="24"/>
        </w:rPr>
        <w:t xml:space="preserve">Although the world has always been in a state of change, the current change appears to be rather unprecedented due to technological advancement. </w:t>
      </w:r>
      <w:r w:rsidR="001F19BB" w:rsidRPr="007C066D">
        <w:rPr>
          <w:rFonts w:cstheme="minorHAnsi"/>
          <w:sz w:val="24"/>
          <w:szCs w:val="24"/>
        </w:rPr>
        <w:t xml:space="preserve">In this regard, </w:t>
      </w:r>
      <w:proofErr w:type="spellStart"/>
      <w:r w:rsidRPr="007C066D">
        <w:rPr>
          <w:rFonts w:cstheme="minorHAnsi"/>
          <w:sz w:val="24"/>
          <w:szCs w:val="24"/>
        </w:rPr>
        <w:t>Sukalova</w:t>
      </w:r>
      <w:proofErr w:type="spellEnd"/>
      <w:r w:rsidRPr="007C066D">
        <w:rPr>
          <w:rFonts w:cstheme="minorHAnsi"/>
          <w:sz w:val="24"/>
          <w:szCs w:val="24"/>
        </w:rPr>
        <w:t xml:space="preserve"> (2022) asserts that the digital technology has revolutionized the way organizations function and </w:t>
      </w:r>
      <w:r w:rsidR="001F19BB" w:rsidRPr="007C066D">
        <w:rPr>
          <w:rFonts w:cstheme="minorHAnsi"/>
          <w:sz w:val="24"/>
          <w:szCs w:val="24"/>
        </w:rPr>
        <w:t>how</w:t>
      </w:r>
      <w:r w:rsidRPr="007C066D">
        <w:rPr>
          <w:rFonts w:cstheme="minorHAnsi"/>
          <w:sz w:val="24"/>
          <w:szCs w:val="24"/>
        </w:rPr>
        <w:t xml:space="preserve"> leadership is perceived and </w:t>
      </w:r>
      <w:r w:rsidR="001F19BB" w:rsidRPr="007C066D">
        <w:rPr>
          <w:rFonts w:cstheme="minorHAnsi"/>
          <w:sz w:val="24"/>
          <w:szCs w:val="24"/>
        </w:rPr>
        <w:t>practic</w:t>
      </w:r>
      <w:r w:rsidRPr="007C066D">
        <w:rPr>
          <w:rFonts w:cstheme="minorHAnsi"/>
          <w:sz w:val="24"/>
          <w:szCs w:val="24"/>
        </w:rPr>
        <w:t xml:space="preserve">ed.  </w:t>
      </w:r>
      <w:r w:rsidR="001F19BB" w:rsidRPr="007C066D">
        <w:rPr>
          <w:rFonts w:cstheme="minorHAnsi"/>
          <w:sz w:val="24"/>
          <w:szCs w:val="24"/>
        </w:rPr>
        <w:t>That is why several s</w:t>
      </w:r>
      <w:r w:rsidR="001F19BB" w:rsidRPr="007C066D">
        <w:rPr>
          <w:rFonts w:cstheme="minorHAnsi"/>
          <w:sz w:val="24"/>
          <w:szCs w:val="24"/>
        </w:rPr>
        <w:t>cholars argue that the digitalization of workplace</w:t>
      </w:r>
      <w:r w:rsidR="001F19BB" w:rsidRPr="007C066D">
        <w:rPr>
          <w:rFonts w:cstheme="minorHAnsi"/>
          <w:sz w:val="24"/>
          <w:szCs w:val="24"/>
        </w:rPr>
        <w:t xml:space="preserve"> is a total </w:t>
      </w:r>
      <w:r w:rsidR="001F19BB" w:rsidRPr="007C066D">
        <w:rPr>
          <w:rFonts w:cstheme="minorHAnsi"/>
          <w:sz w:val="24"/>
          <w:szCs w:val="24"/>
        </w:rPr>
        <w:t>paradigm shift</w:t>
      </w:r>
      <w:r w:rsidR="001F19BB" w:rsidRPr="007C066D">
        <w:rPr>
          <w:rFonts w:cstheme="minorHAnsi"/>
          <w:sz w:val="24"/>
          <w:szCs w:val="24"/>
        </w:rPr>
        <w:t xml:space="preserve">, </w:t>
      </w:r>
      <w:r w:rsidR="001F19BB" w:rsidRPr="007C066D">
        <w:rPr>
          <w:rFonts w:cstheme="minorHAnsi"/>
          <w:sz w:val="24"/>
          <w:szCs w:val="24"/>
        </w:rPr>
        <w:t>which</w:t>
      </w:r>
      <w:r w:rsidR="001F19BB" w:rsidRPr="007C066D">
        <w:rPr>
          <w:rFonts w:cstheme="minorHAnsi"/>
          <w:sz w:val="24"/>
          <w:szCs w:val="24"/>
        </w:rPr>
        <w:t xml:space="preserve"> requires </w:t>
      </w:r>
      <w:r w:rsidR="001F19BB" w:rsidRPr="007C066D">
        <w:rPr>
          <w:rFonts w:cstheme="minorHAnsi"/>
          <w:sz w:val="24"/>
          <w:szCs w:val="24"/>
        </w:rPr>
        <w:t xml:space="preserve">leaders to possess certain digital skills for sustainable corporate performance (Kane, Palmer, Phillips, Kiron, &amp; Buckley, 2022). </w:t>
      </w:r>
    </w:p>
    <w:p w14:paraId="29995534" w14:textId="0CA27139" w:rsidR="00B92943" w:rsidRPr="007C066D" w:rsidRDefault="00B92943" w:rsidP="00B92943">
      <w:pPr>
        <w:spacing w:line="480" w:lineRule="auto"/>
        <w:ind w:firstLine="720"/>
        <w:jc w:val="both"/>
        <w:rPr>
          <w:rFonts w:cstheme="minorHAnsi"/>
          <w:sz w:val="24"/>
          <w:szCs w:val="24"/>
        </w:rPr>
      </w:pPr>
      <w:r w:rsidRPr="007C066D">
        <w:rPr>
          <w:rFonts w:cstheme="minorHAnsi"/>
          <w:sz w:val="24"/>
          <w:szCs w:val="24"/>
        </w:rPr>
        <w:t xml:space="preserve">In addition to digitalization, globalization, demographic change, and environmental crises are making the workplace in particular and the world in general volatile, uncertain, complex, and ambiguous, causing the conventional organizational leadership models (Nowacka &amp; </w:t>
      </w:r>
      <w:proofErr w:type="spellStart"/>
      <w:r w:rsidRPr="007C066D">
        <w:rPr>
          <w:rFonts w:cstheme="minorHAnsi"/>
          <w:sz w:val="24"/>
          <w:szCs w:val="24"/>
        </w:rPr>
        <w:t>Rzemieniak</w:t>
      </w:r>
      <w:proofErr w:type="spellEnd"/>
      <w:r w:rsidRPr="007C066D">
        <w:rPr>
          <w:rFonts w:cstheme="minorHAnsi"/>
          <w:sz w:val="24"/>
          <w:szCs w:val="24"/>
        </w:rPr>
        <w:t xml:space="preserve">, 2021). </w:t>
      </w:r>
      <w:r w:rsidRPr="007C066D">
        <w:rPr>
          <w:rFonts w:cstheme="minorHAnsi"/>
          <w:sz w:val="24"/>
          <w:szCs w:val="24"/>
        </w:rPr>
        <w:t xml:space="preserve">These dynamic variables have become the new normal affecting the </w:t>
      </w:r>
      <w:r w:rsidRPr="007C066D">
        <w:rPr>
          <w:rFonts w:cstheme="minorHAnsi"/>
          <w:sz w:val="24"/>
          <w:szCs w:val="24"/>
        </w:rPr>
        <w:t>way</w:t>
      </w:r>
      <w:r w:rsidRPr="007C066D">
        <w:rPr>
          <w:rFonts w:cstheme="minorHAnsi"/>
          <w:sz w:val="24"/>
          <w:szCs w:val="24"/>
        </w:rPr>
        <w:t>s</w:t>
      </w:r>
      <w:r w:rsidRPr="007C066D">
        <w:rPr>
          <w:rFonts w:cstheme="minorHAnsi"/>
          <w:sz w:val="24"/>
          <w:szCs w:val="24"/>
        </w:rPr>
        <w:t xml:space="preserve"> works are carried out and </w:t>
      </w:r>
      <w:r w:rsidRPr="007C066D">
        <w:rPr>
          <w:rFonts w:cstheme="minorHAnsi"/>
          <w:sz w:val="24"/>
          <w:szCs w:val="24"/>
        </w:rPr>
        <w:t>organizations are led</w:t>
      </w:r>
      <w:r w:rsidRPr="007C066D">
        <w:rPr>
          <w:rFonts w:cstheme="minorHAnsi"/>
          <w:sz w:val="24"/>
          <w:szCs w:val="24"/>
        </w:rPr>
        <w:t xml:space="preserve"> (Young, Leslie, Balakrishnan, &amp; Winn, 2021). </w:t>
      </w:r>
    </w:p>
    <w:p w14:paraId="65ACE273" w14:textId="588E9898" w:rsidR="001F19BB" w:rsidRPr="007C066D" w:rsidRDefault="001F19BB" w:rsidP="001F19BB">
      <w:pPr>
        <w:spacing w:line="480" w:lineRule="auto"/>
        <w:ind w:firstLine="720"/>
        <w:jc w:val="both"/>
        <w:rPr>
          <w:rFonts w:cstheme="minorHAnsi"/>
          <w:sz w:val="24"/>
          <w:szCs w:val="24"/>
        </w:rPr>
      </w:pPr>
      <w:r w:rsidRPr="007C066D">
        <w:rPr>
          <w:rFonts w:cstheme="minorHAnsi"/>
          <w:sz w:val="24"/>
          <w:szCs w:val="24"/>
        </w:rPr>
        <w:t xml:space="preserve">In order to cope up with the rapid </w:t>
      </w:r>
      <w:r w:rsidR="00B92943" w:rsidRPr="007C066D">
        <w:rPr>
          <w:rFonts w:cstheme="minorHAnsi"/>
          <w:sz w:val="24"/>
          <w:szCs w:val="24"/>
        </w:rPr>
        <w:t xml:space="preserve">and multilayered </w:t>
      </w:r>
      <w:r w:rsidRPr="007C066D">
        <w:rPr>
          <w:rFonts w:cstheme="minorHAnsi"/>
          <w:sz w:val="24"/>
          <w:szCs w:val="24"/>
        </w:rPr>
        <w:t xml:space="preserve">change, </w:t>
      </w:r>
      <w:r w:rsidR="00BA2A79" w:rsidRPr="007C066D">
        <w:rPr>
          <w:rFonts w:cstheme="minorHAnsi"/>
          <w:sz w:val="24"/>
          <w:szCs w:val="24"/>
        </w:rPr>
        <w:t xml:space="preserve">organizations are required </w:t>
      </w:r>
      <w:r w:rsidR="00BA2A79" w:rsidRPr="007C066D">
        <w:rPr>
          <w:rFonts w:cstheme="minorHAnsi"/>
          <w:sz w:val="24"/>
          <w:szCs w:val="24"/>
          <w:shd w:val="clear" w:color="auto" w:fill="FFFFFF"/>
        </w:rPr>
        <w:t xml:space="preserve">to </w:t>
      </w:r>
      <w:r w:rsidRPr="007C066D">
        <w:rPr>
          <w:rFonts w:cstheme="minorHAnsi"/>
          <w:sz w:val="24"/>
          <w:szCs w:val="24"/>
          <w:shd w:val="clear" w:color="auto" w:fill="FFFFFF"/>
        </w:rPr>
        <w:t xml:space="preserve">invest in the attraction and development of talented and digitally capable </w:t>
      </w:r>
      <w:r w:rsidR="00BA2A79" w:rsidRPr="007C066D">
        <w:rPr>
          <w:rFonts w:cstheme="minorHAnsi"/>
          <w:sz w:val="24"/>
          <w:szCs w:val="24"/>
        </w:rPr>
        <w:t>leaders</w:t>
      </w:r>
      <w:r w:rsidRPr="007C066D">
        <w:rPr>
          <w:rFonts w:cstheme="minorHAnsi"/>
          <w:sz w:val="24"/>
          <w:szCs w:val="24"/>
        </w:rPr>
        <w:t xml:space="preserve"> </w:t>
      </w:r>
      <w:r w:rsidRPr="007C066D">
        <w:rPr>
          <w:rFonts w:cstheme="minorHAnsi"/>
          <w:sz w:val="24"/>
          <w:szCs w:val="24"/>
        </w:rPr>
        <w:t xml:space="preserve">(Kane, Phillips, </w:t>
      </w:r>
      <w:proofErr w:type="spellStart"/>
      <w:r w:rsidRPr="007C066D">
        <w:rPr>
          <w:rFonts w:cstheme="minorHAnsi"/>
          <w:sz w:val="24"/>
          <w:szCs w:val="24"/>
        </w:rPr>
        <w:t>Copulsky</w:t>
      </w:r>
      <w:proofErr w:type="spellEnd"/>
      <w:r w:rsidRPr="007C066D">
        <w:rPr>
          <w:rFonts w:cstheme="minorHAnsi"/>
          <w:sz w:val="24"/>
          <w:szCs w:val="24"/>
        </w:rPr>
        <w:t>, and Adrus, 2019)</w:t>
      </w:r>
      <w:r w:rsidRPr="007C066D">
        <w:rPr>
          <w:rFonts w:cstheme="minorHAnsi"/>
          <w:sz w:val="24"/>
          <w:szCs w:val="24"/>
        </w:rPr>
        <w:t xml:space="preserve">. Nevertheless, </w:t>
      </w:r>
      <w:proofErr w:type="spellStart"/>
      <w:r w:rsidRPr="007C066D">
        <w:rPr>
          <w:rFonts w:cstheme="minorHAnsi"/>
          <w:sz w:val="24"/>
          <w:szCs w:val="24"/>
        </w:rPr>
        <w:t>Sukalova</w:t>
      </w:r>
      <w:proofErr w:type="spellEnd"/>
      <w:r w:rsidRPr="007C066D">
        <w:rPr>
          <w:rFonts w:cstheme="minorHAnsi"/>
          <w:sz w:val="24"/>
          <w:szCs w:val="24"/>
        </w:rPr>
        <w:t xml:space="preserve"> (2022) </w:t>
      </w:r>
      <w:r w:rsidR="00481A7C" w:rsidRPr="007C066D">
        <w:rPr>
          <w:rFonts w:cstheme="minorHAnsi"/>
          <w:sz w:val="24"/>
          <w:szCs w:val="24"/>
        </w:rPr>
        <w:t>highlights that</w:t>
      </w:r>
      <w:r w:rsidRPr="007C066D">
        <w:rPr>
          <w:rFonts w:cstheme="minorHAnsi"/>
          <w:sz w:val="24"/>
          <w:szCs w:val="24"/>
        </w:rPr>
        <w:t xml:space="preserve"> the </w:t>
      </w:r>
      <w:r w:rsidR="00481A7C" w:rsidRPr="007C066D">
        <w:rPr>
          <w:rFonts w:cstheme="minorHAnsi"/>
          <w:sz w:val="24"/>
          <w:szCs w:val="24"/>
        </w:rPr>
        <w:t xml:space="preserve">digitally empowered pace of </w:t>
      </w:r>
      <w:r w:rsidRPr="007C066D">
        <w:rPr>
          <w:rFonts w:cstheme="minorHAnsi"/>
          <w:sz w:val="24"/>
          <w:szCs w:val="24"/>
        </w:rPr>
        <w:t>chang</w:t>
      </w:r>
      <w:r w:rsidR="00481A7C" w:rsidRPr="007C066D">
        <w:rPr>
          <w:rFonts w:cstheme="minorHAnsi"/>
          <w:sz w:val="24"/>
          <w:szCs w:val="24"/>
        </w:rPr>
        <w:t>e</w:t>
      </w:r>
      <w:r w:rsidRPr="007C066D">
        <w:rPr>
          <w:rFonts w:cstheme="minorHAnsi"/>
          <w:sz w:val="24"/>
          <w:szCs w:val="24"/>
        </w:rPr>
        <w:t xml:space="preserve"> put</w:t>
      </w:r>
      <w:r w:rsidR="00481A7C" w:rsidRPr="007C066D">
        <w:rPr>
          <w:rFonts w:cstheme="minorHAnsi"/>
          <w:sz w:val="24"/>
          <w:szCs w:val="24"/>
        </w:rPr>
        <w:t>s</w:t>
      </w:r>
      <w:r w:rsidRPr="007C066D">
        <w:rPr>
          <w:rFonts w:cstheme="minorHAnsi"/>
          <w:sz w:val="24"/>
          <w:szCs w:val="24"/>
        </w:rPr>
        <w:t xml:space="preserve"> </w:t>
      </w:r>
      <w:r w:rsidR="00481A7C" w:rsidRPr="007C066D">
        <w:rPr>
          <w:rFonts w:cstheme="minorHAnsi"/>
          <w:sz w:val="24"/>
          <w:szCs w:val="24"/>
        </w:rPr>
        <w:t xml:space="preserve">organization and </w:t>
      </w:r>
      <w:r w:rsidRPr="007C066D">
        <w:rPr>
          <w:rFonts w:cstheme="minorHAnsi"/>
          <w:sz w:val="24"/>
          <w:szCs w:val="24"/>
        </w:rPr>
        <w:t xml:space="preserve">leaders in a position where it is difficult to determine a standard </w:t>
      </w:r>
      <w:r w:rsidR="00481A7C" w:rsidRPr="007C066D">
        <w:rPr>
          <w:rFonts w:cstheme="minorHAnsi"/>
          <w:sz w:val="24"/>
          <w:szCs w:val="24"/>
        </w:rPr>
        <w:t xml:space="preserve">operation in attracting and developing the best leaders. </w:t>
      </w:r>
      <w:r w:rsidRPr="007C066D">
        <w:rPr>
          <w:rFonts w:cstheme="minorHAnsi"/>
          <w:sz w:val="24"/>
          <w:szCs w:val="24"/>
        </w:rPr>
        <w:t xml:space="preserve">As </w:t>
      </w:r>
      <w:r w:rsidRPr="007C066D">
        <w:rPr>
          <w:rFonts w:cstheme="minorHAnsi"/>
          <w:sz w:val="24"/>
          <w:szCs w:val="24"/>
          <w:shd w:val="clear" w:color="auto" w:fill="FFFFFF"/>
        </w:rPr>
        <w:t xml:space="preserve">Manzoor (2023) asserts, </w:t>
      </w:r>
      <w:r w:rsidRPr="007C066D">
        <w:rPr>
          <w:rFonts w:cstheme="minorHAnsi"/>
          <w:sz w:val="24"/>
          <w:szCs w:val="24"/>
        </w:rPr>
        <w:t xml:space="preserve">leaders need to continuously tailor their capacity and commitment to effectively deal with change as a result of digital technologies, which </w:t>
      </w:r>
      <w:r w:rsidR="00481A7C" w:rsidRPr="007C066D">
        <w:rPr>
          <w:rFonts w:cstheme="minorHAnsi"/>
          <w:sz w:val="24"/>
          <w:szCs w:val="24"/>
        </w:rPr>
        <w:t xml:space="preserve">increasingly will </w:t>
      </w:r>
      <w:r w:rsidRPr="007C066D">
        <w:rPr>
          <w:rFonts w:cstheme="minorHAnsi"/>
          <w:sz w:val="24"/>
          <w:szCs w:val="24"/>
        </w:rPr>
        <w:t xml:space="preserve">continue to interrupt the statuesque.  </w:t>
      </w:r>
    </w:p>
    <w:p w14:paraId="3CC6E1A3" w14:textId="2E325E86" w:rsidR="00C052AA" w:rsidRPr="007C066D" w:rsidRDefault="00FC11FA" w:rsidP="00253356">
      <w:pPr>
        <w:spacing w:line="480" w:lineRule="auto"/>
        <w:ind w:firstLine="720"/>
        <w:jc w:val="both"/>
        <w:rPr>
          <w:rFonts w:cstheme="minorHAnsi"/>
          <w:sz w:val="24"/>
          <w:szCs w:val="24"/>
        </w:rPr>
      </w:pPr>
      <w:r w:rsidRPr="007C066D">
        <w:rPr>
          <w:rFonts w:cstheme="minorHAnsi"/>
          <w:sz w:val="24"/>
          <w:szCs w:val="24"/>
        </w:rPr>
        <w:t>In summary, t</w:t>
      </w:r>
      <w:r w:rsidR="00253356" w:rsidRPr="007C066D">
        <w:rPr>
          <w:rFonts w:cstheme="minorHAnsi"/>
          <w:sz w:val="24"/>
          <w:szCs w:val="24"/>
        </w:rPr>
        <w:t xml:space="preserve">he digital technology and its effects have become unavoidable context to be dealt with, for leaders of any organizations anywhere in the world. </w:t>
      </w:r>
      <w:r w:rsidR="00481A7C" w:rsidRPr="007C066D">
        <w:rPr>
          <w:rFonts w:cstheme="minorHAnsi"/>
          <w:sz w:val="24"/>
          <w:szCs w:val="24"/>
        </w:rPr>
        <w:t xml:space="preserve">Therefore, it becomes necessary </w:t>
      </w:r>
      <w:r w:rsidR="00481A7C" w:rsidRPr="007C066D">
        <w:rPr>
          <w:rFonts w:cstheme="minorHAnsi"/>
          <w:sz w:val="24"/>
          <w:szCs w:val="24"/>
        </w:rPr>
        <w:lastRenderedPageBreak/>
        <w:t xml:space="preserve">that </w:t>
      </w:r>
      <w:r w:rsidR="00481A7C" w:rsidRPr="007C066D">
        <w:rPr>
          <w:rFonts w:cstheme="minorHAnsi"/>
          <w:sz w:val="24"/>
          <w:szCs w:val="24"/>
          <w:shd w:val="clear" w:color="auto" w:fill="FFFFFF"/>
        </w:rPr>
        <w:t xml:space="preserve">organizations must remain agile, continuously </w:t>
      </w:r>
      <w:r w:rsidR="00481A7C" w:rsidRPr="007C066D">
        <w:rPr>
          <w:rFonts w:cstheme="minorHAnsi"/>
          <w:sz w:val="24"/>
          <w:szCs w:val="24"/>
          <w:shd w:val="clear" w:color="auto" w:fill="FFFFFF"/>
        </w:rPr>
        <w:t xml:space="preserve">improve processes, engage talents, and drive </w:t>
      </w:r>
      <w:r w:rsidR="00481A7C" w:rsidRPr="007C066D">
        <w:rPr>
          <w:rFonts w:cstheme="minorHAnsi"/>
          <w:sz w:val="24"/>
          <w:szCs w:val="24"/>
          <w:shd w:val="clear" w:color="auto" w:fill="FFFFFF"/>
        </w:rPr>
        <w:t xml:space="preserve">a continuum of </w:t>
      </w:r>
      <w:r w:rsidR="00481A7C" w:rsidRPr="007C066D">
        <w:rPr>
          <w:rFonts w:cstheme="minorHAnsi"/>
          <w:sz w:val="24"/>
          <w:szCs w:val="24"/>
          <w:shd w:val="clear" w:color="auto" w:fill="FFFFFF"/>
        </w:rPr>
        <w:t>n</w:t>
      </w:r>
      <w:r w:rsidR="00481A7C" w:rsidRPr="007C066D">
        <w:rPr>
          <w:rFonts w:cstheme="minorHAnsi"/>
          <w:sz w:val="24"/>
          <w:szCs w:val="24"/>
          <w:shd w:val="clear" w:color="auto" w:fill="FFFFFF"/>
        </w:rPr>
        <w:t>oble</w:t>
      </w:r>
      <w:r w:rsidR="00481A7C" w:rsidRPr="007C066D">
        <w:rPr>
          <w:rFonts w:cstheme="minorHAnsi"/>
          <w:sz w:val="24"/>
          <w:szCs w:val="24"/>
          <w:shd w:val="clear" w:color="auto" w:fill="FFFFFF"/>
        </w:rPr>
        <w:t xml:space="preserve"> value-generating organizational and business models. </w:t>
      </w:r>
      <w:r w:rsidR="00481A7C" w:rsidRPr="007C066D">
        <w:rPr>
          <w:rFonts w:cstheme="minorHAnsi"/>
          <w:sz w:val="24"/>
          <w:szCs w:val="24"/>
          <w:shd w:val="clear" w:color="auto" w:fill="FFFFFF"/>
        </w:rPr>
        <w:t>Equally important is that</w:t>
      </w:r>
      <w:r w:rsidR="00253356" w:rsidRPr="007C066D">
        <w:rPr>
          <w:rFonts w:cstheme="minorHAnsi"/>
          <w:sz w:val="24"/>
          <w:szCs w:val="24"/>
        </w:rPr>
        <w:t xml:space="preserve"> leaders must </w:t>
      </w:r>
      <w:r w:rsidR="00481A7C" w:rsidRPr="007C066D">
        <w:rPr>
          <w:rFonts w:cstheme="minorHAnsi"/>
          <w:sz w:val="24"/>
          <w:szCs w:val="24"/>
        </w:rPr>
        <w:t xml:space="preserve">remain alert, </w:t>
      </w:r>
      <w:r w:rsidR="00253356" w:rsidRPr="007C066D">
        <w:rPr>
          <w:rFonts w:cstheme="minorHAnsi"/>
          <w:sz w:val="24"/>
          <w:szCs w:val="24"/>
        </w:rPr>
        <w:t>adaptive</w:t>
      </w:r>
      <w:r w:rsidR="00481A7C" w:rsidRPr="007C066D">
        <w:rPr>
          <w:rFonts w:cstheme="minorHAnsi"/>
          <w:sz w:val="24"/>
          <w:szCs w:val="24"/>
        </w:rPr>
        <w:t>,</w:t>
      </w:r>
      <w:r w:rsidR="00253356" w:rsidRPr="007C066D">
        <w:rPr>
          <w:rFonts w:cstheme="minorHAnsi"/>
          <w:sz w:val="24"/>
          <w:szCs w:val="24"/>
        </w:rPr>
        <w:t xml:space="preserve"> and learners to </w:t>
      </w:r>
      <w:r w:rsidR="00B277B5" w:rsidRPr="007C066D">
        <w:rPr>
          <w:rFonts w:cstheme="minorHAnsi"/>
          <w:sz w:val="24"/>
          <w:szCs w:val="24"/>
        </w:rPr>
        <w:t xml:space="preserve">continuously develop set of capabilities, thus, </w:t>
      </w:r>
      <w:r w:rsidR="00253356" w:rsidRPr="007C066D">
        <w:rPr>
          <w:rFonts w:cstheme="minorHAnsi"/>
          <w:sz w:val="24"/>
          <w:szCs w:val="24"/>
        </w:rPr>
        <w:t xml:space="preserve">effectively navigate through the </w:t>
      </w:r>
      <w:r w:rsidR="00B277B5" w:rsidRPr="007C066D">
        <w:rPr>
          <w:rFonts w:cstheme="minorHAnsi"/>
          <w:sz w:val="24"/>
          <w:szCs w:val="24"/>
        </w:rPr>
        <w:t xml:space="preserve">audacious trajectory of the </w:t>
      </w:r>
      <w:r w:rsidR="00253356" w:rsidRPr="007C066D">
        <w:rPr>
          <w:rFonts w:cstheme="minorHAnsi"/>
          <w:sz w:val="24"/>
          <w:szCs w:val="24"/>
        </w:rPr>
        <w:t xml:space="preserve">digital world. </w:t>
      </w:r>
    </w:p>
    <w:p w14:paraId="26DAEB75" w14:textId="40881138" w:rsidR="006243B7" w:rsidRPr="007C066D" w:rsidRDefault="00FF5D59" w:rsidP="006243B7">
      <w:pPr>
        <w:spacing w:line="480" w:lineRule="auto"/>
        <w:ind w:firstLine="720"/>
        <w:jc w:val="both"/>
        <w:rPr>
          <w:rFonts w:cstheme="minorHAnsi"/>
          <w:sz w:val="24"/>
          <w:szCs w:val="24"/>
        </w:rPr>
      </w:pPr>
      <w:r w:rsidRPr="007C066D">
        <w:rPr>
          <w:rFonts w:cstheme="minorHAnsi"/>
          <w:sz w:val="24"/>
          <w:szCs w:val="24"/>
        </w:rPr>
        <w:t xml:space="preserve">The very reason I chose this topic is that the digital world is imposing unprecedented changes on organizations, demanding organizational leaders to continuously craft and implement creative solutions. </w:t>
      </w:r>
      <w:r w:rsidRPr="007C066D">
        <w:rPr>
          <w:rFonts w:cstheme="minorHAnsi"/>
          <w:sz w:val="24"/>
          <w:szCs w:val="24"/>
        </w:rPr>
        <w:t>Emphatically, i</w:t>
      </w:r>
      <w:r w:rsidR="00253356" w:rsidRPr="007C066D">
        <w:rPr>
          <w:rFonts w:cstheme="minorHAnsi"/>
          <w:sz w:val="24"/>
          <w:szCs w:val="24"/>
        </w:rPr>
        <w:t xml:space="preserve">n a country of Ethiopia, leading organizations effectively in a rather competitive world is becoming </w:t>
      </w:r>
      <w:r w:rsidR="00C052AA" w:rsidRPr="007C066D">
        <w:rPr>
          <w:rFonts w:cstheme="minorHAnsi"/>
          <w:sz w:val="24"/>
          <w:szCs w:val="24"/>
        </w:rPr>
        <w:t xml:space="preserve">an uphill battle for </w:t>
      </w:r>
      <w:r w:rsidR="00B277B5" w:rsidRPr="007C066D">
        <w:rPr>
          <w:rFonts w:cstheme="minorHAnsi"/>
          <w:sz w:val="24"/>
          <w:szCs w:val="24"/>
        </w:rPr>
        <w:t xml:space="preserve">many </w:t>
      </w:r>
      <w:r w:rsidR="00C052AA" w:rsidRPr="007C066D">
        <w:rPr>
          <w:rFonts w:cstheme="minorHAnsi"/>
          <w:sz w:val="24"/>
          <w:szCs w:val="24"/>
        </w:rPr>
        <w:t>leaders</w:t>
      </w:r>
      <w:r w:rsidR="00253356" w:rsidRPr="007C066D">
        <w:rPr>
          <w:rFonts w:cstheme="minorHAnsi"/>
          <w:sz w:val="24"/>
          <w:szCs w:val="24"/>
        </w:rPr>
        <w:t xml:space="preserve">. </w:t>
      </w:r>
      <w:r w:rsidR="00B277B5" w:rsidRPr="007C066D">
        <w:rPr>
          <w:rFonts w:cstheme="minorHAnsi"/>
          <w:sz w:val="24"/>
          <w:szCs w:val="24"/>
        </w:rPr>
        <w:t xml:space="preserve">To this effect, my research seeks to briefly examine </w:t>
      </w:r>
      <w:r w:rsidR="006243B7" w:rsidRPr="007C066D">
        <w:rPr>
          <w:rFonts w:cstheme="minorHAnsi"/>
          <w:sz w:val="24"/>
          <w:szCs w:val="24"/>
        </w:rPr>
        <w:t xml:space="preserve">the overall landscape of the </w:t>
      </w:r>
      <w:r w:rsidR="00B277B5" w:rsidRPr="007C066D">
        <w:rPr>
          <w:rFonts w:cstheme="minorHAnsi"/>
          <w:sz w:val="24"/>
          <w:szCs w:val="24"/>
        </w:rPr>
        <w:t xml:space="preserve">global digital context, its implication to organizations and organizational leadership, and the set of practices </w:t>
      </w:r>
      <w:r w:rsidR="00B277B5" w:rsidRPr="007C066D">
        <w:rPr>
          <w:rFonts w:cstheme="minorHAnsi"/>
          <w:sz w:val="24"/>
          <w:szCs w:val="24"/>
        </w:rPr>
        <w:t xml:space="preserve">that would help leaders </w:t>
      </w:r>
      <w:r w:rsidR="006243B7" w:rsidRPr="007C066D">
        <w:rPr>
          <w:rFonts w:cstheme="minorHAnsi"/>
          <w:sz w:val="24"/>
          <w:szCs w:val="24"/>
        </w:rPr>
        <w:t xml:space="preserve">to </w:t>
      </w:r>
      <w:r w:rsidR="00B277B5" w:rsidRPr="007C066D">
        <w:rPr>
          <w:rFonts w:cstheme="minorHAnsi"/>
          <w:sz w:val="24"/>
          <w:szCs w:val="24"/>
        </w:rPr>
        <w:t xml:space="preserve">develop </w:t>
      </w:r>
      <w:r w:rsidR="006243B7" w:rsidRPr="007C066D">
        <w:rPr>
          <w:rFonts w:cstheme="minorHAnsi"/>
          <w:sz w:val="24"/>
          <w:szCs w:val="24"/>
        </w:rPr>
        <w:t xml:space="preserve">progressive set of </w:t>
      </w:r>
      <w:r w:rsidR="00B277B5" w:rsidRPr="007C066D">
        <w:rPr>
          <w:rFonts w:cstheme="minorHAnsi"/>
          <w:sz w:val="24"/>
          <w:szCs w:val="24"/>
        </w:rPr>
        <w:t>competencies</w:t>
      </w:r>
      <w:r w:rsidRPr="007C066D">
        <w:rPr>
          <w:rFonts w:cstheme="minorHAnsi"/>
          <w:sz w:val="24"/>
          <w:szCs w:val="24"/>
        </w:rPr>
        <w:t xml:space="preserve">, thus, </w:t>
      </w:r>
      <w:r w:rsidR="006243B7" w:rsidRPr="007C066D">
        <w:rPr>
          <w:rFonts w:cstheme="minorHAnsi"/>
          <w:sz w:val="24"/>
          <w:szCs w:val="24"/>
        </w:rPr>
        <w:t>remain effectively adaptive in the increasing complex</w:t>
      </w:r>
      <w:r w:rsidRPr="007C066D">
        <w:rPr>
          <w:rFonts w:cstheme="minorHAnsi"/>
          <w:sz w:val="24"/>
          <w:szCs w:val="24"/>
        </w:rPr>
        <w:t>ity of</w:t>
      </w:r>
      <w:r w:rsidR="006243B7" w:rsidRPr="007C066D">
        <w:rPr>
          <w:rFonts w:cstheme="minorHAnsi"/>
          <w:sz w:val="24"/>
          <w:szCs w:val="24"/>
        </w:rPr>
        <w:t xml:space="preserve"> </w:t>
      </w:r>
      <w:r w:rsidR="006243B7" w:rsidRPr="007C066D">
        <w:rPr>
          <w:rFonts w:cstheme="minorHAnsi"/>
          <w:sz w:val="24"/>
          <w:szCs w:val="24"/>
        </w:rPr>
        <w:t xml:space="preserve">change.  </w:t>
      </w:r>
    </w:p>
    <w:p w14:paraId="659817A9" w14:textId="77777777" w:rsidR="00253356" w:rsidRPr="007C066D" w:rsidRDefault="00253356" w:rsidP="00F541E0">
      <w:pPr>
        <w:pStyle w:val="Default"/>
        <w:spacing w:before="240" w:line="480" w:lineRule="auto"/>
        <w:ind w:firstLine="720"/>
        <w:rPr>
          <w:rFonts w:asciiTheme="minorHAnsi" w:hAnsiTheme="minorHAnsi" w:cstheme="minorHAnsi"/>
          <w:color w:val="auto"/>
        </w:rPr>
      </w:pPr>
    </w:p>
    <w:p w14:paraId="0EF4D715" w14:textId="35B0A97A" w:rsidR="00FF5D59" w:rsidRPr="007C066D" w:rsidRDefault="00FF5D59">
      <w:pPr>
        <w:rPr>
          <w:rFonts w:cstheme="minorHAnsi"/>
          <w:b/>
          <w:bCs/>
          <w:sz w:val="24"/>
          <w:szCs w:val="24"/>
        </w:rPr>
      </w:pPr>
    </w:p>
    <w:p w14:paraId="40BF97DE" w14:textId="77777777" w:rsidR="007C066D" w:rsidRDefault="007C066D">
      <w:pPr>
        <w:rPr>
          <w:rFonts w:cstheme="minorHAnsi"/>
          <w:b/>
          <w:bCs/>
          <w:sz w:val="24"/>
          <w:szCs w:val="24"/>
        </w:rPr>
      </w:pPr>
      <w:r>
        <w:rPr>
          <w:rFonts w:cstheme="minorHAnsi"/>
          <w:b/>
          <w:bCs/>
        </w:rPr>
        <w:br w:type="page"/>
      </w:r>
    </w:p>
    <w:p w14:paraId="66E6DF57" w14:textId="55628CC7" w:rsidR="00BD0711" w:rsidRPr="007C066D" w:rsidRDefault="00BD0711" w:rsidP="00FA2A8A">
      <w:pPr>
        <w:pStyle w:val="Default"/>
        <w:spacing w:line="480" w:lineRule="auto"/>
        <w:rPr>
          <w:rFonts w:asciiTheme="minorHAnsi" w:hAnsiTheme="minorHAnsi" w:cstheme="minorHAnsi"/>
          <w:b/>
          <w:bCs/>
          <w:color w:val="auto"/>
        </w:rPr>
      </w:pPr>
      <w:r w:rsidRPr="007C066D">
        <w:rPr>
          <w:rFonts w:asciiTheme="minorHAnsi" w:hAnsiTheme="minorHAnsi" w:cstheme="minorHAnsi"/>
          <w:b/>
          <w:bCs/>
          <w:color w:val="auto"/>
        </w:rPr>
        <w:lastRenderedPageBreak/>
        <w:t xml:space="preserve">Works Cited </w:t>
      </w:r>
    </w:p>
    <w:p w14:paraId="572E85EC" w14:textId="77777777" w:rsidR="00D8579B" w:rsidRPr="007C066D" w:rsidRDefault="00D8579B" w:rsidP="00D8579B">
      <w:pPr>
        <w:spacing w:line="480" w:lineRule="auto"/>
        <w:jc w:val="both"/>
        <w:rPr>
          <w:rFonts w:cstheme="minorHAnsi"/>
          <w:sz w:val="24"/>
          <w:szCs w:val="24"/>
          <w:shd w:val="clear" w:color="auto" w:fill="FFFFFF"/>
        </w:rPr>
      </w:pPr>
      <w:r w:rsidRPr="007C066D">
        <w:rPr>
          <w:rFonts w:cstheme="minorHAnsi"/>
          <w:sz w:val="24"/>
          <w:szCs w:val="24"/>
          <w:shd w:val="clear" w:color="auto" w:fill="FFFFFF"/>
        </w:rPr>
        <w:t xml:space="preserve">Ahmad Manzoor (2023). Leadership in digital era: Navigate change and drive innovation. </w:t>
      </w:r>
    </w:p>
    <w:p w14:paraId="2ED4874D" w14:textId="77777777" w:rsidR="00D8579B" w:rsidRPr="007C066D" w:rsidRDefault="00D8579B" w:rsidP="00D8579B">
      <w:pPr>
        <w:spacing w:line="480" w:lineRule="auto"/>
        <w:ind w:firstLine="720"/>
        <w:jc w:val="both"/>
        <w:rPr>
          <w:rFonts w:cstheme="minorHAnsi"/>
          <w:sz w:val="24"/>
          <w:szCs w:val="24"/>
          <w:shd w:val="clear" w:color="auto" w:fill="FFFFFF"/>
        </w:rPr>
      </w:pPr>
      <w:r w:rsidRPr="007C066D">
        <w:rPr>
          <w:rFonts w:cstheme="minorHAnsi"/>
          <w:sz w:val="24"/>
          <w:szCs w:val="24"/>
          <w:shd w:val="clear" w:color="auto" w:fill="FFFFFF"/>
        </w:rPr>
        <w:t xml:space="preserve">Pakistan Blockchain Institute and Technologies. </w:t>
      </w:r>
    </w:p>
    <w:p w14:paraId="2A576346" w14:textId="77777777" w:rsidR="00D8579B" w:rsidRPr="007C066D" w:rsidRDefault="00D8579B" w:rsidP="00D8579B">
      <w:pPr>
        <w:spacing w:line="480" w:lineRule="auto"/>
        <w:jc w:val="both"/>
        <w:rPr>
          <w:rFonts w:cstheme="minorHAnsi"/>
          <w:sz w:val="24"/>
          <w:szCs w:val="24"/>
        </w:rPr>
      </w:pPr>
      <w:r w:rsidRPr="007C066D">
        <w:rPr>
          <w:rFonts w:cstheme="minorHAnsi"/>
          <w:sz w:val="24"/>
          <w:szCs w:val="24"/>
        </w:rPr>
        <w:t xml:space="preserve">Kane, G.C.; Palmer, D.; Nguyen Phillips, A.; Kiron, D.; Buckley (2022), No Strategy, Not </w:t>
      </w:r>
    </w:p>
    <w:p w14:paraId="75884726"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 xml:space="preserve">Technology, Drives Digital Transformation; MIT Sloan Management Review: </w:t>
      </w:r>
    </w:p>
    <w:p w14:paraId="081E6B07"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 xml:space="preserve">Cambridge, MA, USA; Deloitte University Press: Westlake, TX, USA, 2015; </w:t>
      </w:r>
    </w:p>
    <w:p w14:paraId="11FCA684"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 xml:space="preserve">Retrieved from </w:t>
      </w:r>
      <w:hyperlink r:id="rId7" w:history="1">
        <w:r w:rsidRPr="007C066D">
          <w:rPr>
            <w:rStyle w:val="Hyperlink"/>
            <w:rFonts w:cstheme="minorHAnsi"/>
            <w:color w:val="auto"/>
            <w:sz w:val="24"/>
            <w:szCs w:val="24"/>
          </w:rPr>
          <w:t>https://sloanreview.mit.edu/projects/strategy-drives-digital-</w:t>
        </w:r>
      </w:hyperlink>
    </w:p>
    <w:p w14:paraId="248CC78F" w14:textId="77777777" w:rsidR="00D8579B" w:rsidRPr="007C066D" w:rsidRDefault="00D8579B" w:rsidP="00D8579B">
      <w:pPr>
        <w:spacing w:line="480" w:lineRule="auto"/>
        <w:jc w:val="both"/>
        <w:rPr>
          <w:rFonts w:cstheme="minorHAnsi"/>
          <w:sz w:val="24"/>
          <w:szCs w:val="24"/>
        </w:rPr>
      </w:pPr>
      <w:r w:rsidRPr="007C066D">
        <w:rPr>
          <w:rFonts w:cstheme="minorHAnsi"/>
          <w:sz w:val="24"/>
          <w:szCs w:val="24"/>
        </w:rPr>
        <w:t xml:space="preserve">Kane, G. C., Phillips, A. N., </w:t>
      </w:r>
      <w:proofErr w:type="spellStart"/>
      <w:r w:rsidRPr="007C066D">
        <w:rPr>
          <w:rFonts w:cstheme="minorHAnsi"/>
          <w:sz w:val="24"/>
          <w:szCs w:val="24"/>
        </w:rPr>
        <w:t>Copulsky</w:t>
      </w:r>
      <w:proofErr w:type="spellEnd"/>
      <w:r w:rsidRPr="007C066D">
        <w:rPr>
          <w:rFonts w:cstheme="minorHAnsi"/>
          <w:sz w:val="24"/>
          <w:szCs w:val="24"/>
        </w:rPr>
        <w:t xml:space="preserve">, J., &amp; Andrus, G. (2019). </w:t>
      </w:r>
      <w:proofErr w:type="gramStart"/>
      <w:r w:rsidRPr="007C066D">
        <w:rPr>
          <w:rFonts w:cstheme="minorHAnsi"/>
          <w:sz w:val="24"/>
          <w:szCs w:val="24"/>
        </w:rPr>
        <w:t>How</w:t>
      </w:r>
      <w:proofErr w:type="gramEnd"/>
      <w:r w:rsidRPr="007C066D">
        <w:rPr>
          <w:rFonts w:cstheme="minorHAnsi"/>
          <w:sz w:val="24"/>
          <w:szCs w:val="24"/>
        </w:rPr>
        <w:t xml:space="preserve"> digital leadership </w:t>
      </w:r>
    </w:p>
    <w:p w14:paraId="47D075DE"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is(</w:t>
      </w:r>
      <w:proofErr w:type="spellStart"/>
      <w:r w:rsidRPr="007C066D">
        <w:rPr>
          <w:rFonts w:cstheme="minorHAnsi"/>
          <w:sz w:val="24"/>
          <w:szCs w:val="24"/>
        </w:rPr>
        <w:t>n't</w:t>
      </w:r>
      <w:proofErr w:type="spellEnd"/>
      <w:r w:rsidRPr="007C066D">
        <w:rPr>
          <w:rFonts w:cstheme="minorHAnsi"/>
          <w:sz w:val="24"/>
          <w:szCs w:val="24"/>
        </w:rPr>
        <w:t xml:space="preserve">) </w:t>
      </w:r>
      <w:r w:rsidRPr="007C066D">
        <w:rPr>
          <w:rFonts w:cstheme="minorHAnsi"/>
          <w:sz w:val="24"/>
          <w:szCs w:val="24"/>
        </w:rPr>
        <w:tab/>
        <w:t xml:space="preserve">different: Leaders must blend traditional and new skills to effectively guide </w:t>
      </w:r>
    </w:p>
    <w:p w14:paraId="234692FA"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their organizations into the future. MIT Sloan Management Review, 60(3), 34-39.</w:t>
      </w:r>
    </w:p>
    <w:p w14:paraId="6A5B5020" w14:textId="77777777" w:rsidR="00D8579B" w:rsidRPr="007C066D" w:rsidRDefault="00D8579B" w:rsidP="00D8579B">
      <w:pPr>
        <w:spacing w:line="480" w:lineRule="auto"/>
        <w:jc w:val="both"/>
        <w:rPr>
          <w:rFonts w:cstheme="minorHAnsi"/>
          <w:sz w:val="24"/>
          <w:szCs w:val="24"/>
        </w:rPr>
      </w:pPr>
      <w:r w:rsidRPr="007C066D">
        <w:rPr>
          <w:rFonts w:cstheme="minorHAnsi"/>
          <w:sz w:val="24"/>
          <w:szCs w:val="24"/>
        </w:rPr>
        <w:t xml:space="preserve">Nowacka, A., &amp; </w:t>
      </w:r>
      <w:proofErr w:type="spellStart"/>
      <w:r w:rsidRPr="007C066D">
        <w:rPr>
          <w:rFonts w:cstheme="minorHAnsi"/>
          <w:sz w:val="24"/>
          <w:szCs w:val="24"/>
        </w:rPr>
        <w:t>Rzemieniak</w:t>
      </w:r>
      <w:proofErr w:type="spellEnd"/>
      <w:r w:rsidRPr="007C066D">
        <w:rPr>
          <w:rFonts w:cstheme="minorHAnsi"/>
          <w:sz w:val="24"/>
          <w:szCs w:val="24"/>
        </w:rPr>
        <w:t xml:space="preserve">, M. (2021). The Impact of the VUCA Environment on the </w:t>
      </w:r>
    </w:p>
    <w:p w14:paraId="4C1DC25A" w14:textId="77777777" w:rsidR="00D8579B" w:rsidRPr="007C066D" w:rsidRDefault="00D8579B" w:rsidP="00D8579B">
      <w:pPr>
        <w:spacing w:line="480" w:lineRule="auto"/>
        <w:ind w:firstLine="720"/>
        <w:jc w:val="both"/>
        <w:rPr>
          <w:rFonts w:cstheme="minorHAnsi"/>
          <w:sz w:val="24"/>
          <w:szCs w:val="24"/>
        </w:rPr>
      </w:pPr>
      <w:r w:rsidRPr="007C066D">
        <w:rPr>
          <w:rFonts w:cstheme="minorHAnsi"/>
          <w:sz w:val="24"/>
          <w:szCs w:val="24"/>
        </w:rPr>
        <w:t xml:space="preserve">Digital Competencies of Managers in the Power Industry. Energies 2022, 15(185). </w:t>
      </w:r>
    </w:p>
    <w:p w14:paraId="2CB5D1A9" w14:textId="77777777" w:rsidR="00D8579B" w:rsidRPr="007C066D" w:rsidRDefault="00D8579B" w:rsidP="00D8579B">
      <w:pPr>
        <w:spacing w:line="480" w:lineRule="auto"/>
        <w:jc w:val="both"/>
        <w:rPr>
          <w:rFonts w:cstheme="minorHAnsi"/>
          <w:sz w:val="24"/>
          <w:szCs w:val="24"/>
        </w:rPr>
      </w:pPr>
      <w:r w:rsidRPr="007C066D">
        <w:rPr>
          <w:rFonts w:cstheme="minorHAnsi"/>
          <w:sz w:val="24"/>
          <w:szCs w:val="24"/>
        </w:rPr>
        <w:tab/>
        <w:t>https://doi.org/https://doi.org/10.3390/en1501018</w:t>
      </w:r>
    </w:p>
    <w:p w14:paraId="58B74C14" w14:textId="77777777" w:rsidR="00D8579B" w:rsidRPr="007C066D" w:rsidRDefault="00D8579B" w:rsidP="00D8579B">
      <w:pPr>
        <w:spacing w:line="480" w:lineRule="auto"/>
        <w:jc w:val="both"/>
        <w:rPr>
          <w:rFonts w:cstheme="minorHAnsi"/>
          <w:sz w:val="24"/>
          <w:szCs w:val="24"/>
          <w:shd w:val="clear" w:color="auto" w:fill="FFFFFF"/>
        </w:rPr>
      </w:pPr>
      <w:proofErr w:type="spellStart"/>
      <w:r w:rsidRPr="007C066D">
        <w:rPr>
          <w:rFonts w:cstheme="minorHAnsi"/>
          <w:sz w:val="24"/>
          <w:szCs w:val="24"/>
          <w:shd w:val="clear" w:color="auto" w:fill="FFFFFF"/>
        </w:rPr>
        <w:t>Sukalova</w:t>
      </w:r>
      <w:proofErr w:type="spellEnd"/>
      <w:r w:rsidRPr="007C066D">
        <w:rPr>
          <w:rFonts w:cstheme="minorHAnsi"/>
          <w:sz w:val="24"/>
          <w:szCs w:val="24"/>
          <w:shd w:val="clear" w:color="auto" w:fill="FFFFFF"/>
        </w:rPr>
        <w:t>, V. (2022). Managers Competencies in The Context of Diversity Management</w:t>
      </w:r>
    </w:p>
    <w:p w14:paraId="0AEE8B70" w14:textId="77777777" w:rsidR="00D8579B" w:rsidRPr="007C066D" w:rsidRDefault="00D8579B" w:rsidP="00D8579B">
      <w:pPr>
        <w:spacing w:line="480" w:lineRule="auto"/>
        <w:ind w:firstLine="720"/>
        <w:jc w:val="both"/>
        <w:rPr>
          <w:rFonts w:cstheme="minorHAnsi"/>
          <w:i/>
          <w:iCs/>
          <w:sz w:val="24"/>
          <w:szCs w:val="24"/>
          <w:shd w:val="clear" w:color="auto" w:fill="FFFFFF"/>
        </w:rPr>
      </w:pPr>
      <w:r w:rsidRPr="007C066D">
        <w:rPr>
          <w:rFonts w:cstheme="minorHAnsi"/>
          <w:sz w:val="24"/>
          <w:szCs w:val="24"/>
          <w:shd w:val="clear" w:color="auto" w:fill="FFFFFF"/>
        </w:rPr>
        <w:t xml:space="preserve"> in The Era of Globalization. </w:t>
      </w:r>
      <w:r w:rsidRPr="007C066D">
        <w:rPr>
          <w:rFonts w:cstheme="minorHAnsi"/>
          <w:i/>
          <w:iCs/>
          <w:sz w:val="24"/>
          <w:szCs w:val="24"/>
          <w:shd w:val="clear" w:color="auto" w:fill="FFFFFF"/>
        </w:rPr>
        <w:t xml:space="preserve">Economic and Social Development: Book of </w:t>
      </w:r>
    </w:p>
    <w:p w14:paraId="7C67F7F0" w14:textId="77777777" w:rsidR="00D8579B" w:rsidRPr="007C066D" w:rsidRDefault="00D8579B" w:rsidP="00D8579B">
      <w:pPr>
        <w:spacing w:line="480" w:lineRule="auto"/>
        <w:ind w:firstLine="720"/>
        <w:jc w:val="both"/>
        <w:rPr>
          <w:rFonts w:cstheme="minorHAnsi"/>
          <w:sz w:val="24"/>
          <w:szCs w:val="24"/>
          <w:shd w:val="clear" w:color="auto" w:fill="FFFFFF"/>
        </w:rPr>
      </w:pPr>
      <w:r w:rsidRPr="007C066D">
        <w:rPr>
          <w:rFonts w:cstheme="minorHAnsi"/>
          <w:i/>
          <w:iCs/>
          <w:sz w:val="24"/>
          <w:szCs w:val="24"/>
          <w:shd w:val="clear" w:color="auto" w:fill="FFFFFF"/>
        </w:rPr>
        <w:t>Proceedings</w:t>
      </w:r>
      <w:r w:rsidRPr="007C066D">
        <w:rPr>
          <w:rFonts w:cstheme="minorHAnsi"/>
          <w:sz w:val="24"/>
          <w:szCs w:val="24"/>
          <w:shd w:val="clear" w:color="auto" w:fill="FFFFFF"/>
        </w:rPr>
        <w:t>, 179-187.</w:t>
      </w:r>
    </w:p>
    <w:p w14:paraId="6E3D5A92" w14:textId="77777777" w:rsidR="00D8579B" w:rsidRPr="007C066D" w:rsidRDefault="00D8579B" w:rsidP="00D8579B">
      <w:pPr>
        <w:spacing w:line="480" w:lineRule="auto"/>
        <w:jc w:val="both"/>
        <w:rPr>
          <w:rFonts w:cstheme="minorHAnsi"/>
          <w:sz w:val="24"/>
          <w:szCs w:val="24"/>
          <w:shd w:val="clear" w:color="auto" w:fill="FFFFFF"/>
        </w:rPr>
      </w:pPr>
      <w:r w:rsidRPr="007C066D">
        <w:rPr>
          <w:rFonts w:cstheme="minorHAnsi"/>
          <w:sz w:val="24"/>
          <w:szCs w:val="24"/>
          <w:shd w:val="clear" w:color="auto" w:fill="FFFFFF"/>
        </w:rPr>
        <w:t xml:space="preserve">Young, S.F., Leslie, J., Balakrishnan, R., &amp; Winn, B.A. (2021). The leadership </w:t>
      </w:r>
    </w:p>
    <w:p w14:paraId="4E4F66FB" w14:textId="06B7FBCE" w:rsidR="00D8579B" w:rsidRPr="007C066D" w:rsidRDefault="00D8579B" w:rsidP="0096153B">
      <w:pPr>
        <w:spacing w:line="480" w:lineRule="auto"/>
        <w:ind w:firstLine="720"/>
        <w:jc w:val="both"/>
        <w:rPr>
          <w:rFonts w:cstheme="minorHAnsi"/>
          <w:b/>
          <w:bCs/>
        </w:rPr>
      </w:pPr>
      <w:r w:rsidRPr="007C066D">
        <w:rPr>
          <w:rFonts w:cstheme="minorHAnsi"/>
          <w:sz w:val="24"/>
          <w:szCs w:val="24"/>
          <w:shd w:val="clear" w:color="auto" w:fill="FFFFFF"/>
        </w:rPr>
        <w:t>development imperative: Preparing today’s leaders for tomorrow’s challenges.</w:t>
      </w:r>
    </w:p>
    <w:sectPr w:rsidR="00D8579B" w:rsidRPr="007C066D" w:rsidSect="003C7024">
      <w:headerReference w:type="default" r:id="rId8"/>
      <w:pgSz w:w="12240" w:h="15840"/>
      <w:pgMar w:top="1440" w:right="126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7AED" w14:textId="77777777" w:rsidR="003C7024" w:rsidRDefault="003C7024" w:rsidP="00CD3AC0">
      <w:pPr>
        <w:spacing w:after="0" w:line="240" w:lineRule="auto"/>
      </w:pPr>
      <w:r>
        <w:separator/>
      </w:r>
    </w:p>
  </w:endnote>
  <w:endnote w:type="continuationSeparator" w:id="0">
    <w:p w14:paraId="1291C699" w14:textId="77777777" w:rsidR="003C7024" w:rsidRDefault="003C7024" w:rsidP="00CD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E22B" w14:textId="77777777" w:rsidR="003C7024" w:rsidRDefault="003C7024" w:rsidP="00CD3AC0">
      <w:pPr>
        <w:spacing w:after="0" w:line="240" w:lineRule="auto"/>
      </w:pPr>
      <w:r>
        <w:separator/>
      </w:r>
    </w:p>
  </w:footnote>
  <w:footnote w:type="continuationSeparator" w:id="0">
    <w:p w14:paraId="0244A49C" w14:textId="77777777" w:rsidR="003C7024" w:rsidRDefault="003C7024" w:rsidP="00CD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A25" w14:textId="34724C40" w:rsidR="00CD3AC0" w:rsidRPr="00CD3AC0" w:rsidRDefault="00CD3AC0" w:rsidP="00CD3AC0">
    <w:pPr>
      <w:rPr>
        <w:rFonts w:ascii="Arial" w:hAnsi="Arial" w:cs="Arial"/>
        <w:sz w:val="20"/>
        <w:szCs w:val="20"/>
      </w:rPr>
    </w:pPr>
    <w:r w:rsidRPr="00CD3AC0">
      <w:rPr>
        <w:rFonts w:ascii="Arial" w:hAnsi="Arial" w:cs="Arial"/>
        <w:sz w:val="20"/>
        <w:szCs w:val="20"/>
      </w:rPr>
      <w:t xml:space="preserve">Lemma Degefa; </w:t>
    </w:r>
    <w:r w:rsidR="00E15A77">
      <w:t>LDR 807;</w:t>
    </w:r>
    <w:r w:rsidR="007E14D6">
      <w:t xml:space="preserve"> </w:t>
    </w:r>
    <w:r w:rsidR="00E15A77">
      <w:t xml:space="preserve">Leader Development; </w:t>
    </w:r>
    <w:r w:rsidRPr="00CD3AC0">
      <w:rPr>
        <w:rFonts w:ascii="Arial" w:hAnsi="Arial" w:cs="Arial"/>
        <w:sz w:val="20"/>
        <w:szCs w:val="20"/>
      </w:rPr>
      <w:t xml:space="preserve">20-Day Assignment, </w:t>
    </w:r>
    <w:r w:rsidR="00E15A77">
      <w:rPr>
        <w:rFonts w:ascii="Arial" w:hAnsi="Arial" w:cs="Arial"/>
        <w:sz w:val="20"/>
        <w:szCs w:val="20"/>
      </w:rPr>
      <w:t>02</w:t>
    </w:r>
    <w:r w:rsidR="007E14D6">
      <w:rPr>
        <w:rFonts w:ascii="Arial" w:hAnsi="Arial" w:cs="Arial"/>
        <w:sz w:val="20"/>
        <w:szCs w:val="20"/>
      </w:rPr>
      <w:t>/10/</w:t>
    </w:r>
    <w:r w:rsidRPr="00CD3AC0">
      <w:rPr>
        <w:rFonts w:ascii="Arial" w:hAnsi="Arial" w:cs="Arial"/>
        <w:sz w:val="20"/>
        <w:szCs w:val="20"/>
      </w:rPr>
      <w:t>20</w:t>
    </w:r>
    <w:r>
      <w:rPr>
        <w:rFonts w:ascii="Arial" w:hAnsi="Arial" w:cs="Arial"/>
        <w:sz w:val="20"/>
        <w:szCs w:val="20"/>
      </w:rPr>
      <w:t>2</w:t>
    </w:r>
    <w:r w:rsidR="00E15A77">
      <w:rPr>
        <w:rFonts w:ascii="Arial" w:hAnsi="Arial" w:cs="Arial"/>
        <w:sz w:val="20"/>
        <w:szCs w:val="20"/>
      </w:rPr>
      <w:t>4</w:t>
    </w:r>
    <w:r w:rsidR="00FE3E13">
      <w:rPr>
        <w:rFonts w:ascii="Arial" w:hAnsi="Arial" w:cs="Arial"/>
        <w:sz w:val="20"/>
        <w:szCs w:val="20"/>
      </w:rPr>
      <w:t xml:space="preserve"> </w:t>
    </w:r>
    <w:r w:rsidR="00C75582">
      <w:rPr>
        <w:rFonts w:ascii="Arial" w:hAnsi="Arial" w:cs="Arial"/>
        <w:sz w:val="20"/>
        <w:szCs w:val="20"/>
      </w:rPr>
      <w:tab/>
    </w:r>
    <w:r w:rsidR="00C75582">
      <w:rPr>
        <w:rFonts w:ascii="Arial" w:hAnsi="Arial" w:cs="Arial"/>
        <w:sz w:val="20"/>
        <w:szCs w:val="20"/>
      </w:rPr>
      <w:tab/>
    </w:r>
    <w:r w:rsidR="00C75582">
      <w:rPr>
        <w:rFonts w:ascii="Arial" w:hAnsi="Arial" w:cs="Arial"/>
        <w:sz w:val="20"/>
        <w:szCs w:val="20"/>
      </w:rPr>
      <w:tab/>
    </w:r>
    <w:r w:rsidR="00FE3E13">
      <w:rPr>
        <w:rFonts w:ascii="Arial" w:hAnsi="Arial" w:cs="Arial"/>
        <w:sz w:val="20"/>
        <w:szCs w:val="20"/>
      </w:rPr>
      <w:t xml:space="preserve"> </w:t>
    </w:r>
    <w:sdt>
      <w:sdtPr>
        <w:id w:val="-1452166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15A77" w:rsidRPr="00E15A77">
          <w:rPr>
            <w:rFonts w:ascii="Verdana" w:hAnsi="Verdana"/>
            <w:color w:val="000000"/>
            <w:sz w:val="16"/>
            <w:szCs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01270"/>
    <w:multiLevelType w:val="multilevel"/>
    <w:tmpl w:val="043E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622EC0"/>
    <w:multiLevelType w:val="multilevel"/>
    <w:tmpl w:val="56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281425">
    <w:abstractNumId w:val="1"/>
  </w:num>
  <w:num w:numId="2" w16cid:durableId="125004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8"/>
    <w:rsid w:val="001119E2"/>
    <w:rsid w:val="0015232B"/>
    <w:rsid w:val="001B5A32"/>
    <w:rsid w:val="001C61FE"/>
    <w:rsid w:val="001F19BB"/>
    <w:rsid w:val="0020577C"/>
    <w:rsid w:val="002509FA"/>
    <w:rsid w:val="00253356"/>
    <w:rsid w:val="002C3284"/>
    <w:rsid w:val="003223B3"/>
    <w:rsid w:val="00332A38"/>
    <w:rsid w:val="003C7024"/>
    <w:rsid w:val="003D4129"/>
    <w:rsid w:val="003E56D7"/>
    <w:rsid w:val="0045418D"/>
    <w:rsid w:val="00481A7C"/>
    <w:rsid w:val="004E60AB"/>
    <w:rsid w:val="004F377F"/>
    <w:rsid w:val="00531124"/>
    <w:rsid w:val="005D053F"/>
    <w:rsid w:val="005E4B1E"/>
    <w:rsid w:val="006243B7"/>
    <w:rsid w:val="00670969"/>
    <w:rsid w:val="00697226"/>
    <w:rsid w:val="006C2DC8"/>
    <w:rsid w:val="007032E2"/>
    <w:rsid w:val="00720286"/>
    <w:rsid w:val="00767674"/>
    <w:rsid w:val="00796FFF"/>
    <w:rsid w:val="007C066D"/>
    <w:rsid w:val="007C7114"/>
    <w:rsid w:val="007E124E"/>
    <w:rsid w:val="007E14D6"/>
    <w:rsid w:val="00801D39"/>
    <w:rsid w:val="008E2BE1"/>
    <w:rsid w:val="008F60E0"/>
    <w:rsid w:val="00901C20"/>
    <w:rsid w:val="009221F6"/>
    <w:rsid w:val="00932375"/>
    <w:rsid w:val="0096153B"/>
    <w:rsid w:val="00975053"/>
    <w:rsid w:val="00980D48"/>
    <w:rsid w:val="009A5566"/>
    <w:rsid w:val="00A15774"/>
    <w:rsid w:val="00A56D15"/>
    <w:rsid w:val="00A953B0"/>
    <w:rsid w:val="00A97ABA"/>
    <w:rsid w:val="00B277B5"/>
    <w:rsid w:val="00B35CFA"/>
    <w:rsid w:val="00B37145"/>
    <w:rsid w:val="00B92943"/>
    <w:rsid w:val="00BA2A79"/>
    <w:rsid w:val="00BA304B"/>
    <w:rsid w:val="00BC2326"/>
    <w:rsid w:val="00BC726E"/>
    <w:rsid w:val="00BD0711"/>
    <w:rsid w:val="00BD4CD8"/>
    <w:rsid w:val="00BF3070"/>
    <w:rsid w:val="00C052AA"/>
    <w:rsid w:val="00C14381"/>
    <w:rsid w:val="00C157F4"/>
    <w:rsid w:val="00C2240B"/>
    <w:rsid w:val="00C75582"/>
    <w:rsid w:val="00C75BB2"/>
    <w:rsid w:val="00CA71A1"/>
    <w:rsid w:val="00CB4A7C"/>
    <w:rsid w:val="00CD3AC0"/>
    <w:rsid w:val="00D8579B"/>
    <w:rsid w:val="00D94E1D"/>
    <w:rsid w:val="00DF4DF3"/>
    <w:rsid w:val="00E15A77"/>
    <w:rsid w:val="00E53403"/>
    <w:rsid w:val="00E73350"/>
    <w:rsid w:val="00E7397C"/>
    <w:rsid w:val="00E95D73"/>
    <w:rsid w:val="00EA66C2"/>
    <w:rsid w:val="00EB29CB"/>
    <w:rsid w:val="00ED3461"/>
    <w:rsid w:val="00F541E0"/>
    <w:rsid w:val="00F74786"/>
    <w:rsid w:val="00F94E26"/>
    <w:rsid w:val="00FA2A8A"/>
    <w:rsid w:val="00FA2F25"/>
    <w:rsid w:val="00FC11FA"/>
    <w:rsid w:val="00FC7A5D"/>
    <w:rsid w:val="00FE0DBF"/>
    <w:rsid w:val="00FE3E13"/>
    <w:rsid w:val="00FF11A7"/>
    <w:rsid w:val="00FF5D59"/>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054A"/>
  <w15:chartTrackingRefBased/>
  <w15:docId w15:val="{2C9B4BF8-AC14-4AB8-81AB-4114054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C0"/>
  </w:style>
  <w:style w:type="paragraph" w:styleId="Footer">
    <w:name w:val="footer"/>
    <w:basedOn w:val="Normal"/>
    <w:link w:val="FooterChar"/>
    <w:uiPriority w:val="99"/>
    <w:unhideWhenUsed/>
    <w:rsid w:val="00CD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C0"/>
  </w:style>
  <w:style w:type="paragraph" w:customStyle="1" w:styleId="Default">
    <w:name w:val="Default"/>
    <w:rsid w:val="007E14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name">
    <w:name w:val="authorname"/>
    <w:basedOn w:val="DefaultParagraphFont"/>
    <w:rsid w:val="002C3284"/>
  </w:style>
  <w:style w:type="character" w:customStyle="1" w:styleId="separator">
    <w:name w:val="separator"/>
    <w:basedOn w:val="DefaultParagraphFont"/>
    <w:rsid w:val="002C3284"/>
  </w:style>
  <w:style w:type="character" w:customStyle="1" w:styleId="Date1">
    <w:name w:val="Date1"/>
    <w:basedOn w:val="DefaultParagraphFont"/>
    <w:rsid w:val="002C3284"/>
  </w:style>
  <w:style w:type="character" w:customStyle="1" w:styleId="arttitle">
    <w:name w:val="art_title"/>
    <w:basedOn w:val="DefaultParagraphFont"/>
    <w:rsid w:val="002C3284"/>
  </w:style>
  <w:style w:type="character" w:customStyle="1" w:styleId="serialtitle">
    <w:name w:val="serial_title"/>
    <w:basedOn w:val="DefaultParagraphFont"/>
    <w:rsid w:val="002C3284"/>
  </w:style>
  <w:style w:type="character" w:customStyle="1" w:styleId="volumeissue">
    <w:name w:val="volume_issue"/>
    <w:basedOn w:val="DefaultParagraphFont"/>
    <w:rsid w:val="002C3284"/>
  </w:style>
  <w:style w:type="character" w:customStyle="1" w:styleId="pagerange">
    <w:name w:val="page_range"/>
    <w:basedOn w:val="DefaultParagraphFont"/>
    <w:rsid w:val="002C3284"/>
  </w:style>
  <w:style w:type="character" w:customStyle="1" w:styleId="doilink">
    <w:name w:val="doi_link"/>
    <w:basedOn w:val="DefaultParagraphFont"/>
    <w:rsid w:val="002C3284"/>
  </w:style>
  <w:style w:type="character" w:styleId="Hyperlink">
    <w:name w:val="Hyperlink"/>
    <w:basedOn w:val="DefaultParagraphFont"/>
    <w:uiPriority w:val="99"/>
    <w:unhideWhenUsed/>
    <w:rsid w:val="002C3284"/>
    <w:rPr>
      <w:color w:val="0000FF"/>
      <w:u w:val="single"/>
    </w:rPr>
  </w:style>
  <w:style w:type="character" w:customStyle="1" w:styleId="doilabel">
    <w:name w:val="doi__label"/>
    <w:basedOn w:val="DefaultParagraphFont"/>
    <w:rsid w:val="0015232B"/>
  </w:style>
  <w:style w:type="character" w:styleId="UnresolvedMention">
    <w:name w:val="Unresolved Mention"/>
    <w:basedOn w:val="DefaultParagraphFont"/>
    <w:uiPriority w:val="99"/>
    <w:semiHidden/>
    <w:unhideWhenUsed/>
    <w:rsid w:val="00767674"/>
    <w:rPr>
      <w:color w:val="605E5C"/>
      <w:shd w:val="clear" w:color="auto" w:fill="E1DFDD"/>
    </w:rPr>
  </w:style>
  <w:style w:type="paragraph" w:styleId="NormalWeb">
    <w:name w:val="Normal (Web)"/>
    <w:basedOn w:val="Normal"/>
    <w:uiPriority w:val="99"/>
    <w:semiHidden/>
    <w:unhideWhenUsed/>
    <w:rsid w:val="00901C2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657014">
      <w:bodyDiv w:val="1"/>
      <w:marLeft w:val="0"/>
      <w:marRight w:val="0"/>
      <w:marTop w:val="0"/>
      <w:marBottom w:val="0"/>
      <w:divBdr>
        <w:top w:val="none" w:sz="0" w:space="0" w:color="auto"/>
        <w:left w:val="none" w:sz="0" w:space="0" w:color="auto"/>
        <w:bottom w:val="none" w:sz="0" w:space="0" w:color="auto"/>
        <w:right w:val="none" w:sz="0" w:space="0" w:color="auto"/>
      </w:divBdr>
    </w:div>
    <w:div w:id="912664300">
      <w:bodyDiv w:val="1"/>
      <w:marLeft w:val="0"/>
      <w:marRight w:val="0"/>
      <w:marTop w:val="0"/>
      <w:marBottom w:val="0"/>
      <w:divBdr>
        <w:top w:val="none" w:sz="0" w:space="0" w:color="auto"/>
        <w:left w:val="none" w:sz="0" w:space="0" w:color="auto"/>
        <w:bottom w:val="none" w:sz="0" w:space="0" w:color="auto"/>
        <w:right w:val="none" w:sz="0" w:space="0" w:color="auto"/>
      </w:divBdr>
    </w:div>
    <w:div w:id="10552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loanreview.mit.edu/projects/strategy-drives-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13</cp:revision>
  <dcterms:created xsi:type="dcterms:W3CDTF">2024-02-06T11:47:00Z</dcterms:created>
  <dcterms:modified xsi:type="dcterms:W3CDTF">2024-02-10T09:02:00Z</dcterms:modified>
</cp:coreProperties>
</file>