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1B73" w14:textId="77777777" w:rsidR="00336F8E" w:rsidRPr="00D63688" w:rsidRDefault="00336F8E" w:rsidP="001C6D4C">
      <w:pPr>
        <w:spacing w:after="0" w:line="480" w:lineRule="auto"/>
        <w:contextualSpacing/>
        <w:jc w:val="both"/>
        <w:rPr>
          <w:rFonts w:ascii="Times New Roman" w:hAnsi="Times New Roman" w:cs="Times New Roman"/>
          <w:sz w:val="24"/>
          <w:szCs w:val="24"/>
        </w:rPr>
      </w:pPr>
    </w:p>
    <w:p w14:paraId="799B19EC" w14:textId="77777777" w:rsidR="002305CA" w:rsidRPr="00D63688" w:rsidRDefault="002305CA" w:rsidP="001C6D4C">
      <w:pPr>
        <w:spacing w:after="0" w:line="480" w:lineRule="auto"/>
        <w:contextualSpacing/>
        <w:jc w:val="both"/>
        <w:rPr>
          <w:rFonts w:ascii="Times New Roman" w:hAnsi="Times New Roman" w:cs="Times New Roman"/>
          <w:sz w:val="24"/>
          <w:szCs w:val="24"/>
        </w:rPr>
      </w:pPr>
    </w:p>
    <w:p w14:paraId="4E3E6201" w14:textId="77777777" w:rsidR="002305CA" w:rsidRPr="00D63688" w:rsidRDefault="002305CA" w:rsidP="001C6D4C">
      <w:pPr>
        <w:spacing w:after="0" w:line="480" w:lineRule="auto"/>
        <w:contextualSpacing/>
        <w:jc w:val="both"/>
        <w:rPr>
          <w:rFonts w:ascii="Times New Roman" w:hAnsi="Times New Roman" w:cs="Times New Roman"/>
          <w:sz w:val="24"/>
          <w:szCs w:val="24"/>
        </w:rPr>
      </w:pPr>
    </w:p>
    <w:p w14:paraId="0273C2AC" w14:textId="77777777" w:rsidR="00DD5F57" w:rsidRDefault="00DD5F57" w:rsidP="001C6D4C">
      <w:pPr>
        <w:spacing w:after="0" w:line="480" w:lineRule="auto"/>
        <w:contextualSpacing/>
        <w:jc w:val="both"/>
        <w:rPr>
          <w:rFonts w:ascii="Times New Roman" w:hAnsi="Times New Roman" w:cs="Times New Roman"/>
          <w:sz w:val="24"/>
          <w:szCs w:val="24"/>
        </w:rPr>
      </w:pPr>
    </w:p>
    <w:p w14:paraId="588CB481" w14:textId="77777777" w:rsidR="001C6D4C" w:rsidRDefault="001C6D4C" w:rsidP="001C6D4C">
      <w:pPr>
        <w:spacing w:after="0" w:line="480" w:lineRule="auto"/>
        <w:contextualSpacing/>
        <w:jc w:val="both"/>
        <w:rPr>
          <w:rFonts w:ascii="Times New Roman" w:hAnsi="Times New Roman" w:cs="Times New Roman"/>
          <w:sz w:val="24"/>
          <w:szCs w:val="24"/>
        </w:rPr>
      </w:pPr>
    </w:p>
    <w:p w14:paraId="28F58CB6" w14:textId="77777777" w:rsidR="001C6D4C" w:rsidRDefault="001C6D4C" w:rsidP="001C6D4C">
      <w:pPr>
        <w:spacing w:after="0" w:line="480" w:lineRule="auto"/>
        <w:contextualSpacing/>
        <w:jc w:val="both"/>
        <w:rPr>
          <w:rFonts w:ascii="Times New Roman" w:hAnsi="Times New Roman" w:cs="Times New Roman"/>
          <w:sz w:val="24"/>
          <w:szCs w:val="24"/>
        </w:rPr>
      </w:pPr>
    </w:p>
    <w:p w14:paraId="6F23DF68" w14:textId="77777777" w:rsidR="001C6D4C" w:rsidRDefault="001C6D4C" w:rsidP="001C6D4C">
      <w:pPr>
        <w:spacing w:after="0" w:line="480" w:lineRule="auto"/>
        <w:contextualSpacing/>
        <w:jc w:val="both"/>
        <w:rPr>
          <w:rFonts w:ascii="Times New Roman" w:hAnsi="Times New Roman" w:cs="Times New Roman"/>
          <w:sz w:val="24"/>
          <w:szCs w:val="24"/>
        </w:rPr>
      </w:pPr>
    </w:p>
    <w:p w14:paraId="4E3E88F3" w14:textId="77777777" w:rsidR="001C6D4C" w:rsidRPr="00D63688" w:rsidRDefault="001C6D4C" w:rsidP="001C6D4C">
      <w:pPr>
        <w:spacing w:after="0" w:line="480" w:lineRule="auto"/>
        <w:contextualSpacing/>
        <w:jc w:val="center"/>
        <w:rPr>
          <w:rFonts w:ascii="Times New Roman" w:hAnsi="Times New Roman" w:cs="Times New Roman"/>
          <w:sz w:val="24"/>
          <w:szCs w:val="24"/>
        </w:rPr>
      </w:pPr>
    </w:p>
    <w:p w14:paraId="62DE7920" w14:textId="56218C7E" w:rsidR="001C6D4C" w:rsidRDefault="001C6D4C" w:rsidP="001C6D4C">
      <w:pPr>
        <w:spacing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Essay</w:t>
      </w:r>
    </w:p>
    <w:p w14:paraId="0BD9A602" w14:textId="77777777" w:rsidR="001C6D4C" w:rsidRPr="00C21AC3" w:rsidRDefault="001C6D4C" w:rsidP="001C6D4C">
      <w:pPr>
        <w:spacing w:line="480" w:lineRule="auto"/>
        <w:jc w:val="center"/>
        <w:rPr>
          <w:rFonts w:ascii="Times New Roman" w:hAnsi="Times New Roman" w:cs="Times New Roman"/>
          <w:b/>
          <w:sz w:val="24"/>
          <w:szCs w:val="24"/>
          <w:shd w:val="clear" w:color="auto" w:fill="FFFFFF"/>
        </w:rPr>
      </w:pPr>
    </w:p>
    <w:p w14:paraId="37C244FD" w14:textId="3BE0B389" w:rsidR="001C6D4C" w:rsidRPr="00C21AC3" w:rsidRDefault="001C6D4C" w:rsidP="001C6D4C">
      <w:pPr>
        <w:spacing w:line="480" w:lineRule="auto"/>
        <w:jc w:val="center"/>
        <w:rPr>
          <w:rFonts w:ascii="Times New Roman" w:hAnsi="Times New Roman" w:cs="Times New Roman"/>
          <w:sz w:val="24"/>
          <w:szCs w:val="24"/>
          <w:shd w:val="clear" w:color="auto" w:fill="FFFFFF"/>
        </w:rPr>
      </w:pPr>
      <w:r w:rsidRPr="00C21AC3">
        <w:rPr>
          <w:rFonts w:ascii="Times New Roman" w:hAnsi="Times New Roman" w:cs="Times New Roman"/>
          <w:sz w:val="24"/>
          <w:szCs w:val="24"/>
          <w:shd w:val="clear" w:color="auto" w:fill="FFFFFF"/>
        </w:rPr>
        <w:t xml:space="preserve">Loretta </w:t>
      </w:r>
      <w:r w:rsidR="00774B30">
        <w:rPr>
          <w:rFonts w:ascii="Times New Roman" w:hAnsi="Times New Roman" w:cs="Times New Roman"/>
          <w:sz w:val="24"/>
          <w:szCs w:val="24"/>
          <w:shd w:val="clear" w:color="auto" w:fill="FFFFFF"/>
        </w:rPr>
        <w:t>E</w:t>
      </w:r>
      <w:r w:rsidRPr="00C21AC3">
        <w:rPr>
          <w:rFonts w:ascii="Times New Roman" w:hAnsi="Times New Roman" w:cs="Times New Roman"/>
          <w:sz w:val="24"/>
          <w:szCs w:val="24"/>
          <w:shd w:val="clear" w:color="auto" w:fill="FFFFFF"/>
        </w:rPr>
        <w:t>vans</w:t>
      </w:r>
    </w:p>
    <w:p w14:paraId="32DD6278" w14:textId="77777777" w:rsidR="001C6D4C" w:rsidRPr="00C21AC3" w:rsidRDefault="001C6D4C" w:rsidP="001C6D4C">
      <w:pPr>
        <w:spacing w:line="480" w:lineRule="auto"/>
        <w:jc w:val="center"/>
        <w:rPr>
          <w:rFonts w:ascii="Times New Roman" w:hAnsi="Times New Roman" w:cs="Times New Roman"/>
          <w:sz w:val="24"/>
          <w:szCs w:val="24"/>
          <w:shd w:val="clear" w:color="auto" w:fill="FFFFFF"/>
        </w:rPr>
      </w:pPr>
      <w:r w:rsidRPr="00C21AC3">
        <w:rPr>
          <w:rFonts w:ascii="Times New Roman" w:hAnsi="Times New Roman" w:cs="Times New Roman"/>
          <w:bCs/>
          <w:sz w:val="24"/>
          <w:szCs w:val="24"/>
          <w:shd w:val="clear" w:color="auto" w:fill="FFFFFF"/>
        </w:rPr>
        <w:t>SR 953-12: Research for 21st Century Scholarship</w:t>
      </w:r>
    </w:p>
    <w:p w14:paraId="72177726" w14:textId="7F643731" w:rsidR="001C6D4C" w:rsidRDefault="00C94A22" w:rsidP="001C6D4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Feb 22</w:t>
      </w:r>
      <w:r w:rsidR="001C6D4C" w:rsidRPr="001C6D4C">
        <w:rPr>
          <w:rFonts w:ascii="Times New Roman" w:hAnsi="Times New Roman" w:cs="Times New Roman"/>
          <w:sz w:val="24"/>
          <w:szCs w:val="24"/>
          <w:shd w:val="clear" w:color="auto" w:fill="FFFFFF"/>
          <w:vertAlign w:val="superscript"/>
        </w:rPr>
        <w:t>rd</w:t>
      </w:r>
      <w:r w:rsidR="001C6D4C">
        <w:rPr>
          <w:rFonts w:ascii="Times New Roman" w:hAnsi="Times New Roman" w:cs="Times New Roman"/>
          <w:sz w:val="24"/>
          <w:szCs w:val="24"/>
          <w:shd w:val="clear" w:color="auto" w:fill="FFFFFF"/>
        </w:rPr>
        <w:t>, 2024</w:t>
      </w:r>
    </w:p>
    <w:p w14:paraId="778189BF" w14:textId="77777777" w:rsidR="00DD5F57" w:rsidRPr="00D63688" w:rsidRDefault="00DD5F57" w:rsidP="001C6D4C">
      <w:pPr>
        <w:spacing w:after="0" w:line="480" w:lineRule="auto"/>
        <w:contextualSpacing/>
        <w:jc w:val="both"/>
        <w:rPr>
          <w:rFonts w:ascii="Times New Roman" w:hAnsi="Times New Roman" w:cs="Times New Roman"/>
          <w:sz w:val="24"/>
          <w:szCs w:val="24"/>
        </w:rPr>
      </w:pPr>
    </w:p>
    <w:p w14:paraId="5D171200" w14:textId="591A7705" w:rsidR="00166B36" w:rsidRDefault="001C6D4C" w:rsidP="001C6D4C">
      <w:pPr>
        <w:jc w:val="both"/>
        <w:rPr>
          <w:rFonts w:ascii="Times New Roman" w:hAnsi="Times New Roman" w:cs="Times New Roman"/>
          <w:sz w:val="24"/>
          <w:szCs w:val="24"/>
        </w:rPr>
      </w:pPr>
      <w:r>
        <w:rPr>
          <w:rFonts w:ascii="Times New Roman" w:hAnsi="Times New Roman" w:cs="Times New Roman"/>
          <w:sz w:val="24"/>
          <w:szCs w:val="24"/>
        </w:rPr>
        <w:br w:type="page"/>
      </w:r>
    </w:p>
    <w:p w14:paraId="4A429029" w14:textId="367B2BB4" w:rsidR="002305CA" w:rsidRDefault="001C6D4C" w:rsidP="001C6D4C">
      <w:pPr>
        <w:pStyle w:val="Heading1"/>
        <w:jc w:val="center"/>
        <w:rPr>
          <w:rFonts w:ascii="Times New Roman" w:hAnsi="Times New Roman" w:cs="Times New Roman"/>
          <w:b/>
          <w:color w:val="auto"/>
          <w:sz w:val="24"/>
          <w:szCs w:val="24"/>
        </w:rPr>
      </w:pPr>
      <w:commentRangeStart w:id="0"/>
      <w:r w:rsidRPr="001C6D4C">
        <w:rPr>
          <w:rFonts w:ascii="Times New Roman" w:hAnsi="Times New Roman" w:cs="Times New Roman"/>
          <w:b/>
          <w:color w:val="auto"/>
          <w:sz w:val="24"/>
          <w:szCs w:val="24"/>
        </w:rPr>
        <w:lastRenderedPageBreak/>
        <w:t>Bibliography</w:t>
      </w:r>
      <w:commentRangeEnd w:id="0"/>
      <w:r w:rsidR="00236A72">
        <w:rPr>
          <w:rStyle w:val="CommentReference"/>
          <w:rFonts w:asciiTheme="minorHAnsi" w:eastAsiaTheme="minorHAnsi" w:hAnsiTheme="minorHAnsi" w:cstheme="minorBidi"/>
          <w:color w:val="auto"/>
        </w:rPr>
        <w:commentReference w:id="0"/>
      </w:r>
    </w:p>
    <w:p w14:paraId="6754DFAB" w14:textId="77777777" w:rsidR="001C6D4C" w:rsidRPr="001C6D4C" w:rsidRDefault="001C6D4C" w:rsidP="001C6D4C">
      <w:pPr>
        <w:jc w:val="both"/>
      </w:pPr>
    </w:p>
    <w:p w14:paraId="76A15FE4" w14:textId="77777777" w:rsidR="002305CA" w:rsidRDefault="00F83816" w:rsidP="001C6D4C">
      <w:pPr>
        <w:spacing w:after="0" w:line="480" w:lineRule="auto"/>
        <w:ind w:left="1440" w:hanging="720"/>
        <w:contextualSpacing/>
        <w:rPr>
          <w:rStyle w:val="Hyperlink"/>
          <w:rFonts w:ascii="Times New Roman" w:hAnsi="Times New Roman" w:cs="Times New Roman"/>
          <w:sz w:val="24"/>
          <w:szCs w:val="24"/>
        </w:rPr>
      </w:pPr>
      <w:r w:rsidRPr="00D63688">
        <w:rPr>
          <w:rFonts w:ascii="Times New Roman" w:hAnsi="Times New Roman" w:cs="Times New Roman"/>
          <w:sz w:val="24"/>
          <w:szCs w:val="24"/>
        </w:rPr>
        <w:t xml:space="preserve">American Library Association. (2015). </w:t>
      </w:r>
      <w:commentRangeStart w:id="1"/>
      <w:r w:rsidRPr="00D63688">
        <w:rPr>
          <w:rFonts w:ascii="Times New Roman" w:hAnsi="Times New Roman" w:cs="Times New Roman"/>
          <w:sz w:val="24"/>
          <w:szCs w:val="24"/>
        </w:rPr>
        <w:t>Information Literacy Competency Standards for Higher Education</w:t>
      </w:r>
      <w:commentRangeEnd w:id="1"/>
      <w:r w:rsidR="00236A72">
        <w:rPr>
          <w:rStyle w:val="CommentReference"/>
        </w:rPr>
        <w:commentReference w:id="1"/>
      </w:r>
      <w:r w:rsidRPr="00D63688">
        <w:rPr>
          <w:rFonts w:ascii="Times New Roman" w:hAnsi="Times New Roman" w:cs="Times New Roman"/>
          <w:sz w:val="24"/>
          <w:szCs w:val="24"/>
        </w:rPr>
        <w:t xml:space="preserve">. Retrieved from </w:t>
      </w:r>
      <w:hyperlink r:id="rId11" w:history="1">
        <w:r w:rsidRPr="00D63688">
          <w:rPr>
            <w:rStyle w:val="Hyperlink"/>
            <w:rFonts w:ascii="Times New Roman" w:hAnsi="Times New Roman" w:cs="Times New Roman"/>
            <w:sz w:val="24"/>
            <w:szCs w:val="24"/>
          </w:rPr>
          <w:t>https://www.ala.org/acrl/standards/informationliteracycompetency</w:t>
        </w:r>
      </w:hyperlink>
    </w:p>
    <w:p w14:paraId="1BBFB063" w14:textId="353B1401" w:rsidR="001C6D4C" w:rsidRPr="001C6D4C" w:rsidRDefault="001C6D4C" w:rsidP="001C6D4C">
      <w:pPr>
        <w:pStyle w:val="Heading1"/>
        <w:jc w:val="center"/>
        <w:rPr>
          <w:rStyle w:val="Hyperlink"/>
          <w:rFonts w:ascii="Times New Roman" w:hAnsi="Times New Roman" w:cs="Times New Roman"/>
          <w:b/>
          <w:sz w:val="24"/>
          <w:szCs w:val="24"/>
          <w:u w:val="none"/>
        </w:rPr>
      </w:pPr>
      <w:r w:rsidRPr="001C6D4C">
        <w:rPr>
          <w:rStyle w:val="Hyperlink"/>
          <w:rFonts w:ascii="Times New Roman" w:hAnsi="Times New Roman" w:cs="Times New Roman"/>
          <w:b/>
          <w:color w:val="auto"/>
          <w:sz w:val="24"/>
          <w:szCs w:val="24"/>
          <w:u w:val="none"/>
        </w:rPr>
        <w:t>Summary</w:t>
      </w:r>
    </w:p>
    <w:p w14:paraId="2D04A643" w14:textId="0439E44D" w:rsidR="001C6D4C" w:rsidRPr="001C6D4C" w:rsidRDefault="001C6D4C" w:rsidP="001C6D4C">
      <w:pPr>
        <w:pStyle w:val="ListParagraph"/>
        <w:numPr>
          <w:ilvl w:val="0"/>
          <w:numId w:val="2"/>
        </w:numPr>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The American Library Association's Information Literacy Competency Standards for Higher Education (2015) defines information literacy and its relevance to universities. Literature reviews, which summarise relevant research by category and approach, are one of these demands. This review covers all aspects of sophisticated information literacy. The numerous study methodologies and approaches provided here show the range of information literacy in higher education, which has attracted significant attention. The literature review describes the study's demographics and registration requirements. This data helps explain the criteria and shows how to apply the findings effectively. The section summarises key literature topics after briefly presenting the study findings and conclusions. An orderly summary of higher education information literacy literature may help readers comprehend the standard's capabilities.</w:t>
      </w:r>
    </w:p>
    <w:p w14:paraId="4596D051" w14:textId="77777777" w:rsidR="007906CF" w:rsidRDefault="007906CF" w:rsidP="007906CF">
      <w:pPr>
        <w:spacing w:after="0" w:line="480" w:lineRule="auto"/>
        <w:contextualSpacing/>
        <w:jc w:val="both"/>
        <w:rPr>
          <w:rFonts w:ascii="Times New Roman" w:hAnsi="Times New Roman" w:cs="Times New Roman"/>
          <w:sz w:val="24"/>
          <w:szCs w:val="24"/>
        </w:rPr>
      </w:pPr>
    </w:p>
    <w:p w14:paraId="4BF54737" w14:textId="522030AC" w:rsidR="00C74CBB" w:rsidRDefault="00F83816" w:rsidP="00C74CBB">
      <w:pPr>
        <w:spacing w:after="0" w:line="480" w:lineRule="auto"/>
        <w:ind w:left="720" w:hanging="720"/>
        <w:contextualSpacing/>
        <w:jc w:val="both"/>
        <w:rPr>
          <w:rFonts w:ascii="Times New Roman" w:hAnsi="Times New Roman" w:cs="Times New Roman"/>
          <w:sz w:val="24"/>
          <w:szCs w:val="24"/>
        </w:rPr>
      </w:pPr>
      <w:r w:rsidRPr="00D63688">
        <w:rPr>
          <w:rFonts w:ascii="Times New Roman" w:hAnsi="Times New Roman" w:cs="Times New Roman"/>
          <w:sz w:val="24"/>
          <w:szCs w:val="24"/>
        </w:rPr>
        <w:t xml:space="preserve">Hargittai, E., Fullerton, L., Menchen-Trevino, E., &amp; Thomas, K. Y. (2019). </w:t>
      </w:r>
      <w:commentRangeStart w:id="2"/>
      <w:r w:rsidRPr="00D63688">
        <w:rPr>
          <w:rFonts w:ascii="Times New Roman" w:hAnsi="Times New Roman" w:cs="Times New Roman"/>
          <w:sz w:val="24"/>
          <w:szCs w:val="24"/>
        </w:rPr>
        <w:t>Trust Online: Young Adults' Evaluation of Web Content. International Journal of Communication, 13, 1531-1552.</w:t>
      </w:r>
      <w:commentRangeEnd w:id="2"/>
      <w:r w:rsidR="00236A72">
        <w:rPr>
          <w:rStyle w:val="CommentReference"/>
        </w:rPr>
        <w:commentReference w:id="2"/>
      </w:r>
      <w:r w:rsidR="00C74CBB">
        <w:rPr>
          <w:rFonts w:ascii="Times New Roman" w:hAnsi="Times New Roman" w:cs="Times New Roman"/>
          <w:sz w:val="24"/>
          <w:szCs w:val="24"/>
        </w:rPr>
        <w:t xml:space="preserve"> </w:t>
      </w:r>
      <w:hyperlink r:id="rId12" w:history="1">
        <w:r w:rsidR="00C74CBB" w:rsidRPr="00B947E8">
          <w:rPr>
            <w:rStyle w:val="Hyperlink"/>
            <w:rFonts w:ascii="Times New Roman" w:hAnsi="Times New Roman" w:cs="Times New Roman"/>
            <w:sz w:val="24"/>
            <w:szCs w:val="24"/>
          </w:rPr>
          <w:t>https://ijoc.org/index.php/ijoc/article/view/636</w:t>
        </w:r>
      </w:hyperlink>
    </w:p>
    <w:p w14:paraId="3D6A1C0E" w14:textId="41A6C0B1" w:rsidR="001C6D4C" w:rsidRPr="001C6D4C" w:rsidRDefault="001C6D4C" w:rsidP="001C6D4C">
      <w:pPr>
        <w:pStyle w:val="Heading1"/>
        <w:jc w:val="center"/>
        <w:rPr>
          <w:rFonts w:ascii="Times New Roman" w:hAnsi="Times New Roman" w:cs="Times New Roman"/>
          <w:b/>
          <w:color w:val="auto"/>
          <w:sz w:val="24"/>
          <w:szCs w:val="24"/>
        </w:rPr>
      </w:pPr>
      <w:r w:rsidRPr="001C6D4C">
        <w:rPr>
          <w:rFonts w:ascii="Times New Roman" w:hAnsi="Times New Roman" w:cs="Times New Roman"/>
          <w:b/>
          <w:color w:val="auto"/>
          <w:sz w:val="24"/>
          <w:szCs w:val="24"/>
        </w:rPr>
        <w:t>Summary</w:t>
      </w:r>
    </w:p>
    <w:p w14:paraId="2BD21114" w14:textId="77777777" w:rsidR="001C6D4C" w:rsidRPr="00D51A1D" w:rsidRDefault="001C6D4C" w:rsidP="001C6D4C">
      <w:pPr>
        <w:pStyle w:val="ListParagraph"/>
        <w:numPr>
          <w:ilvl w:val="0"/>
          <w:numId w:val="2"/>
        </w:numPr>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 xml:space="preserve">The comprehensive "Analysing Young Adults' Evaluation of Web Content" (Hargittai, Fullerton, Menchen-Trevino, and Thomas, 2019) examines a crucial aspect of online </w:t>
      </w:r>
      <w:r w:rsidRPr="00D51A1D">
        <w:rPr>
          <w:rFonts w:ascii="Times New Roman" w:hAnsi="Times New Roman" w:cs="Times New Roman"/>
          <w:sz w:val="24"/>
          <w:szCs w:val="24"/>
        </w:rPr>
        <w:lastRenderedPageBreak/>
        <w:t>information source analysis. Web content assessment dynamics may be better understood using the literature review. The study will evaluate the research kind and process, but first, this introduction sets the scenario. The researchers briefly describe the young people chosen for examination to help readers understand the selection process. The methodology section's strategy and method highlight the study's good designs.</w:t>
      </w:r>
    </w:p>
    <w:p w14:paraId="179423D1" w14:textId="56E71EC3" w:rsidR="001C6D4C" w:rsidRPr="001C6D4C" w:rsidRDefault="001C6D4C" w:rsidP="001C6D4C">
      <w:pPr>
        <w:pStyle w:val="ListParagraph"/>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Knowing the study's demographics helps grasp its consequences. By explaining the participant selection process and why they chose this demographic, Hargittai et al. (2019) address research issues more thoroughly. To illustrate the study's rigor, readers are provided a brief review of the quantitative and qualitative methods.</w:t>
      </w:r>
    </w:p>
    <w:p w14:paraId="3FD61E22" w14:textId="77777777" w:rsidR="007906CF" w:rsidRDefault="001C6D4C" w:rsidP="007906CF">
      <w:pPr>
        <w:pStyle w:val="ListParagraph"/>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This paper presents findings and conclusions from our study on young people's internet content ratings. Hargittai et al. (2019) summarise their research by highlighting patterns, trends, and key findings. During data analysis, researchers found many elements that may inspire more research and reveal how young adults use the Internet to learn. In conclusion, the study's results help education, government, and digital media workers assess internet content.</w:t>
      </w:r>
    </w:p>
    <w:p w14:paraId="31655380" w14:textId="77777777" w:rsidR="007906CF" w:rsidRDefault="007906CF" w:rsidP="007906CF">
      <w:pPr>
        <w:spacing w:after="0" w:line="480" w:lineRule="auto"/>
        <w:jc w:val="both"/>
        <w:rPr>
          <w:rFonts w:ascii="Times New Roman" w:hAnsi="Times New Roman" w:cs="Times New Roman"/>
          <w:sz w:val="24"/>
          <w:szCs w:val="24"/>
        </w:rPr>
      </w:pPr>
    </w:p>
    <w:p w14:paraId="20DCE386" w14:textId="144ECF5A" w:rsidR="002305CA" w:rsidRPr="007906CF" w:rsidRDefault="00F83816" w:rsidP="007906CF">
      <w:pPr>
        <w:spacing w:after="0" w:line="480" w:lineRule="auto"/>
        <w:ind w:left="720" w:hanging="720"/>
        <w:jc w:val="both"/>
        <w:rPr>
          <w:rStyle w:val="Hyperlink"/>
          <w:rFonts w:ascii="Times New Roman" w:hAnsi="Times New Roman" w:cs="Times New Roman"/>
          <w:color w:val="auto"/>
          <w:sz w:val="24"/>
          <w:szCs w:val="24"/>
          <w:u w:val="none"/>
        </w:rPr>
      </w:pPr>
      <w:r w:rsidRPr="007906CF">
        <w:rPr>
          <w:rFonts w:ascii="Times New Roman" w:hAnsi="Times New Roman" w:cs="Times New Roman"/>
          <w:sz w:val="24"/>
          <w:szCs w:val="24"/>
        </w:rPr>
        <w:t xml:space="preserve">Nguyen, L. T., &amp; Dang, Q. A. (2018). </w:t>
      </w:r>
      <w:commentRangeStart w:id="3"/>
      <w:r w:rsidRPr="007906CF">
        <w:rPr>
          <w:rFonts w:ascii="Times New Roman" w:hAnsi="Times New Roman" w:cs="Times New Roman"/>
          <w:sz w:val="24"/>
          <w:szCs w:val="24"/>
        </w:rPr>
        <w:t xml:space="preserve">The Role of Digital Literacy in Information Literacy Education: A Literature Review. Educational Research Review, 25, 157-172. </w:t>
      </w:r>
      <w:commentRangeEnd w:id="3"/>
      <w:r w:rsidR="00236A72">
        <w:rPr>
          <w:rStyle w:val="CommentReference"/>
        </w:rPr>
        <w:commentReference w:id="3"/>
      </w:r>
      <w:hyperlink r:id="rId13" w:history="1">
        <w:r w:rsidRPr="007906CF">
          <w:rPr>
            <w:rStyle w:val="Hyperlink"/>
            <w:rFonts w:ascii="Times New Roman" w:hAnsi="Times New Roman" w:cs="Times New Roman"/>
            <w:sz w:val="24"/>
            <w:szCs w:val="24"/>
          </w:rPr>
          <w:t>https://doi.org/10.1016/j.edurev.2018.09.002</w:t>
        </w:r>
      </w:hyperlink>
    </w:p>
    <w:p w14:paraId="7F53C88A" w14:textId="197F3F29" w:rsidR="001C6D4C" w:rsidRPr="001C6D4C" w:rsidRDefault="001C6D4C" w:rsidP="001C6D4C">
      <w:pPr>
        <w:pStyle w:val="Heading1"/>
        <w:jc w:val="center"/>
        <w:rPr>
          <w:rStyle w:val="Hyperlink"/>
          <w:rFonts w:ascii="Times New Roman" w:hAnsi="Times New Roman" w:cs="Times New Roman"/>
          <w:b/>
          <w:color w:val="auto"/>
          <w:sz w:val="24"/>
          <w:szCs w:val="24"/>
          <w:u w:val="none"/>
        </w:rPr>
      </w:pPr>
      <w:r w:rsidRPr="001C6D4C">
        <w:rPr>
          <w:rStyle w:val="Hyperlink"/>
          <w:rFonts w:ascii="Times New Roman" w:hAnsi="Times New Roman" w:cs="Times New Roman"/>
          <w:b/>
          <w:color w:val="auto"/>
          <w:sz w:val="24"/>
          <w:szCs w:val="24"/>
          <w:u w:val="none"/>
        </w:rPr>
        <w:t>Summary</w:t>
      </w:r>
    </w:p>
    <w:p w14:paraId="1D2FC8E3" w14:textId="210A81DC" w:rsidR="001C6D4C" w:rsidRPr="00C10943" w:rsidRDefault="001C6D4C" w:rsidP="00C10943">
      <w:pPr>
        <w:pStyle w:val="ListParagraph"/>
        <w:numPr>
          <w:ilvl w:val="0"/>
          <w:numId w:val="2"/>
        </w:numPr>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 xml:space="preserve">In 2018, Nguyen and Dang published "The Role of Digital Literacy in Information Literacy Education: Literature Review," which evaluates studies on the effects of digital and information literacy on education. Nguyen and Dang's (2018) literature review stresses </w:t>
      </w:r>
      <w:r w:rsidRPr="00D51A1D">
        <w:rPr>
          <w:rFonts w:ascii="Times New Roman" w:hAnsi="Times New Roman" w:cs="Times New Roman"/>
          <w:sz w:val="24"/>
          <w:szCs w:val="24"/>
        </w:rPr>
        <w:lastRenderedPageBreak/>
        <w:t>information literacy's educational advantages and relationship to digital literacy. The review has numerous components to help readers understand the study. The categories cover several issues, including digital and information literacy, teaching and learning, and curriculum.</w:t>
      </w:r>
      <w:r w:rsidR="00C10943">
        <w:rPr>
          <w:rFonts w:ascii="Times New Roman" w:hAnsi="Times New Roman" w:cs="Times New Roman"/>
          <w:sz w:val="24"/>
          <w:szCs w:val="24"/>
        </w:rPr>
        <w:t xml:space="preserve"> </w:t>
      </w:r>
      <w:r w:rsidRPr="00C10943">
        <w:rPr>
          <w:rFonts w:ascii="Times New Roman" w:hAnsi="Times New Roman" w:cs="Times New Roman"/>
          <w:sz w:val="24"/>
          <w:szCs w:val="24"/>
        </w:rPr>
        <w:t>The study employs a methodologically and structurally structured research strategy and scholarly papers to support its claims. The authors discuss essential findings and achievements while critically assessing the study's approach. This literature review targets information literacy instructors, students, and practitioners. Participants were chosen after a comprehensive search and review of appropriate content to ensure varied knowledge and digital literacy perspectives and experiences.</w:t>
      </w:r>
    </w:p>
    <w:p w14:paraId="7FD3C76B" w14:textId="3557AE4B" w:rsidR="001C6D4C" w:rsidRDefault="001C6D4C" w:rsidP="001C6D4C">
      <w:pPr>
        <w:pStyle w:val="ListParagraph"/>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The literature evaluation shows that digital literacy improves information literacy training. Some feel digital skills are essential for managing the vast and evolving information resour</w:t>
      </w:r>
      <w:r w:rsidR="00C10943">
        <w:rPr>
          <w:rFonts w:ascii="Times New Roman" w:hAnsi="Times New Roman" w:cs="Times New Roman"/>
          <w:sz w:val="24"/>
          <w:szCs w:val="24"/>
        </w:rPr>
        <w:t xml:space="preserve">ces. According to the review, a </w:t>
      </w:r>
      <w:r w:rsidRPr="00D51A1D">
        <w:rPr>
          <w:rFonts w:ascii="Times New Roman" w:hAnsi="Times New Roman" w:cs="Times New Roman"/>
          <w:sz w:val="24"/>
          <w:szCs w:val="24"/>
        </w:rPr>
        <w:t>comprehensive plan encompassing both literacies is needed to educate students on assessing and applying digital information. The findings underline the relevance of information and digital literacy for students' success in the information economy. Nguyen and Dang (2018) contribute considerably to the ongoing topic of information literacy and digital literacy in education.</w:t>
      </w:r>
    </w:p>
    <w:p w14:paraId="3985BC81" w14:textId="77777777" w:rsidR="007906CF" w:rsidRDefault="007906CF" w:rsidP="007906CF">
      <w:pPr>
        <w:spacing w:after="0" w:line="480" w:lineRule="auto"/>
        <w:contextualSpacing/>
        <w:jc w:val="both"/>
        <w:rPr>
          <w:rFonts w:ascii="Times New Roman" w:hAnsi="Times New Roman" w:cs="Times New Roman"/>
          <w:sz w:val="24"/>
          <w:szCs w:val="24"/>
        </w:rPr>
      </w:pPr>
    </w:p>
    <w:p w14:paraId="55114393" w14:textId="77777777" w:rsidR="002305CA" w:rsidRPr="00D63688" w:rsidRDefault="00F83816" w:rsidP="007906CF">
      <w:pPr>
        <w:spacing w:after="0" w:line="480" w:lineRule="auto"/>
        <w:ind w:left="720" w:hanging="720"/>
        <w:contextualSpacing/>
        <w:jc w:val="both"/>
        <w:rPr>
          <w:rFonts w:ascii="Times New Roman" w:hAnsi="Times New Roman" w:cs="Times New Roman"/>
          <w:sz w:val="24"/>
          <w:szCs w:val="24"/>
        </w:rPr>
      </w:pPr>
      <w:r w:rsidRPr="00D63688">
        <w:rPr>
          <w:rFonts w:ascii="Times New Roman" w:hAnsi="Times New Roman" w:cs="Times New Roman"/>
          <w:sz w:val="24"/>
          <w:szCs w:val="24"/>
        </w:rPr>
        <w:t xml:space="preserve">Shenton, A. K. (2017). Strategies for ensuring trustworthiness in qualitative research projects. </w:t>
      </w:r>
      <w:r w:rsidRPr="00236A72">
        <w:rPr>
          <w:rFonts w:ascii="Times New Roman" w:hAnsi="Times New Roman" w:cs="Times New Roman"/>
          <w:i/>
          <w:iCs/>
          <w:color w:val="FF0000"/>
          <w:sz w:val="24"/>
          <w:szCs w:val="24"/>
        </w:rPr>
        <w:t>Education for Information, 22</w:t>
      </w:r>
      <w:r w:rsidRPr="00D63688">
        <w:rPr>
          <w:rFonts w:ascii="Times New Roman" w:hAnsi="Times New Roman" w:cs="Times New Roman"/>
          <w:sz w:val="24"/>
          <w:szCs w:val="24"/>
        </w:rPr>
        <w:t xml:space="preserve">(2), 63-75. </w:t>
      </w:r>
      <w:hyperlink r:id="rId14" w:history="1">
        <w:r w:rsidRPr="00D63688">
          <w:rPr>
            <w:rStyle w:val="Hyperlink"/>
            <w:rFonts w:ascii="Times New Roman" w:hAnsi="Times New Roman" w:cs="Times New Roman"/>
            <w:sz w:val="24"/>
            <w:szCs w:val="24"/>
          </w:rPr>
          <w:t>https://doi.org/10.3233/EFI-2004-22201</w:t>
        </w:r>
      </w:hyperlink>
    </w:p>
    <w:p w14:paraId="38CE5588" w14:textId="4DA04B8D" w:rsidR="001C6D4C" w:rsidRPr="001C6D4C" w:rsidRDefault="001C6D4C" w:rsidP="001C6D4C">
      <w:pPr>
        <w:pStyle w:val="Heading1"/>
        <w:jc w:val="center"/>
        <w:rPr>
          <w:rFonts w:ascii="Times New Roman" w:hAnsi="Times New Roman" w:cs="Times New Roman"/>
          <w:b/>
          <w:color w:val="auto"/>
          <w:sz w:val="24"/>
          <w:szCs w:val="24"/>
        </w:rPr>
      </w:pPr>
      <w:r w:rsidRPr="001C6D4C">
        <w:rPr>
          <w:rFonts w:ascii="Times New Roman" w:hAnsi="Times New Roman" w:cs="Times New Roman"/>
          <w:b/>
          <w:color w:val="auto"/>
          <w:sz w:val="24"/>
          <w:szCs w:val="24"/>
        </w:rPr>
        <w:t>Summary</w:t>
      </w:r>
    </w:p>
    <w:p w14:paraId="71A784C1" w14:textId="5AB914A2" w:rsidR="00D51A1D" w:rsidRPr="00D51A1D" w:rsidRDefault="001C6D4C" w:rsidP="001C6D4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w:t>
      </w:r>
      <w:r w:rsidR="00F83816" w:rsidRPr="00D51A1D">
        <w:rPr>
          <w:rFonts w:ascii="Times New Roman" w:hAnsi="Times New Roman" w:cs="Times New Roman"/>
          <w:sz w:val="24"/>
          <w:szCs w:val="24"/>
        </w:rPr>
        <w:t xml:space="preserve">n the information literacy class, Shenton (2017) provides a solid basis for research technique in his work "Strategies for ensuring trustworthiness in qualitative research projects," which explores qualitative research reliability and validity. To help information </w:t>
      </w:r>
      <w:r w:rsidR="00F83816" w:rsidRPr="00D51A1D">
        <w:rPr>
          <w:rFonts w:ascii="Times New Roman" w:hAnsi="Times New Roman" w:cs="Times New Roman"/>
          <w:sz w:val="24"/>
          <w:szCs w:val="24"/>
        </w:rPr>
        <w:lastRenderedPageBreak/>
        <w:t>literacy students understand research methodology and qualitative research reliability, Shenton's (2017) literature review, "Strategies for ensuring trustworthiness in qualitative research projects," is organized into core categories. Shenton provides academics with a firm foundation by examining many credibility tactics. The literature review illuminates qualitative research methods in information literacy education by examining study type and procedure.</w:t>
      </w:r>
    </w:p>
    <w:p w14:paraId="429CE45D" w14:textId="77777777" w:rsidR="00D51A1D" w:rsidRPr="00D51A1D" w:rsidRDefault="00F83816" w:rsidP="001C6D4C">
      <w:pPr>
        <w:pStyle w:val="ListParagraph"/>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To explain the study's complicated design, the article briefly describes the research type and methods. Shenton values methodological honesty and focuses on strategies that boost qualitative research credibility. This article covers the pros and cons of several study methods to assist information literacy education researchers.</w:t>
      </w:r>
    </w:p>
    <w:p w14:paraId="430F5282" w14:textId="77777777" w:rsidR="00D51A1D" w:rsidRDefault="00F83816" w:rsidP="001C6D4C">
      <w:pPr>
        <w:pStyle w:val="ListParagraph"/>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Shenton also provides a brief description of the population and participant selection processes.  This information is crucial for assessing outcomes' relevance and practicality. Since the author explains participant selection methods and rationale, the study is more reliable and transparent. Information literacy students come from diverse backgrounds. Hence, studies evaluating participant characteristics, like Shenton's, should be carefully assessed.</w:t>
      </w:r>
    </w:p>
    <w:p w14:paraId="0B62FC45" w14:textId="3BDB6B23" w:rsidR="002305CA" w:rsidRPr="00D51A1D" w:rsidRDefault="00F83816" w:rsidP="001C6D4C">
      <w:pPr>
        <w:pStyle w:val="ListParagraph"/>
        <w:spacing w:after="0" w:line="480" w:lineRule="auto"/>
        <w:jc w:val="both"/>
        <w:rPr>
          <w:rFonts w:ascii="Times New Roman" w:hAnsi="Times New Roman" w:cs="Times New Roman"/>
          <w:sz w:val="24"/>
          <w:szCs w:val="24"/>
        </w:rPr>
      </w:pPr>
      <w:r w:rsidRPr="00D51A1D">
        <w:rPr>
          <w:rFonts w:ascii="Times New Roman" w:hAnsi="Times New Roman" w:cs="Times New Roman"/>
          <w:sz w:val="24"/>
          <w:szCs w:val="24"/>
        </w:rPr>
        <w:t xml:space="preserve">In her </w:t>
      </w:r>
      <w:r w:rsidR="007906CF">
        <w:rPr>
          <w:rFonts w:ascii="Times New Roman" w:hAnsi="Times New Roman" w:cs="Times New Roman"/>
          <w:sz w:val="24"/>
          <w:szCs w:val="24"/>
        </w:rPr>
        <w:t>study</w:t>
      </w:r>
      <w:r w:rsidRPr="00D51A1D">
        <w:rPr>
          <w:rFonts w:ascii="Times New Roman" w:hAnsi="Times New Roman" w:cs="Times New Roman"/>
          <w:sz w:val="24"/>
          <w:szCs w:val="24"/>
        </w:rPr>
        <w:t>, Shenton uses the qualitative study's findings to emphasize key points. Shenton's transparency regarding the study's findings and how they improve educational information literacy gives readers valuable insights. This critical analysis of the study's conclusions examines its limitations and implications for future research. Finally, Shenton's article can help scholarship on qualitative research in information literacy training. Research methodology and validity will be more precise.</w:t>
      </w:r>
    </w:p>
    <w:sectPr w:rsidR="002305CA" w:rsidRPr="00D51A1D">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2-28T10:08:00Z" w:initials="DW">
    <w:p w14:paraId="091E240D" w14:textId="5F074231" w:rsidR="00236A72" w:rsidRDefault="00236A72">
      <w:pPr>
        <w:pStyle w:val="CommentText"/>
      </w:pPr>
      <w:r>
        <w:rPr>
          <w:rStyle w:val="CommentReference"/>
        </w:rPr>
        <w:annotationRef/>
      </w:r>
      <w:r>
        <w:t>Your references are correctly ½ inch hanging indents. But the first line should begin at the left margin, not indented .5 inches.</w:t>
      </w:r>
    </w:p>
  </w:comment>
  <w:comment w:id="1" w:author="David Ward" w:date="2024-02-28T10:09:00Z" w:initials="DW">
    <w:p w14:paraId="2CF73DE9" w14:textId="77777777" w:rsidR="00236A72" w:rsidRDefault="00236A72" w:rsidP="00236A72">
      <w:pPr>
        <w:pStyle w:val="CommentText"/>
      </w:pPr>
      <w:r>
        <w:rPr>
          <w:rStyle w:val="CommentReference"/>
        </w:rPr>
        <w:annotationRef/>
      </w:r>
      <w:r>
        <w:t xml:space="preserve">Article titles should be in sentence case. </w:t>
      </w:r>
    </w:p>
    <w:p w14:paraId="79F5B5B7" w14:textId="240EE2EC" w:rsidR="00236A72" w:rsidRDefault="00236A72" w:rsidP="00236A72">
      <w:pPr>
        <w:pStyle w:val="CommentText"/>
      </w:pPr>
      <w:r w:rsidRPr="00D63688">
        <w:rPr>
          <w:rFonts w:ascii="Times New Roman" w:hAnsi="Times New Roman" w:cs="Times New Roman"/>
          <w:sz w:val="24"/>
          <w:szCs w:val="24"/>
        </w:rPr>
        <w:t xml:space="preserve">Information </w:t>
      </w:r>
      <w:r>
        <w:rPr>
          <w:rFonts w:ascii="Times New Roman" w:hAnsi="Times New Roman" w:cs="Times New Roman"/>
          <w:sz w:val="24"/>
          <w:szCs w:val="24"/>
        </w:rPr>
        <w:t>l</w:t>
      </w:r>
      <w:r w:rsidRPr="00D63688">
        <w:rPr>
          <w:rFonts w:ascii="Times New Roman" w:hAnsi="Times New Roman" w:cs="Times New Roman"/>
          <w:sz w:val="24"/>
          <w:szCs w:val="24"/>
        </w:rPr>
        <w:t xml:space="preserve">iteracy </w:t>
      </w:r>
      <w:r>
        <w:rPr>
          <w:rFonts w:ascii="Times New Roman" w:hAnsi="Times New Roman" w:cs="Times New Roman"/>
          <w:sz w:val="24"/>
          <w:szCs w:val="24"/>
        </w:rPr>
        <w:t>c</w:t>
      </w:r>
      <w:r w:rsidRPr="00D63688">
        <w:rPr>
          <w:rFonts w:ascii="Times New Roman" w:hAnsi="Times New Roman" w:cs="Times New Roman"/>
          <w:sz w:val="24"/>
          <w:szCs w:val="24"/>
        </w:rPr>
        <w:t xml:space="preserve">ompetency </w:t>
      </w:r>
      <w:r>
        <w:rPr>
          <w:rFonts w:ascii="Times New Roman" w:hAnsi="Times New Roman" w:cs="Times New Roman"/>
          <w:sz w:val="24"/>
          <w:szCs w:val="24"/>
        </w:rPr>
        <w:t>s</w:t>
      </w:r>
      <w:r w:rsidRPr="00D63688">
        <w:rPr>
          <w:rFonts w:ascii="Times New Roman" w:hAnsi="Times New Roman" w:cs="Times New Roman"/>
          <w:sz w:val="24"/>
          <w:szCs w:val="24"/>
        </w:rPr>
        <w:t xml:space="preserve">tandards for </w:t>
      </w:r>
      <w:r>
        <w:rPr>
          <w:rFonts w:ascii="Times New Roman" w:hAnsi="Times New Roman" w:cs="Times New Roman"/>
          <w:sz w:val="24"/>
          <w:szCs w:val="24"/>
        </w:rPr>
        <w:t>h</w:t>
      </w:r>
      <w:r w:rsidRPr="00D63688">
        <w:rPr>
          <w:rFonts w:ascii="Times New Roman" w:hAnsi="Times New Roman" w:cs="Times New Roman"/>
          <w:sz w:val="24"/>
          <w:szCs w:val="24"/>
        </w:rPr>
        <w:t xml:space="preserve">igher </w:t>
      </w:r>
      <w:r>
        <w:rPr>
          <w:rFonts w:ascii="Times New Roman" w:hAnsi="Times New Roman" w:cs="Times New Roman"/>
          <w:sz w:val="24"/>
          <w:szCs w:val="24"/>
        </w:rPr>
        <w:t>e</w:t>
      </w:r>
      <w:r w:rsidRPr="00D63688">
        <w:rPr>
          <w:rFonts w:ascii="Times New Roman" w:hAnsi="Times New Roman" w:cs="Times New Roman"/>
          <w:sz w:val="24"/>
          <w:szCs w:val="24"/>
        </w:rPr>
        <w:t>ducation</w:t>
      </w:r>
      <w:r>
        <w:rPr>
          <w:rStyle w:val="CommentReference"/>
        </w:rPr>
        <w:annotationRef/>
      </w:r>
      <w:r>
        <w:rPr>
          <w:rFonts w:ascii="Times New Roman" w:hAnsi="Times New Roman" w:cs="Times New Roman"/>
          <w:sz w:val="24"/>
          <w:szCs w:val="24"/>
        </w:rPr>
        <w:t>.</w:t>
      </w:r>
    </w:p>
  </w:comment>
  <w:comment w:id="2" w:author="David Ward" w:date="2024-02-28T10:10:00Z" w:initials="DW">
    <w:p w14:paraId="05AB2831" w14:textId="77777777" w:rsidR="00236A72" w:rsidRDefault="00236A72" w:rsidP="00236A72">
      <w:pPr>
        <w:spacing w:after="0" w:line="480" w:lineRule="auto"/>
        <w:contextualSpacing/>
        <w:rPr>
          <w:rFonts w:ascii="Times New Roman" w:hAnsi="Times New Roman" w:cs="Times New Roman"/>
          <w:sz w:val="24"/>
          <w:szCs w:val="24"/>
        </w:rPr>
      </w:pPr>
      <w:r>
        <w:rPr>
          <w:rStyle w:val="CommentReference"/>
        </w:rPr>
        <w:annotationRef/>
      </w:r>
      <w:r>
        <w:t xml:space="preserve">Article titles should be in sentence case. Journal titles and volume #s </w:t>
      </w:r>
      <w:proofErr w:type="gramStart"/>
      <w:r>
        <w:t>are</w:t>
      </w:r>
      <w:proofErr w:type="gramEnd"/>
      <w:r>
        <w:t xml:space="preserve"> supposed to be italicized.</w:t>
      </w:r>
    </w:p>
    <w:p w14:paraId="12319DC5" w14:textId="77777777" w:rsidR="00236A72" w:rsidRPr="00D63688" w:rsidRDefault="00236A72" w:rsidP="00236A72">
      <w:pPr>
        <w:spacing w:after="0" w:line="480" w:lineRule="auto"/>
        <w:contextualSpacing/>
        <w:rPr>
          <w:rFonts w:ascii="Times New Roman" w:hAnsi="Times New Roman" w:cs="Times New Roman"/>
          <w:sz w:val="24"/>
          <w:szCs w:val="24"/>
        </w:rPr>
      </w:pPr>
      <w:r w:rsidRPr="00D63688">
        <w:rPr>
          <w:rFonts w:ascii="Times New Roman" w:hAnsi="Times New Roman" w:cs="Times New Roman"/>
          <w:sz w:val="24"/>
          <w:szCs w:val="24"/>
        </w:rPr>
        <w:t xml:space="preserve">Trust </w:t>
      </w:r>
      <w:r>
        <w:rPr>
          <w:rFonts w:ascii="Times New Roman" w:hAnsi="Times New Roman" w:cs="Times New Roman"/>
          <w:sz w:val="24"/>
          <w:szCs w:val="24"/>
        </w:rPr>
        <w:t>o</w:t>
      </w:r>
      <w:r w:rsidRPr="00D63688">
        <w:rPr>
          <w:rFonts w:ascii="Times New Roman" w:hAnsi="Times New Roman" w:cs="Times New Roman"/>
          <w:sz w:val="24"/>
          <w:szCs w:val="24"/>
        </w:rPr>
        <w:t xml:space="preserve">nline: Young </w:t>
      </w:r>
      <w:r>
        <w:rPr>
          <w:rFonts w:ascii="Times New Roman" w:hAnsi="Times New Roman" w:cs="Times New Roman"/>
          <w:sz w:val="24"/>
          <w:szCs w:val="24"/>
        </w:rPr>
        <w:t>a</w:t>
      </w:r>
      <w:r w:rsidRPr="00D63688">
        <w:rPr>
          <w:rFonts w:ascii="Times New Roman" w:hAnsi="Times New Roman" w:cs="Times New Roman"/>
          <w:sz w:val="24"/>
          <w:szCs w:val="24"/>
        </w:rPr>
        <w:t xml:space="preserve">dults' </w:t>
      </w:r>
      <w:r>
        <w:rPr>
          <w:rFonts w:ascii="Times New Roman" w:hAnsi="Times New Roman" w:cs="Times New Roman"/>
          <w:sz w:val="24"/>
          <w:szCs w:val="24"/>
        </w:rPr>
        <w:t>e</w:t>
      </w:r>
      <w:r w:rsidRPr="00D63688">
        <w:rPr>
          <w:rFonts w:ascii="Times New Roman" w:hAnsi="Times New Roman" w:cs="Times New Roman"/>
          <w:sz w:val="24"/>
          <w:szCs w:val="24"/>
        </w:rPr>
        <w:t xml:space="preserve">valuation of </w:t>
      </w:r>
      <w:r>
        <w:rPr>
          <w:rFonts w:ascii="Times New Roman" w:hAnsi="Times New Roman" w:cs="Times New Roman"/>
          <w:sz w:val="24"/>
          <w:szCs w:val="24"/>
        </w:rPr>
        <w:t>w</w:t>
      </w:r>
      <w:r w:rsidRPr="00D63688">
        <w:rPr>
          <w:rFonts w:ascii="Times New Roman" w:hAnsi="Times New Roman" w:cs="Times New Roman"/>
          <w:sz w:val="24"/>
          <w:szCs w:val="24"/>
        </w:rPr>
        <w:t xml:space="preserve">eb </w:t>
      </w:r>
      <w:r>
        <w:rPr>
          <w:rFonts w:ascii="Times New Roman" w:hAnsi="Times New Roman" w:cs="Times New Roman"/>
          <w:sz w:val="24"/>
          <w:szCs w:val="24"/>
        </w:rPr>
        <w:t>c</w:t>
      </w:r>
      <w:r w:rsidRPr="00D63688">
        <w:rPr>
          <w:rFonts w:ascii="Times New Roman" w:hAnsi="Times New Roman" w:cs="Times New Roman"/>
          <w:sz w:val="24"/>
          <w:szCs w:val="24"/>
        </w:rPr>
        <w:t xml:space="preserve">ontent. </w:t>
      </w:r>
      <w:r w:rsidRPr="00455094">
        <w:rPr>
          <w:rFonts w:ascii="Times New Roman" w:hAnsi="Times New Roman" w:cs="Times New Roman"/>
          <w:i/>
          <w:iCs/>
          <w:sz w:val="24"/>
          <w:szCs w:val="24"/>
        </w:rPr>
        <w:t>International Journal of Communication, 13</w:t>
      </w:r>
      <w:r w:rsidRPr="00D63688">
        <w:rPr>
          <w:rFonts w:ascii="Times New Roman" w:hAnsi="Times New Roman" w:cs="Times New Roman"/>
          <w:sz w:val="24"/>
          <w:szCs w:val="24"/>
        </w:rPr>
        <w:t>, 1531-1552.</w:t>
      </w:r>
    </w:p>
    <w:p w14:paraId="3274C4F5" w14:textId="147E4A5D" w:rsidR="00236A72" w:rsidRDefault="00236A72">
      <w:pPr>
        <w:pStyle w:val="CommentText"/>
      </w:pPr>
    </w:p>
  </w:comment>
  <w:comment w:id="3" w:author="David Ward" w:date="2024-02-28T10:11:00Z" w:initials="DW">
    <w:p w14:paraId="75874D29" w14:textId="77777777" w:rsidR="00236A72" w:rsidRDefault="00236A72" w:rsidP="00236A72">
      <w:pPr>
        <w:pStyle w:val="CommentText"/>
      </w:pPr>
      <w:r>
        <w:rPr>
          <w:rStyle w:val="CommentReference"/>
        </w:rPr>
        <w:annotationRef/>
      </w:r>
      <w:r>
        <w:t xml:space="preserve">Article titles should be in sentence case. Journal titles and volume #s </w:t>
      </w:r>
      <w:proofErr w:type="gramStart"/>
      <w:r>
        <w:t>are</w:t>
      </w:r>
      <w:proofErr w:type="gramEnd"/>
      <w:r>
        <w:t xml:space="preserve"> supposed to be italicized.</w:t>
      </w:r>
    </w:p>
    <w:p w14:paraId="62A81FBE" w14:textId="77777777" w:rsidR="00236A72" w:rsidRDefault="00236A72" w:rsidP="00236A72">
      <w:pPr>
        <w:pStyle w:val="CommentText"/>
      </w:pPr>
      <w:r w:rsidRPr="00D63688">
        <w:rPr>
          <w:rFonts w:ascii="Times New Roman" w:hAnsi="Times New Roman" w:cs="Times New Roman"/>
          <w:sz w:val="24"/>
          <w:szCs w:val="24"/>
        </w:rPr>
        <w:t xml:space="preserve">The </w:t>
      </w:r>
      <w:r>
        <w:rPr>
          <w:rFonts w:ascii="Times New Roman" w:hAnsi="Times New Roman" w:cs="Times New Roman"/>
          <w:sz w:val="24"/>
          <w:szCs w:val="24"/>
        </w:rPr>
        <w:t>r</w:t>
      </w:r>
      <w:r w:rsidRPr="00D63688">
        <w:rPr>
          <w:rFonts w:ascii="Times New Roman" w:hAnsi="Times New Roman" w:cs="Times New Roman"/>
          <w:sz w:val="24"/>
          <w:szCs w:val="24"/>
        </w:rPr>
        <w:t xml:space="preserve">ole of </w:t>
      </w:r>
      <w:r>
        <w:rPr>
          <w:rFonts w:ascii="Times New Roman" w:hAnsi="Times New Roman" w:cs="Times New Roman"/>
          <w:sz w:val="24"/>
          <w:szCs w:val="24"/>
        </w:rPr>
        <w:t>d</w:t>
      </w:r>
      <w:r w:rsidRPr="00D63688">
        <w:rPr>
          <w:rFonts w:ascii="Times New Roman" w:hAnsi="Times New Roman" w:cs="Times New Roman"/>
          <w:sz w:val="24"/>
          <w:szCs w:val="24"/>
        </w:rPr>
        <w:t xml:space="preserve">igital </w:t>
      </w:r>
      <w:r>
        <w:rPr>
          <w:rFonts w:ascii="Times New Roman" w:hAnsi="Times New Roman" w:cs="Times New Roman"/>
          <w:sz w:val="24"/>
          <w:szCs w:val="24"/>
        </w:rPr>
        <w:t>l</w:t>
      </w:r>
      <w:r w:rsidRPr="00D63688">
        <w:rPr>
          <w:rFonts w:ascii="Times New Roman" w:hAnsi="Times New Roman" w:cs="Times New Roman"/>
          <w:sz w:val="24"/>
          <w:szCs w:val="24"/>
        </w:rPr>
        <w:t xml:space="preserve">iteracy in </w:t>
      </w:r>
      <w:r>
        <w:rPr>
          <w:rFonts w:ascii="Times New Roman" w:hAnsi="Times New Roman" w:cs="Times New Roman"/>
          <w:sz w:val="24"/>
          <w:szCs w:val="24"/>
        </w:rPr>
        <w:t>i</w:t>
      </w:r>
      <w:r w:rsidRPr="00D63688">
        <w:rPr>
          <w:rFonts w:ascii="Times New Roman" w:hAnsi="Times New Roman" w:cs="Times New Roman"/>
          <w:sz w:val="24"/>
          <w:szCs w:val="24"/>
        </w:rPr>
        <w:t xml:space="preserve">nformation </w:t>
      </w:r>
      <w:r>
        <w:rPr>
          <w:rFonts w:ascii="Times New Roman" w:hAnsi="Times New Roman" w:cs="Times New Roman"/>
          <w:sz w:val="24"/>
          <w:szCs w:val="24"/>
        </w:rPr>
        <w:t>l</w:t>
      </w:r>
      <w:r w:rsidRPr="00D63688">
        <w:rPr>
          <w:rFonts w:ascii="Times New Roman" w:hAnsi="Times New Roman" w:cs="Times New Roman"/>
          <w:sz w:val="24"/>
          <w:szCs w:val="24"/>
        </w:rPr>
        <w:t xml:space="preserve">iteracy </w:t>
      </w:r>
      <w:r>
        <w:rPr>
          <w:rFonts w:ascii="Times New Roman" w:hAnsi="Times New Roman" w:cs="Times New Roman"/>
          <w:sz w:val="24"/>
          <w:szCs w:val="24"/>
        </w:rPr>
        <w:t>e</w:t>
      </w:r>
      <w:r w:rsidRPr="00D63688">
        <w:rPr>
          <w:rFonts w:ascii="Times New Roman" w:hAnsi="Times New Roman" w:cs="Times New Roman"/>
          <w:sz w:val="24"/>
          <w:szCs w:val="24"/>
        </w:rPr>
        <w:t xml:space="preserve">ducation: A </w:t>
      </w:r>
      <w:r>
        <w:rPr>
          <w:rFonts w:ascii="Times New Roman" w:hAnsi="Times New Roman" w:cs="Times New Roman"/>
          <w:sz w:val="24"/>
          <w:szCs w:val="24"/>
        </w:rPr>
        <w:t>l</w:t>
      </w:r>
      <w:r w:rsidRPr="00D63688">
        <w:rPr>
          <w:rFonts w:ascii="Times New Roman" w:hAnsi="Times New Roman" w:cs="Times New Roman"/>
          <w:sz w:val="24"/>
          <w:szCs w:val="24"/>
        </w:rPr>
        <w:t xml:space="preserve">iterature </w:t>
      </w:r>
      <w:r>
        <w:rPr>
          <w:rFonts w:ascii="Times New Roman" w:hAnsi="Times New Roman" w:cs="Times New Roman"/>
          <w:sz w:val="24"/>
          <w:szCs w:val="24"/>
        </w:rPr>
        <w:t>r</w:t>
      </w:r>
      <w:r w:rsidRPr="00D63688">
        <w:rPr>
          <w:rFonts w:ascii="Times New Roman" w:hAnsi="Times New Roman" w:cs="Times New Roman"/>
          <w:sz w:val="24"/>
          <w:szCs w:val="24"/>
        </w:rPr>
        <w:t xml:space="preserve">eview. </w:t>
      </w:r>
      <w:r w:rsidRPr="00455094">
        <w:rPr>
          <w:rFonts w:ascii="Times New Roman" w:hAnsi="Times New Roman" w:cs="Times New Roman"/>
          <w:i/>
          <w:iCs/>
          <w:sz w:val="24"/>
          <w:szCs w:val="24"/>
        </w:rPr>
        <w:t>Educational Research Review, 25</w:t>
      </w:r>
      <w:r w:rsidRPr="00D63688">
        <w:rPr>
          <w:rFonts w:ascii="Times New Roman" w:hAnsi="Times New Roman" w:cs="Times New Roman"/>
          <w:sz w:val="24"/>
          <w:szCs w:val="24"/>
        </w:rPr>
        <w:t>, 157-172.</w:t>
      </w:r>
    </w:p>
    <w:p w14:paraId="549FECF5" w14:textId="66D6B3FB" w:rsidR="00236A72" w:rsidRDefault="00236A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1E240D" w15:done="0"/>
  <w15:commentEx w15:paraId="79F5B5B7" w15:done="0"/>
  <w15:commentEx w15:paraId="3274C4F5" w15:done="0"/>
  <w15:commentEx w15:paraId="549FE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BFE97F" w16cex:dateUtc="2024-02-28T15:08:00Z"/>
  <w16cex:commentExtensible w16cex:durableId="21FB1412" w16cex:dateUtc="2024-02-28T15:09:00Z"/>
  <w16cex:commentExtensible w16cex:durableId="3991DFC7" w16cex:dateUtc="2024-02-28T15:10:00Z"/>
  <w16cex:commentExtensible w16cex:durableId="282C3C4B" w16cex:dateUtc="2024-02-28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E240D" w16cid:durableId="45BFE97F"/>
  <w16cid:commentId w16cid:paraId="79F5B5B7" w16cid:durableId="21FB1412"/>
  <w16cid:commentId w16cid:paraId="3274C4F5" w16cid:durableId="3991DFC7"/>
  <w16cid:commentId w16cid:paraId="549FECF5" w16cid:durableId="282C3C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4E25" w14:textId="77777777" w:rsidR="00AD33C9" w:rsidRDefault="00AD33C9">
      <w:pPr>
        <w:spacing w:after="0" w:line="240" w:lineRule="auto"/>
      </w:pPr>
      <w:r>
        <w:separator/>
      </w:r>
    </w:p>
  </w:endnote>
  <w:endnote w:type="continuationSeparator" w:id="0">
    <w:p w14:paraId="4516E4E5" w14:textId="77777777" w:rsidR="00AD33C9" w:rsidRDefault="00AD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40F4" w14:textId="77777777" w:rsidR="00AD33C9" w:rsidRDefault="00AD33C9">
      <w:pPr>
        <w:spacing w:after="0" w:line="240" w:lineRule="auto"/>
      </w:pPr>
      <w:r>
        <w:separator/>
      </w:r>
    </w:p>
  </w:footnote>
  <w:footnote w:type="continuationSeparator" w:id="0">
    <w:p w14:paraId="5CF17FD3" w14:textId="77777777" w:rsidR="00AD33C9" w:rsidRDefault="00AD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305025"/>
      <w:docPartObj>
        <w:docPartGallery w:val="Page Numbers (Top of Page)"/>
        <w:docPartUnique/>
      </w:docPartObj>
    </w:sdtPr>
    <w:sdtEndPr>
      <w:rPr>
        <w:rFonts w:ascii="Times New Roman" w:hAnsi="Times New Roman" w:cs="Times New Roman"/>
        <w:noProof/>
        <w:sz w:val="24"/>
      </w:rPr>
    </w:sdtEndPr>
    <w:sdtContent>
      <w:p w14:paraId="72326BB1" w14:textId="30E90444" w:rsidR="00EA6FA7" w:rsidRDefault="00F83816">
        <w:pPr>
          <w:pStyle w:val="Header"/>
          <w:jc w:val="right"/>
        </w:pPr>
        <w:r>
          <w:fldChar w:fldCharType="begin"/>
        </w:r>
        <w:r>
          <w:instrText xml:space="preserve"> PAGE   \* MERGEFORMAT </w:instrText>
        </w:r>
        <w:r>
          <w:fldChar w:fldCharType="separate"/>
        </w:r>
        <w:r w:rsidR="00C94A22">
          <w:rPr>
            <w:noProof/>
          </w:rPr>
          <w:t>5</w:t>
        </w:r>
        <w:r>
          <w:rPr>
            <w:noProof/>
          </w:rPr>
          <w:fldChar w:fldCharType="end"/>
        </w:r>
      </w:p>
    </w:sdtContent>
  </w:sdt>
  <w:p w14:paraId="309F21FA" w14:textId="77777777" w:rsidR="00EA6FA7" w:rsidRDefault="00EA6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57D"/>
    <w:multiLevelType w:val="hybridMultilevel"/>
    <w:tmpl w:val="4254FAC2"/>
    <w:lvl w:ilvl="0" w:tplc="3FFADA70">
      <w:start w:val="1"/>
      <w:numFmt w:val="bullet"/>
      <w:lvlText w:val=""/>
      <w:lvlJc w:val="left"/>
      <w:pPr>
        <w:ind w:left="720" w:hanging="360"/>
      </w:pPr>
      <w:rPr>
        <w:rFonts w:ascii="Symbol" w:hAnsi="Symbol" w:hint="default"/>
      </w:rPr>
    </w:lvl>
    <w:lvl w:ilvl="1" w:tplc="95882FAA" w:tentative="1">
      <w:start w:val="1"/>
      <w:numFmt w:val="bullet"/>
      <w:lvlText w:val="o"/>
      <w:lvlJc w:val="left"/>
      <w:pPr>
        <w:ind w:left="1440" w:hanging="360"/>
      </w:pPr>
      <w:rPr>
        <w:rFonts w:ascii="Courier New" w:hAnsi="Courier New" w:cs="Courier New" w:hint="default"/>
      </w:rPr>
    </w:lvl>
    <w:lvl w:ilvl="2" w:tplc="F0B60856" w:tentative="1">
      <w:start w:val="1"/>
      <w:numFmt w:val="bullet"/>
      <w:lvlText w:val=""/>
      <w:lvlJc w:val="left"/>
      <w:pPr>
        <w:ind w:left="2160" w:hanging="360"/>
      </w:pPr>
      <w:rPr>
        <w:rFonts w:ascii="Wingdings" w:hAnsi="Wingdings" w:hint="default"/>
      </w:rPr>
    </w:lvl>
    <w:lvl w:ilvl="3" w:tplc="3EA6B15E" w:tentative="1">
      <w:start w:val="1"/>
      <w:numFmt w:val="bullet"/>
      <w:lvlText w:val=""/>
      <w:lvlJc w:val="left"/>
      <w:pPr>
        <w:ind w:left="2880" w:hanging="360"/>
      </w:pPr>
      <w:rPr>
        <w:rFonts w:ascii="Symbol" w:hAnsi="Symbol" w:hint="default"/>
      </w:rPr>
    </w:lvl>
    <w:lvl w:ilvl="4" w:tplc="E66C5F38" w:tentative="1">
      <w:start w:val="1"/>
      <w:numFmt w:val="bullet"/>
      <w:lvlText w:val="o"/>
      <w:lvlJc w:val="left"/>
      <w:pPr>
        <w:ind w:left="3600" w:hanging="360"/>
      </w:pPr>
      <w:rPr>
        <w:rFonts w:ascii="Courier New" w:hAnsi="Courier New" w:cs="Courier New" w:hint="default"/>
      </w:rPr>
    </w:lvl>
    <w:lvl w:ilvl="5" w:tplc="817E525A" w:tentative="1">
      <w:start w:val="1"/>
      <w:numFmt w:val="bullet"/>
      <w:lvlText w:val=""/>
      <w:lvlJc w:val="left"/>
      <w:pPr>
        <w:ind w:left="4320" w:hanging="360"/>
      </w:pPr>
      <w:rPr>
        <w:rFonts w:ascii="Wingdings" w:hAnsi="Wingdings" w:hint="default"/>
      </w:rPr>
    </w:lvl>
    <w:lvl w:ilvl="6" w:tplc="9C8E7598" w:tentative="1">
      <w:start w:val="1"/>
      <w:numFmt w:val="bullet"/>
      <w:lvlText w:val=""/>
      <w:lvlJc w:val="left"/>
      <w:pPr>
        <w:ind w:left="5040" w:hanging="360"/>
      </w:pPr>
      <w:rPr>
        <w:rFonts w:ascii="Symbol" w:hAnsi="Symbol" w:hint="default"/>
      </w:rPr>
    </w:lvl>
    <w:lvl w:ilvl="7" w:tplc="A378D2AE" w:tentative="1">
      <w:start w:val="1"/>
      <w:numFmt w:val="bullet"/>
      <w:lvlText w:val="o"/>
      <w:lvlJc w:val="left"/>
      <w:pPr>
        <w:ind w:left="5760" w:hanging="360"/>
      </w:pPr>
      <w:rPr>
        <w:rFonts w:ascii="Courier New" w:hAnsi="Courier New" w:cs="Courier New" w:hint="default"/>
      </w:rPr>
    </w:lvl>
    <w:lvl w:ilvl="8" w:tplc="0FAA299C" w:tentative="1">
      <w:start w:val="1"/>
      <w:numFmt w:val="bullet"/>
      <w:lvlText w:val=""/>
      <w:lvlJc w:val="left"/>
      <w:pPr>
        <w:ind w:left="6480" w:hanging="360"/>
      </w:pPr>
      <w:rPr>
        <w:rFonts w:ascii="Wingdings" w:hAnsi="Wingdings" w:hint="default"/>
      </w:rPr>
    </w:lvl>
  </w:abstractNum>
  <w:abstractNum w:abstractNumId="1" w15:restartNumberingAfterBreak="0">
    <w:nsid w:val="7794409B"/>
    <w:multiLevelType w:val="hybridMultilevel"/>
    <w:tmpl w:val="89E81838"/>
    <w:lvl w:ilvl="0" w:tplc="27A695DA">
      <w:start w:val="1"/>
      <w:numFmt w:val="bullet"/>
      <w:lvlText w:val=""/>
      <w:lvlJc w:val="left"/>
      <w:pPr>
        <w:ind w:left="720" w:hanging="360"/>
      </w:pPr>
      <w:rPr>
        <w:rFonts w:ascii="Symbol" w:hAnsi="Symbol" w:hint="default"/>
      </w:rPr>
    </w:lvl>
    <w:lvl w:ilvl="1" w:tplc="420EA10A" w:tentative="1">
      <w:start w:val="1"/>
      <w:numFmt w:val="bullet"/>
      <w:lvlText w:val="o"/>
      <w:lvlJc w:val="left"/>
      <w:pPr>
        <w:ind w:left="1440" w:hanging="360"/>
      </w:pPr>
      <w:rPr>
        <w:rFonts w:ascii="Courier New" w:hAnsi="Courier New" w:cs="Courier New" w:hint="default"/>
      </w:rPr>
    </w:lvl>
    <w:lvl w:ilvl="2" w:tplc="65A845FE" w:tentative="1">
      <w:start w:val="1"/>
      <w:numFmt w:val="bullet"/>
      <w:lvlText w:val=""/>
      <w:lvlJc w:val="left"/>
      <w:pPr>
        <w:ind w:left="2160" w:hanging="360"/>
      </w:pPr>
      <w:rPr>
        <w:rFonts w:ascii="Wingdings" w:hAnsi="Wingdings" w:hint="default"/>
      </w:rPr>
    </w:lvl>
    <w:lvl w:ilvl="3" w:tplc="AA201FBA" w:tentative="1">
      <w:start w:val="1"/>
      <w:numFmt w:val="bullet"/>
      <w:lvlText w:val=""/>
      <w:lvlJc w:val="left"/>
      <w:pPr>
        <w:ind w:left="2880" w:hanging="360"/>
      </w:pPr>
      <w:rPr>
        <w:rFonts w:ascii="Symbol" w:hAnsi="Symbol" w:hint="default"/>
      </w:rPr>
    </w:lvl>
    <w:lvl w:ilvl="4" w:tplc="662AB4D4" w:tentative="1">
      <w:start w:val="1"/>
      <w:numFmt w:val="bullet"/>
      <w:lvlText w:val="o"/>
      <w:lvlJc w:val="left"/>
      <w:pPr>
        <w:ind w:left="3600" w:hanging="360"/>
      </w:pPr>
      <w:rPr>
        <w:rFonts w:ascii="Courier New" w:hAnsi="Courier New" w:cs="Courier New" w:hint="default"/>
      </w:rPr>
    </w:lvl>
    <w:lvl w:ilvl="5" w:tplc="B394BE6E" w:tentative="1">
      <w:start w:val="1"/>
      <w:numFmt w:val="bullet"/>
      <w:lvlText w:val=""/>
      <w:lvlJc w:val="left"/>
      <w:pPr>
        <w:ind w:left="4320" w:hanging="360"/>
      </w:pPr>
      <w:rPr>
        <w:rFonts w:ascii="Wingdings" w:hAnsi="Wingdings" w:hint="default"/>
      </w:rPr>
    </w:lvl>
    <w:lvl w:ilvl="6" w:tplc="FB00F3DE" w:tentative="1">
      <w:start w:val="1"/>
      <w:numFmt w:val="bullet"/>
      <w:lvlText w:val=""/>
      <w:lvlJc w:val="left"/>
      <w:pPr>
        <w:ind w:left="5040" w:hanging="360"/>
      </w:pPr>
      <w:rPr>
        <w:rFonts w:ascii="Symbol" w:hAnsi="Symbol" w:hint="default"/>
      </w:rPr>
    </w:lvl>
    <w:lvl w:ilvl="7" w:tplc="440A9748" w:tentative="1">
      <w:start w:val="1"/>
      <w:numFmt w:val="bullet"/>
      <w:lvlText w:val="o"/>
      <w:lvlJc w:val="left"/>
      <w:pPr>
        <w:ind w:left="5760" w:hanging="360"/>
      </w:pPr>
      <w:rPr>
        <w:rFonts w:ascii="Courier New" w:hAnsi="Courier New" w:cs="Courier New" w:hint="default"/>
      </w:rPr>
    </w:lvl>
    <w:lvl w:ilvl="8" w:tplc="47C8160E" w:tentative="1">
      <w:start w:val="1"/>
      <w:numFmt w:val="bullet"/>
      <w:lvlText w:val=""/>
      <w:lvlJc w:val="left"/>
      <w:pPr>
        <w:ind w:left="6480" w:hanging="360"/>
      </w:pPr>
      <w:rPr>
        <w:rFonts w:ascii="Wingdings" w:hAnsi="Wingdings" w:hint="default"/>
      </w:rPr>
    </w:lvl>
  </w:abstractNum>
  <w:num w:numId="1" w16cid:durableId="462120551">
    <w:abstractNumId w:val="1"/>
  </w:num>
  <w:num w:numId="2" w16cid:durableId="6732621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CA"/>
    <w:rsid w:val="00166B36"/>
    <w:rsid w:val="001C6D4C"/>
    <w:rsid w:val="001E0F1B"/>
    <w:rsid w:val="002305CA"/>
    <w:rsid w:val="00236A72"/>
    <w:rsid w:val="00336F8E"/>
    <w:rsid w:val="00774B30"/>
    <w:rsid w:val="00775782"/>
    <w:rsid w:val="007906CF"/>
    <w:rsid w:val="00882B89"/>
    <w:rsid w:val="008956D7"/>
    <w:rsid w:val="00937B94"/>
    <w:rsid w:val="009747B1"/>
    <w:rsid w:val="00986FBB"/>
    <w:rsid w:val="00AD33C9"/>
    <w:rsid w:val="00B33CFA"/>
    <w:rsid w:val="00BD4453"/>
    <w:rsid w:val="00C10943"/>
    <w:rsid w:val="00C6532C"/>
    <w:rsid w:val="00C74CBB"/>
    <w:rsid w:val="00C91545"/>
    <w:rsid w:val="00C94A22"/>
    <w:rsid w:val="00CC3EBA"/>
    <w:rsid w:val="00D51A1D"/>
    <w:rsid w:val="00D63688"/>
    <w:rsid w:val="00DD5F57"/>
    <w:rsid w:val="00E408C8"/>
    <w:rsid w:val="00E44F5A"/>
    <w:rsid w:val="00E639FB"/>
    <w:rsid w:val="00EA6FA7"/>
    <w:rsid w:val="00EF3D43"/>
    <w:rsid w:val="00F8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CD6C6"/>
  <w15:chartTrackingRefBased/>
  <w15:docId w15:val="{69E0373F-BA5E-4E19-AE5C-1D81B9CF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CA"/>
    <w:pPr>
      <w:ind w:left="720"/>
      <w:contextualSpacing/>
    </w:pPr>
  </w:style>
  <w:style w:type="character" w:styleId="Hyperlink">
    <w:name w:val="Hyperlink"/>
    <w:basedOn w:val="DefaultParagraphFont"/>
    <w:uiPriority w:val="99"/>
    <w:unhideWhenUsed/>
    <w:rsid w:val="002305CA"/>
    <w:rPr>
      <w:color w:val="0563C1" w:themeColor="hyperlink"/>
      <w:u w:val="single"/>
    </w:rPr>
  </w:style>
  <w:style w:type="paragraph" w:styleId="Header">
    <w:name w:val="header"/>
    <w:basedOn w:val="Normal"/>
    <w:link w:val="HeaderChar"/>
    <w:uiPriority w:val="99"/>
    <w:unhideWhenUsed/>
    <w:rsid w:val="00EA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FA7"/>
  </w:style>
  <w:style w:type="paragraph" w:styleId="Footer">
    <w:name w:val="footer"/>
    <w:basedOn w:val="Normal"/>
    <w:link w:val="FooterChar"/>
    <w:uiPriority w:val="99"/>
    <w:unhideWhenUsed/>
    <w:rsid w:val="00EA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FA7"/>
  </w:style>
  <w:style w:type="character" w:customStyle="1" w:styleId="Heading1Char">
    <w:name w:val="Heading 1 Char"/>
    <w:basedOn w:val="DefaultParagraphFont"/>
    <w:link w:val="Heading1"/>
    <w:uiPriority w:val="9"/>
    <w:rsid w:val="001C6D4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36A72"/>
    <w:rPr>
      <w:sz w:val="16"/>
      <w:szCs w:val="16"/>
    </w:rPr>
  </w:style>
  <w:style w:type="paragraph" w:styleId="CommentText">
    <w:name w:val="annotation text"/>
    <w:basedOn w:val="Normal"/>
    <w:link w:val="CommentTextChar"/>
    <w:uiPriority w:val="99"/>
    <w:semiHidden/>
    <w:unhideWhenUsed/>
    <w:rsid w:val="00236A72"/>
    <w:pPr>
      <w:spacing w:line="240" w:lineRule="auto"/>
    </w:pPr>
    <w:rPr>
      <w:sz w:val="20"/>
      <w:szCs w:val="20"/>
    </w:rPr>
  </w:style>
  <w:style w:type="character" w:customStyle="1" w:styleId="CommentTextChar">
    <w:name w:val="Comment Text Char"/>
    <w:basedOn w:val="DefaultParagraphFont"/>
    <w:link w:val="CommentText"/>
    <w:uiPriority w:val="99"/>
    <w:semiHidden/>
    <w:rsid w:val="00236A72"/>
    <w:rPr>
      <w:sz w:val="20"/>
      <w:szCs w:val="20"/>
    </w:rPr>
  </w:style>
  <w:style w:type="paragraph" w:styleId="CommentSubject">
    <w:name w:val="annotation subject"/>
    <w:basedOn w:val="CommentText"/>
    <w:next w:val="CommentText"/>
    <w:link w:val="CommentSubjectChar"/>
    <w:uiPriority w:val="99"/>
    <w:semiHidden/>
    <w:unhideWhenUsed/>
    <w:rsid w:val="00236A72"/>
    <w:rPr>
      <w:b/>
      <w:bCs/>
    </w:rPr>
  </w:style>
  <w:style w:type="character" w:customStyle="1" w:styleId="CommentSubjectChar">
    <w:name w:val="Comment Subject Char"/>
    <w:basedOn w:val="CommentTextChar"/>
    <w:link w:val="CommentSubject"/>
    <w:uiPriority w:val="99"/>
    <w:semiHidden/>
    <w:rsid w:val="00236A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edurev.2018.09.0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ijoc.org/index.php/ijoc/article/view/636"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org/acrl/standards/informationliteracycompetency"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233/EFI-2004-22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923</Words>
  <Characters>6212</Characters>
  <Application>Microsoft Office Word</Application>
  <DocSecurity>0</DocSecurity>
  <Lines>112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Evans</dc:creator>
  <cp:lastModifiedBy>David Ward</cp:lastModifiedBy>
  <cp:revision>3</cp:revision>
  <dcterms:created xsi:type="dcterms:W3CDTF">2024-02-23T00:47:00Z</dcterms:created>
  <dcterms:modified xsi:type="dcterms:W3CDTF">2024-02-28T15:12:00Z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-529508703</vt:i4>
  </property>
  <property fmtid="{D5CDD505-2E9C-101B-9397-08002B2CF9AE}" pid="3" name="GrammarlyDocumentId">
    <vt:lpwstr>3d055572f431060bcac3b40ad8445ff29cebccedb915e5f0130f613eaabc4f7c</vt:lpwstr>
  </property>
</Properties>
</file>