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460D" w:rsidRDefault="0018460D">
      <w:pPr>
        <w:tabs>
          <w:tab w:val="right" w:pos="8640"/>
        </w:tabs>
      </w:pPr>
    </w:p>
    <w:p w14:paraId="00000002" w14:textId="77777777" w:rsidR="0018460D" w:rsidRDefault="0018460D">
      <w:pPr>
        <w:pBdr>
          <w:top w:val="nil"/>
          <w:left w:val="nil"/>
          <w:bottom w:val="nil"/>
          <w:right w:val="nil"/>
          <w:between w:val="nil"/>
        </w:pBdr>
        <w:tabs>
          <w:tab w:val="right" w:pos="8640"/>
          <w:tab w:val="right" w:pos="8640"/>
          <w:tab w:val="right" w:pos="8640"/>
        </w:tabs>
        <w:jc w:val="center"/>
        <w:rPr>
          <w:color w:val="000000"/>
        </w:rPr>
      </w:pPr>
    </w:p>
    <w:p w14:paraId="00000003" w14:textId="77777777" w:rsidR="0018460D" w:rsidRDefault="0018460D">
      <w:pPr>
        <w:pBdr>
          <w:top w:val="nil"/>
          <w:left w:val="nil"/>
          <w:bottom w:val="nil"/>
          <w:right w:val="nil"/>
          <w:between w:val="nil"/>
        </w:pBdr>
        <w:tabs>
          <w:tab w:val="right" w:pos="8640"/>
          <w:tab w:val="right" w:pos="8640"/>
          <w:tab w:val="right" w:pos="8640"/>
        </w:tabs>
        <w:rPr>
          <w:color w:val="000000"/>
        </w:rPr>
      </w:pPr>
    </w:p>
    <w:p w14:paraId="00000004" w14:textId="77777777" w:rsidR="0018460D" w:rsidRDefault="0018460D">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18460D" w:rsidRDefault="0018460D">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18460D" w:rsidRDefault="0018460D">
      <w:pPr>
        <w:pBdr>
          <w:top w:val="nil"/>
          <w:left w:val="nil"/>
          <w:bottom w:val="nil"/>
          <w:right w:val="nil"/>
          <w:between w:val="nil"/>
        </w:pBdr>
        <w:tabs>
          <w:tab w:val="right" w:pos="8640"/>
          <w:tab w:val="right" w:pos="8640"/>
          <w:tab w:val="right" w:pos="8640"/>
        </w:tabs>
        <w:ind w:firstLine="0"/>
        <w:jc w:val="center"/>
        <w:rPr>
          <w:color w:val="000000"/>
        </w:rPr>
      </w:pPr>
    </w:p>
    <w:p w14:paraId="00000007" w14:textId="77777777" w:rsidR="0018460D" w:rsidRDefault="00000000">
      <w:pPr>
        <w:tabs>
          <w:tab w:val="right" w:pos="8640"/>
        </w:tabs>
        <w:spacing w:line="240" w:lineRule="auto"/>
        <w:ind w:firstLine="0"/>
        <w:jc w:val="center"/>
      </w:pPr>
      <w:r>
        <w:t>Systematic Racism in Policing</w:t>
      </w:r>
    </w:p>
    <w:p w14:paraId="00000008" w14:textId="77777777" w:rsidR="0018460D" w:rsidRDefault="0018460D">
      <w:pPr>
        <w:tabs>
          <w:tab w:val="right" w:pos="8640"/>
        </w:tabs>
        <w:spacing w:line="240" w:lineRule="auto"/>
        <w:ind w:firstLine="0"/>
        <w:jc w:val="center"/>
      </w:pPr>
    </w:p>
    <w:p w14:paraId="00000009" w14:textId="77777777" w:rsidR="0018460D" w:rsidRDefault="00000000">
      <w:pPr>
        <w:tabs>
          <w:tab w:val="right" w:pos="8640"/>
        </w:tabs>
        <w:spacing w:line="240" w:lineRule="auto"/>
        <w:ind w:firstLine="0"/>
        <w:jc w:val="center"/>
      </w:pPr>
      <w:r>
        <w:t>C. Brian Diggs</w:t>
      </w:r>
    </w:p>
    <w:p w14:paraId="0000000A" w14:textId="77777777" w:rsidR="0018460D" w:rsidRDefault="0018460D">
      <w:pPr>
        <w:tabs>
          <w:tab w:val="right" w:pos="8640"/>
        </w:tabs>
        <w:spacing w:line="240" w:lineRule="auto"/>
        <w:ind w:firstLine="0"/>
        <w:jc w:val="center"/>
      </w:pPr>
    </w:p>
    <w:p w14:paraId="0000000B" w14:textId="77777777" w:rsidR="0018460D" w:rsidRDefault="00000000">
      <w:pPr>
        <w:tabs>
          <w:tab w:val="right" w:pos="8640"/>
        </w:tabs>
        <w:spacing w:line="240" w:lineRule="auto"/>
        <w:ind w:firstLine="0"/>
        <w:jc w:val="center"/>
      </w:pPr>
      <w:r>
        <w:t>Omega Graduate School</w:t>
      </w:r>
    </w:p>
    <w:p w14:paraId="0000000C" w14:textId="77777777" w:rsidR="0018460D" w:rsidRDefault="0018460D">
      <w:pPr>
        <w:tabs>
          <w:tab w:val="right" w:pos="8640"/>
        </w:tabs>
        <w:spacing w:line="240" w:lineRule="auto"/>
        <w:ind w:firstLine="0"/>
        <w:jc w:val="center"/>
      </w:pPr>
    </w:p>
    <w:p w14:paraId="0000000D" w14:textId="77777777" w:rsidR="0018460D" w:rsidRDefault="00000000">
      <w:pPr>
        <w:tabs>
          <w:tab w:val="right" w:pos="8640"/>
        </w:tabs>
        <w:spacing w:line="240" w:lineRule="auto"/>
        <w:ind w:firstLine="0"/>
        <w:jc w:val="center"/>
      </w:pPr>
      <w:r>
        <w:t>Date: March 9, 2024</w:t>
      </w:r>
    </w:p>
    <w:p w14:paraId="0000000E" w14:textId="77777777" w:rsidR="0018460D" w:rsidRDefault="0018460D">
      <w:pPr>
        <w:tabs>
          <w:tab w:val="right" w:pos="8640"/>
        </w:tabs>
        <w:spacing w:line="240" w:lineRule="auto"/>
        <w:ind w:firstLine="0"/>
        <w:jc w:val="center"/>
      </w:pPr>
    </w:p>
    <w:p w14:paraId="0000000F" w14:textId="77777777" w:rsidR="0018460D" w:rsidRDefault="0018460D">
      <w:pPr>
        <w:tabs>
          <w:tab w:val="right" w:pos="8640"/>
        </w:tabs>
        <w:spacing w:line="240" w:lineRule="auto"/>
        <w:ind w:firstLine="0"/>
        <w:jc w:val="center"/>
      </w:pPr>
    </w:p>
    <w:p w14:paraId="00000010" w14:textId="77777777" w:rsidR="0018460D" w:rsidRDefault="0018460D">
      <w:pPr>
        <w:tabs>
          <w:tab w:val="right" w:pos="8640"/>
        </w:tabs>
        <w:spacing w:line="240" w:lineRule="auto"/>
        <w:ind w:firstLine="0"/>
        <w:jc w:val="center"/>
      </w:pPr>
    </w:p>
    <w:p w14:paraId="00000011" w14:textId="77777777" w:rsidR="0018460D" w:rsidRDefault="0018460D">
      <w:pPr>
        <w:tabs>
          <w:tab w:val="right" w:pos="8640"/>
        </w:tabs>
        <w:spacing w:line="240" w:lineRule="auto"/>
        <w:ind w:firstLine="0"/>
        <w:jc w:val="center"/>
      </w:pPr>
    </w:p>
    <w:p w14:paraId="00000012" w14:textId="77777777" w:rsidR="0018460D" w:rsidRDefault="0018460D">
      <w:pPr>
        <w:tabs>
          <w:tab w:val="right" w:pos="8640"/>
        </w:tabs>
        <w:spacing w:line="240" w:lineRule="auto"/>
        <w:ind w:firstLine="0"/>
        <w:jc w:val="center"/>
      </w:pPr>
    </w:p>
    <w:p w14:paraId="00000013" w14:textId="77777777" w:rsidR="0018460D" w:rsidRDefault="00000000">
      <w:pPr>
        <w:tabs>
          <w:tab w:val="right" w:pos="8640"/>
        </w:tabs>
        <w:spacing w:line="240" w:lineRule="auto"/>
        <w:ind w:firstLine="0"/>
        <w:jc w:val="center"/>
      </w:pPr>
      <w:r>
        <w:t>Professor</w:t>
      </w:r>
    </w:p>
    <w:p w14:paraId="00000014" w14:textId="77777777" w:rsidR="0018460D" w:rsidRDefault="0018460D">
      <w:pPr>
        <w:tabs>
          <w:tab w:val="right" w:pos="8640"/>
        </w:tabs>
        <w:spacing w:line="240" w:lineRule="auto"/>
        <w:ind w:firstLine="0"/>
        <w:jc w:val="center"/>
      </w:pPr>
    </w:p>
    <w:p w14:paraId="00000015" w14:textId="77777777" w:rsidR="0018460D" w:rsidRDefault="0018460D">
      <w:pPr>
        <w:tabs>
          <w:tab w:val="right" w:pos="8640"/>
        </w:tabs>
        <w:spacing w:line="240" w:lineRule="auto"/>
        <w:ind w:firstLine="0"/>
        <w:jc w:val="center"/>
      </w:pPr>
    </w:p>
    <w:p w14:paraId="00000016" w14:textId="77777777" w:rsidR="0018460D" w:rsidRDefault="00000000">
      <w:pPr>
        <w:tabs>
          <w:tab w:val="right" w:pos="8640"/>
        </w:tabs>
        <w:spacing w:line="240" w:lineRule="auto"/>
        <w:ind w:firstLine="0"/>
        <w:jc w:val="center"/>
      </w:pPr>
      <w:r>
        <w:t>David Ward, Ph.D., Th.M.</w:t>
      </w:r>
    </w:p>
    <w:p w14:paraId="00000017" w14:textId="77777777" w:rsidR="0018460D" w:rsidRDefault="0018460D">
      <w:pPr>
        <w:pBdr>
          <w:top w:val="nil"/>
          <w:left w:val="nil"/>
          <w:bottom w:val="nil"/>
          <w:right w:val="nil"/>
          <w:between w:val="nil"/>
        </w:pBdr>
        <w:tabs>
          <w:tab w:val="right" w:pos="8640"/>
          <w:tab w:val="right" w:pos="8640"/>
          <w:tab w:val="right" w:pos="8640"/>
        </w:tabs>
        <w:ind w:firstLine="0"/>
        <w:jc w:val="center"/>
      </w:pPr>
    </w:p>
    <w:p w14:paraId="00000018" w14:textId="77777777" w:rsidR="0018460D" w:rsidRDefault="00000000">
      <w:pPr>
        <w:tabs>
          <w:tab w:val="right" w:pos="8640"/>
          <w:tab w:val="right" w:pos="8640"/>
          <w:tab w:val="right" w:pos="8640"/>
        </w:tabs>
        <w:spacing w:line="240" w:lineRule="auto"/>
        <w:ind w:firstLine="0"/>
      </w:pPr>
      <w:r>
        <w:br w:type="page"/>
      </w:r>
    </w:p>
    <w:p w14:paraId="00000019" w14:textId="77777777" w:rsidR="0018460D" w:rsidRDefault="00000000">
      <w:pPr>
        <w:tabs>
          <w:tab w:val="right" w:pos="8640"/>
          <w:tab w:val="right" w:pos="8640"/>
          <w:tab w:val="right" w:pos="8640"/>
        </w:tabs>
      </w:pPr>
      <w:r>
        <w:lastRenderedPageBreak/>
        <w:t xml:space="preserve">Begin work on 120-day Research for 21st Century Paper (see below): 1. In preparation for Assignment #4,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that came from your sources. 2. 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Search terms related to the topic of this paper are as follows:). Use correct punctuation. 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 SR-953 Research for 21st Century 7 © 2022 Omega Graduate School. All rights reserved. Revised July 2023 4. Locate four primary research journal articles relevant to your chosen topic; three articles must be less than five years old. Develop a reference for each journal article and insert the references into the Works Cited section. Put your 10 references in alphabetical order. </w:t>
      </w:r>
    </w:p>
    <w:p w14:paraId="0000001A" w14:textId="77777777" w:rsidR="0018460D" w:rsidRDefault="0018460D">
      <w:pPr>
        <w:tabs>
          <w:tab w:val="right" w:pos="8640"/>
          <w:tab w:val="right" w:pos="8640"/>
          <w:tab w:val="right" w:pos="8640"/>
        </w:tabs>
      </w:pPr>
    </w:p>
    <w:p w14:paraId="0000001B" w14:textId="77777777" w:rsidR="0018460D" w:rsidRDefault="0018460D">
      <w:pPr>
        <w:tabs>
          <w:tab w:val="right" w:pos="8640"/>
          <w:tab w:val="right" w:pos="8640"/>
          <w:tab w:val="right" w:pos="8640"/>
        </w:tabs>
      </w:pPr>
    </w:p>
    <w:p w14:paraId="0000001C" w14:textId="77777777" w:rsidR="0018460D" w:rsidRDefault="0018460D">
      <w:pPr>
        <w:tabs>
          <w:tab w:val="right" w:pos="8640"/>
          <w:tab w:val="right" w:pos="8640"/>
          <w:tab w:val="right" w:pos="8640"/>
        </w:tabs>
      </w:pPr>
    </w:p>
    <w:p w14:paraId="0000001D" w14:textId="77777777" w:rsidR="0018460D" w:rsidRDefault="0018460D">
      <w:pPr>
        <w:tabs>
          <w:tab w:val="right" w:pos="8640"/>
          <w:tab w:val="right" w:pos="8640"/>
          <w:tab w:val="right" w:pos="8640"/>
        </w:tabs>
      </w:pPr>
    </w:p>
    <w:p w14:paraId="0000001E" w14:textId="66AC202D" w:rsidR="0018460D" w:rsidRDefault="00866989">
      <w:pPr>
        <w:tabs>
          <w:tab w:val="right" w:pos="8640"/>
          <w:tab w:val="right" w:pos="8640"/>
          <w:tab w:val="right" w:pos="8640"/>
        </w:tabs>
        <w:jc w:val="center"/>
        <w:rPr>
          <w:b/>
        </w:rPr>
      </w:pPr>
      <w:commentRangeStart w:id="0"/>
      <w:r>
        <w:rPr>
          <w:b/>
        </w:rPr>
        <w:lastRenderedPageBreak/>
        <w:t>The Thin Blue Line in Policing</w:t>
      </w:r>
      <w:commentRangeEnd w:id="0"/>
      <w:r w:rsidR="00773561">
        <w:rPr>
          <w:rStyle w:val="CommentReference"/>
        </w:rPr>
        <w:commentReference w:id="0"/>
      </w:r>
    </w:p>
    <w:p w14:paraId="0BD03567" w14:textId="28BB0D20" w:rsidR="00DA436F" w:rsidRPr="00DA436F" w:rsidRDefault="00DA436F">
      <w:pPr>
        <w:tabs>
          <w:tab w:val="right" w:pos="8640"/>
          <w:tab w:val="right" w:pos="8640"/>
          <w:tab w:val="right" w:pos="8640"/>
        </w:tabs>
        <w:rPr>
          <w:b/>
          <w:bCs/>
          <w:color w:val="FF0000"/>
        </w:rPr>
      </w:pPr>
      <w:r w:rsidRPr="00DA436F">
        <w:rPr>
          <w:b/>
          <w:bCs/>
          <w:color w:val="FF0000"/>
        </w:rPr>
        <w:t>Missing a crucial part of the assignment:</w:t>
      </w:r>
    </w:p>
    <w:p w14:paraId="5498B71E" w14:textId="2040EB1F" w:rsidR="00DA436F" w:rsidRDefault="00DA436F">
      <w:pPr>
        <w:tabs>
          <w:tab w:val="right" w:pos="8640"/>
          <w:tab w:val="right" w:pos="8640"/>
          <w:tab w:val="right" w:pos="8640"/>
        </w:tabs>
      </w:pPr>
      <w:r>
        <w:t xml:space="preserve">From the instructions above: </w:t>
      </w:r>
      <w:r>
        <w:t>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that came from your sources.</w:t>
      </w:r>
    </w:p>
    <w:p w14:paraId="0000001F" w14:textId="74CA313F" w:rsidR="0018460D" w:rsidRDefault="00000000">
      <w:pPr>
        <w:tabs>
          <w:tab w:val="right" w:pos="8640"/>
          <w:tab w:val="right" w:pos="8640"/>
          <w:tab w:val="right" w:pos="8640"/>
        </w:tabs>
      </w:pPr>
      <w:commentRangeStart w:id="1"/>
      <w:r>
        <w:t>Search terms related to the topic of this paper are as follows:</w:t>
      </w:r>
      <w:commentRangeEnd w:id="1"/>
      <w:r w:rsidR="00773561">
        <w:rPr>
          <w:rStyle w:val="CommentReference"/>
        </w:rPr>
        <w:commentReference w:id="1"/>
      </w:r>
    </w:p>
    <w:p w14:paraId="00000020" w14:textId="77777777" w:rsidR="0018460D" w:rsidRDefault="00000000">
      <w:pPr>
        <w:numPr>
          <w:ilvl w:val="0"/>
          <w:numId w:val="1"/>
        </w:numPr>
        <w:tabs>
          <w:tab w:val="right" w:pos="8640"/>
          <w:tab w:val="right" w:pos="8640"/>
          <w:tab w:val="right" w:pos="8640"/>
        </w:tabs>
      </w:pPr>
      <w:r>
        <w:t>Cultural Competency</w:t>
      </w:r>
    </w:p>
    <w:p w14:paraId="00000021" w14:textId="77777777" w:rsidR="0018460D" w:rsidRDefault="00000000">
      <w:pPr>
        <w:numPr>
          <w:ilvl w:val="0"/>
          <w:numId w:val="1"/>
        </w:numPr>
        <w:tabs>
          <w:tab w:val="right" w:pos="8640"/>
          <w:tab w:val="right" w:pos="8640"/>
          <w:tab w:val="right" w:pos="8640"/>
        </w:tabs>
      </w:pPr>
      <w:r>
        <w:t>Diversity Training</w:t>
      </w:r>
    </w:p>
    <w:p w14:paraId="00000022" w14:textId="77777777" w:rsidR="0018460D" w:rsidRDefault="00000000">
      <w:pPr>
        <w:numPr>
          <w:ilvl w:val="0"/>
          <w:numId w:val="1"/>
        </w:numPr>
        <w:tabs>
          <w:tab w:val="right" w:pos="8640"/>
          <w:tab w:val="right" w:pos="8640"/>
          <w:tab w:val="right" w:pos="8640"/>
        </w:tabs>
      </w:pPr>
      <w:r>
        <w:t>Systematic Racism</w:t>
      </w:r>
    </w:p>
    <w:p w14:paraId="00000023" w14:textId="77777777" w:rsidR="0018460D" w:rsidRDefault="00000000">
      <w:pPr>
        <w:numPr>
          <w:ilvl w:val="0"/>
          <w:numId w:val="1"/>
        </w:numPr>
        <w:tabs>
          <w:tab w:val="right" w:pos="8640"/>
          <w:tab w:val="right" w:pos="8640"/>
          <w:tab w:val="right" w:pos="8640"/>
        </w:tabs>
      </w:pPr>
      <w:r>
        <w:t>Racial Profiling</w:t>
      </w:r>
    </w:p>
    <w:p w14:paraId="00000024" w14:textId="77777777" w:rsidR="0018460D" w:rsidRDefault="00000000">
      <w:pPr>
        <w:numPr>
          <w:ilvl w:val="0"/>
          <w:numId w:val="1"/>
        </w:numPr>
        <w:tabs>
          <w:tab w:val="right" w:pos="8640"/>
          <w:tab w:val="right" w:pos="8640"/>
          <w:tab w:val="right" w:pos="8640"/>
        </w:tabs>
      </w:pPr>
      <w:r>
        <w:t>Depression</w:t>
      </w:r>
    </w:p>
    <w:p w14:paraId="00000025" w14:textId="77777777" w:rsidR="0018460D" w:rsidRDefault="00000000">
      <w:pPr>
        <w:numPr>
          <w:ilvl w:val="0"/>
          <w:numId w:val="1"/>
        </w:numPr>
        <w:tabs>
          <w:tab w:val="right" w:pos="8640"/>
          <w:tab w:val="right" w:pos="8640"/>
          <w:tab w:val="right" w:pos="8640"/>
        </w:tabs>
      </w:pPr>
      <w:r>
        <w:t>Mental Health</w:t>
      </w:r>
    </w:p>
    <w:p w14:paraId="00000026" w14:textId="77777777" w:rsidR="0018460D" w:rsidRDefault="00000000">
      <w:pPr>
        <w:numPr>
          <w:ilvl w:val="0"/>
          <w:numId w:val="1"/>
        </w:numPr>
        <w:tabs>
          <w:tab w:val="right" w:pos="8640"/>
          <w:tab w:val="right" w:pos="8640"/>
          <w:tab w:val="right" w:pos="8640"/>
        </w:tabs>
      </w:pPr>
      <w:r>
        <w:t>Depression</w:t>
      </w:r>
    </w:p>
    <w:p w14:paraId="00000027" w14:textId="77777777" w:rsidR="0018460D" w:rsidRDefault="00000000">
      <w:pPr>
        <w:numPr>
          <w:ilvl w:val="0"/>
          <w:numId w:val="1"/>
        </w:numPr>
        <w:tabs>
          <w:tab w:val="right" w:pos="8640"/>
          <w:tab w:val="right" w:pos="8640"/>
          <w:tab w:val="right" w:pos="8640"/>
        </w:tabs>
      </w:pPr>
      <w:r>
        <w:t>Anxiety</w:t>
      </w:r>
    </w:p>
    <w:p w14:paraId="00000028" w14:textId="77777777" w:rsidR="0018460D" w:rsidRDefault="00000000">
      <w:pPr>
        <w:numPr>
          <w:ilvl w:val="0"/>
          <w:numId w:val="1"/>
        </w:numPr>
        <w:tabs>
          <w:tab w:val="right" w:pos="8640"/>
          <w:tab w:val="right" w:pos="8640"/>
          <w:tab w:val="right" w:pos="8640"/>
        </w:tabs>
      </w:pPr>
      <w:r>
        <w:t>Police Perception</w:t>
      </w:r>
    </w:p>
    <w:p w14:paraId="00000029" w14:textId="77777777" w:rsidR="0018460D" w:rsidRDefault="00000000">
      <w:pPr>
        <w:numPr>
          <w:ilvl w:val="0"/>
          <w:numId w:val="1"/>
        </w:numPr>
        <w:tabs>
          <w:tab w:val="right" w:pos="8640"/>
          <w:tab w:val="right" w:pos="8640"/>
          <w:tab w:val="right" w:pos="8640"/>
        </w:tabs>
      </w:pPr>
      <w:r>
        <w:t>Fair and impartial training</w:t>
      </w:r>
    </w:p>
    <w:p w14:paraId="0000002A" w14:textId="77777777" w:rsidR="0018460D" w:rsidRDefault="00000000">
      <w:pPr>
        <w:numPr>
          <w:ilvl w:val="0"/>
          <w:numId w:val="1"/>
        </w:numPr>
        <w:tabs>
          <w:tab w:val="right" w:pos="8640"/>
          <w:tab w:val="right" w:pos="8640"/>
          <w:tab w:val="right" w:pos="8640"/>
        </w:tabs>
      </w:pPr>
      <w:r>
        <w:t>Fear of police</w:t>
      </w:r>
    </w:p>
    <w:p w14:paraId="0000002B" w14:textId="77777777" w:rsidR="0018460D" w:rsidRDefault="0018460D">
      <w:pPr>
        <w:tabs>
          <w:tab w:val="right" w:pos="8640"/>
          <w:tab w:val="right" w:pos="8640"/>
          <w:tab w:val="right" w:pos="8640"/>
        </w:tabs>
        <w:ind w:firstLine="0"/>
      </w:pPr>
    </w:p>
    <w:p w14:paraId="0000002C" w14:textId="77777777" w:rsidR="0018460D" w:rsidRDefault="0018460D">
      <w:pPr>
        <w:tabs>
          <w:tab w:val="right" w:pos="8640"/>
          <w:tab w:val="right" w:pos="8640"/>
          <w:tab w:val="right" w:pos="8640"/>
        </w:tabs>
        <w:ind w:firstLine="0"/>
      </w:pPr>
    </w:p>
    <w:p w14:paraId="0000002D" w14:textId="77777777" w:rsidR="0018460D" w:rsidRDefault="0018460D">
      <w:pPr>
        <w:tabs>
          <w:tab w:val="right" w:pos="8640"/>
          <w:tab w:val="right" w:pos="8640"/>
          <w:tab w:val="right" w:pos="8640"/>
        </w:tabs>
        <w:ind w:firstLine="0"/>
      </w:pPr>
    </w:p>
    <w:p w14:paraId="0000002E" w14:textId="77777777" w:rsidR="0018460D" w:rsidRDefault="0018460D">
      <w:pPr>
        <w:tabs>
          <w:tab w:val="right" w:pos="8640"/>
          <w:tab w:val="right" w:pos="8640"/>
          <w:tab w:val="right" w:pos="8640"/>
        </w:tabs>
        <w:ind w:firstLine="0"/>
      </w:pPr>
    </w:p>
    <w:p w14:paraId="0000002F" w14:textId="77777777" w:rsidR="0018460D" w:rsidRDefault="0018460D">
      <w:pPr>
        <w:tabs>
          <w:tab w:val="right" w:pos="8640"/>
          <w:tab w:val="right" w:pos="8640"/>
          <w:tab w:val="right" w:pos="8640"/>
        </w:tabs>
        <w:ind w:firstLine="0"/>
      </w:pPr>
    </w:p>
    <w:p w14:paraId="00000030" w14:textId="77777777" w:rsidR="0018460D" w:rsidRDefault="0018460D">
      <w:pPr>
        <w:tabs>
          <w:tab w:val="right" w:pos="8640"/>
          <w:tab w:val="right" w:pos="8640"/>
          <w:tab w:val="right" w:pos="8640"/>
        </w:tabs>
        <w:ind w:firstLine="0"/>
      </w:pPr>
    </w:p>
    <w:p w14:paraId="00000031" w14:textId="77777777" w:rsidR="0018460D" w:rsidRDefault="0018460D">
      <w:pPr>
        <w:tabs>
          <w:tab w:val="right" w:pos="8640"/>
          <w:tab w:val="right" w:pos="8640"/>
          <w:tab w:val="right" w:pos="8640"/>
        </w:tabs>
        <w:ind w:firstLine="0"/>
      </w:pPr>
    </w:p>
    <w:p w14:paraId="00000032" w14:textId="77777777" w:rsidR="0018460D" w:rsidRDefault="0018460D">
      <w:pPr>
        <w:tabs>
          <w:tab w:val="right" w:pos="8640"/>
          <w:tab w:val="right" w:pos="8640"/>
          <w:tab w:val="right" w:pos="8640"/>
        </w:tabs>
        <w:ind w:firstLine="0"/>
      </w:pPr>
    </w:p>
    <w:p w14:paraId="00000033" w14:textId="77777777" w:rsidR="0018460D" w:rsidRDefault="0018460D">
      <w:pPr>
        <w:tabs>
          <w:tab w:val="right" w:pos="8640"/>
          <w:tab w:val="right" w:pos="8640"/>
          <w:tab w:val="right" w:pos="8640"/>
        </w:tabs>
        <w:ind w:firstLine="0"/>
      </w:pPr>
    </w:p>
    <w:p w14:paraId="00000034" w14:textId="77777777" w:rsidR="0018460D" w:rsidRDefault="0018460D">
      <w:pPr>
        <w:tabs>
          <w:tab w:val="right" w:pos="8640"/>
          <w:tab w:val="right" w:pos="8640"/>
          <w:tab w:val="right" w:pos="8640"/>
        </w:tabs>
        <w:ind w:firstLine="0"/>
      </w:pPr>
    </w:p>
    <w:p w14:paraId="00000035" w14:textId="77777777" w:rsidR="0018460D" w:rsidRDefault="00000000">
      <w:pPr>
        <w:pStyle w:val="Heading1"/>
        <w:tabs>
          <w:tab w:val="right" w:pos="8640"/>
          <w:tab w:val="right" w:pos="8640"/>
          <w:tab w:val="right" w:pos="8640"/>
        </w:tabs>
      </w:pPr>
      <w:bookmarkStart w:id="2" w:name="_heading=h.53t4dr7ys4wr" w:colFirst="0" w:colLast="0"/>
      <w:bookmarkEnd w:id="2"/>
      <w:r>
        <w:t>References</w:t>
      </w:r>
    </w:p>
    <w:p w14:paraId="00000036" w14:textId="38056662" w:rsidR="0018460D" w:rsidRDefault="00000000">
      <w:pPr>
        <w:tabs>
          <w:tab w:val="right" w:pos="8640"/>
          <w:tab w:val="right" w:pos="8640"/>
          <w:tab w:val="right" w:pos="8640"/>
        </w:tabs>
        <w:ind w:left="720" w:hanging="720"/>
      </w:pPr>
      <w:r>
        <w:t xml:space="preserve">Ali, T. (2022). </w:t>
      </w:r>
      <w:r>
        <w:rPr>
          <w:i/>
        </w:rPr>
        <w:t>The relationship between community policing, police profiling</w:t>
      </w:r>
      <w:r w:rsidR="0084168C">
        <w:rPr>
          <w:i/>
        </w:rPr>
        <w:t>,</w:t>
      </w:r>
      <w:r>
        <w:rPr>
          <w:i/>
        </w:rPr>
        <w:t xml:space="preserve"> and brutality, and how it relates to minority communities’ perceptions of police.</w:t>
      </w:r>
      <w:r>
        <w:t xml:space="preserve"> </w:t>
      </w:r>
      <w:commentRangeStart w:id="3"/>
      <w:r>
        <w:t xml:space="preserve">[Doctoral Dissertation]. </w:t>
      </w:r>
      <w:commentRangeEnd w:id="3"/>
      <w:r w:rsidR="00773561">
        <w:rPr>
          <w:rStyle w:val="CommentReference"/>
        </w:rPr>
        <w:commentReference w:id="3"/>
      </w:r>
      <w:r>
        <w:t>Retrieved from https://digitalcommons.nl.edu/diss/705; https://digitalcommons.nl.edu/context/diss/article/1756/viewcontent/auto_convert.pdf.</w:t>
      </w:r>
    </w:p>
    <w:p w14:paraId="00000037" w14:textId="77777777" w:rsidR="0018460D" w:rsidRDefault="00000000">
      <w:pPr>
        <w:tabs>
          <w:tab w:val="right" w:pos="8640"/>
          <w:tab w:val="right" w:pos="8640"/>
          <w:tab w:val="right" w:pos="8640"/>
        </w:tabs>
        <w:ind w:left="720" w:hanging="720"/>
      </w:pPr>
      <w:r>
        <w:t xml:space="preserve">Dempsey, R. P., Eskander, E. E., &amp; </w:t>
      </w:r>
      <w:proofErr w:type="spellStart"/>
      <w:r>
        <w:t>Dubljević</w:t>
      </w:r>
      <w:proofErr w:type="spellEnd"/>
      <w:r>
        <w:t xml:space="preserve">, V. (2023). </w:t>
      </w:r>
      <w:commentRangeStart w:id="4"/>
      <w:r>
        <w:t>Ethical Decision-Making in Law Enforcement: A Scoping Review</w:t>
      </w:r>
      <w:commentRangeEnd w:id="4"/>
      <w:r w:rsidR="00773561">
        <w:rPr>
          <w:rStyle w:val="CommentReference"/>
        </w:rPr>
        <w:commentReference w:id="4"/>
      </w:r>
      <w:r>
        <w:t xml:space="preserve">. </w:t>
      </w:r>
      <w:r>
        <w:rPr>
          <w:i/>
        </w:rPr>
        <w:t>Psych</w:t>
      </w:r>
      <w:r>
        <w:t xml:space="preserve">, </w:t>
      </w:r>
      <w:r>
        <w:rPr>
          <w:i/>
        </w:rPr>
        <w:t>5</w:t>
      </w:r>
      <w:r>
        <w:t>(2), 576–601. https://doi.org/10.3390/psych5020037</w:t>
      </w:r>
    </w:p>
    <w:p w14:paraId="00000038" w14:textId="77777777" w:rsidR="0018460D" w:rsidRDefault="00000000">
      <w:pPr>
        <w:tabs>
          <w:tab w:val="right" w:pos="8640"/>
          <w:tab w:val="right" w:pos="8640"/>
          <w:tab w:val="right" w:pos="8640"/>
        </w:tabs>
        <w:ind w:left="720" w:hanging="720"/>
      </w:pPr>
      <w:r>
        <w:t xml:space="preserve">Dingle, T. (2022). </w:t>
      </w:r>
      <w:commentRangeStart w:id="5"/>
      <w:r>
        <w:rPr>
          <w:i/>
        </w:rPr>
        <w:t>African American Male Perceptions of Police in the Era of YouTube</w:t>
      </w:r>
      <w:commentRangeEnd w:id="5"/>
      <w:r w:rsidR="00773561">
        <w:rPr>
          <w:rStyle w:val="CommentReference"/>
        </w:rPr>
        <w:commentReference w:id="5"/>
      </w:r>
      <w:r>
        <w:t>. Cambridge Scholars Publishing.</w:t>
      </w:r>
    </w:p>
    <w:p w14:paraId="00000039" w14:textId="77777777" w:rsidR="0018460D" w:rsidRDefault="00000000">
      <w:pPr>
        <w:tabs>
          <w:tab w:val="right" w:pos="8640"/>
          <w:tab w:val="right" w:pos="8640"/>
          <w:tab w:val="right" w:pos="8640"/>
        </w:tabs>
        <w:ind w:left="720" w:hanging="720"/>
      </w:pPr>
      <w:r>
        <w:t xml:space="preserve">Dixon, P. J., &amp; </w:t>
      </w:r>
      <w:proofErr w:type="spellStart"/>
      <w:r>
        <w:t>Dundes</w:t>
      </w:r>
      <w:proofErr w:type="spellEnd"/>
      <w:r>
        <w:t xml:space="preserve">, L. (2020). </w:t>
      </w:r>
      <w:commentRangeStart w:id="6"/>
      <w:r>
        <w:t xml:space="preserve">Exceptional Injustice: Facebook as a Reflection of Race- and Gender-Based Narratives Following the Death of George Floyd. </w:t>
      </w:r>
      <w:commentRangeEnd w:id="6"/>
      <w:r w:rsidR="00773561">
        <w:rPr>
          <w:rStyle w:val="CommentReference"/>
        </w:rPr>
        <w:commentReference w:id="6"/>
      </w:r>
      <w:r>
        <w:rPr>
          <w:i/>
        </w:rPr>
        <w:t>Social Sciences</w:t>
      </w:r>
      <w:r>
        <w:t xml:space="preserve">, </w:t>
      </w:r>
      <w:r>
        <w:rPr>
          <w:i/>
        </w:rPr>
        <w:t>9</w:t>
      </w:r>
      <w:r>
        <w:t>(12), 231. https://doi.org/10.3390/socsci9120231</w:t>
      </w:r>
    </w:p>
    <w:p w14:paraId="0000003A" w14:textId="77777777" w:rsidR="0018460D" w:rsidRDefault="00000000">
      <w:pPr>
        <w:tabs>
          <w:tab w:val="right" w:pos="8640"/>
          <w:tab w:val="right" w:pos="8640"/>
          <w:tab w:val="right" w:pos="8640"/>
        </w:tabs>
        <w:ind w:left="720" w:hanging="720"/>
      </w:pPr>
      <w:r>
        <w:t>Flores-</w:t>
      </w:r>
      <w:proofErr w:type="spellStart"/>
      <w:r>
        <w:t>Koulish</w:t>
      </w:r>
      <w:proofErr w:type="spellEnd"/>
      <w:r>
        <w:t xml:space="preserve">, S. A., &amp; Shiller, J. T. (2019). </w:t>
      </w:r>
      <w:commentRangeStart w:id="7"/>
      <w:r>
        <w:t>Critical Classrooms Matter: Baltimore Teachers’ Pedagogical Response After the Death of Freddie Gray</w:t>
      </w:r>
      <w:commentRangeEnd w:id="7"/>
      <w:r w:rsidR="00DA436F">
        <w:rPr>
          <w:rStyle w:val="CommentReference"/>
        </w:rPr>
        <w:commentReference w:id="7"/>
      </w:r>
      <w:r>
        <w:t xml:space="preserve">. </w:t>
      </w:r>
      <w:r>
        <w:rPr>
          <w:i/>
        </w:rPr>
        <w:t>Education and Urban Society</w:t>
      </w:r>
      <w:r>
        <w:t xml:space="preserve">, </w:t>
      </w:r>
      <w:r>
        <w:rPr>
          <w:i/>
        </w:rPr>
        <w:t>56</w:t>
      </w:r>
      <w:r>
        <w:t>(6), 001312451988904. https://doi.org/10.1177/0013124519889042</w:t>
      </w:r>
    </w:p>
    <w:p w14:paraId="0000003B" w14:textId="6074B0CD" w:rsidR="0018460D" w:rsidRDefault="00000000">
      <w:pPr>
        <w:tabs>
          <w:tab w:val="right" w:pos="8640"/>
          <w:tab w:val="right" w:pos="8640"/>
          <w:tab w:val="right" w:pos="8640"/>
        </w:tabs>
        <w:ind w:left="720" w:hanging="720"/>
      </w:pPr>
      <w:r>
        <w:lastRenderedPageBreak/>
        <w:t xml:space="preserve">Franklin, J. C., &amp; Hein, J. F. (2021). </w:t>
      </w:r>
      <w:r>
        <w:rPr>
          <w:i/>
        </w:rPr>
        <w:t xml:space="preserve">Thin blue fault line--policing America: </w:t>
      </w:r>
      <w:commentRangeStart w:id="8"/>
      <w:r>
        <w:rPr>
          <w:i/>
        </w:rPr>
        <w:t>a</w:t>
      </w:r>
      <w:commentRangeEnd w:id="8"/>
      <w:r w:rsidR="00DA436F">
        <w:rPr>
          <w:rStyle w:val="CommentReference"/>
        </w:rPr>
        <w:commentReference w:id="8"/>
      </w:r>
      <w:r>
        <w:rPr>
          <w:i/>
        </w:rPr>
        <w:t xml:space="preserve"> </w:t>
      </w:r>
      <w:r w:rsidR="0084168C">
        <w:rPr>
          <w:i/>
        </w:rPr>
        <w:t>21st-century</w:t>
      </w:r>
      <w:r>
        <w:rPr>
          <w:i/>
        </w:rPr>
        <w:t xml:space="preserve"> challenge of compromise</w:t>
      </w:r>
      <w:r>
        <w:t>. Charles C. Thomas, Publisher, Ltd.</w:t>
      </w:r>
    </w:p>
    <w:p w14:paraId="0000003C" w14:textId="77777777" w:rsidR="0018460D" w:rsidRDefault="00000000">
      <w:pPr>
        <w:tabs>
          <w:tab w:val="right" w:pos="8640"/>
          <w:tab w:val="right" w:pos="8640"/>
          <w:tab w:val="right" w:pos="8640"/>
        </w:tabs>
        <w:ind w:left="720" w:hanging="720"/>
      </w:pPr>
      <w:r>
        <w:t xml:space="preserve">Graham, A., </w:t>
      </w:r>
      <w:proofErr w:type="spellStart"/>
      <w:r>
        <w:t>Haner</w:t>
      </w:r>
      <w:proofErr w:type="spellEnd"/>
      <w:r>
        <w:t xml:space="preserve">, M., Sloan, M. M., Cullen, F. T., Kulig, T. C., &amp; Jonson, C. L. (2020). </w:t>
      </w:r>
      <w:commentRangeStart w:id="9"/>
      <w:r>
        <w:t>Race and Worrying About Police Brutality: The Hidden Injuries of Minority Status in America.</w:t>
      </w:r>
      <w:commentRangeEnd w:id="9"/>
      <w:r w:rsidR="00DA436F">
        <w:rPr>
          <w:rStyle w:val="CommentReference"/>
        </w:rPr>
        <w:commentReference w:id="9"/>
      </w:r>
      <w:r>
        <w:t xml:space="preserve"> </w:t>
      </w:r>
      <w:r>
        <w:rPr>
          <w:i/>
        </w:rPr>
        <w:t>Victims &amp; Offenders</w:t>
      </w:r>
      <w:r>
        <w:t xml:space="preserve">, </w:t>
      </w:r>
      <w:r>
        <w:rPr>
          <w:i/>
        </w:rPr>
        <w:t>15</w:t>
      </w:r>
      <w:r>
        <w:t>(5), 549–573. https://doi.org/10.1080/15564886.2020.1767252</w:t>
      </w:r>
    </w:p>
    <w:p w14:paraId="0000003D" w14:textId="77777777" w:rsidR="0018460D" w:rsidRDefault="00000000">
      <w:pPr>
        <w:tabs>
          <w:tab w:val="right" w:pos="8640"/>
          <w:tab w:val="right" w:pos="8640"/>
          <w:tab w:val="right" w:pos="8640"/>
        </w:tabs>
        <w:ind w:left="720" w:hanging="720"/>
      </w:pPr>
      <w:r>
        <w:t xml:space="preserve">Ian, J. (2000). </w:t>
      </w:r>
      <w:commentRangeStart w:id="11"/>
      <w:r>
        <w:rPr>
          <w:i/>
        </w:rPr>
        <w:t>Making News of Police Violence</w:t>
      </w:r>
      <w:commentRangeEnd w:id="11"/>
      <w:r w:rsidR="00DA436F">
        <w:rPr>
          <w:rStyle w:val="CommentReference"/>
        </w:rPr>
        <w:commentReference w:id="11"/>
      </w:r>
      <w:r>
        <w:t>. Bloomsbury Publishing USA.</w:t>
      </w:r>
    </w:p>
    <w:p w14:paraId="0000003E" w14:textId="77777777" w:rsidR="0018460D" w:rsidRDefault="00000000">
      <w:pPr>
        <w:tabs>
          <w:tab w:val="right" w:pos="8640"/>
          <w:tab w:val="right" w:pos="8640"/>
          <w:tab w:val="right" w:pos="8640"/>
        </w:tabs>
        <w:ind w:left="720" w:hanging="720"/>
      </w:pPr>
      <w:r>
        <w:t>Phalen, P., Bridgeford, E., Gant, L., Kivisto, A., Ray, B., &amp; Fitzgerald, S. (2020</w:t>
      </w:r>
      <w:commentRangeStart w:id="12"/>
      <w:r>
        <w:t>). Baltimore Ceasefire 365: Estimated Impact of a Recurring Community-Led Ceasefire on Gun Violence</w:t>
      </w:r>
      <w:commentRangeEnd w:id="12"/>
      <w:r w:rsidR="00DA436F">
        <w:rPr>
          <w:rStyle w:val="CommentReference"/>
        </w:rPr>
        <w:commentReference w:id="12"/>
      </w:r>
      <w:r>
        <w:t xml:space="preserve">. </w:t>
      </w:r>
      <w:r>
        <w:rPr>
          <w:i/>
        </w:rPr>
        <w:t>American Journal of Public Health</w:t>
      </w:r>
      <w:r>
        <w:t xml:space="preserve">, </w:t>
      </w:r>
      <w:r>
        <w:rPr>
          <w:i/>
        </w:rPr>
        <w:t>110</w:t>
      </w:r>
      <w:r>
        <w:t>(4), e1–e6. https://doi.org/10.2105/ajph.2019.305513</w:t>
      </w:r>
    </w:p>
    <w:p w14:paraId="0000003F" w14:textId="77777777" w:rsidR="0018460D" w:rsidRDefault="00000000">
      <w:pPr>
        <w:tabs>
          <w:tab w:val="right" w:pos="8640"/>
          <w:tab w:val="right" w:pos="8640"/>
          <w:tab w:val="right" w:pos="8640"/>
        </w:tabs>
        <w:ind w:left="720" w:hanging="720"/>
      </w:pPr>
      <w:r>
        <w:t xml:space="preserve">Weissman, T. (2019). </w:t>
      </w:r>
      <w:commentRangeStart w:id="13"/>
      <w:r>
        <w:t xml:space="preserve">Whose Streets? Police Violence and the Recorded Image. </w:t>
      </w:r>
      <w:commentRangeEnd w:id="13"/>
      <w:r w:rsidR="00DA436F">
        <w:rPr>
          <w:rStyle w:val="CommentReference"/>
        </w:rPr>
        <w:commentReference w:id="13"/>
      </w:r>
      <w:r>
        <w:rPr>
          <w:i/>
        </w:rPr>
        <w:t>Arts</w:t>
      </w:r>
      <w:r>
        <w:t xml:space="preserve">, </w:t>
      </w:r>
      <w:r>
        <w:rPr>
          <w:i/>
        </w:rPr>
        <w:t>8</w:t>
      </w:r>
      <w:r>
        <w:t>(4), 155. https://doi.org/10.3390/arts8040155</w:t>
      </w:r>
    </w:p>
    <w:p w14:paraId="00000040" w14:textId="77777777" w:rsidR="0018460D" w:rsidRDefault="00000000">
      <w:pPr>
        <w:tabs>
          <w:tab w:val="right" w:pos="8640"/>
          <w:tab w:val="right" w:pos="8640"/>
          <w:tab w:val="right" w:pos="8640"/>
        </w:tabs>
        <w:ind w:left="720" w:hanging="720"/>
      </w:pPr>
      <w:r>
        <w:t xml:space="preserve">White, C., Weisburd, D., &amp; Wire, S. (2018). </w:t>
      </w:r>
      <w:commentRangeStart w:id="14"/>
      <w:r>
        <w:t>Examining the Impact of the Freddie Gray Unrest on Perceptions of the Police</w:t>
      </w:r>
      <w:commentRangeEnd w:id="14"/>
      <w:r w:rsidR="00DA436F">
        <w:rPr>
          <w:rStyle w:val="CommentReference"/>
        </w:rPr>
        <w:commentReference w:id="14"/>
      </w:r>
      <w:r>
        <w:t xml:space="preserve">. </w:t>
      </w:r>
      <w:r>
        <w:rPr>
          <w:i/>
        </w:rPr>
        <w:t>Criminology &amp; Public Policy</w:t>
      </w:r>
      <w:r>
        <w:t xml:space="preserve">, </w:t>
      </w:r>
      <w:r>
        <w:rPr>
          <w:i/>
        </w:rPr>
        <w:t>17</w:t>
      </w:r>
      <w:r>
        <w:t>(4), 829–858. https://doi.org/10.1111/1745-9133.12404</w:t>
      </w:r>
    </w:p>
    <w:p w14:paraId="00000041" w14:textId="77777777" w:rsidR="0018460D" w:rsidRDefault="0018460D">
      <w:pPr>
        <w:tabs>
          <w:tab w:val="right" w:pos="8640"/>
          <w:tab w:val="right" w:pos="8640"/>
          <w:tab w:val="right" w:pos="8640"/>
        </w:tabs>
        <w:ind w:firstLine="0"/>
      </w:pPr>
    </w:p>
    <w:p w14:paraId="329FE077" w14:textId="4F37DBB7" w:rsidR="00773561" w:rsidRPr="00773561" w:rsidRDefault="00773561" w:rsidP="00773561">
      <w:pPr>
        <w:tabs>
          <w:tab w:val="right" w:pos="8640"/>
          <w:tab w:val="right" w:pos="8640"/>
          <w:tab w:val="right" w:pos="8640"/>
        </w:tabs>
        <w:ind w:firstLine="0"/>
        <w:jc w:val="center"/>
        <w:rPr>
          <w:b/>
          <w:bCs/>
          <w:color w:val="FF0000"/>
        </w:rPr>
      </w:pPr>
      <w:r w:rsidRPr="00773561">
        <w:rPr>
          <w:b/>
          <w:bCs/>
          <w:color w:val="FF0000"/>
        </w:rPr>
        <w:t>See the sample APA Reference layout example below:</w:t>
      </w:r>
    </w:p>
    <w:p w14:paraId="00000042" w14:textId="66C8CA4B" w:rsidR="0018460D" w:rsidRDefault="00773561">
      <w:pPr>
        <w:tabs>
          <w:tab w:val="right" w:pos="8640"/>
          <w:tab w:val="right" w:pos="8640"/>
          <w:tab w:val="right" w:pos="8640"/>
        </w:tabs>
        <w:ind w:firstLine="0"/>
      </w:pPr>
      <w:r>
        <w:rPr>
          <w:noProof/>
        </w:rPr>
        <w:lastRenderedPageBreak/>
        <w:drawing>
          <wp:inline distT="0" distB="0" distL="0" distR="0" wp14:anchorId="40058B11" wp14:editId="0D0DEC39">
            <wp:extent cx="5943600" cy="6626860"/>
            <wp:effectExtent l="0" t="0" r="0" b="2540"/>
            <wp:docPr id="81474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44815" name="Picture 814744815"/>
                    <pic:cNvPicPr/>
                  </pic:nvPicPr>
                  <pic:blipFill>
                    <a:blip r:embed="rId12">
                      <a:extLst>
                        <a:ext uri="{28A0092B-C50C-407E-A947-70E740481C1C}">
                          <a14:useLocalDpi xmlns:a14="http://schemas.microsoft.com/office/drawing/2010/main" val="0"/>
                        </a:ext>
                      </a:extLst>
                    </a:blip>
                    <a:stretch>
                      <a:fillRect/>
                    </a:stretch>
                  </pic:blipFill>
                  <pic:spPr>
                    <a:xfrm>
                      <a:off x="0" y="0"/>
                      <a:ext cx="5943600" cy="6626860"/>
                    </a:xfrm>
                    <a:prstGeom prst="rect">
                      <a:avLst/>
                    </a:prstGeom>
                  </pic:spPr>
                </pic:pic>
              </a:graphicData>
            </a:graphic>
          </wp:inline>
        </w:drawing>
      </w:r>
    </w:p>
    <w:p w14:paraId="00000043" w14:textId="77777777" w:rsidR="0018460D" w:rsidRDefault="0018460D">
      <w:pPr>
        <w:pBdr>
          <w:top w:val="nil"/>
          <w:left w:val="nil"/>
          <w:bottom w:val="nil"/>
          <w:right w:val="nil"/>
          <w:between w:val="nil"/>
        </w:pBdr>
        <w:tabs>
          <w:tab w:val="right" w:pos="8640"/>
        </w:tabs>
        <w:ind w:firstLine="0"/>
        <w:rPr>
          <w:color w:val="000000"/>
        </w:rPr>
      </w:pPr>
    </w:p>
    <w:p w14:paraId="00000044" w14:textId="77777777" w:rsidR="0018460D" w:rsidRDefault="0018460D">
      <w:pPr>
        <w:tabs>
          <w:tab w:val="right" w:pos="8640"/>
          <w:tab w:val="right" w:pos="8640"/>
          <w:tab w:val="right" w:pos="8640"/>
        </w:tabs>
      </w:pPr>
    </w:p>
    <w:p w14:paraId="00000045" w14:textId="77777777" w:rsidR="0018460D" w:rsidRDefault="0018460D">
      <w:pPr>
        <w:tabs>
          <w:tab w:val="right" w:pos="8640"/>
          <w:tab w:val="right" w:pos="8640"/>
          <w:tab w:val="right" w:pos="8640"/>
        </w:tabs>
      </w:pPr>
    </w:p>
    <w:p w14:paraId="00000046" w14:textId="77777777" w:rsidR="0018460D" w:rsidRDefault="0018460D">
      <w:pPr>
        <w:tabs>
          <w:tab w:val="right" w:pos="8640"/>
          <w:tab w:val="right" w:pos="8640"/>
          <w:tab w:val="right" w:pos="8640"/>
        </w:tabs>
      </w:pPr>
    </w:p>
    <w:p w14:paraId="00000047" w14:textId="77777777" w:rsidR="0018460D" w:rsidRDefault="0018460D">
      <w:pPr>
        <w:tabs>
          <w:tab w:val="right" w:pos="8640"/>
          <w:tab w:val="right" w:pos="8640"/>
          <w:tab w:val="right" w:pos="8640"/>
        </w:tabs>
      </w:pPr>
    </w:p>
    <w:p w14:paraId="00000048" w14:textId="77777777" w:rsidR="0018460D" w:rsidRDefault="0018460D">
      <w:pPr>
        <w:tabs>
          <w:tab w:val="right" w:pos="8640"/>
          <w:tab w:val="right" w:pos="8640"/>
          <w:tab w:val="right" w:pos="8640"/>
        </w:tabs>
      </w:pPr>
    </w:p>
    <w:p w14:paraId="00000049" w14:textId="77777777" w:rsidR="0018460D" w:rsidRDefault="0018460D">
      <w:pPr>
        <w:tabs>
          <w:tab w:val="right" w:pos="8640"/>
          <w:tab w:val="right" w:pos="8640"/>
          <w:tab w:val="right" w:pos="8640"/>
        </w:tabs>
      </w:pPr>
    </w:p>
    <w:p w14:paraId="0000004A" w14:textId="77777777" w:rsidR="0018460D" w:rsidRDefault="0018460D">
      <w:pPr>
        <w:tabs>
          <w:tab w:val="right" w:pos="8640"/>
          <w:tab w:val="right" w:pos="8640"/>
          <w:tab w:val="right" w:pos="8640"/>
        </w:tabs>
      </w:pPr>
    </w:p>
    <w:p w14:paraId="0000004B" w14:textId="77777777" w:rsidR="0018460D" w:rsidRDefault="0018460D">
      <w:pPr>
        <w:tabs>
          <w:tab w:val="right" w:pos="8640"/>
          <w:tab w:val="right" w:pos="8640"/>
          <w:tab w:val="right" w:pos="8640"/>
        </w:tabs>
      </w:pPr>
    </w:p>
    <w:sectPr w:rsidR="0018460D">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6T18:39:00Z" w:initials="DW">
    <w:p w14:paraId="3ECDB5F4" w14:textId="77777777" w:rsidR="00773561" w:rsidRDefault="00773561">
      <w:pPr>
        <w:pStyle w:val="CommentText"/>
      </w:pPr>
      <w:r>
        <w:rPr>
          <w:rStyle w:val="CommentReference"/>
        </w:rPr>
        <w:annotationRef/>
      </w:r>
      <w:r>
        <w:t>Great title, it is suggestive about your topic in evocative ways. It sounds like a novel title!</w:t>
      </w:r>
    </w:p>
    <w:p w14:paraId="0C90F3DC" w14:textId="308BD733" w:rsidR="00DA436F" w:rsidRDefault="00DA436F">
      <w:pPr>
        <w:pStyle w:val="CommentText"/>
      </w:pPr>
    </w:p>
  </w:comment>
  <w:comment w:id="1" w:author="David Ward" w:date="2024-03-16T18:40:00Z" w:initials="DW">
    <w:p w14:paraId="7FCB7A7E" w14:textId="36C73721" w:rsidR="00773561" w:rsidRDefault="00773561">
      <w:pPr>
        <w:pStyle w:val="CommentText"/>
      </w:pPr>
      <w:r>
        <w:rPr>
          <w:rStyle w:val="CommentReference"/>
        </w:rPr>
        <w:annotationRef/>
      </w:r>
      <w:r>
        <w:t>This is a great list of key word search terms.</w:t>
      </w:r>
    </w:p>
  </w:comment>
  <w:comment w:id="3" w:author="David Ward" w:date="2024-03-16T18:42:00Z" w:initials="DW">
    <w:p w14:paraId="12BF6FA2" w14:textId="21D63BB1" w:rsidR="00773561" w:rsidRDefault="00773561">
      <w:pPr>
        <w:pStyle w:val="CommentText"/>
      </w:pPr>
      <w:r>
        <w:rPr>
          <w:rStyle w:val="CommentReference"/>
        </w:rPr>
        <w:annotationRef/>
      </w:r>
      <w:r>
        <w:t>[Doctoral Dissertation</w:t>
      </w:r>
      <w:r>
        <w:t>,</w:t>
      </w:r>
      <w:r w:rsidRPr="00773561">
        <w:t xml:space="preserve"> </w:t>
      </w:r>
      <w:r w:rsidRPr="00773561">
        <w:t>National Louis Universit</w:t>
      </w:r>
      <w:r>
        <w:t>y].</w:t>
      </w:r>
    </w:p>
  </w:comment>
  <w:comment w:id="4" w:author="David Ward" w:date="2024-03-16T18:43:00Z" w:initials="DW">
    <w:p w14:paraId="51B9C088" w14:textId="285DEB40" w:rsidR="00773561" w:rsidRDefault="00773561">
      <w:pPr>
        <w:pStyle w:val="CommentText"/>
      </w:pPr>
      <w:r>
        <w:rPr>
          <w:rStyle w:val="CommentReference"/>
        </w:rPr>
        <w:annotationRef/>
      </w:r>
      <w:r>
        <w:t>Article titles should be in sentence case:</w:t>
      </w:r>
    </w:p>
    <w:p w14:paraId="32BCC540" w14:textId="3788F102" w:rsidR="00773561" w:rsidRDefault="00773561">
      <w:pPr>
        <w:pStyle w:val="CommentText"/>
      </w:pPr>
      <w:r>
        <w:t xml:space="preserve">Ethical </w:t>
      </w:r>
      <w:r>
        <w:t>d</w:t>
      </w:r>
      <w:r>
        <w:t>ecision-</w:t>
      </w:r>
      <w:r>
        <w:t>m</w:t>
      </w:r>
      <w:r>
        <w:t xml:space="preserve">aking in </w:t>
      </w:r>
      <w:r>
        <w:t>l</w:t>
      </w:r>
      <w:r>
        <w:t xml:space="preserve">aw </w:t>
      </w:r>
      <w:r>
        <w:t>e</w:t>
      </w:r>
      <w:r>
        <w:t xml:space="preserve">nforcement: A </w:t>
      </w:r>
      <w:r>
        <w:t>s</w:t>
      </w:r>
      <w:r>
        <w:t xml:space="preserve">coping </w:t>
      </w:r>
      <w:r>
        <w:t>r</w:t>
      </w:r>
      <w:r>
        <w:t>eview</w:t>
      </w:r>
      <w:r>
        <w:rPr>
          <w:rStyle w:val="CommentReference"/>
        </w:rPr>
        <w:annotationRef/>
      </w:r>
      <w:r>
        <w:t>.</w:t>
      </w:r>
    </w:p>
  </w:comment>
  <w:comment w:id="5" w:author="David Ward" w:date="2024-03-16T18:46:00Z" w:initials="DW">
    <w:p w14:paraId="2BF61338" w14:textId="450462D0" w:rsidR="00773561" w:rsidRDefault="00773561">
      <w:pPr>
        <w:pStyle w:val="CommentText"/>
      </w:pPr>
      <w:r>
        <w:rPr>
          <w:rStyle w:val="CommentReference"/>
        </w:rPr>
        <w:annotationRef/>
      </w:r>
      <w:r>
        <w:t>Book titles should be in sentence case:</w:t>
      </w:r>
    </w:p>
    <w:p w14:paraId="62A303F2" w14:textId="260265B4" w:rsidR="00773561" w:rsidRDefault="00773561">
      <w:pPr>
        <w:pStyle w:val="CommentText"/>
      </w:pPr>
      <w:r>
        <w:rPr>
          <w:i/>
        </w:rPr>
        <w:t xml:space="preserve">African American </w:t>
      </w:r>
      <w:r>
        <w:rPr>
          <w:i/>
        </w:rPr>
        <w:t>m</w:t>
      </w:r>
      <w:r>
        <w:rPr>
          <w:i/>
        </w:rPr>
        <w:t xml:space="preserve">ale </w:t>
      </w:r>
      <w:r>
        <w:rPr>
          <w:i/>
        </w:rPr>
        <w:t>p</w:t>
      </w:r>
      <w:r>
        <w:rPr>
          <w:i/>
        </w:rPr>
        <w:t xml:space="preserve">erceptions of </w:t>
      </w:r>
      <w:r>
        <w:rPr>
          <w:i/>
        </w:rPr>
        <w:t>p</w:t>
      </w:r>
      <w:r>
        <w:rPr>
          <w:i/>
        </w:rPr>
        <w:t xml:space="preserve">olice in the </w:t>
      </w:r>
      <w:r>
        <w:rPr>
          <w:i/>
        </w:rPr>
        <w:t>e</w:t>
      </w:r>
      <w:r>
        <w:rPr>
          <w:i/>
        </w:rPr>
        <w:t>ra of YouTube</w:t>
      </w:r>
      <w:r>
        <w:rPr>
          <w:i/>
        </w:rPr>
        <w:t>.</w:t>
      </w:r>
    </w:p>
  </w:comment>
  <w:comment w:id="6" w:author="David Ward" w:date="2024-03-16T18:47:00Z" w:initials="DW">
    <w:p w14:paraId="6D5A943B" w14:textId="77777777" w:rsidR="00773561" w:rsidRDefault="00773561">
      <w:pPr>
        <w:pStyle w:val="CommentText"/>
      </w:pPr>
      <w:r>
        <w:rPr>
          <w:rStyle w:val="CommentReference"/>
        </w:rPr>
        <w:annotationRef/>
      </w:r>
      <w:r>
        <w:t xml:space="preserve">Article titles should be in sentence </w:t>
      </w:r>
      <w:proofErr w:type="spellStart"/>
      <w:r>
        <w:t>case:</w:t>
      </w:r>
      <w:proofErr w:type="spellEnd"/>
    </w:p>
    <w:p w14:paraId="4C97235A" w14:textId="747FFEB0" w:rsidR="00773561" w:rsidRDefault="00773561">
      <w:pPr>
        <w:pStyle w:val="CommentText"/>
      </w:pPr>
      <w:r>
        <w:t xml:space="preserve">Exceptional </w:t>
      </w:r>
      <w:r>
        <w:t>i</w:t>
      </w:r>
      <w:r>
        <w:t xml:space="preserve">njustice: Facebook as a </w:t>
      </w:r>
      <w:r>
        <w:t>r</w:t>
      </w:r>
      <w:r>
        <w:t xml:space="preserve">eflection of </w:t>
      </w:r>
      <w:r>
        <w:t>r</w:t>
      </w:r>
      <w:r>
        <w:t xml:space="preserve">ace- and </w:t>
      </w:r>
      <w:r>
        <w:t>g</w:t>
      </w:r>
      <w:r>
        <w:t>ender-</w:t>
      </w:r>
      <w:r>
        <w:t>b</w:t>
      </w:r>
      <w:r>
        <w:t xml:space="preserve">ased </w:t>
      </w:r>
      <w:r>
        <w:t>n</w:t>
      </w:r>
      <w:r>
        <w:t xml:space="preserve">arratives </w:t>
      </w:r>
      <w:r>
        <w:t>f</w:t>
      </w:r>
      <w:r>
        <w:t xml:space="preserve">lowing the </w:t>
      </w:r>
      <w:r>
        <w:t>d</w:t>
      </w:r>
      <w:r>
        <w:t>eath of George Floyd.</w:t>
      </w:r>
    </w:p>
  </w:comment>
  <w:comment w:id="7" w:author="David Ward" w:date="2024-03-16T18:48:00Z" w:initials="DW">
    <w:p w14:paraId="7DDAB89D" w14:textId="77777777" w:rsidR="00DA436F" w:rsidRDefault="00DA436F">
      <w:pPr>
        <w:pStyle w:val="CommentText"/>
      </w:pPr>
      <w:r>
        <w:rPr>
          <w:rStyle w:val="CommentReference"/>
        </w:rPr>
        <w:annotationRef/>
      </w:r>
      <w:r>
        <w:t>Article titles should be in sentence case</w:t>
      </w:r>
      <w:r>
        <w:t>:</w:t>
      </w:r>
    </w:p>
    <w:p w14:paraId="19689E20" w14:textId="5034FDAB" w:rsidR="00DA436F" w:rsidRDefault="00DA436F">
      <w:pPr>
        <w:pStyle w:val="CommentText"/>
      </w:pPr>
      <w:r>
        <w:t xml:space="preserve">Critical </w:t>
      </w:r>
      <w:r>
        <w:t>c</w:t>
      </w:r>
      <w:r>
        <w:t xml:space="preserve">lassrooms </w:t>
      </w:r>
      <w:r>
        <w:t>m</w:t>
      </w:r>
      <w:r>
        <w:t xml:space="preserve">atter: Baltimore </w:t>
      </w:r>
      <w:r>
        <w:t>t</w:t>
      </w:r>
      <w:r>
        <w:t xml:space="preserve">eachers’ </w:t>
      </w:r>
      <w:r>
        <w:t>p</w:t>
      </w:r>
      <w:r>
        <w:t xml:space="preserve">edagogical </w:t>
      </w:r>
      <w:r>
        <w:t>r</w:t>
      </w:r>
      <w:r>
        <w:t xml:space="preserve">esponse </w:t>
      </w:r>
      <w:r>
        <w:t>a</w:t>
      </w:r>
      <w:r>
        <w:t xml:space="preserve">fter the </w:t>
      </w:r>
      <w:r>
        <w:t>d</w:t>
      </w:r>
      <w:r>
        <w:t>eath of Freddie Gray</w:t>
      </w:r>
      <w:r>
        <w:rPr>
          <w:rStyle w:val="CommentReference"/>
        </w:rPr>
        <w:annotationRef/>
      </w:r>
      <w:r>
        <w:t>.</w:t>
      </w:r>
    </w:p>
  </w:comment>
  <w:comment w:id="8" w:author="David Ward" w:date="2024-03-16T18:50:00Z" w:initials="DW">
    <w:p w14:paraId="6767A137" w14:textId="77777777" w:rsidR="00DA436F" w:rsidRDefault="00DA436F">
      <w:pPr>
        <w:pStyle w:val="CommentText"/>
        <w:rPr>
          <w:iCs/>
        </w:rPr>
      </w:pPr>
      <w:r>
        <w:rPr>
          <w:iCs/>
        </w:rPr>
        <w:t>The first word of Subtitles are capitalized.</w:t>
      </w:r>
    </w:p>
    <w:p w14:paraId="1BF4741F" w14:textId="05C4BBDC" w:rsidR="00DA436F" w:rsidRDefault="00DA436F">
      <w:pPr>
        <w:pStyle w:val="CommentText"/>
      </w:pPr>
      <w:r>
        <w:rPr>
          <w:i/>
        </w:rPr>
        <w:t>…</w:t>
      </w:r>
      <w:r>
        <w:rPr>
          <w:rStyle w:val="CommentReference"/>
        </w:rPr>
        <w:annotationRef/>
      </w:r>
      <w:r>
        <w:rPr>
          <w:i/>
        </w:rPr>
        <w:t xml:space="preserve">America: </w:t>
      </w:r>
      <w:r>
        <w:rPr>
          <w:rStyle w:val="CommentReference"/>
        </w:rPr>
        <w:annotationRef/>
      </w:r>
      <w:r>
        <w:rPr>
          <w:i/>
        </w:rPr>
        <w:t>A</w:t>
      </w:r>
      <w:r>
        <w:rPr>
          <w:i/>
        </w:rPr>
        <w:t xml:space="preserve"> 21st-century</w:t>
      </w:r>
      <w:r>
        <w:rPr>
          <w:i/>
        </w:rPr>
        <w:t xml:space="preserve">… </w:t>
      </w:r>
    </w:p>
  </w:comment>
  <w:comment w:id="9" w:author="David Ward" w:date="2024-03-16T18:51:00Z" w:initials="DW">
    <w:p w14:paraId="4D0295FC" w14:textId="77777777" w:rsidR="00DA436F" w:rsidRDefault="00DA436F">
      <w:pPr>
        <w:pStyle w:val="CommentText"/>
      </w:pPr>
      <w:r>
        <w:rPr>
          <w:rStyle w:val="CommentReference"/>
        </w:rPr>
        <w:annotationRef/>
      </w:r>
      <w:bookmarkStart w:id="10" w:name="_Hlk161507638"/>
      <w:r>
        <w:t xml:space="preserve">Article titles should be in sentence </w:t>
      </w:r>
      <w:proofErr w:type="spellStart"/>
      <w:r>
        <w:t>case:</w:t>
      </w:r>
      <w:bookmarkEnd w:id="10"/>
      <w:proofErr w:type="spellEnd"/>
    </w:p>
    <w:p w14:paraId="0205720C" w14:textId="54D00FFF" w:rsidR="00DA436F" w:rsidRDefault="00DA436F">
      <w:pPr>
        <w:pStyle w:val="CommentText"/>
      </w:pPr>
      <w:r>
        <w:t xml:space="preserve">Race and </w:t>
      </w:r>
      <w:r>
        <w:t>w</w:t>
      </w:r>
      <w:r>
        <w:t xml:space="preserve">orrying </w:t>
      </w:r>
      <w:r>
        <w:t>a</w:t>
      </w:r>
      <w:r>
        <w:t xml:space="preserve">bout </w:t>
      </w:r>
      <w:r>
        <w:t>p</w:t>
      </w:r>
      <w:r>
        <w:t xml:space="preserve">olice </w:t>
      </w:r>
      <w:r>
        <w:t>b</w:t>
      </w:r>
      <w:r>
        <w:t xml:space="preserve">rutality: The </w:t>
      </w:r>
      <w:r>
        <w:t>h</w:t>
      </w:r>
      <w:r>
        <w:t xml:space="preserve">idden </w:t>
      </w:r>
      <w:r>
        <w:t>i</w:t>
      </w:r>
      <w:r>
        <w:t xml:space="preserve">njuries of </w:t>
      </w:r>
      <w:r>
        <w:t>m</w:t>
      </w:r>
      <w:r>
        <w:t xml:space="preserve">inority </w:t>
      </w:r>
      <w:r>
        <w:t>s</w:t>
      </w:r>
      <w:r>
        <w:t>tatus in America.</w:t>
      </w:r>
    </w:p>
  </w:comment>
  <w:comment w:id="11" w:author="David Ward" w:date="2024-03-16T18:52:00Z" w:initials="DW">
    <w:p w14:paraId="4C40DA43" w14:textId="77777777" w:rsidR="00DA436F" w:rsidRDefault="00DA436F">
      <w:pPr>
        <w:pStyle w:val="CommentText"/>
      </w:pPr>
      <w:r>
        <w:rPr>
          <w:rStyle w:val="CommentReference"/>
        </w:rPr>
        <w:annotationRef/>
      </w:r>
      <w:r>
        <w:t xml:space="preserve">Book titles should be in sentence </w:t>
      </w:r>
      <w:proofErr w:type="spellStart"/>
      <w:r>
        <w:t>case:</w:t>
      </w:r>
      <w:proofErr w:type="spellEnd"/>
    </w:p>
    <w:p w14:paraId="4B3957AD" w14:textId="0C3E4745" w:rsidR="00DA436F" w:rsidRDefault="00DA436F">
      <w:pPr>
        <w:pStyle w:val="CommentText"/>
      </w:pPr>
      <w:r>
        <w:rPr>
          <w:i/>
        </w:rPr>
        <w:t xml:space="preserve">Making </w:t>
      </w:r>
      <w:r>
        <w:rPr>
          <w:i/>
        </w:rPr>
        <w:t>n</w:t>
      </w:r>
      <w:r>
        <w:rPr>
          <w:i/>
        </w:rPr>
        <w:t xml:space="preserve">ews of </w:t>
      </w:r>
      <w:r>
        <w:rPr>
          <w:i/>
        </w:rPr>
        <w:t>p</w:t>
      </w:r>
      <w:r>
        <w:rPr>
          <w:i/>
        </w:rPr>
        <w:t xml:space="preserve">olice </w:t>
      </w:r>
      <w:r>
        <w:rPr>
          <w:i/>
        </w:rPr>
        <w:t>v</w:t>
      </w:r>
      <w:r>
        <w:rPr>
          <w:i/>
        </w:rPr>
        <w:t>iolence</w:t>
      </w:r>
      <w:r>
        <w:rPr>
          <w:i/>
        </w:rPr>
        <w:t>.</w:t>
      </w:r>
    </w:p>
  </w:comment>
  <w:comment w:id="12" w:author="David Ward" w:date="2024-03-16T18:53:00Z" w:initials="DW">
    <w:p w14:paraId="6F021F05" w14:textId="7E87146D" w:rsidR="00DA436F" w:rsidRDefault="00DA436F">
      <w:pPr>
        <w:pStyle w:val="CommentText"/>
      </w:pPr>
      <w:r>
        <w:rPr>
          <w:rStyle w:val="CommentReference"/>
        </w:rPr>
        <w:annotationRef/>
      </w:r>
      <w:r>
        <w:t>Article titles should be in sentence case</w:t>
      </w:r>
      <w:r>
        <w:t>.</w:t>
      </w:r>
    </w:p>
  </w:comment>
  <w:comment w:id="13" w:author="David Ward" w:date="2024-03-16T18:54:00Z" w:initials="DW">
    <w:p w14:paraId="2452B1A3" w14:textId="1AECB1C0" w:rsidR="00DA436F" w:rsidRDefault="00DA436F">
      <w:pPr>
        <w:pStyle w:val="CommentText"/>
      </w:pPr>
      <w:r>
        <w:rPr>
          <w:rStyle w:val="CommentReference"/>
        </w:rPr>
        <w:annotationRef/>
      </w:r>
      <w:r>
        <w:t>Article titles should be in sentence case.</w:t>
      </w:r>
    </w:p>
  </w:comment>
  <w:comment w:id="14" w:author="David Ward" w:date="2024-03-16T18:54:00Z" w:initials="DW">
    <w:p w14:paraId="056BDE82" w14:textId="413006FD" w:rsidR="00DA436F" w:rsidRDefault="00DA436F">
      <w:pPr>
        <w:pStyle w:val="CommentText"/>
      </w:pPr>
      <w:r>
        <w:rPr>
          <w:rStyle w:val="CommentReference"/>
        </w:rPr>
        <w:annotationRef/>
      </w:r>
      <w:r>
        <w:t>Article titles should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0F3DC" w15:done="0"/>
  <w15:commentEx w15:paraId="7FCB7A7E" w15:done="0"/>
  <w15:commentEx w15:paraId="12BF6FA2" w15:done="0"/>
  <w15:commentEx w15:paraId="32BCC540" w15:done="0"/>
  <w15:commentEx w15:paraId="62A303F2" w15:done="0"/>
  <w15:commentEx w15:paraId="4C97235A" w15:done="0"/>
  <w15:commentEx w15:paraId="19689E20" w15:done="0"/>
  <w15:commentEx w15:paraId="1BF4741F" w15:done="0"/>
  <w15:commentEx w15:paraId="0205720C" w15:done="0"/>
  <w15:commentEx w15:paraId="4B3957AD" w15:done="0"/>
  <w15:commentEx w15:paraId="6F021F05" w15:done="0"/>
  <w15:commentEx w15:paraId="2452B1A3" w15:done="0"/>
  <w15:commentEx w15:paraId="056BD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9EF785" w16cex:dateUtc="2024-03-16T22:39:00Z"/>
  <w16cex:commentExtensible w16cex:durableId="11DB509F" w16cex:dateUtc="2024-03-16T22:40:00Z"/>
  <w16cex:commentExtensible w16cex:durableId="1255F0B3" w16cex:dateUtc="2024-03-16T22:42:00Z"/>
  <w16cex:commentExtensible w16cex:durableId="503466DC" w16cex:dateUtc="2024-03-16T22:43:00Z"/>
  <w16cex:commentExtensible w16cex:durableId="7ADDF360" w16cex:dateUtc="2024-03-16T22:46:00Z"/>
  <w16cex:commentExtensible w16cex:durableId="460BEB9B" w16cex:dateUtc="2024-03-16T22:47:00Z"/>
  <w16cex:commentExtensible w16cex:durableId="1B891573" w16cex:dateUtc="2024-03-16T22:48:00Z"/>
  <w16cex:commentExtensible w16cex:durableId="35473A37" w16cex:dateUtc="2024-03-16T22:50:00Z"/>
  <w16cex:commentExtensible w16cex:durableId="2D1960CA" w16cex:dateUtc="2024-03-16T22:51:00Z"/>
  <w16cex:commentExtensible w16cex:durableId="5FA466ED" w16cex:dateUtc="2024-03-16T22:52:00Z"/>
  <w16cex:commentExtensible w16cex:durableId="142DD0E0" w16cex:dateUtc="2024-03-16T22:53:00Z"/>
  <w16cex:commentExtensible w16cex:durableId="44C4CEE7" w16cex:dateUtc="2024-03-16T22:54:00Z"/>
  <w16cex:commentExtensible w16cex:durableId="53383441" w16cex:dateUtc="2024-03-16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0F3DC" w16cid:durableId="319EF785"/>
  <w16cid:commentId w16cid:paraId="7FCB7A7E" w16cid:durableId="11DB509F"/>
  <w16cid:commentId w16cid:paraId="12BF6FA2" w16cid:durableId="1255F0B3"/>
  <w16cid:commentId w16cid:paraId="32BCC540" w16cid:durableId="503466DC"/>
  <w16cid:commentId w16cid:paraId="62A303F2" w16cid:durableId="7ADDF360"/>
  <w16cid:commentId w16cid:paraId="4C97235A" w16cid:durableId="460BEB9B"/>
  <w16cid:commentId w16cid:paraId="19689E20" w16cid:durableId="1B891573"/>
  <w16cid:commentId w16cid:paraId="1BF4741F" w16cid:durableId="35473A37"/>
  <w16cid:commentId w16cid:paraId="0205720C" w16cid:durableId="2D1960CA"/>
  <w16cid:commentId w16cid:paraId="4B3957AD" w16cid:durableId="5FA466ED"/>
  <w16cid:commentId w16cid:paraId="6F021F05" w16cid:durableId="142DD0E0"/>
  <w16cid:commentId w16cid:paraId="2452B1A3" w16cid:durableId="44C4CEE7"/>
  <w16cid:commentId w16cid:paraId="056BDE82" w16cid:durableId="53383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1666" w14:textId="77777777" w:rsidR="000A15EF" w:rsidRDefault="000A15EF">
      <w:pPr>
        <w:spacing w:line="240" w:lineRule="auto"/>
      </w:pPr>
      <w:r>
        <w:separator/>
      </w:r>
    </w:p>
  </w:endnote>
  <w:endnote w:type="continuationSeparator" w:id="0">
    <w:p w14:paraId="09162A71" w14:textId="77777777" w:rsidR="000A15EF" w:rsidRDefault="000A1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9393" w14:textId="77777777" w:rsidR="000A15EF" w:rsidRDefault="000A15EF">
      <w:pPr>
        <w:spacing w:line="240" w:lineRule="auto"/>
      </w:pPr>
      <w:r>
        <w:separator/>
      </w:r>
    </w:p>
  </w:footnote>
  <w:footnote w:type="continuationSeparator" w:id="0">
    <w:p w14:paraId="18921799" w14:textId="77777777" w:rsidR="000A15EF" w:rsidRDefault="000A15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0385C5B7" w:rsidR="0018460D" w:rsidRDefault="00000000">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     C. Brian Diggs, SR 953- Research for the 21</w:t>
    </w:r>
    <w:r>
      <w:rPr>
        <w:sz w:val="20"/>
        <w:szCs w:val="20"/>
        <w:vertAlign w:val="superscript"/>
      </w:rPr>
      <w:t>st</w:t>
    </w:r>
    <w:r>
      <w:rPr>
        <w:sz w:val="20"/>
        <w:szCs w:val="20"/>
      </w:rPr>
      <w:t xml:space="preserve"> Century, </w:t>
    </w:r>
    <w:r>
      <w:rPr>
        <w:color w:val="000000"/>
        <w:sz w:val="20"/>
        <w:szCs w:val="20"/>
      </w:rPr>
      <w:t>Assignment</w:t>
    </w:r>
    <w:r>
      <w:rPr>
        <w:sz w:val="20"/>
        <w:szCs w:val="20"/>
      </w:rPr>
      <w:t xml:space="preserve"> # 3, Date 03/09/2024</w:t>
    </w:r>
    <w:r>
      <w:rPr>
        <w:color w:val="000000"/>
      </w:rPr>
      <w:t xml:space="preserve">                    </w:t>
    </w:r>
    <w:r>
      <w:rPr>
        <w:color w:val="000000"/>
      </w:rPr>
      <w:fldChar w:fldCharType="begin"/>
    </w:r>
    <w:r>
      <w:rPr>
        <w:color w:val="000000"/>
      </w:rPr>
      <w:instrText>PAGE</w:instrText>
    </w:r>
    <w:r>
      <w:rPr>
        <w:color w:val="000000"/>
      </w:rPr>
      <w:fldChar w:fldCharType="separate"/>
    </w:r>
    <w:r w:rsidR="00AB4CE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66FA"/>
    <w:multiLevelType w:val="multilevel"/>
    <w:tmpl w:val="A05A28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39603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0D"/>
    <w:rsid w:val="000A15EF"/>
    <w:rsid w:val="000E545C"/>
    <w:rsid w:val="0018460D"/>
    <w:rsid w:val="00773561"/>
    <w:rsid w:val="0084168C"/>
    <w:rsid w:val="00866989"/>
    <w:rsid w:val="00AB4CE0"/>
    <w:rsid w:val="00DA436F"/>
    <w:rsid w:val="00F8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D0CD1"/>
  <w15:docId w15:val="{EAACC152-BACA-4703-92AB-E3A8C39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Dr34wYCYrlsJ5BfSyA4Af5Tg==">CgMxLjAyDmguNTN0NGRyN3lzNHdyOAByITFrSDFkVDB1cUZuV09qeGw2VUFpVVV5OUtyZjVWd0NwWQ==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741</Words>
  <Characters>4203</Characters>
  <Application>Microsoft Office Word</Application>
  <DocSecurity>0</DocSecurity>
  <Lines>120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5</cp:revision>
  <dcterms:created xsi:type="dcterms:W3CDTF">2024-03-09T01:19:00Z</dcterms:created>
  <dcterms:modified xsi:type="dcterms:W3CDTF">2024-03-16T22:56:00Z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6c6d04212d1e93becc30fa5e052966de39de7de56ec60628ca03b49379c083fd</vt:lpwstr>
  </property>
</Properties>
</file>