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B303" w14:textId="69E7C9B8" w:rsidR="00FE200F" w:rsidRPr="00982F81" w:rsidRDefault="00FE200F" w:rsidP="00225B9A">
      <w:pPr>
        <w:spacing w:after="0" w:line="480" w:lineRule="auto"/>
        <w:ind w:firstLine="720"/>
        <w:contextualSpacing/>
        <w:jc w:val="center"/>
        <w:rPr>
          <w:rFonts w:ascii="Times New Roman" w:hAnsi="Times New Roman" w:cs="Times New Roman"/>
          <w:b/>
          <w:sz w:val="24"/>
        </w:rPr>
      </w:pPr>
      <w:bookmarkStart w:id="0" w:name="_GoBack"/>
      <w:r w:rsidRPr="00982F81">
        <w:rPr>
          <w:rFonts w:ascii="Times New Roman" w:hAnsi="Times New Roman" w:cs="Times New Roman"/>
          <w:b/>
          <w:sz w:val="24"/>
        </w:rPr>
        <w:t>The Marshall Plan: A Hermeneutic Interpretation</w:t>
      </w:r>
    </w:p>
    <w:p w14:paraId="7E93003C" w14:textId="77777777" w:rsidR="002E6D7A" w:rsidRPr="00873E0F" w:rsidRDefault="002E6D7A"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Certainly, the most significant of historical monuments is the Marshall Plan that was erected after the destruction of World War II, which helped the post-war European territories be reorganized into the economic relief pattern. The hermeneutic method, in this paper, is used to reveal the vast complexities of the program in its historical and cultural dimensions, implicated expressions, and the bias that people make in interpretations while interpreting. The hermeneutics approach simply analyzes how we view things, one ought to scratch the layers of complication in which this process is enveloped on an international scale, and also to realize the subjective aspect that forms a part of understanding such an occurrence. By catching those issues through the analytical lens of various dimensions of the Marshall Plan’s critical elements, it is the goal of this paper to show how global historical trends interact with individual interpretive stances, helping to illuminate that transition time for history.</w:t>
      </w:r>
    </w:p>
    <w:p w14:paraId="117D4ACD" w14:textId="77777777" w:rsidR="00843825" w:rsidRPr="00873E0F" w:rsidRDefault="00843825"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 xml:space="preserve">Marshall's plan can be interpreted as rational only within the context which many people, after the War, can relate to and that is the history of post-War Europe. This war devastated a lot, and even this destruction brought terrific prophecies of economic and social evolutions almost to all the nations of the world. $ The result of this unwanted reconstruction demand was most significantly the Marshall Plan - the European Recovery Program. Looking back in history, the evidence is composed of historical references and current accounts allowing for a rich analysis developing more ways into what made the major players tick as well as the finely detailed geopolitical processes that enabled the proposal. The discussion of challenges and opportunities of the post-war environment may allow us to understand the underlying factor, or motivation, behind the development of the Marshall Plan: the motivations that drove the evolution, and the motivations that directed the process. Understanding this allows us to better assess the </w:t>
      </w:r>
      <w:r w:rsidRPr="00873E0F">
        <w:rPr>
          <w:rFonts w:ascii="Times New Roman" w:hAnsi="Times New Roman" w:cs="Times New Roman"/>
          <w:sz w:val="24"/>
        </w:rPr>
        <w:lastRenderedPageBreak/>
        <w:t>significance of the plan in the post-war scenario. Even though it very often is hidden in the space of Marshall's plan the cultural significance of the Costa Rican novel remains an important element to be discussed in its entirety. The consequence of this movement, though the turning of European culture because of American aid after the World War seems difficult to spread to continents, it did reach peoples. In this Section, the connection follows an intense cultural swop that is availed by the Marshall project and this exposes the element of multi-dimensional influences.</w:t>
      </w:r>
    </w:p>
    <w:p w14:paraId="36E97546" w14:textId="77777777" w:rsidR="008E300A" w:rsidRPr="00873E0F" w:rsidRDefault="008E300A"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At the market, the new consumer products at the Queen of Wands have led to the evolution of society. The novel and multi-faceted flood of commodities was crossing lines over all industries, from cars to household industry, responded to emergency needs, and launched a cultural revolution. This lifestyle and symbolism came to Europe as a result of American goods and in this way, it created relations between material culture and deeper ideals as well as social goals. Marshall's plan also facilitated a more effective ideal and value culture. The cultural practices of European people included American values of democracy, capitalism, and even individualism. They embraced and internalized the ideas above with different practices so that the process of ideological transfer from the US to the European countries proved to be hard. In this respect, the hermeneutic approach is applied to analyze how such cultural differences affected consumption and their implementation into local contexts of these standards. In a more nuanced interpretation of culture’s effect on economic recovery, the hermeneutical lenses provide a platform for such investigations. Hermeneutics allows us to look at how other nations appropriated American cultural artifacts or values that defined America. All these cultural imports were considered civilization and modernity in some European countries; instead, some countries were skeptical about them and viewed them by their patriotism and customs. History is hermeneutical in that human opinions also have an authorial role in interpreting historical events. It is difficult to neglect one’s position and assessment since this study is concerned with the objective approach and does not presume a particular definition for this historical action.</w:t>
      </w:r>
    </w:p>
    <w:p w14:paraId="1A55C523" w14:textId="77777777" w:rsidR="000C3EDB" w:rsidRPr="00873E0F" w:rsidRDefault="000C3EDB"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Individual perspectives accrue from different aspects in that some individuals look at some cultural social and political orientations and mostly can be claimed based on the same. We use these lenses to view the world and interpret history, and sometimes, with large lenses, even the transformation of history, such as the Marshall Plan is so much magnified. Such things like the environment and culture in which a person was brought up may lead him or her to the conclusion that a certain part of the plan has to be stressed because he or she views the sheer value that was done from his or her background and the obvious priorities of the cultural surrounding. S is to say that this is the case in gregarious and political clumping, for this can biggie some narrations preferable to others, subsuming absent alternatives. The very fact of acknowledging personal biases as a weakness does not imply a defeat, instead, it opens up a possibility of self-reflection. Realizing that we might be prejudiced towards the high number of languages and cultures involved in the Marshall Plan and that it would make the more nuanced understandings accessible without conscious efforts. Different cultures are cosmetic and natural with harsh behavior repercussions and the hermeneutic perspective in this particular case urges us to reconsider our perceptions and ponder over our views, and that may be opposed through prejudice. Moreover, the personal biases of the people went out of their bounds of themselves, through its amplification to a global perspective that describes historical happenings. From this, the form of reproduction and debate of the Marshall Plan in academic, cultural, or even political options relies on collective preconceptions that decide the interpretation and perception of the received history. It is that way of fixing biases that helps us to get a diversified and plural historiography taking away the different perspectives that can be found in historical phenomena.</w:t>
      </w:r>
    </w:p>
    <w:p w14:paraId="0CBC6C58" w14:textId="77777777" w:rsidR="0043242D" w:rsidRPr="00873E0F" w:rsidRDefault="0043242D"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In the study of the effects of political ideas on the Marshall Plan evaluations, personal biases are indeed at the highest. On the other hand, the performance of the plan and its purpose can be assessed according to political beliefs. Suppose pro-capitalists re-debate the plan’s impact on developing free market economies; the socialists can boldly malign it for its capitalist nature. A cognizance of the political bias mentioned above can account for the radical difference between Marshall Plan historical narratives and the simple facts that aid in demonstrating how divisive political ideology produces the gradient of readings. Marshall Plan was centered around deep fiscal ideas, and thus, the perception of finances indirectly affects people. The perception and valuation of the plan’s efficiency are affected by the economists as different economic theories lead to conflicting biases among the economists. Typically, pro-Keynesian analyses emphasize the beneficial aspects of the Marshall Plan, in terms of its driving role as a demand stimulus that contributed to the growth of the economy. Therefore, Gaál holds that the needy war-torn economy requires financial aid for effective recovery and employment, peaceful reformation, and longevity. On the other hand, conservative economists would assess the Marshall Plan for abnormalities in market items. Throughout so, detractors may say that significant financial help will result in the setting of incompetence, substitute slothfulness, and breach the practical quality of the market. Yet, arguments based on conservative economic theory may bring upon the side of monetary issues and private investments that crowd out.</w:t>
      </w:r>
    </w:p>
    <w:p w14:paraId="1FA78605" w14:textId="77777777" w:rsidR="00695E33" w:rsidRPr="00873E0F" w:rsidRDefault="00695E33"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Introducing such a field of hermeneutics into these economic biases enables us to get the augmented picture of economics amid the numerous Battlefield Banknotes to become debatable. Even with these implicit biases to contend with, at least they can be acknowledged and unraveled analytically to either salute the remarkable self-critical acumen of some or appreciate the distinct schools of economic ideas that went into fashioning the response to the ‘plan’. The book uses the following approach and it is one subtle interpretation of economic implications framing the results of the depicted plan as a product of different interpretations of the economic fundamentals and laws. Based on this, the idea of the rewards based on the economic approaches of the Marshall Plan and associated with them along with biases impose another dimension of complexity in the multifaceted element of the plan. The Marshall Plan is however marred by the logic that is closely related to the national identity and the historical consciousness of the surrounding. A plan will be viewed through the lenses of people in other nations and this may be approached with an air of vitriolic pride or a deep-residual varying undistilled distrust due to wrongs suffered. The conversation on the role of national identity in the interpretation creation helps to know these relations better – how precisely different interpretations are formed due to various superstructures. The further analysis of one’s prejudices on national identity can more vividly reveal a discussion on how the Marshall Plan was perceived by different people and how it impacted the collective memory of each country Connections of such body paragraphs redefine the subjective magnitude of personal prejudice to reflect about the Marshall Plan as an outcome of the ideology influence politics, economics, and national identity. A holistic analysis of such kind is consistent with the hermeneutic approach, which opens the way for a close examination of the interplay between the elements opposing in nature yet contributing to the expression of the worldviews individuals and collectives had toward the events that marked a particular historical epoch.</w:t>
      </w:r>
    </w:p>
    <w:p w14:paraId="771CEF82" w14:textId="0D120A92" w:rsidR="00FE200F" w:rsidRDefault="00FE200F" w:rsidP="002B1DB2">
      <w:pPr>
        <w:spacing w:after="0" w:line="480" w:lineRule="auto"/>
        <w:ind w:firstLine="720"/>
        <w:contextualSpacing/>
        <w:rPr>
          <w:rFonts w:ascii="Times New Roman" w:hAnsi="Times New Roman" w:cs="Times New Roman"/>
          <w:sz w:val="24"/>
        </w:rPr>
      </w:pPr>
      <w:r w:rsidRPr="00873E0F">
        <w:rPr>
          <w:rFonts w:ascii="Times New Roman" w:hAnsi="Times New Roman" w:cs="Times New Roman"/>
          <w:sz w:val="24"/>
        </w:rPr>
        <w:t xml:space="preserve">In conclusion, </w:t>
      </w:r>
      <w:r w:rsidR="00084BCD" w:rsidRPr="00873E0F">
        <w:rPr>
          <w:rFonts w:ascii="Times New Roman" w:hAnsi="Times New Roman" w:cs="Times New Roman"/>
          <w:sz w:val="24"/>
        </w:rPr>
        <w:t>a hermeneutic journey into the Marshall Plan is a more dense interpretation than solely a historical view of the origins and development of the Marshall Plan as a tool to rebuild Europe. Deciphering historical background, cultural implications, and possible personal bias if any we unveil a multi-layered fabric that depicts the world not only financial recovery. Historical background shed light on just how monumental the consequences of World War II had been hence, that it led to a Marshall Plan as an intervention tool to combat urgent needs for reconstruction activities and settlements in Europe. Reading change means emphasizing the cultural connotation of American assistance that metamorphosed the European nations so much in the physical and ideological interaction. The example that emphasizes the objectiveness of the interpretation of the historical facts is the awareness of personal bias, which leads researchers to understand that any comparison should be conducted with consideration of the array of various perspectives from which people view and analyze the Marshall Plan. The hermeneutic interpretation supports the integrative method of interpretation where the interpreter considers the relationship between the different variances of historical, cultural, and personal details. It makes us, however… feel for the same intricate combination that produced the Marshall Plan and the sense that the force of presumptive dispositions rules its course and its fate. Last but not least, such a perspective is not merely an evolution of magnitude of our comprehension of the past but also testifies to the grounded necessity of using a whole range of contextual topics to understand history in general.</w:t>
      </w:r>
    </w:p>
    <w:p w14:paraId="082C47FA" w14:textId="18E8084A" w:rsidR="007C40A8" w:rsidRDefault="007C40A8" w:rsidP="002B1DB2">
      <w:pPr>
        <w:spacing w:after="0" w:line="480" w:lineRule="auto"/>
        <w:ind w:firstLine="720"/>
        <w:contextualSpacing/>
        <w:rPr>
          <w:rFonts w:ascii="Times New Roman" w:hAnsi="Times New Roman" w:cs="Times New Roman"/>
          <w:sz w:val="24"/>
        </w:rPr>
      </w:pPr>
    </w:p>
    <w:p w14:paraId="1892B98E" w14:textId="74E90D13" w:rsidR="007C40A8" w:rsidRDefault="007C40A8" w:rsidP="002B1DB2">
      <w:pPr>
        <w:spacing w:after="0" w:line="480" w:lineRule="auto"/>
        <w:ind w:firstLine="720"/>
        <w:contextualSpacing/>
        <w:rPr>
          <w:rFonts w:ascii="Times New Roman" w:hAnsi="Times New Roman" w:cs="Times New Roman"/>
          <w:sz w:val="24"/>
        </w:rPr>
      </w:pPr>
    </w:p>
    <w:p w14:paraId="2BA7909C" w14:textId="274AA027" w:rsidR="007C40A8" w:rsidRDefault="007C40A8" w:rsidP="002B1DB2">
      <w:pPr>
        <w:spacing w:after="0" w:line="480" w:lineRule="auto"/>
        <w:ind w:firstLine="720"/>
        <w:contextualSpacing/>
        <w:rPr>
          <w:rFonts w:ascii="Times New Roman" w:hAnsi="Times New Roman" w:cs="Times New Roman"/>
          <w:sz w:val="24"/>
        </w:rPr>
      </w:pPr>
    </w:p>
    <w:p w14:paraId="74EEB143" w14:textId="21DDB0D3" w:rsidR="007C40A8" w:rsidRDefault="007C40A8" w:rsidP="002B1DB2">
      <w:pPr>
        <w:spacing w:after="0" w:line="480" w:lineRule="auto"/>
        <w:ind w:firstLine="720"/>
        <w:contextualSpacing/>
        <w:rPr>
          <w:rFonts w:ascii="Times New Roman" w:hAnsi="Times New Roman" w:cs="Times New Roman"/>
          <w:sz w:val="24"/>
        </w:rPr>
      </w:pPr>
    </w:p>
    <w:p w14:paraId="50D549C5" w14:textId="4688192C" w:rsidR="007C40A8" w:rsidRDefault="007C40A8" w:rsidP="002B1DB2">
      <w:pPr>
        <w:spacing w:after="0" w:line="480" w:lineRule="auto"/>
        <w:ind w:firstLine="720"/>
        <w:contextualSpacing/>
        <w:rPr>
          <w:rFonts w:ascii="Times New Roman" w:hAnsi="Times New Roman" w:cs="Times New Roman"/>
          <w:sz w:val="24"/>
        </w:rPr>
      </w:pPr>
    </w:p>
    <w:p w14:paraId="3F3E9AF6" w14:textId="35C31145" w:rsidR="007C40A8" w:rsidRDefault="007C40A8" w:rsidP="002B1DB2">
      <w:pPr>
        <w:spacing w:after="0" w:line="480" w:lineRule="auto"/>
        <w:ind w:firstLine="720"/>
        <w:contextualSpacing/>
        <w:rPr>
          <w:rFonts w:ascii="Times New Roman" w:hAnsi="Times New Roman" w:cs="Times New Roman"/>
          <w:sz w:val="24"/>
        </w:rPr>
      </w:pPr>
    </w:p>
    <w:p w14:paraId="177A5B83" w14:textId="3236E97F" w:rsidR="007C40A8" w:rsidRPr="007C40A8" w:rsidRDefault="007C40A8" w:rsidP="00E70F9D">
      <w:pPr>
        <w:spacing w:after="0" w:line="480" w:lineRule="auto"/>
        <w:ind w:left="720" w:hanging="720"/>
        <w:contextualSpacing/>
        <w:jc w:val="center"/>
        <w:rPr>
          <w:rFonts w:ascii="Times New Roman" w:hAnsi="Times New Roman" w:cs="Times New Roman"/>
          <w:b/>
          <w:sz w:val="24"/>
        </w:rPr>
      </w:pPr>
      <w:r w:rsidRPr="007C40A8">
        <w:rPr>
          <w:rFonts w:ascii="Times New Roman" w:hAnsi="Times New Roman" w:cs="Times New Roman"/>
          <w:b/>
          <w:sz w:val="24"/>
        </w:rPr>
        <w:t>References</w:t>
      </w:r>
    </w:p>
    <w:p w14:paraId="1395D67A" w14:textId="3ADD169B" w:rsidR="00036870" w:rsidRDefault="007C40A8" w:rsidP="00A31B72">
      <w:pPr>
        <w:pStyle w:val="NormalWeb"/>
        <w:spacing w:before="0" w:beforeAutospacing="0" w:after="0" w:afterAutospacing="0" w:line="480" w:lineRule="auto"/>
        <w:ind w:left="720" w:hanging="720"/>
        <w:contextualSpacing/>
      </w:pPr>
      <w:r>
        <w:t xml:space="preserve">Nigar, N. (2019). Hermeneutic phenomenological narrative enquiry: A qualitative study design. </w:t>
      </w:r>
      <w:r>
        <w:rPr>
          <w:i/>
          <w:iCs/>
        </w:rPr>
        <w:t>Theory and Practice in Language Studies</w:t>
      </w:r>
      <w:r>
        <w:t xml:space="preserve">, </w:t>
      </w:r>
      <w:r>
        <w:rPr>
          <w:i/>
          <w:iCs/>
        </w:rPr>
        <w:t>10</w:t>
      </w:r>
      <w:r>
        <w:t xml:space="preserve">(1), 10. </w:t>
      </w:r>
      <w:hyperlink r:id="rId6" w:history="1">
        <w:r w:rsidR="00036870" w:rsidRPr="002E6126">
          <w:rPr>
            <w:rStyle w:val="Hyperlink"/>
          </w:rPr>
          <w:t>https://doi.org/10.17507/tpls.1001.02</w:t>
        </w:r>
      </w:hyperlink>
    </w:p>
    <w:p w14:paraId="21FF5983" w14:textId="52D828C2" w:rsidR="00F87283" w:rsidRDefault="00F87283" w:rsidP="00A31B72">
      <w:pPr>
        <w:pStyle w:val="NormalWeb"/>
        <w:spacing w:before="0" w:beforeAutospacing="0" w:after="0" w:afterAutospacing="0" w:line="480" w:lineRule="auto"/>
        <w:ind w:left="720" w:hanging="720"/>
        <w:contextualSpacing/>
      </w:pPr>
      <w:r>
        <w:t xml:space="preserve">Lundgren, I., Morano, S., Nilsson, C., Sinclair, M., &amp; Begley, C. (2020). Cultural perspectives on vaginal birth after previous caesarean section in countries with high and low rates — a hermeneutic study. </w:t>
      </w:r>
      <w:r>
        <w:rPr>
          <w:i/>
          <w:iCs/>
        </w:rPr>
        <w:t>Women and Birth</w:t>
      </w:r>
      <w:r>
        <w:t xml:space="preserve">, </w:t>
      </w:r>
      <w:r>
        <w:rPr>
          <w:i/>
          <w:iCs/>
        </w:rPr>
        <w:t>33</w:t>
      </w:r>
      <w:r>
        <w:t xml:space="preserve">(4). </w:t>
      </w:r>
      <w:hyperlink r:id="rId7" w:history="1">
        <w:r w:rsidRPr="002E6126">
          <w:rPr>
            <w:rStyle w:val="Hyperlink"/>
          </w:rPr>
          <w:t>https://doi.org/10.1016/j.wombi.2019.07.300</w:t>
        </w:r>
      </w:hyperlink>
    </w:p>
    <w:p w14:paraId="776D8408" w14:textId="06D7DB29" w:rsidR="00F87283" w:rsidRDefault="00F87283" w:rsidP="00F87283">
      <w:pPr>
        <w:pStyle w:val="NormalWeb"/>
        <w:ind w:left="567" w:hanging="567"/>
      </w:pPr>
      <w:r>
        <w:t xml:space="preserve"> </w:t>
      </w:r>
    </w:p>
    <w:p w14:paraId="203C0D78" w14:textId="2514372F" w:rsidR="007C40A8" w:rsidRDefault="007C40A8" w:rsidP="007C40A8">
      <w:pPr>
        <w:pStyle w:val="NormalWeb"/>
        <w:ind w:left="567" w:hanging="567"/>
      </w:pPr>
      <w:r>
        <w:t xml:space="preserve"> </w:t>
      </w:r>
    </w:p>
    <w:bookmarkEnd w:id="0"/>
    <w:p w14:paraId="278AB9B5" w14:textId="77777777" w:rsidR="007C40A8" w:rsidRPr="00873E0F" w:rsidRDefault="007C40A8" w:rsidP="002B1DB2">
      <w:pPr>
        <w:spacing w:after="0" w:line="480" w:lineRule="auto"/>
        <w:ind w:firstLine="720"/>
        <w:contextualSpacing/>
        <w:rPr>
          <w:rFonts w:ascii="Times New Roman" w:hAnsi="Times New Roman" w:cs="Times New Roman"/>
          <w:sz w:val="24"/>
        </w:rPr>
      </w:pPr>
    </w:p>
    <w:sectPr w:rsidR="007C40A8" w:rsidRPr="00873E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25AF" w14:textId="77777777" w:rsidR="005F34F6" w:rsidRDefault="005F34F6" w:rsidP="005F34F6">
      <w:pPr>
        <w:spacing w:after="0" w:line="240" w:lineRule="auto"/>
      </w:pPr>
      <w:r>
        <w:separator/>
      </w:r>
    </w:p>
  </w:endnote>
  <w:endnote w:type="continuationSeparator" w:id="0">
    <w:p w14:paraId="585928D5" w14:textId="77777777" w:rsidR="005F34F6" w:rsidRDefault="005F34F6" w:rsidP="005F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E19B" w14:textId="77777777" w:rsidR="005F34F6" w:rsidRDefault="005F34F6" w:rsidP="005F34F6">
      <w:pPr>
        <w:spacing w:after="0" w:line="240" w:lineRule="auto"/>
      </w:pPr>
      <w:r>
        <w:separator/>
      </w:r>
    </w:p>
  </w:footnote>
  <w:footnote w:type="continuationSeparator" w:id="0">
    <w:p w14:paraId="551C9004" w14:textId="77777777" w:rsidR="005F34F6" w:rsidRDefault="005F34F6" w:rsidP="005F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05267499"/>
      <w:docPartObj>
        <w:docPartGallery w:val="Page Numbers (Top of Page)"/>
        <w:docPartUnique/>
      </w:docPartObj>
    </w:sdtPr>
    <w:sdtEndPr>
      <w:rPr>
        <w:noProof/>
      </w:rPr>
    </w:sdtEndPr>
    <w:sdtContent>
      <w:p w14:paraId="199EF873" w14:textId="0314D268" w:rsidR="005F34F6" w:rsidRPr="005F34F6" w:rsidRDefault="005F34F6">
        <w:pPr>
          <w:pStyle w:val="Header"/>
          <w:jc w:val="right"/>
          <w:rPr>
            <w:rFonts w:ascii="Times New Roman" w:hAnsi="Times New Roman" w:cs="Times New Roman"/>
            <w:sz w:val="24"/>
          </w:rPr>
        </w:pPr>
        <w:r w:rsidRPr="005F34F6">
          <w:rPr>
            <w:rFonts w:ascii="Times New Roman" w:hAnsi="Times New Roman" w:cs="Times New Roman"/>
            <w:sz w:val="24"/>
          </w:rPr>
          <w:fldChar w:fldCharType="begin"/>
        </w:r>
        <w:r w:rsidRPr="005F34F6">
          <w:rPr>
            <w:rFonts w:ascii="Times New Roman" w:hAnsi="Times New Roman" w:cs="Times New Roman"/>
            <w:sz w:val="24"/>
          </w:rPr>
          <w:instrText xml:space="preserve"> PAGE   \* MERGEFORMAT </w:instrText>
        </w:r>
        <w:r w:rsidRPr="005F34F6">
          <w:rPr>
            <w:rFonts w:ascii="Times New Roman" w:hAnsi="Times New Roman" w:cs="Times New Roman"/>
            <w:sz w:val="24"/>
          </w:rPr>
          <w:fldChar w:fldCharType="separate"/>
        </w:r>
        <w:r w:rsidR="00982F81">
          <w:rPr>
            <w:rFonts w:ascii="Times New Roman" w:hAnsi="Times New Roman" w:cs="Times New Roman"/>
            <w:noProof/>
            <w:sz w:val="24"/>
          </w:rPr>
          <w:t>1</w:t>
        </w:r>
        <w:r w:rsidRPr="005F34F6">
          <w:rPr>
            <w:rFonts w:ascii="Times New Roman" w:hAnsi="Times New Roman" w:cs="Times New Roman"/>
            <w:noProof/>
            <w:sz w:val="24"/>
          </w:rPr>
          <w:fldChar w:fldCharType="end"/>
        </w:r>
      </w:p>
    </w:sdtContent>
  </w:sdt>
  <w:p w14:paraId="43AC18C1" w14:textId="77777777" w:rsidR="005F34F6" w:rsidRDefault="005F3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0F"/>
    <w:rsid w:val="00036870"/>
    <w:rsid w:val="00084BCD"/>
    <w:rsid w:val="000C3EDB"/>
    <w:rsid w:val="00225B9A"/>
    <w:rsid w:val="002B1DB2"/>
    <w:rsid w:val="002E6D7A"/>
    <w:rsid w:val="0043242D"/>
    <w:rsid w:val="005F34F6"/>
    <w:rsid w:val="00695E33"/>
    <w:rsid w:val="007C40A8"/>
    <w:rsid w:val="00843825"/>
    <w:rsid w:val="00873E0F"/>
    <w:rsid w:val="008E300A"/>
    <w:rsid w:val="008F55E9"/>
    <w:rsid w:val="00982F81"/>
    <w:rsid w:val="009A47D0"/>
    <w:rsid w:val="00A31B72"/>
    <w:rsid w:val="00AA29B5"/>
    <w:rsid w:val="00BF270E"/>
    <w:rsid w:val="00E70F9D"/>
    <w:rsid w:val="00F87283"/>
    <w:rsid w:val="00FE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669C"/>
  <w15:chartTrackingRefBased/>
  <w15:docId w15:val="{54F31845-F783-4F4C-A5F7-023DB98D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F6"/>
  </w:style>
  <w:style w:type="paragraph" w:styleId="Footer">
    <w:name w:val="footer"/>
    <w:basedOn w:val="Normal"/>
    <w:link w:val="FooterChar"/>
    <w:uiPriority w:val="99"/>
    <w:unhideWhenUsed/>
    <w:rsid w:val="005F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F6"/>
  </w:style>
  <w:style w:type="paragraph" w:styleId="NormalWeb">
    <w:name w:val="Normal (Web)"/>
    <w:basedOn w:val="Normal"/>
    <w:uiPriority w:val="99"/>
    <w:semiHidden/>
    <w:unhideWhenUsed/>
    <w:rsid w:val="007C40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6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8217">
      <w:bodyDiv w:val="1"/>
      <w:marLeft w:val="0"/>
      <w:marRight w:val="0"/>
      <w:marTop w:val="0"/>
      <w:marBottom w:val="0"/>
      <w:divBdr>
        <w:top w:val="none" w:sz="0" w:space="0" w:color="auto"/>
        <w:left w:val="none" w:sz="0" w:space="0" w:color="auto"/>
        <w:bottom w:val="none" w:sz="0" w:space="0" w:color="auto"/>
        <w:right w:val="none" w:sz="0" w:space="0" w:color="auto"/>
      </w:divBdr>
    </w:div>
    <w:div w:id="550575222">
      <w:bodyDiv w:val="1"/>
      <w:marLeft w:val="0"/>
      <w:marRight w:val="0"/>
      <w:marTop w:val="0"/>
      <w:marBottom w:val="0"/>
      <w:divBdr>
        <w:top w:val="none" w:sz="0" w:space="0" w:color="auto"/>
        <w:left w:val="none" w:sz="0" w:space="0" w:color="auto"/>
        <w:bottom w:val="none" w:sz="0" w:space="0" w:color="auto"/>
        <w:right w:val="none" w:sz="0" w:space="0" w:color="auto"/>
      </w:divBdr>
    </w:div>
    <w:div w:id="919753729">
      <w:bodyDiv w:val="1"/>
      <w:marLeft w:val="0"/>
      <w:marRight w:val="0"/>
      <w:marTop w:val="0"/>
      <w:marBottom w:val="0"/>
      <w:divBdr>
        <w:top w:val="none" w:sz="0" w:space="0" w:color="auto"/>
        <w:left w:val="none" w:sz="0" w:space="0" w:color="auto"/>
        <w:bottom w:val="none" w:sz="0" w:space="0" w:color="auto"/>
        <w:right w:val="none" w:sz="0" w:space="0" w:color="auto"/>
      </w:divBdr>
    </w:div>
    <w:div w:id="1306549088">
      <w:bodyDiv w:val="1"/>
      <w:marLeft w:val="0"/>
      <w:marRight w:val="0"/>
      <w:marTop w:val="0"/>
      <w:marBottom w:val="0"/>
      <w:divBdr>
        <w:top w:val="none" w:sz="0" w:space="0" w:color="auto"/>
        <w:left w:val="none" w:sz="0" w:space="0" w:color="auto"/>
        <w:bottom w:val="none" w:sz="0" w:space="0" w:color="auto"/>
        <w:right w:val="none" w:sz="0" w:space="0" w:color="auto"/>
      </w:divBdr>
    </w:div>
    <w:div w:id="1523057014">
      <w:bodyDiv w:val="1"/>
      <w:marLeft w:val="0"/>
      <w:marRight w:val="0"/>
      <w:marTop w:val="0"/>
      <w:marBottom w:val="0"/>
      <w:divBdr>
        <w:top w:val="none" w:sz="0" w:space="0" w:color="auto"/>
        <w:left w:val="none" w:sz="0" w:space="0" w:color="auto"/>
        <w:bottom w:val="none" w:sz="0" w:space="0" w:color="auto"/>
        <w:right w:val="none" w:sz="0" w:space="0" w:color="auto"/>
      </w:divBdr>
    </w:div>
    <w:div w:id="1852603222">
      <w:bodyDiv w:val="1"/>
      <w:marLeft w:val="0"/>
      <w:marRight w:val="0"/>
      <w:marTop w:val="0"/>
      <w:marBottom w:val="0"/>
      <w:divBdr>
        <w:top w:val="none" w:sz="0" w:space="0" w:color="auto"/>
        <w:left w:val="none" w:sz="0" w:space="0" w:color="auto"/>
        <w:bottom w:val="none" w:sz="0" w:space="0" w:color="auto"/>
        <w:right w:val="none" w:sz="0" w:space="0" w:color="auto"/>
      </w:divBdr>
    </w:div>
    <w:div w:id="1860392030">
      <w:bodyDiv w:val="1"/>
      <w:marLeft w:val="0"/>
      <w:marRight w:val="0"/>
      <w:marTop w:val="0"/>
      <w:marBottom w:val="0"/>
      <w:divBdr>
        <w:top w:val="none" w:sz="0" w:space="0" w:color="auto"/>
        <w:left w:val="none" w:sz="0" w:space="0" w:color="auto"/>
        <w:bottom w:val="none" w:sz="0" w:space="0" w:color="auto"/>
        <w:right w:val="none" w:sz="0" w:space="0" w:color="auto"/>
      </w:divBdr>
    </w:div>
    <w:div w:id="20480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16/j.wombi.2019.07.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7507/tpls.1001.0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2024-02-02T19:44:00Z</dcterms:created>
  <dcterms:modified xsi:type="dcterms:W3CDTF">2024-02-02T20:12:00Z</dcterms:modified>
</cp:coreProperties>
</file>