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t xml:space="preserve">  </w:t>
      </w:r>
      <w:r w:rsidDel="00000000" w:rsidR="00000000" w:rsidRPr="00000000">
        <w:rPr>
          <w:highlight w:val="white"/>
          <w:rtl w:val="0"/>
        </w:rPr>
        <w:t xml:space="preserve">COM 803-12: Hermeneutics and Communication</w:t>
      </w: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t xml:space="preserve">Kory Cooper</w:t>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t xml:space="preserve">Omega Graduate School</w:t>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t xml:space="preserve">March  16, 2024</w:t>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t xml:space="preserve">Professor</w:t>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t xml:space="preserve">Dr. Ken Schmidt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spacing w:line="480" w:lineRule="auto"/>
        <w:ind w:firstLine="720"/>
        <w:rPr/>
      </w:pPr>
      <w:r w:rsidDel="00000000" w:rsidR="00000000" w:rsidRPr="00000000">
        <w:rPr>
          <w:rtl w:val="0"/>
        </w:rPr>
      </w:r>
    </w:p>
    <w:p w:rsidR="00000000" w:rsidDel="00000000" w:rsidP="00000000" w:rsidRDefault="00000000" w:rsidRPr="00000000" w14:paraId="0000002F">
      <w:pPr>
        <w:spacing w:line="480" w:lineRule="auto"/>
        <w:ind w:left="720" w:firstLine="0"/>
        <w:rPr/>
      </w:pPr>
      <w:r w:rsidDel="00000000" w:rsidR="00000000" w:rsidRPr="00000000">
        <w:rPr>
          <w:rtl w:val="0"/>
        </w:rPr>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480" w:lineRule="auto"/>
        <w:rPr>
          <w:b w:val="1"/>
        </w:rPr>
      </w:pPr>
      <w:r w:rsidDel="00000000" w:rsidR="00000000" w:rsidRPr="00000000">
        <w:rPr>
          <w:b w:val="1"/>
          <w:rtl w:val="0"/>
        </w:rPr>
        <w:t xml:space="preserve">Course Learning Journal Hermeneutics and Communication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480" w:lineRule="auto"/>
        <w:ind w:firstLine="720"/>
        <w:rPr>
          <w:color w:val="1c1c1c"/>
        </w:rPr>
      </w:pPr>
      <w:r w:rsidDel="00000000" w:rsidR="00000000" w:rsidRPr="00000000">
        <w:rPr>
          <w:color w:val="1c1c1c"/>
          <w:sz w:val="23"/>
          <w:szCs w:val="23"/>
          <w:rtl w:val="0"/>
        </w:rPr>
        <w:t xml:space="preserve">When I started my Hermeneutics course as part of my master studies, I didn't know what to expect. But as I delved deeper into the subject matter, I realized that it was a fascinating and complex field that opened new ways of thinking about interpretation and methodology. The course covered a wide range of topics, from the history of hermeneutics to the various methodologies used in interpreting texts and cultural products. It was amazing to see how these interpretive strategies could be applied to different fields, including literary discourse and sacred texts. As an electrical instructor, I was particularly interested in how these interpretive strategies could be used to teach complex electrical concepts to students. I believe that incorporating these strategies into my teaching can help students better understand and engage with the material, making the learning process more enjoyable and effective.  </w:t>
        <w:br w:type="textWrapping"/>
      </w:r>
      <w:r w:rsidDel="00000000" w:rsidR="00000000" w:rsidRPr="00000000">
        <w:rPr>
          <w:color w:val="1c1c1c"/>
          <w:rtl w:val="0"/>
        </w:rPr>
        <w:t xml:space="preserve">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480" w:lineRule="auto"/>
        <w:rPr>
          <w:b w:val="1"/>
        </w:rPr>
      </w:pPr>
      <w:r w:rsidDel="00000000" w:rsidR="00000000" w:rsidRPr="00000000">
        <w:rPr>
          <w:b w:val="1"/>
          <w:rtl w:val="0"/>
        </w:rPr>
        <w:t xml:space="preserve">Personal Growth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480" w:lineRule="auto"/>
        <w:ind w:firstLine="720"/>
        <w:rPr/>
      </w:pPr>
      <w:r w:rsidDel="00000000" w:rsidR="00000000" w:rsidRPr="00000000">
        <w:rPr>
          <w:color w:val="1c1c1c"/>
          <w:rtl w:val="0"/>
        </w:rPr>
        <w:t xml:space="preserve">The course I took was really eye-opening! It pushed me to learn new things and think in different ways. The part of the course that covered general hermeneutics and scholarly writing techniques was especially helpful. I learned how to read and interpret texts in a more advanced way, and I also learned how to write better research papers. This new knowledge has been helpful in many ways. For one thing, it's helped me create better instructional materials for my students. I'm able to explain complex topics in a way that's easier to understand, which makes learning more enjoyable for everyone involved</w:t>
      </w:r>
      <w:r w:rsidDel="00000000" w:rsidR="00000000" w:rsidRPr="00000000">
        <w:rPr>
          <w:rtl w:val="0"/>
        </w:rPr>
        <w:t xml:space="preserve">.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480" w:lineRule="auto"/>
        <w:ind w:firstLine="720"/>
        <w:rPr/>
      </w:pPr>
      <w:r w:rsidDel="00000000" w:rsidR="00000000" w:rsidRPr="00000000">
        <w:rPr>
          <w:color w:val="1c1c1c"/>
          <w:rtl w:val="0"/>
        </w:rPr>
        <w:t xml:space="preserve">During my studies, I learned about the "Principles of Hermeneutics" and "Approaches of Hermeneutics." These were important sections for me because they taught me how to approach electrical engineering concepts in a new way. I learned it's important to think about the context in which these concepts are being taught and to make sure everyone understands what's being taught. This means considering things like different learning styles and backgrounds. Using what I learned, I was able to make changes to my course materials. I tried to make them more inclusive and easier for everyone to understand. This helped create a better learning environment for everyone.</w:t>
      </w:r>
      <w:r w:rsidDel="00000000" w:rsidR="00000000" w:rsidRPr="00000000">
        <w:rPr>
          <w:rtl w:val="0"/>
        </w:rPr>
        <w:t xml:space="preserve">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480" w:lineRule="auto"/>
        <w:rPr/>
      </w:pPr>
      <w:r w:rsidDel="00000000" w:rsidR="00000000" w:rsidRPr="00000000">
        <w:rPr>
          <w:rtl w:val="0"/>
        </w:rPr>
        <w:t xml:space="preserve"> </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480" w:lineRule="auto"/>
        <w:rPr>
          <w:b w:val="1"/>
        </w:rPr>
      </w:pPr>
      <w:r w:rsidDel="00000000" w:rsidR="00000000" w:rsidRPr="00000000">
        <w:rPr>
          <w:b w:val="1"/>
          <w:rtl w:val="0"/>
        </w:rPr>
        <w:t xml:space="preserve">Reflective Entry </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480" w:lineRule="auto"/>
        <w:ind w:firstLine="720"/>
        <w:rPr/>
      </w:pPr>
      <w:r w:rsidDel="00000000" w:rsidR="00000000" w:rsidRPr="00000000">
        <w:rPr>
          <w:color w:val="1c1c1c"/>
          <w:rtl w:val="0"/>
        </w:rPr>
        <w:t xml:space="preserve">Using hermeneutic methodologies in electrical instruction has been really helpful for me. It's given me new ideas for how to teach and help my students learn. The course I took taught me a lot about social research and scholarly reading techniques. By using these methods, I'm able to teach complex electrical theories and principles in a new way. Instead of just memorizing facts, my students are encouraged to think critically and discuss what they're learning. This approach has been really successful! My students are now better at analyzing information and applying what they've learned to real-world situations.</w:t>
      </w:r>
      <w:r w:rsidDel="00000000" w:rsidR="00000000" w:rsidRPr="00000000">
        <w:rPr>
          <w:rtl w:val="0"/>
        </w:rPr>
        <w:t xml:space="preserve">  </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480" w:lineRule="auto"/>
        <w:ind w:firstLine="720"/>
        <w:rPr>
          <w:color w:val="1c1c1c"/>
        </w:rPr>
      </w:pPr>
      <w:r w:rsidDel="00000000" w:rsidR="00000000" w:rsidRPr="00000000">
        <w:rPr>
          <w:color w:val="1c1c1c"/>
          <w:rtl w:val="0"/>
        </w:rPr>
        <w:t xml:space="preserve">While I was learning about hermeneutics, I realized that there's a balance between technical accuracy and interpretive flexibility in electrical engineering education. This means that we need to make sure that we're teaching our students the right information, but we also need to encourage them to think critically and share their own thoughts and ideas. It can be challenging to find this balance! We want to make sure that our students are learning the right things, but we also want to create an environment where everyone feels comfortable sharing their thoughts and ideas. </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480" w:lineRule="auto"/>
        <w:rPr>
          <w:b w:val="1"/>
        </w:rPr>
      </w:pPr>
      <w:r w:rsidDel="00000000" w:rsidR="00000000" w:rsidRPr="00000000">
        <w:rPr>
          <w:b w:val="1"/>
          <w:rtl w:val="0"/>
        </w:rPr>
        <w:t xml:space="preserve">Conclusion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480" w:lineRule="auto"/>
        <w:rPr>
          <w:color w:val="1c1c1c"/>
        </w:rPr>
      </w:pPr>
      <w:r w:rsidDel="00000000" w:rsidR="00000000" w:rsidRPr="00000000">
        <w:rPr>
          <w:color w:val="1c1c1c"/>
          <w:rtl w:val="0"/>
        </w:rPr>
        <w:t xml:space="preserve">I learned a lot from the Hermeneutics course and it has been very useful for my job in electrical instruction. The course gave me a better understanding of how to interpret complex concepts and how to teach them in a more holistic way that combines engineering precision with interpretation. It was exactly what I needed to bridge the gap between hermeneutic methodologies and electrical engineering education. Moving forward, I am excited to implement these interdisciplinary strategies into my teaching methods to create a more engaging and reflective learning environment for my students. </w:t>
      </w:r>
    </w:p>
    <w:p w:rsidR="00000000" w:rsidDel="00000000" w:rsidP="00000000" w:rsidRDefault="00000000" w:rsidRPr="00000000" w14:paraId="0000003B">
      <w:pPr>
        <w:spacing w:line="480" w:lineRule="auto"/>
        <w:jc w:val="center"/>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spacing w:line="480" w:lineRule="auto"/>
      <w:ind w:left="180" w:hanging="7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680"/>
        <w:tab w:val="right" w:leader="none" w:pos="9360"/>
      </w:tabs>
      <w:jc w:val="center"/>
      <w:rPr>
        <w:rFonts w:ascii="Arial" w:cs="Arial" w:eastAsia="Arial" w:hAnsi="Arial"/>
        <w:sz w:val="16"/>
        <w:szCs w:val="16"/>
      </w:rPr>
    </w:pPr>
    <w:bookmarkStart w:colFirst="0" w:colLast="0" w:name="_1fob9te" w:id="0"/>
    <w:bookmarkEnd w:id="0"/>
    <w:r w:rsidDel="00000000" w:rsidR="00000000" w:rsidRPr="00000000">
      <w:rPr>
        <w:sz w:val="16"/>
        <w:szCs w:val="16"/>
        <w:rtl w:val="0"/>
      </w:rPr>
      <w:t xml:space="preserve">Kory Cooper</w:t>
    </w:r>
    <w:r w:rsidDel="00000000" w:rsidR="00000000" w:rsidRPr="00000000">
      <w:rPr>
        <w:sz w:val="16"/>
        <w:szCs w:val="16"/>
        <w:rtl w:val="0"/>
      </w:rPr>
      <w:t xml:space="preserve">,     COM 803-12</w:t>
    </w:r>
    <w:r w:rsidDel="00000000" w:rsidR="00000000" w:rsidRPr="00000000">
      <w:rPr>
        <w:color w:val="000000"/>
        <w:sz w:val="16"/>
        <w:szCs w:val="16"/>
        <w:rtl w:val="0"/>
      </w:rPr>
      <w:t xml:space="preserve">,     </w:t>
    </w:r>
    <w:r w:rsidDel="00000000" w:rsidR="00000000" w:rsidRPr="00000000">
      <w:rPr>
        <w:sz w:val="16"/>
        <w:szCs w:val="16"/>
        <w:highlight w:val="white"/>
        <w:rtl w:val="0"/>
      </w:rPr>
      <w:t xml:space="preserve">Hermeneutics and Communication</w:t>
    </w:r>
    <w:r w:rsidDel="00000000" w:rsidR="00000000" w:rsidRPr="00000000">
      <w:rPr>
        <w:color w:val="000000"/>
        <w:sz w:val="16"/>
        <w:szCs w:val="16"/>
        <w:rtl w:val="0"/>
      </w:rPr>
      <w:t xml:space="preserve">,     Assignment #</w:t>
    </w:r>
    <w:r w:rsidDel="00000000" w:rsidR="00000000" w:rsidRPr="00000000">
      <w:rPr>
        <w:sz w:val="16"/>
        <w:szCs w:val="16"/>
        <w:rtl w:val="0"/>
      </w:rPr>
      <w:t xml:space="preserve">4</w:t>
    </w:r>
    <w:r w:rsidDel="00000000" w:rsidR="00000000" w:rsidRPr="00000000">
      <w:rPr>
        <w:color w:val="000000"/>
        <w:sz w:val="16"/>
        <w:szCs w:val="16"/>
        <w:rtl w:val="0"/>
      </w:rPr>
      <w:t xml:space="preserve">,     </w:t>
    </w:r>
    <w:r w:rsidDel="00000000" w:rsidR="00000000" w:rsidRPr="00000000">
      <w:rPr>
        <w:sz w:val="16"/>
        <w:szCs w:val="16"/>
        <w:rtl w:val="0"/>
      </w:rPr>
      <w:t xml:space="preserve">03/16/2024</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sz w:val="16"/>
        <w:szCs w:val="16"/>
      </w:rPr>
      <w:fldChar w:fldCharType="begin"/>
      <w:instrText xml:space="preserve">PAGE</w:instrText>
      <w:fldChar w:fldCharType="separate"/>
      <w:fldChar w:fldCharType="end"/>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680"/>
        <w:tab w:val="right" w:leader="none" w:pos="9360"/>
      </w:tabs>
      <w:rPr>
        <w:rFonts w:ascii="Arial" w:cs="Arial" w:eastAsia="Arial" w:hAnsi="Arial"/>
        <w:sz w:val="16"/>
        <w:szCs w:val="16"/>
      </w:rPr>
    </w:pPr>
    <w:bookmarkStart w:colFirst="0" w:colLast="0" w:name="_ljbxkamr67vy" w:id="1"/>
    <w:bookmarkEnd w:id="1"/>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96" w:line="259" w:lineRule="auto"/>
      <w:ind w:left="459" w:hanging="10"/>
      <w:jc w:val="center"/>
    </w:pPr>
    <w:rPr>
      <w:rFonts w:ascii="Arial" w:cs="Arial" w:eastAsia="Arial" w:hAnsi="Arial"/>
      <w:b w:val="1"/>
      <w:color w:val="000000"/>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