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E5FC" w14:textId="77777777" w:rsidR="00707230" w:rsidRPr="002164BB" w:rsidRDefault="00707230" w:rsidP="001B4241">
      <w:pPr>
        <w:rPr>
          <w:rFonts w:ascii="Times New Roman" w:hAnsi="Times New Roman" w:cs="Times New Roman"/>
        </w:rPr>
      </w:pPr>
    </w:p>
    <w:p w14:paraId="6489AE64" w14:textId="4551D56B" w:rsidR="00707230" w:rsidRPr="002164BB" w:rsidRDefault="00D72758" w:rsidP="00707230">
      <w:pPr>
        <w:jc w:val="center"/>
        <w:rPr>
          <w:rFonts w:ascii="Times New Roman" w:hAnsi="Times New Roman" w:cs="Times New Roman"/>
        </w:rPr>
      </w:pPr>
      <w:r w:rsidRPr="002164BB">
        <w:rPr>
          <w:rFonts w:ascii="Times New Roman" w:hAnsi="Times New Roman" w:cs="Times New Roman"/>
        </w:rPr>
        <w:t xml:space="preserve">BARRIERS TO SYSTEMATIC TRAINING </w:t>
      </w:r>
      <w:r w:rsidR="00AB36CC">
        <w:rPr>
          <w:rFonts w:ascii="Times New Roman" w:hAnsi="Times New Roman" w:cs="Times New Roman"/>
        </w:rPr>
        <w:br/>
      </w:r>
      <w:r w:rsidRPr="002164BB">
        <w:rPr>
          <w:rFonts w:ascii="Times New Roman" w:hAnsi="Times New Roman" w:cs="Times New Roman"/>
        </w:rPr>
        <w:t>TO REDUCE HUMAN ERROR IN HEALTHCARE INSTITUTIONS</w:t>
      </w:r>
      <w:r w:rsidR="00FB4621" w:rsidRPr="002164BB">
        <w:rPr>
          <w:rFonts w:ascii="Times New Roman" w:hAnsi="Times New Roman" w:cs="Times New Roman"/>
        </w:rPr>
        <w:t>:</w:t>
      </w:r>
      <w:r w:rsidR="00FB4621" w:rsidRPr="002164BB">
        <w:rPr>
          <w:rFonts w:ascii="Times New Roman" w:hAnsi="Times New Roman" w:cs="Times New Roman"/>
        </w:rPr>
        <w:br/>
      </w:r>
      <w:r w:rsidRPr="002164BB">
        <w:rPr>
          <w:rFonts w:ascii="Times New Roman" w:hAnsi="Times New Roman" w:cs="Times New Roman"/>
        </w:rPr>
        <w:t xml:space="preserve"> </w:t>
      </w:r>
      <w:r w:rsidR="00FB4621" w:rsidRPr="002164BB">
        <w:rPr>
          <w:rFonts w:ascii="Times New Roman" w:hAnsi="Times New Roman" w:cs="Times New Roman"/>
        </w:rPr>
        <w:t>A GROUNDED THEORY INQUIRY</w:t>
      </w:r>
    </w:p>
    <w:p w14:paraId="10F414DD" w14:textId="77777777" w:rsidR="00707230" w:rsidRPr="002164BB" w:rsidRDefault="00707230" w:rsidP="00707230">
      <w:pPr>
        <w:jc w:val="center"/>
        <w:rPr>
          <w:rFonts w:ascii="Times New Roman" w:hAnsi="Times New Roman" w:cs="Times New Roman"/>
        </w:rPr>
      </w:pPr>
    </w:p>
    <w:p w14:paraId="7ED1104A" w14:textId="77777777" w:rsidR="00707230" w:rsidRPr="002164BB" w:rsidRDefault="00707230" w:rsidP="00707230">
      <w:pPr>
        <w:jc w:val="center"/>
        <w:rPr>
          <w:rFonts w:ascii="Times New Roman" w:hAnsi="Times New Roman" w:cs="Times New Roman"/>
        </w:rPr>
      </w:pPr>
    </w:p>
    <w:p w14:paraId="356AD4F4" w14:textId="77777777" w:rsidR="00707230" w:rsidRPr="002164BB" w:rsidRDefault="00707230" w:rsidP="00707230">
      <w:pPr>
        <w:jc w:val="center"/>
        <w:rPr>
          <w:rFonts w:ascii="Times New Roman" w:hAnsi="Times New Roman" w:cs="Times New Roman"/>
        </w:rPr>
      </w:pPr>
    </w:p>
    <w:p w14:paraId="5E786809" w14:textId="77777777" w:rsidR="00707230" w:rsidRPr="002164BB" w:rsidRDefault="00707230" w:rsidP="00707230">
      <w:pPr>
        <w:jc w:val="center"/>
        <w:rPr>
          <w:rFonts w:ascii="Times New Roman" w:hAnsi="Times New Roman" w:cs="Times New Roman"/>
        </w:rPr>
      </w:pPr>
    </w:p>
    <w:p w14:paraId="4C3C017A" w14:textId="11086ACC" w:rsidR="00707230" w:rsidRPr="002164BB" w:rsidRDefault="00D72758" w:rsidP="00707230">
      <w:pPr>
        <w:jc w:val="center"/>
        <w:rPr>
          <w:rFonts w:ascii="Times New Roman" w:hAnsi="Times New Roman" w:cs="Times New Roman"/>
        </w:rPr>
      </w:pPr>
      <w:r w:rsidRPr="002164BB">
        <w:rPr>
          <w:rFonts w:ascii="Times New Roman" w:hAnsi="Times New Roman" w:cs="Times New Roman"/>
        </w:rPr>
        <w:t>James L. Acree</w:t>
      </w:r>
    </w:p>
    <w:p w14:paraId="351187DA" w14:textId="77777777" w:rsidR="00707230" w:rsidRPr="002164BB" w:rsidRDefault="00707230" w:rsidP="00707230">
      <w:pPr>
        <w:jc w:val="center"/>
        <w:rPr>
          <w:rFonts w:ascii="Times New Roman" w:hAnsi="Times New Roman" w:cs="Times New Roman"/>
        </w:rPr>
      </w:pPr>
    </w:p>
    <w:p w14:paraId="7C958A90" w14:textId="77777777" w:rsidR="00707230" w:rsidRPr="002164BB" w:rsidRDefault="00707230" w:rsidP="00707230">
      <w:pPr>
        <w:jc w:val="center"/>
        <w:rPr>
          <w:rFonts w:ascii="Times New Roman" w:hAnsi="Times New Roman" w:cs="Times New Roman"/>
        </w:rPr>
      </w:pPr>
    </w:p>
    <w:p w14:paraId="0FF1A463" w14:textId="77777777" w:rsidR="00707230" w:rsidRPr="002164BB" w:rsidRDefault="00707230" w:rsidP="00707230">
      <w:pPr>
        <w:jc w:val="center"/>
        <w:rPr>
          <w:rFonts w:ascii="Times New Roman" w:hAnsi="Times New Roman" w:cs="Times New Roman"/>
        </w:rPr>
      </w:pPr>
    </w:p>
    <w:p w14:paraId="443C16FF" w14:textId="77777777" w:rsidR="00707230" w:rsidRPr="002164BB" w:rsidRDefault="00707230" w:rsidP="00707230">
      <w:pPr>
        <w:jc w:val="center"/>
        <w:rPr>
          <w:rFonts w:ascii="Times New Roman" w:hAnsi="Times New Roman" w:cs="Times New Roman"/>
        </w:rPr>
      </w:pPr>
    </w:p>
    <w:p w14:paraId="504B14D8" w14:textId="77777777" w:rsidR="00707230" w:rsidRPr="002164BB" w:rsidRDefault="00707230" w:rsidP="00707230">
      <w:pPr>
        <w:jc w:val="center"/>
        <w:rPr>
          <w:rFonts w:ascii="Times New Roman" w:hAnsi="Times New Roman" w:cs="Times New Roman"/>
        </w:rPr>
      </w:pPr>
    </w:p>
    <w:p w14:paraId="6B6B84FF" w14:textId="0D9DB878" w:rsidR="00707230" w:rsidRPr="002164BB" w:rsidRDefault="00707230" w:rsidP="00707230">
      <w:pPr>
        <w:jc w:val="center"/>
        <w:rPr>
          <w:rFonts w:ascii="Times New Roman" w:hAnsi="Times New Roman" w:cs="Times New Roman"/>
          <w:b/>
        </w:rPr>
      </w:pPr>
      <w:r w:rsidRPr="002164BB">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01FF2634" wp14:editId="34694F37">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D4106"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dtgEAALkDAAAOAAAAZHJzL2Uyb0RvYy54bWysU8GOEzEMvSPxD1HudNoFLdW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" strokecolor="black [3040]"/>
            </w:pict>
          </mc:Fallback>
        </mc:AlternateContent>
      </w:r>
      <w:r w:rsidR="00AB36CC">
        <w:rPr>
          <w:rFonts w:ascii="Times New Roman" w:hAnsi="Times New Roman" w:cs="Times New Roman"/>
          <w:b/>
        </w:rPr>
        <w:t>Curtis McClane</w:t>
      </w:r>
    </w:p>
    <w:p w14:paraId="16DA255F" w14:textId="77777777" w:rsidR="00707230" w:rsidRPr="002164BB" w:rsidRDefault="00707230" w:rsidP="00707230">
      <w:pPr>
        <w:jc w:val="center"/>
        <w:rPr>
          <w:rFonts w:ascii="Times New Roman" w:hAnsi="Times New Roman" w:cs="Times New Roman"/>
        </w:rPr>
      </w:pPr>
      <w:r w:rsidRPr="002164BB">
        <w:rPr>
          <w:rFonts w:ascii="Times New Roman" w:hAnsi="Times New Roman" w:cs="Times New Roman"/>
        </w:rPr>
        <w:t>Chair, Dissertation Committee</w:t>
      </w:r>
    </w:p>
    <w:p w14:paraId="49D8755E" w14:textId="77777777" w:rsidR="00707230" w:rsidRPr="002164BB" w:rsidRDefault="00707230" w:rsidP="00707230">
      <w:pPr>
        <w:jc w:val="center"/>
        <w:rPr>
          <w:rFonts w:ascii="Times New Roman" w:hAnsi="Times New Roman" w:cs="Times New Roman"/>
        </w:rPr>
      </w:pPr>
    </w:p>
    <w:p w14:paraId="101B7869" w14:textId="77777777" w:rsidR="00707230" w:rsidRPr="002164BB" w:rsidRDefault="00707230" w:rsidP="00707230">
      <w:pPr>
        <w:jc w:val="center"/>
        <w:rPr>
          <w:rFonts w:ascii="Times New Roman" w:hAnsi="Times New Roman" w:cs="Times New Roman"/>
        </w:rPr>
      </w:pPr>
    </w:p>
    <w:p w14:paraId="08E6FEC8" w14:textId="77777777" w:rsidR="00707230" w:rsidRPr="002164BB" w:rsidRDefault="00707230" w:rsidP="00707230">
      <w:pPr>
        <w:jc w:val="center"/>
        <w:rPr>
          <w:rFonts w:ascii="Times New Roman" w:hAnsi="Times New Roman" w:cs="Times New Roman"/>
        </w:rPr>
      </w:pPr>
    </w:p>
    <w:p w14:paraId="20C8FFB2" w14:textId="62CCD384" w:rsidR="00707230" w:rsidRPr="002164BB" w:rsidRDefault="00707230" w:rsidP="00707230">
      <w:pPr>
        <w:jc w:val="center"/>
        <w:rPr>
          <w:rFonts w:ascii="Times New Roman" w:hAnsi="Times New Roman" w:cs="Times New Roman"/>
          <w:b/>
        </w:rPr>
      </w:pPr>
      <w:r w:rsidRPr="002164BB">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4710BEE8" wp14:editId="6878B786">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9F1A17"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VjtgEAALkDAAAOAAAAZHJzL2Uyb0RvYy54bWysU8GOEzEMvSPxD1HudKYLWl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" strokecolor="black [3040]"/>
            </w:pict>
          </mc:Fallback>
        </mc:AlternateContent>
      </w:r>
      <w:r w:rsidRPr="002164BB">
        <w:rPr>
          <w:rFonts w:ascii="Times New Roman" w:hAnsi="Times New Roman" w:cs="Times New Roman"/>
          <w:b/>
        </w:rPr>
        <w:t xml:space="preserve"> </w:t>
      </w:r>
      <w:r w:rsidR="00AB36CC">
        <w:rPr>
          <w:rFonts w:ascii="Times New Roman" w:hAnsi="Times New Roman" w:cs="Times New Roman"/>
          <w:b/>
        </w:rPr>
        <w:t>Rollin Van Broekhoven</w:t>
      </w:r>
    </w:p>
    <w:p w14:paraId="5A061C9D" w14:textId="77777777" w:rsidR="00707230" w:rsidRPr="002164BB" w:rsidRDefault="00707230" w:rsidP="00707230">
      <w:pPr>
        <w:jc w:val="center"/>
        <w:rPr>
          <w:rFonts w:ascii="Times New Roman" w:hAnsi="Times New Roman" w:cs="Times New Roman"/>
        </w:rPr>
      </w:pPr>
      <w:r w:rsidRPr="002164BB">
        <w:rPr>
          <w:rFonts w:ascii="Times New Roman" w:hAnsi="Times New Roman" w:cs="Times New Roman"/>
        </w:rPr>
        <w:t>Member, Dissertation Committee</w:t>
      </w:r>
    </w:p>
    <w:p w14:paraId="4B6C8751" w14:textId="77777777" w:rsidR="00AB36CC" w:rsidRPr="002164BB" w:rsidRDefault="00AB36CC" w:rsidP="00AB36CC">
      <w:pPr>
        <w:jc w:val="center"/>
        <w:rPr>
          <w:rFonts w:ascii="Times New Roman" w:hAnsi="Times New Roman" w:cs="Times New Roman"/>
        </w:rPr>
      </w:pPr>
    </w:p>
    <w:p w14:paraId="1D8FFCE1" w14:textId="77777777" w:rsidR="00AB36CC" w:rsidRPr="002164BB" w:rsidRDefault="00AB36CC" w:rsidP="00AB36CC">
      <w:pPr>
        <w:jc w:val="center"/>
        <w:rPr>
          <w:rFonts w:ascii="Times New Roman" w:hAnsi="Times New Roman" w:cs="Times New Roman"/>
        </w:rPr>
      </w:pPr>
    </w:p>
    <w:p w14:paraId="37E51509" w14:textId="39514927" w:rsidR="00AB36CC" w:rsidRPr="002164BB" w:rsidRDefault="00AB36CC" w:rsidP="00AB36CC">
      <w:pPr>
        <w:jc w:val="center"/>
        <w:rPr>
          <w:rFonts w:ascii="Times New Roman" w:hAnsi="Times New Roman" w:cs="Times New Roman"/>
          <w:b/>
        </w:rPr>
      </w:pPr>
      <w:r w:rsidRPr="002164BB">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399FE28B" wp14:editId="45C2B860">
                <wp:simplePos x="0" y="0"/>
                <wp:positionH relativeFrom="column">
                  <wp:posOffset>800100</wp:posOffset>
                </wp:positionH>
                <wp:positionV relativeFrom="paragraph">
                  <wp:posOffset>149225</wp:posOffset>
                </wp:positionV>
                <wp:extent cx="38862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DD2DA"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" strokecolor="black [3040]"/>
            </w:pict>
          </mc:Fallback>
        </mc:AlternateContent>
      </w:r>
      <w:r w:rsidRPr="002164BB">
        <w:rPr>
          <w:rFonts w:ascii="Times New Roman" w:hAnsi="Times New Roman" w:cs="Times New Roman"/>
          <w:b/>
        </w:rPr>
        <w:t xml:space="preserve"> </w:t>
      </w:r>
      <w:r>
        <w:rPr>
          <w:rFonts w:ascii="Times New Roman" w:hAnsi="Times New Roman" w:cs="Times New Roman"/>
          <w:b/>
        </w:rPr>
        <w:t xml:space="preserve"> Judith B. Kaplan</w:t>
      </w:r>
    </w:p>
    <w:p w14:paraId="6A64D72E" w14:textId="77777777" w:rsidR="00AB36CC" w:rsidRPr="002164BB" w:rsidRDefault="00AB36CC" w:rsidP="00AB36CC">
      <w:pPr>
        <w:jc w:val="center"/>
        <w:rPr>
          <w:rFonts w:ascii="Times New Roman" w:hAnsi="Times New Roman" w:cs="Times New Roman"/>
        </w:rPr>
      </w:pPr>
      <w:r w:rsidRPr="002164BB">
        <w:rPr>
          <w:rFonts w:ascii="Times New Roman" w:hAnsi="Times New Roman" w:cs="Times New Roman"/>
        </w:rPr>
        <w:t>Member, Dissertation Committee</w:t>
      </w:r>
    </w:p>
    <w:p w14:paraId="3784A1C8" w14:textId="77777777" w:rsidR="00707230" w:rsidRPr="002164BB" w:rsidRDefault="00707230" w:rsidP="00707230">
      <w:pPr>
        <w:jc w:val="center"/>
        <w:rPr>
          <w:rFonts w:ascii="Times New Roman" w:hAnsi="Times New Roman" w:cs="Times New Roman"/>
        </w:rPr>
      </w:pPr>
    </w:p>
    <w:p w14:paraId="72C5F03E" w14:textId="77777777" w:rsidR="00707230" w:rsidRPr="002164BB" w:rsidRDefault="00707230" w:rsidP="00707230">
      <w:pPr>
        <w:jc w:val="center"/>
        <w:rPr>
          <w:rFonts w:ascii="Times New Roman" w:hAnsi="Times New Roman" w:cs="Times New Roman"/>
        </w:rPr>
      </w:pPr>
    </w:p>
    <w:p w14:paraId="2E9E648C" w14:textId="7BAD7524" w:rsidR="00707230" w:rsidRPr="002164BB" w:rsidRDefault="00AB36CC" w:rsidP="00707230">
      <w:pPr>
        <w:jc w:val="center"/>
        <w:rPr>
          <w:rFonts w:ascii="Times New Roman" w:hAnsi="Times New Roman" w:cs="Times New Roman"/>
          <w:b/>
        </w:rPr>
      </w:pPr>
      <w:r>
        <w:rPr>
          <w:rFonts w:ascii="Times New Roman" w:hAnsi="Times New Roman" w:cs="Times New Roman"/>
          <w:b/>
        </w:rPr>
        <w:t>Kris Bauman</w:t>
      </w:r>
    </w:p>
    <w:p w14:paraId="0D84299A" w14:textId="77777777" w:rsidR="00707230" w:rsidRPr="002164BB" w:rsidRDefault="00707230" w:rsidP="00707230">
      <w:pPr>
        <w:jc w:val="center"/>
        <w:rPr>
          <w:rFonts w:ascii="Times New Roman" w:hAnsi="Times New Roman" w:cs="Times New Roman"/>
        </w:rPr>
      </w:pPr>
      <w:r w:rsidRPr="002164BB">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7A25896F" wp14:editId="0D166DE6">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AA4DED"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6ltgEAALkDAAAOAAAAZHJzL2Uyb0RvYy54bWysU8GOEzEMvSPxD1HudNoFrcq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" strokecolor="black [3040]"/>
            </w:pict>
          </mc:Fallback>
        </mc:AlternateContent>
      </w:r>
      <w:r w:rsidRPr="002164BB">
        <w:rPr>
          <w:rFonts w:ascii="Times New Roman" w:hAnsi="Times New Roman" w:cs="Times New Roman"/>
        </w:rPr>
        <w:t>Member, Dissertation Committee</w:t>
      </w:r>
    </w:p>
    <w:p w14:paraId="223CAB26" w14:textId="77777777" w:rsidR="00707230" w:rsidRPr="002164BB" w:rsidRDefault="00707230" w:rsidP="00707230">
      <w:pPr>
        <w:jc w:val="center"/>
        <w:rPr>
          <w:rFonts w:ascii="Times New Roman" w:hAnsi="Times New Roman" w:cs="Times New Roman"/>
        </w:rPr>
      </w:pPr>
    </w:p>
    <w:p w14:paraId="0C7E9F1C" w14:textId="77777777" w:rsidR="00707230" w:rsidRPr="002164BB" w:rsidRDefault="00707230" w:rsidP="00707230">
      <w:pPr>
        <w:jc w:val="center"/>
        <w:rPr>
          <w:rFonts w:ascii="Times New Roman" w:hAnsi="Times New Roman" w:cs="Times New Roman"/>
        </w:rPr>
      </w:pPr>
    </w:p>
    <w:p w14:paraId="70AAA187" w14:textId="77777777" w:rsidR="00707230" w:rsidRPr="002164BB" w:rsidRDefault="00707230" w:rsidP="00707230">
      <w:pPr>
        <w:jc w:val="center"/>
        <w:rPr>
          <w:rFonts w:ascii="Times New Roman" w:hAnsi="Times New Roman" w:cs="Times New Roman"/>
        </w:rPr>
      </w:pPr>
    </w:p>
    <w:p w14:paraId="5D03A643" w14:textId="77777777" w:rsidR="00707230" w:rsidRPr="002164BB" w:rsidRDefault="00707230" w:rsidP="00707230">
      <w:pPr>
        <w:jc w:val="center"/>
        <w:rPr>
          <w:rFonts w:ascii="Times New Roman" w:hAnsi="Times New Roman" w:cs="Times New Roman"/>
        </w:rPr>
      </w:pPr>
    </w:p>
    <w:p w14:paraId="700E39AB" w14:textId="77777777" w:rsidR="00707230" w:rsidRPr="002164BB" w:rsidRDefault="00707230" w:rsidP="00707230">
      <w:pPr>
        <w:jc w:val="center"/>
        <w:rPr>
          <w:rFonts w:ascii="Times New Roman" w:hAnsi="Times New Roman" w:cs="Times New Roman"/>
          <w:b/>
        </w:rPr>
      </w:pPr>
    </w:p>
    <w:p w14:paraId="6B673A97" w14:textId="215C9272" w:rsidR="00707230" w:rsidRPr="002164BB" w:rsidRDefault="00707230" w:rsidP="00707230">
      <w:pPr>
        <w:jc w:val="center"/>
        <w:rPr>
          <w:rFonts w:ascii="Times New Roman" w:hAnsi="Times New Roman" w:cs="Times New Roman"/>
        </w:rPr>
      </w:pPr>
      <w:r w:rsidRPr="002164BB">
        <w:rPr>
          <w:rFonts w:ascii="Times New Roman" w:hAnsi="Times New Roman" w:cs="Times New Roman"/>
        </w:rPr>
        <w:t xml:space="preserve">A </w:t>
      </w:r>
      <w:r w:rsidR="001C2D99" w:rsidRPr="002164BB">
        <w:rPr>
          <w:rFonts w:ascii="Times New Roman" w:hAnsi="Times New Roman" w:cs="Times New Roman"/>
        </w:rPr>
        <w:t>Research Proposal</w:t>
      </w:r>
      <w:r w:rsidR="00404F3D" w:rsidRPr="002164BB">
        <w:rPr>
          <w:rFonts w:ascii="Times New Roman" w:hAnsi="Times New Roman" w:cs="Times New Roman"/>
        </w:rPr>
        <w:br/>
      </w:r>
      <w:r w:rsidRPr="002164BB">
        <w:rPr>
          <w:rFonts w:ascii="Times New Roman" w:hAnsi="Times New Roman" w:cs="Times New Roman"/>
        </w:rPr>
        <w:t xml:space="preserve"> Submitted in Partial Fulfillment of the Requirements for the </w:t>
      </w:r>
      <w:r w:rsidR="00404F3D" w:rsidRPr="002164BB">
        <w:rPr>
          <w:rFonts w:ascii="Times New Roman" w:hAnsi="Times New Roman" w:cs="Times New Roman"/>
        </w:rPr>
        <w:br/>
      </w:r>
      <w:r w:rsidRPr="002164BB">
        <w:rPr>
          <w:rFonts w:ascii="Times New Roman" w:hAnsi="Times New Roman" w:cs="Times New Roman"/>
        </w:rPr>
        <w:t>Degree of Doctor of Philosophy</w:t>
      </w:r>
    </w:p>
    <w:p w14:paraId="723F9CCD" w14:textId="77777777" w:rsidR="00707230" w:rsidRPr="002164BB" w:rsidRDefault="00707230" w:rsidP="00707230">
      <w:pPr>
        <w:jc w:val="center"/>
        <w:rPr>
          <w:rFonts w:ascii="Times New Roman" w:hAnsi="Times New Roman" w:cs="Times New Roman"/>
        </w:rPr>
      </w:pPr>
    </w:p>
    <w:p w14:paraId="0D6F5EAF" w14:textId="77777777" w:rsidR="00707230" w:rsidRPr="002164BB" w:rsidRDefault="00707230" w:rsidP="00707230">
      <w:pPr>
        <w:jc w:val="center"/>
        <w:rPr>
          <w:rFonts w:ascii="Times New Roman" w:hAnsi="Times New Roman" w:cs="Times New Roman"/>
        </w:rPr>
      </w:pPr>
    </w:p>
    <w:p w14:paraId="04901CF2" w14:textId="77777777" w:rsidR="00707230" w:rsidRPr="002164BB" w:rsidRDefault="00707230" w:rsidP="00707230">
      <w:pPr>
        <w:jc w:val="center"/>
        <w:rPr>
          <w:rFonts w:ascii="Times New Roman" w:hAnsi="Times New Roman" w:cs="Times New Roman"/>
        </w:rPr>
      </w:pPr>
    </w:p>
    <w:p w14:paraId="27B31A53" w14:textId="77777777" w:rsidR="00707230" w:rsidRPr="002164BB" w:rsidRDefault="00707230" w:rsidP="00707230">
      <w:pPr>
        <w:jc w:val="center"/>
        <w:rPr>
          <w:rFonts w:ascii="Times New Roman" w:hAnsi="Times New Roman" w:cs="Times New Roman"/>
        </w:rPr>
      </w:pPr>
    </w:p>
    <w:p w14:paraId="1D05B4A7" w14:textId="77777777" w:rsidR="00707230" w:rsidRPr="002164BB" w:rsidRDefault="000F1907" w:rsidP="00707230">
      <w:pPr>
        <w:jc w:val="center"/>
        <w:rPr>
          <w:rFonts w:ascii="Times New Roman" w:hAnsi="Times New Roman" w:cs="Times New Roman"/>
        </w:rPr>
      </w:pPr>
      <w:r w:rsidRPr="002164BB">
        <w:rPr>
          <w:rFonts w:ascii="Times New Roman" w:hAnsi="Times New Roman" w:cs="Times New Roman"/>
        </w:rPr>
        <w:t>Omega</w:t>
      </w:r>
      <w:r w:rsidR="00707230" w:rsidRPr="002164BB">
        <w:rPr>
          <w:rFonts w:ascii="Times New Roman" w:hAnsi="Times New Roman" w:cs="Times New Roman"/>
        </w:rPr>
        <w:t xml:space="preserve"> Graduate School</w:t>
      </w:r>
    </w:p>
    <w:p w14:paraId="7EF01D9E" w14:textId="77777777" w:rsidR="003D7218" w:rsidRPr="002164BB" w:rsidRDefault="00707230" w:rsidP="00707230">
      <w:pPr>
        <w:jc w:val="center"/>
        <w:rPr>
          <w:rFonts w:ascii="Times New Roman" w:hAnsi="Times New Roman" w:cs="Times New Roman"/>
        </w:rPr>
      </w:pPr>
      <w:r w:rsidRPr="002164BB">
        <w:rPr>
          <w:rFonts w:ascii="Times New Roman" w:hAnsi="Times New Roman" w:cs="Times New Roman"/>
        </w:rPr>
        <w:t>Graduation Date</w:t>
      </w:r>
    </w:p>
    <w:p w14:paraId="5CAD2404" w14:textId="77777777" w:rsidR="003D7218" w:rsidRPr="002164BB" w:rsidRDefault="003D7218">
      <w:pPr>
        <w:rPr>
          <w:rFonts w:ascii="Times New Roman" w:hAnsi="Times New Roman" w:cs="Times New Roman"/>
        </w:rPr>
      </w:pPr>
      <w:r w:rsidRPr="002164BB">
        <w:rPr>
          <w:rFonts w:ascii="Times New Roman" w:hAnsi="Times New Roman" w:cs="Times New Roman"/>
        </w:rPr>
        <w:br w:type="page"/>
      </w:r>
    </w:p>
    <w:p w14:paraId="4A3DC859" w14:textId="5AA349C4" w:rsidR="00FB4621" w:rsidRPr="002164BB" w:rsidRDefault="00FB4621" w:rsidP="00FB4621">
      <w:pPr>
        <w:jc w:val="center"/>
        <w:rPr>
          <w:rFonts w:ascii="Times New Roman" w:hAnsi="Times New Roman" w:cs="Times New Roman"/>
        </w:rPr>
      </w:pPr>
      <w:r w:rsidRPr="002164BB">
        <w:rPr>
          <w:rFonts w:ascii="Times New Roman" w:hAnsi="Times New Roman" w:cs="Times New Roman"/>
        </w:rPr>
        <w:lastRenderedPageBreak/>
        <w:t xml:space="preserve">BARRIERS TO SYSTEMATIC TRAINING </w:t>
      </w:r>
      <w:r w:rsidR="00AB36CC">
        <w:rPr>
          <w:rFonts w:ascii="Times New Roman" w:hAnsi="Times New Roman" w:cs="Times New Roman"/>
        </w:rPr>
        <w:br/>
      </w:r>
      <w:r w:rsidRPr="002164BB">
        <w:rPr>
          <w:rFonts w:ascii="Times New Roman" w:hAnsi="Times New Roman" w:cs="Times New Roman"/>
        </w:rPr>
        <w:t>TO REDUCE HUMAN ERROR IN HEALTHCARE INSTITUTIONS:</w:t>
      </w:r>
      <w:r w:rsidRPr="002164BB">
        <w:rPr>
          <w:rFonts w:ascii="Times New Roman" w:hAnsi="Times New Roman" w:cs="Times New Roman"/>
        </w:rPr>
        <w:br/>
        <w:t xml:space="preserve"> A GROUNDED THEORY INQUIRY</w:t>
      </w:r>
    </w:p>
    <w:p w14:paraId="65D668C6" w14:textId="77777777" w:rsidR="009E01E5" w:rsidRPr="002164BB" w:rsidRDefault="009E01E5" w:rsidP="009E01E5">
      <w:pPr>
        <w:jc w:val="center"/>
        <w:rPr>
          <w:rFonts w:ascii="Times New Roman" w:hAnsi="Times New Roman" w:cs="Times New Roman"/>
        </w:rPr>
      </w:pPr>
    </w:p>
    <w:p w14:paraId="6D7E545C" w14:textId="77777777" w:rsidR="009E01E5" w:rsidRPr="002164BB" w:rsidRDefault="009E01E5" w:rsidP="009E01E5">
      <w:pPr>
        <w:jc w:val="center"/>
        <w:rPr>
          <w:rFonts w:ascii="Times New Roman" w:hAnsi="Times New Roman" w:cs="Times New Roman"/>
        </w:rPr>
      </w:pPr>
    </w:p>
    <w:p w14:paraId="227744DC" w14:textId="77777777" w:rsidR="009E01E5" w:rsidRPr="002164BB" w:rsidRDefault="009E01E5" w:rsidP="009E01E5">
      <w:pPr>
        <w:jc w:val="center"/>
        <w:rPr>
          <w:rFonts w:ascii="Times New Roman" w:hAnsi="Times New Roman" w:cs="Times New Roman"/>
        </w:rPr>
      </w:pPr>
    </w:p>
    <w:p w14:paraId="54997414" w14:textId="77777777" w:rsidR="00707230" w:rsidRPr="002164BB" w:rsidRDefault="00707230" w:rsidP="009E01E5">
      <w:pPr>
        <w:jc w:val="center"/>
        <w:rPr>
          <w:rFonts w:ascii="Times New Roman" w:hAnsi="Times New Roman" w:cs="Times New Roman"/>
        </w:rPr>
      </w:pPr>
    </w:p>
    <w:p w14:paraId="1E06FA09" w14:textId="77777777" w:rsidR="009E01E5" w:rsidRPr="002164BB" w:rsidRDefault="009E01E5" w:rsidP="009E01E5">
      <w:pPr>
        <w:jc w:val="center"/>
        <w:rPr>
          <w:rFonts w:ascii="Times New Roman" w:hAnsi="Times New Roman" w:cs="Times New Roman"/>
        </w:rPr>
      </w:pPr>
    </w:p>
    <w:p w14:paraId="0CB2EBC9" w14:textId="77777777" w:rsidR="00586CDB" w:rsidRPr="002164BB" w:rsidRDefault="00586CDB" w:rsidP="009E01E5">
      <w:pPr>
        <w:jc w:val="center"/>
        <w:rPr>
          <w:rFonts w:ascii="Times New Roman" w:hAnsi="Times New Roman" w:cs="Times New Roman"/>
        </w:rPr>
      </w:pPr>
    </w:p>
    <w:p w14:paraId="470C408E" w14:textId="77777777" w:rsidR="00586CDB" w:rsidRPr="002164BB" w:rsidRDefault="00586CDB" w:rsidP="00586CDB">
      <w:pPr>
        <w:pStyle w:val="APALevel0"/>
      </w:pPr>
    </w:p>
    <w:p w14:paraId="3C156CD1" w14:textId="308874C1" w:rsidR="009E01E5" w:rsidRPr="002164BB" w:rsidRDefault="00D72758" w:rsidP="009E01E5">
      <w:pPr>
        <w:jc w:val="center"/>
        <w:rPr>
          <w:rFonts w:ascii="Times New Roman" w:hAnsi="Times New Roman" w:cs="Times New Roman"/>
        </w:rPr>
      </w:pPr>
      <w:r w:rsidRPr="002164BB">
        <w:rPr>
          <w:rFonts w:ascii="Times New Roman" w:hAnsi="Times New Roman" w:cs="Times New Roman"/>
        </w:rPr>
        <w:t>James L. Acree</w:t>
      </w:r>
    </w:p>
    <w:p w14:paraId="1CFC509D" w14:textId="77777777" w:rsidR="009E01E5" w:rsidRPr="002164BB" w:rsidRDefault="009E01E5" w:rsidP="009E01E5">
      <w:pPr>
        <w:jc w:val="center"/>
        <w:rPr>
          <w:rFonts w:ascii="Times New Roman" w:hAnsi="Times New Roman" w:cs="Times New Roman"/>
        </w:rPr>
      </w:pPr>
    </w:p>
    <w:p w14:paraId="16AD63D7" w14:textId="77777777" w:rsidR="009E01E5" w:rsidRPr="002164BB" w:rsidRDefault="009E01E5" w:rsidP="009E01E5">
      <w:pPr>
        <w:jc w:val="center"/>
        <w:rPr>
          <w:rFonts w:ascii="Times New Roman" w:hAnsi="Times New Roman" w:cs="Times New Roman"/>
        </w:rPr>
      </w:pPr>
    </w:p>
    <w:p w14:paraId="14DBE98D" w14:textId="77777777" w:rsidR="009E01E5" w:rsidRPr="002164BB" w:rsidRDefault="009E01E5" w:rsidP="009E01E5">
      <w:pPr>
        <w:jc w:val="center"/>
        <w:rPr>
          <w:rFonts w:ascii="Times New Roman" w:hAnsi="Times New Roman" w:cs="Times New Roman"/>
        </w:rPr>
      </w:pPr>
    </w:p>
    <w:p w14:paraId="539B93C6" w14:textId="77777777" w:rsidR="00586CDB" w:rsidRPr="002164BB" w:rsidRDefault="00586CDB" w:rsidP="009E01E5">
      <w:pPr>
        <w:jc w:val="center"/>
        <w:rPr>
          <w:rFonts w:ascii="Times New Roman" w:hAnsi="Times New Roman" w:cs="Times New Roman"/>
        </w:rPr>
      </w:pPr>
    </w:p>
    <w:p w14:paraId="1280ECB2" w14:textId="77777777" w:rsidR="00586CDB" w:rsidRPr="002164BB" w:rsidRDefault="00586CDB" w:rsidP="009E01E5">
      <w:pPr>
        <w:jc w:val="center"/>
        <w:rPr>
          <w:rFonts w:ascii="Times New Roman" w:hAnsi="Times New Roman" w:cs="Times New Roman"/>
        </w:rPr>
      </w:pPr>
    </w:p>
    <w:p w14:paraId="7705335D" w14:textId="77777777" w:rsidR="00586CDB" w:rsidRPr="002164BB" w:rsidRDefault="00586CDB" w:rsidP="009E01E5">
      <w:pPr>
        <w:jc w:val="center"/>
        <w:rPr>
          <w:rFonts w:ascii="Times New Roman" w:hAnsi="Times New Roman" w:cs="Times New Roman"/>
        </w:rPr>
      </w:pPr>
    </w:p>
    <w:p w14:paraId="1D907AA9" w14:textId="77777777" w:rsidR="009E01E5" w:rsidRPr="002164BB" w:rsidRDefault="009E01E5" w:rsidP="009E01E5">
      <w:pPr>
        <w:jc w:val="center"/>
        <w:rPr>
          <w:rFonts w:ascii="Times New Roman" w:hAnsi="Times New Roman" w:cs="Times New Roman"/>
        </w:rPr>
      </w:pPr>
    </w:p>
    <w:p w14:paraId="4ABE733F" w14:textId="77777777" w:rsidR="009E01E5" w:rsidRPr="002164BB" w:rsidRDefault="009E01E5" w:rsidP="009E01E5">
      <w:pPr>
        <w:jc w:val="center"/>
        <w:rPr>
          <w:rFonts w:ascii="Times New Roman" w:hAnsi="Times New Roman" w:cs="Times New Roman"/>
        </w:rPr>
      </w:pPr>
    </w:p>
    <w:p w14:paraId="0758072A" w14:textId="77777777" w:rsidR="00707230" w:rsidRPr="002164BB" w:rsidRDefault="00707230" w:rsidP="009E01E5">
      <w:pPr>
        <w:jc w:val="center"/>
        <w:rPr>
          <w:rFonts w:ascii="Times New Roman" w:hAnsi="Times New Roman" w:cs="Times New Roman"/>
        </w:rPr>
      </w:pPr>
    </w:p>
    <w:p w14:paraId="5717907A" w14:textId="77777777" w:rsidR="009E01E5" w:rsidRPr="002164BB" w:rsidRDefault="009E01E5" w:rsidP="009E01E5">
      <w:pPr>
        <w:jc w:val="center"/>
        <w:rPr>
          <w:rFonts w:ascii="Times New Roman" w:hAnsi="Times New Roman" w:cs="Times New Roman"/>
        </w:rPr>
      </w:pPr>
    </w:p>
    <w:p w14:paraId="74F47E78" w14:textId="33D4A0F1" w:rsidR="00504E40" w:rsidRPr="002164BB" w:rsidRDefault="009E01E5" w:rsidP="009E01E5">
      <w:pPr>
        <w:jc w:val="center"/>
        <w:rPr>
          <w:rFonts w:ascii="Times New Roman" w:hAnsi="Times New Roman" w:cs="Times New Roman"/>
        </w:rPr>
      </w:pPr>
      <w:r w:rsidRPr="002164BB">
        <w:rPr>
          <w:rFonts w:ascii="Times New Roman" w:hAnsi="Times New Roman" w:cs="Times New Roman"/>
        </w:rPr>
        <w:t xml:space="preserve">A </w:t>
      </w:r>
      <w:r w:rsidR="00504E40" w:rsidRPr="002164BB">
        <w:rPr>
          <w:rFonts w:ascii="Times New Roman" w:hAnsi="Times New Roman" w:cs="Times New Roman"/>
        </w:rPr>
        <w:t xml:space="preserve">Research Proposal </w:t>
      </w:r>
    </w:p>
    <w:p w14:paraId="3E0E7754" w14:textId="0F741FCC" w:rsidR="009E01E5" w:rsidRPr="002164BB" w:rsidRDefault="009E01E5" w:rsidP="009E01E5">
      <w:pPr>
        <w:jc w:val="center"/>
        <w:rPr>
          <w:rFonts w:ascii="Times New Roman" w:hAnsi="Times New Roman" w:cs="Times New Roman"/>
        </w:rPr>
      </w:pPr>
      <w:r w:rsidRPr="002164BB">
        <w:rPr>
          <w:rFonts w:ascii="Times New Roman" w:hAnsi="Times New Roman" w:cs="Times New Roman"/>
        </w:rPr>
        <w:t xml:space="preserve">Submitted in Partial Fulfillment </w:t>
      </w:r>
    </w:p>
    <w:p w14:paraId="4C04B7A4" w14:textId="77777777" w:rsidR="009E01E5" w:rsidRPr="002164BB" w:rsidRDefault="009E01E5" w:rsidP="009E01E5">
      <w:pPr>
        <w:jc w:val="center"/>
        <w:rPr>
          <w:rFonts w:ascii="Times New Roman" w:hAnsi="Times New Roman" w:cs="Times New Roman"/>
        </w:rPr>
      </w:pPr>
      <w:r w:rsidRPr="002164BB">
        <w:rPr>
          <w:rFonts w:ascii="Times New Roman" w:hAnsi="Times New Roman" w:cs="Times New Roman"/>
        </w:rPr>
        <w:t xml:space="preserve">of the Requirements for the Degree of </w:t>
      </w:r>
    </w:p>
    <w:p w14:paraId="6C05FE85" w14:textId="77777777" w:rsidR="009E01E5" w:rsidRPr="002164BB" w:rsidRDefault="009E01E5" w:rsidP="009E01E5">
      <w:pPr>
        <w:jc w:val="center"/>
        <w:rPr>
          <w:rFonts w:ascii="Times New Roman" w:hAnsi="Times New Roman" w:cs="Times New Roman"/>
        </w:rPr>
      </w:pPr>
      <w:r w:rsidRPr="002164BB">
        <w:rPr>
          <w:rFonts w:ascii="Times New Roman" w:hAnsi="Times New Roman" w:cs="Times New Roman"/>
        </w:rPr>
        <w:t>Doctor of Philosophy</w:t>
      </w:r>
    </w:p>
    <w:p w14:paraId="3D021C64" w14:textId="77777777" w:rsidR="009E01E5" w:rsidRPr="002164BB" w:rsidRDefault="009E01E5" w:rsidP="009E01E5">
      <w:pPr>
        <w:jc w:val="center"/>
        <w:rPr>
          <w:rFonts w:ascii="Times New Roman" w:hAnsi="Times New Roman" w:cs="Times New Roman"/>
        </w:rPr>
      </w:pPr>
    </w:p>
    <w:p w14:paraId="7102A960" w14:textId="77777777" w:rsidR="009E01E5" w:rsidRPr="002164BB" w:rsidRDefault="009E01E5" w:rsidP="009E01E5">
      <w:pPr>
        <w:jc w:val="center"/>
        <w:rPr>
          <w:rFonts w:ascii="Times New Roman" w:hAnsi="Times New Roman" w:cs="Times New Roman"/>
        </w:rPr>
      </w:pPr>
    </w:p>
    <w:p w14:paraId="0E28B2CD" w14:textId="77777777" w:rsidR="009E01E5" w:rsidRPr="002164BB" w:rsidRDefault="009E01E5" w:rsidP="009E01E5">
      <w:pPr>
        <w:jc w:val="center"/>
        <w:rPr>
          <w:rFonts w:ascii="Times New Roman" w:hAnsi="Times New Roman" w:cs="Times New Roman"/>
        </w:rPr>
      </w:pPr>
    </w:p>
    <w:p w14:paraId="4A601DBE" w14:textId="77777777" w:rsidR="00586CDB" w:rsidRPr="002164BB" w:rsidRDefault="00586CDB" w:rsidP="009E01E5">
      <w:pPr>
        <w:jc w:val="center"/>
        <w:rPr>
          <w:rFonts w:ascii="Times New Roman" w:hAnsi="Times New Roman" w:cs="Times New Roman"/>
        </w:rPr>
      </w:pPr>
    </w:p>
    <w:p w14:paraId="6461CF7F" w14:textId="77777777" w:rsidR="00586CDB" w:rsidRPr="002164BB" w:rsidRDefault="00586CDB" w:rsidP="009E01E5">
      <w:pPr>
        <w:jc w:val="center"/>
        <w:rPr>
          <w:rFonts w:ascii="Times New Roman" w:hAnsi="Times New Roman" w:cs="Times New Roman"/>
        </w:rPr>
      </w:pPr>
    </w:p>
    <w:p w14:paraId="1762344C" w14:textId="77777777" w:rsidR="009E01E5" w:rsidRPr="002164BB" w:rsidRDefault="009E01E5" w:rsidP="009E01E5">
      <w:pPr>
        <w:jc w:val="center"/>
        <w:rPr>
          <w:rFonts w:ascii="Times New Roman" w:hAnsi="Times New Roman" w:cs="Times New Roman"/>
        </w:rPr>
      </w:pPr>
    </w:p>
    <w:p w14:paraId="2D7D166F" w14:textId="77777777" w:rsidR="009E01E5" w:rsidRPr="002164BB" w:rsidRDefault="009E01E5" w:rsidP="009E01E5">
      <w:pPr>
        <w:jc w:val="center"/>
        <w:rPr>
          <w:rFonts w:ascii="Times New Roman" w:hAnsi="Times New Roman" w:cs="Times New Roman"/>
        </w:rPr>
      </w:pPr>
    </w:p>
    <w:p w14:paraId="32D27D76" w14:textId="77777777" w:rsidR="009E01E5" w:rsidRPr="002164BB" w:rsidRDefault="009E01E5" w:rsidP="009E01E5">
      <w:pPr>
        <w:jc w:val="center"/>
        <w:rPr>
          <w:rFonts w:ascii="Times New Roman" w:hAnsi="Times New Roman" w:cs="Times New Roman"/>
        </w:rPr>
      </w:pPr>
    </w:p>
    <w:p w14:paraId="5023E93D" w14:textId="77777777" w:rsidR="009E01E5" w:rsidRPr="002164BB" w:rsidRDefault="000F1907" w:rsidP="009E01E5">
      <w:pPr>
        <w:jc w:val="center"/>
        <w:rPr>
          <w:rFonts w:ascii="Times New Roman" w:hAnsi="Times New Roman" w:cs="Times New Roman"/>
        </w:rPr>
      </w:pPr>
      <w:r w:rsidRPr="002164BB">
        <w:rPr>
          <w:rFonts w:ascii="Times New Roman" w:hAnsi="Times New Roman" w:cs="Times New Roman"/>
        </w:rPr>
        <w:t>Omega</w:t>
      </w:r>
      <w:r w:rsidR="009E01E5" w:rsidRPr="002164BB">
        <w:rPr>
          <w:rFonts w:ascii="Times New Roman" w:hAnsi="Times New Roman" w:cs="Times New Roman"/>
        </w:rPr>
        <w:t xml:space="preserve"> Graduate School</w:t>
      </w:r>
    </w:p>
    <w:p w14:paraId="7D763757" w14:textId="4A6317CB" w:rsidR="009E01E5" w:rsidRPr="002164BB" w:rsidRDefault="008B6756" w:rsidP="009E01E5">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DATE \@ "M/d/yyyy" </w:instrText>
      </w:r>
      <w:r>
        <w:rPr>
          <w:rFonts w:ascii="Times New Roman" w:hAnsi="Times New Roman" w:cs="Times New Roman"/>
        </w:rPr>
        <w:fldChar w:fldCharType="separate"/>
      </w:r>
      <w:r w:rsidR="00125944">
        <w:rPr>
          <w:rFonts w:ascii="Times New Roman" w:hAnsi="Times New Roman" w:cs="Times New Roman"/>
          <w:noProof/>
        </w:rPr>
        <w:t>7/8/2023</w:t>
      </w:r>
      <w:r>
        <w:rPr>
          <w:rFonts w:ascii="Times New Roman" w:hAnsi="Times New Roman" w:cs="Times New Roman"/>
        </w:rPr>
        <w:fldChar w:fldCharType="end"/>
      </w:r>
    </w:p>
    <w:p w14:paraId="3B35F539" w14:textId="77777777" w:rsidR="009E01E5" w:rsidRPr="002164BB" w:rsidRDefault="009E01E5" w:rsidP="009E01E5">
      <w:pPr>
        <w:jc w:val="center"/>
        <w:rPr>
          <w:rFonts w:ascii="Times New Roman" w:hAnsi="Times New Roman" w:cs="Times New Roman"/>
        </w:rPr>
      </w:pPr>
    </w:p>
    <w:p w14:paraId="200D65D9" w14:textId="77777777" w:rsidR="009E01E5" w:rsidRPr="002164BB" w:rsidRDefault="009E01E5" w:rsidP="009E01E5">
      <w:pPr>
        <w:jc w:val="center"/>
        <w:rPr>
          <w:rFonts w:ascii="Times New Roman" w:hAnsi="Times New Roman" w:cs="Times New Roman"/>
        </w:rPr>
      </w:pPr>
    </w:p>
    <w:p w14:paraId="3D08FD04" w14:textId="77777777" w:rsidR="00586CDB" w:rsidRPr="002164BB" w:rsidRDefault="00586CDB" w:rsidP="009E01E5">
      <w:pPr>
        <w:jc w:val="center"/>
        <w:rPr>
          <w:rFonts w:ascii="Times New Roman" w:hAnsi="Times New Roman" w:cs="Times New Roman"/>
        </w:rPr>
      </w:pPr>
    </w:p>
    <w:p w14:paraId="3D5AD825" w14:textId="77777777" w:rsidR="009E01E5" w:rsidRPr="002164BB" w:rsidRDefault="009E01E5" w:rsidP="009E01E5">
      <w:pPr>
        <w:jc w:val="center"/>
        <w:rPr>
          <w:rFonts w:ascii="Times New Roman" w:hAnsi="Times New Roman" w:cs="Times New Roman"/>
        </w:rPr>
      </w:pPr>
    </w:p>
    <w:p w14:paraId="6DB2B388" w14:textId="77777777" w:rsidR="009E01E5" w:rsidRPr="002164BB" w:rsidRDefault="009E01E5" w:rsidP="009E01E5">
      <w:pPr>
        <w:jc w:val="center"/>
        <w:rPr>
          <w:rFonts w:ascii="Times New Roman" w:hAnsi="Times New Roman" w:cs="Times New Roman"/>
        </w:rPr>
      </w:pPr>
      <w:r w:rsidRPr="002164BB">
        <w:rPr>
          <w:rFonts w:ascii="Times New Roman" w:hAnsi="Times New Roman" w:cs="Times New Roman"/>
        </w:rPr>
        <w:t>Dissertation Committee:</w:t>
      </w:r>
    </w:p>
    <w:p w14:paraId="7B9E6994" w14:textId="0B374D18" w:rsidR="009E01E5" w:rsidRPr="002164BB" w:rsidRDefault="00D57953" w:rsidP="009E01E5">
      <w:pPr>
        <w:jc w:val="center"/>
        <w:rPr>
          <w:rFonts w:ascii="Times New Roman" w:hAnsi="Times New Roman" w:cs="Times New Roman"/>
        </w:rPr>
      </w:pPr>
      <w:r w:rsidRPr="002164BB">
        <w:rPr>
          <w:rFonts w:ascii="Times New Roman" w:hAnsi="Times New Roman" w:cs="Times New Roman"/>
        </w:rPr>
        <w:t>Curtis McClane</w:t>
      </w:r>
      <w:r w:rsidR="009E01E5" w:rsidRPr="002164BB">
        <w:rPr>
          <w:rFonts w:ascii="Times New Roman" w:hAnsi="Times New Roman" w:cs="Times New Roman"/>
        </w:rPr>
        <w:t>, Chair</w:t>
      </w:r>
    </w:p>
    <w:p w14:paraId="074558AB" w14:textId="427D42B2" w:rsidR="009E01E5" w:rsidRPr="002164BB" w:rsidRDefault="00092496" w:rsidP="009E01E5">
      <w:pPr>
        <w:jc w:val="center"/>
        <w:rPr>
          <w:rFonts w:ascii="Times New Roman" w:hAnsi="Times New Roman" w:cs="Times New Roman"/>
        </w:rPr>
      </w:pPr>
      <w:r w:rsidRPr="002164BB">
        <w:rPr>
          <w:rFonts w:ascii="Times New Roman" w:hAnsi="Times New Roman" w:cs="Times New Roman"/>
        </w:rPr>
        <w:t>Judith B. Kaplan</w:t>
      </w:r>
      <w:r w:rsidR="00D57953" w:rsidRPr="002164BB">
        <w:rPr>
          <w:rFonts w:ascii="Times New Roman" w:hAnsi="Times New Roman" w:cs="Times New Roman"/>
        </w:rPr>
        <w:t>, Advisor</w:t>
      </w:r>
    </w:p>
    <w:p w14:paraId="0A673C04" w14:textId="369105B9" w:rsidR="009E01E5" w:rsidRPr="002164BB" w:rsidRDefault="00D57953" w:rsidP="009E01E5">
      <w:pPr>
        <w:jc w:val="center"/>
        <w:rPr>
          <w:rFonts w:ascii="Times New Roman" w:hAnsi="Times New Roman" w:cs="Times New Roman"/>
        </w:rPr>
      </w:pPr>
      <w:r w:rsidRPr="002164BB">
        <w:rPr>
          <w:rFonts w:ascii="Times New Roman" w:hAnsi="Times New Roman" w:cs="Times New Roman"/>
        </w:rPr>
        <w:t>Rollin Van Broekhoven</w:t>
      </w:r>
      <w:r w:rsidR="001A1E4D" w:rsidRPr="002164BB">
        <w:rPr>
          <w:rFonts w:ascii="Times New Roman" w:hAnsi="Times New Roman" w:cs="Times New Roman"/>
        </w:rPr>
        <w:br/>
      </w:r>
      <w:r w:rsidRPr="002164BB">
        <w:rPr>
          <w:rFonts w:ascii="Times New Roman" w:hAnsi="Times New Roman" w:cs="Times New Roman"/>
        </w:rPr>
        <w:t>Kris Bauman</w:t>
      </w:r>
    </w:p>
    <w:p w14:paraId="35761928" w14:textId="77777777" w:rsidR="009E01E5" w:rsidRPr="002164BB" w:rsidRDefault="009E01E5" w:rsidP="003D7218">
      <w:pPr>
        <w:rPr>
          <w:rFonts w:ascii="Times New Roman" w:hAnsi="Times New Roman" w:cs="Times New Roman"/>
        </w:rPr>
      </w:pPr>
    </w:p>
    <w:p w14:paraId="0EAFD3C0" w14:textId="77777777" w:rsidR="009E01E5" w:rsidRPr="002164BB" w:rsidRDefault="009E01E5" w:rsidP="009E01E5">
      <w:pPr>
        <w:pStyle w:val="CenteredTextSingleSpace"/>
        <w:spacing w:line="480" w:lineRule="auto"/>
      </w:pPr>
    </w:p>
    <w:p w14:paraId="0A5B136B" w14:textId="77777777" w:rsidR="009E01E5" w:rsidRPr="002164BB" w:rsidRDefault="009E01E5" w:rsidP="009E01E5">
      <w:pPr>
        <w:pStyle w:val="CenteredTextSingleSpace"/>
        <w:spacing w:line="480" w:lineRule="auto"/>
      </w:pPr>
    </w:p>
    <w:p w14:paraId="630498DB" w14:textId="77777777" w:rsidR="009E01E5" w:rsidRPr="002164BB" w:rsidRDefault="009E01E5" w:rsidP="009E01E5">
      <w:pPr>
        <w:pStyle w:val="CenteredTextSingleSpace"/>
        <w:spacing w:line="480" w:lineRule="auto"/>
      </w:pPr>
    </w:p>
    <w:p w14:paraId="4268F11C" w14:textId="77777777" w:rsidR="009E01E5" w:rsidRPr="002164BB" w:rsidRDefault="009E01E5" w:rsidP="009E01E5">
      <w:pPr>
        <w:pStyle w:val="CenteredTextSingleSpace"/>
        <w:spacing w:line="480" w:lineRule="auto"/>
      </w:pPr>
    </w:p>
    <w:p w14:paraId="4EF69A0F" w14:textId="77777777" w:rsidR="009E01E5" w:rsidRPr="002164BB" w:rsidRDefault="009E01E5" w:rsidP="009E01E5">
      <w:pPr>
        <w:pStyle w:val="CenteredTextSingleSpace"/>
        <w:spacing w:line="480" w:lineRule="auto"/>
      </w:pPr>
    </w:p>
    <w:p w14:paraId="658117F3" w14:textId="77777777" w:rsidR="009E01E5" w:rsidRPr="002164BB" w:rsidRDefault="009E01E5" w:rsidP="009E01E5">
      <w:pPr>
        <w:pStyle w:val="CenteredTextSingleSpace"/>
        <w:spacing w:line="480" w:lineRule="auto"/>
      </w:pPr>
    </w:p>
    <w:p w14:paraId="2480B1B3" w14:textId="77777777" w:rsidR="009E01E5" w:rsidRPr="002164BB" w:rsidRDefault="009E01E5" w:rsidP="009E01E5">
      <w:pPr>
        <w:pStyle w:val="CenteredTextSingleSpace"/>
        <w:spacing w:line="480" w:lineRule="auto"/>
      </w:pPr>
    </w:p>
    <w:p w14:paraId="782DF37F" w14:textId="77777777" w:rsidR="003D7218" w:rsidRPr="002164BB" w:rsidRDefault="003D7218" w:rsidP="009E01E5">
      <w:pPr>
        <w:pStyle w:val="CenteredTextSingleSpace"/>
        <w:spacing w:line="480" w:lineRule="auto"/>
      </w:pPr>
    </w:p>
    <w:p w14:paraId="15E33651" w14:textId="77777777" w:rsidR="003D7218" w:rsidRPr="002164BB" w:rsidRDefault="003D7218" w:rsidP="009E01E5">
      <w:pPr>
        <w:pStyle w:val="CenteredTextSingleSpace"/>
        <w:spacing w:line="480" w:lineRule="auto"/>
      </w:pPr>
    </w:p>
    <w:p w14:paraId="48A7798C" w14:textId="77777777" w:rsidR="003D7218" w:rsidRPr="002164BB" w:rsidRDefault="003D7218" w:rsidP="009E01E5">
      <w:pPr>
        <w:pStyle w:val="CenteredTextSingleSpace"/>
        <w:spacing w:line="480" w:lineRule="auto"/>
      </w:pPr>
    </w:p>
    <w:p w14:paraId="5BEECB92" w14:textId="77777777" w:rsidR="003D7218" w:rsidRPr="002164BB" w:rsidRDefault="003D7218" w:rsidP="009E01E5">
      <w:pPr>
        <w:pStyle w:val="CenteredTextSingleSpace"/>
        <w:spacing w:line="480" w:lineRule="auto"/>
      </w:pPr>
    </w:p>
    <w:p w14:paraId="73048677" w14:textId="77777777" w:rsidR="003D7218" w:rsidRPr="002164BB" w:rsidRDefault="003D7218" w:rsidP="009E01E5">
      <w:pPr>
        <w:pStyle w:val="CenteredTextSingleSpace"/>
        <w:spacing w:line="480" w:lineRule="auto"/>
      </w:pPr>
    </w:p>
    <w:p w14:paraId="0FA768B0" w14:textId="77777777" w:rsidR="003D7218" w:rsidRPr="002164BB" w:rsidRDefault="003D7218" w:rsidP="009E01E5">
      <w:pPr>
        <w:pStyle w:val="CenteredTextSingleSpace"/>
        <w:spacing w:line="480" w:lineRule="auto"/>
      </w:pPr>
    </w:p>
    <w:p w14:paraId="2467D951" w14:textId="77777777" w:rsidR="003D7218" w:rsidRPr="002164BB" w:rsidRDefault="003D7218" w:rsidP="009E01E5">
      <w:pPr>
        <w:pStyle w:val="CenteredTextSingleSpace"/>
        <w:spacing w:line="480" w:lineRule="auto"/>
      </w:pPr>
    </w:p>
    <w:p w14:paraId="3F08C6CD" w14:textId="77777777" w:rsidR="003D7218" w:rsidRPr="002164BB" w:rsidRDefault="003D7218" w:rsidP="009E01E5">
      <w:pPr>
        <w:pStyle w:val="CenteredTextSingleSpace"/>
        <w:spacing w:line="480" w:lineRule="auto"/>
      </w:pPr>
    </w:p>
    <w:p w14:paraId="4EBF8029" w14:textId="77777777" w:rsidR="003D7218" w:rsidRPr="002164BB" w:rsidRDefault="003D7218" w:rsidP="009E01E5">
      <w:pPr>
        <w:pStyle w:val="CenteredTextSingleSpace"/>
        <w:spacing w:line="480" w:lineRule="auto"/>
      </w:pPr>
    </w:p>
    <w:p w14:paraId="23A48EFF" w14:textId="77777777" w:rsidR="003D7218" w:rsidRPr="002164BB" w:rsidRDefault="003D7218" w:rsidP="009E01E5">
      <w:pPr>
        <w:pStyle w:val="CenteredTextSingleSpace"/>
        <w:spacing w:line="480" w:lineRule="auto"/>
      </w:pPr>
    </w:p>
    <w:p w14:paraId="7B0E87E7" w14:textId="77777777" w:rsidR="003D7218" w:rsidRPr="002164BB" w:rsidRDefault="003D7218" w:rsidP="009E01E5">
      <w:pPr>
        <w:pStyle w:val="CenteredTextSingleSpace"/>
        <w:spacing w:line="480" w:lineRule="auto"/>
      </w:pPr>
    </w:p>
    <w:p w14:paraId="77809CC1" w14:textId="77777777" w:rsidR="003D7218" w:rsidRPr="002164BB" w:rsidRDefault="003D7218" w:rsidP="009E01E5">
      <w:pPr>
        <w:pStyle w:val="CenteredTextSingleSpace"/>
        <w:spacing w:line="480" w:lineRule="auto"/>
      </w:pPr>
    </w:p>
    <w:p w14:paraId="1C0A916D" w14:textId="77777777" w:rsidR="003D7218" w:rsidRPr="002164BB" w:rsidRDefault="003D7218" w:rsidP="009E01E5">
      <w:pPr>
        <w:pStyle w:val="CenteredTextSingleSpace"/>
        <w:spacing w:line="480" w:lineRule="auto"/>
      </w:pPr>
    </w:p>
    <w:p w14:paraId="5C79B912" w14:textId="3523D9D0" w:rsidR="009E01E5" w:rsidRPr="002164BB" w:rsidRDefault="009E01E5" w:rsidP="009E01E5">
      <w:pPr>
        <w:pStyle w:val="CenteredTextSingleSpace"/>
        <w:spacing w:line="480" w:lineRule="auto"/>
      </w:pPr>
      <w:r w:rsidRPr="002164BB">
        <w:t xml:space="preserve">Copyright </w:t>
      </w:r>
      <w:r w:rsidR="000F1907" w:rsidRPr="002164BB">
        <w:t>[Year]</w:t>
      </w:r>
      <w:r w:rsidRPr="002164BB">
        <w:t xml:space="preserve"> by </w:t>
      </w:r>
      <w:r w:rsidR="00D72758" w:rsidRPr="002164BB">
        <w:t>James L</w:t>
      </w:r>
      <w:r w:rsidRPr="002164BB">
        <w:t>.</w:t>
      </w:r>
      <w:r w:rsidR="00D72758" w:rsidRPr="002164BB">
        <w:t xml:space="preserve"> Acree.</w:t>
      </w:r>
      <w:r w:rsidRPr="002164BB">
        <w:t xml:space="preserve">  All rights reserved.</w:t>
      </w:r>
    </w:p>
    <w:p w14:paraId="44BDC367" w14:textId="77777777" w:rsidR="00C8403D" w:rsidRPr="002164BB" w:rsidRDefault="009E01E5" w:rsidP="009E01E5">
      <w:pPr>
        <w:pStyle w:val="CenteredTextSingleSpace"/>
        <w:spacing w:line="480" w:lineRule="auto"/>
      </w:pPr>
      <w:r w:rsidRPr="002164BB">
        <w:t xml:space="preserve">(please see </w:t>
      </w:r>
      <w:hyperlink r:id="rId8" w:history="1">
        <w:r w:rsidRPr="002164BB">
          <w:rPr>
            <w:rStyle w:val="Hyperlink"/>
            <w:color w:val="auto"/>
            <w:u w:val="none"/>
          </w:rPr>
          <w:t>www.loc.gov</w:t>
        </w:r>
      </w:hyperlink>
      <w:r w:rsidRPr="002164BB">
        <w:t xml:space="preserve"> for how to copyright)</w:t>
      </w:r>
    </w:p>
    <w:p w14:paraId="3EFE146B" w14:textId="77777777" w:rsidR="002E5812" w:rsidRPr="002164BB" w:rsidRDefault="002E5812">
      <w:pPr>
        <w:rPr>
          <w:rFonts w:ascii="Times New Roman" w:eastAsia="Times New Roman" w:hAnsi="Times New Roman" w:cs="Times New Roman"/>
        </w:rPr>
      </w:pPr>
      <w:r w:rsidRPr="002164BB">
        <w:rPr>
          <w:rFonts w:ascii="Times New Roman" w:hAnsi="Times New Roman" w:cs="Times New Roman"/>
        </w:rPr>
        <w:br w:type="page"/>
      </w:r>
    </w:p>
    <w:p w14:paraId="34622A15" w14:textId="77777777" w:rsidR="009E01E5" w:rsidRPr="002164BB" w:rsidRDefault="009E01E5" w:rsidP="00586CDB">
      <w:pPr>
        <w:pStyle w:val="APALevel0"/>
      </w:pPr>
      <w:bookmarkStart w:id="0" w:name="_Toc56777754"/>
      <w:r w:rsidRPr="002164BB">
        <w:lastRenderedPageBreak/>
        <w:t>ABSTRACT</w:t>
      </w:r>
      <w:bookmarkEnd w:id="0"/>
    </w:p>
    <w:p w14:paraId="34F53FF8" w14:textId="77777777" w:rsidR="00707230" w:rsidRPr="002164BB" w:rsidRDefault="00707230" w:rsidP="00707230">
      <w:pPr>
        <w:pStyle w:val="BodyText"/>
      </w:pPr>
      <w:r w:rsidRPr="002164BB">
        <w:t>The abstract appears at the front of the report, but it is written after all else has been completed.  An abstract is a short unbiased summary (no more than 350 words) of the main elements of the completed research, so it is never part of a proposal. An abstract includes: introduction to the subject, description of what was done, results, and the meaning of it all. It captures the content of Chapters 3, 4, and 5 in extremely condensed form. This may be the most difficult part of the dissertation to write because it must clearly describe the whole in a few words.</w:t>
      </w:r>
    </w:p>
    <w:p w14:paraId="3FA3ECDA" w14:textId="77777777" w:rsidR="00707230" w:rsidRPr="002164BB" w:rsidRDefault="00707230" w:rsidP="00707230">
      <w:pPr>
        <w:pStyle w:val="BodyText"/>
      </w:pPr>
      <w:r w:rsidRPr="002164BB">
        <w:t>Decide what will be of most value to your reader. If it were a sports story, you’d tell who won (the result), what sport it was (procedure), who played (context), and why it was important (significance). Same thing here. Make sure that it is clear to someone who knows nothing about the topic of your research. It is brief—just an overview to show that it was a carefully executed study. (A report of an NFL game doesn’t recite the rule book.) State each hypothesis and whether it was supported or not supported. Brag objectively about the significance if you wish. You may use energetic language even though it is written in formal style (APA 6th, 2.04, p. 25). The page is counted, but no page number is shown.</w:t>
      </w:r>
    </w:p>
    <w:p w14:paraId="0EC24648" w14:textId="77777777" w:rsidR="009E01E5" w:rsidRPr="002164BB" w:rsidRDefault="009E01E5" w:rsidP="009E01E5">
      <w:pPr>
        <w:rPr>
          <w:rFonts w:ascii="Times New Roman" w:eastAsia="Times New Roman" w:hAnsi="Times New Roman" w:cs="Times New Roman"/>
        </w:rPr>
      </w:pPr>
      <w:r w:rsidRPr="002164BB">
        <w:rPr>
          <w:rFonts w:ascii="Times New Roman" w:hAnsi="Times New Roman" w:cs="Times New Roman"/>
        </w:rPr>
        <w:br w:type="page"/>
      </w:r>
    </w:p>
    <w:p w14:paraId="4E0EFEE3" w14:textId="23F3BEAA" w:rsidR="00707230" w:rsidRPr="002164BB" w:rsidRDefault="00707230" w:rsidP="00586CDB">
      <w:pPr>
        <w:pStyle w:val="APALevel0"/>
      </w:pPr>
      <w:bookmarkStart w:id="1" w:name="_Toc56777755"/>
      <w:r w:rsidRPr="002164BB">
        <w:lastRenderedPageBreak/>
        <w:t>DEDICATION</w:t>
      </w:r>
      <w:bookmarkEnd w:id="1"/>
      <w:r w:rsidRPr="002164BB">
        <w:t xml:space="preserve"> </w:t>
      </w:r>
    </w:p>
    <w:p w14:paraId="58E65673" w14:textId="178F59B0" w:rsidR="00186C11" w:rsidRPr="002164BB" w:rsidRDefault="00186C11" w:rsidP="00290D41">
      <w:pPr>
        <w:pStyle w:val="BodyText"/>
      </w:pPr>
    </w:p>
    <w:p w14:paraId="71707B98" w14:textId="3608C18C" w:rsidR="00186C11" w:rsidRPr="002164BB" w:rsidRDefault="00186C11" w:rsidP="00290D41">
      <w:pPr>
        <w:pStyle w:val="BodyText"/>
      </w:pPr>
    </w:p>
    <w:p w14:paraId="08F5F287" w14:textId="5E65D046" w:rsidR="00290D41" w:rsidRPr="002164BB" w:rsidRDefault="00290D41" w:rsidP="00290D41">
      <w:pPr>
        <w:pStyle w:val="BodyText"/>
      </w:pPr>
    </w:p>
    <w:p w14:paraId="02F40638" w14:textId="669F3E53" w:rsidR="00290D41" w:rsidRPr="002164BB" w:rsidRDefault="00290D41" w:rsidP="00290D41">
      <w:pPr>
        <w:pStyle w:val="BodyText"/>
      </w:pPr>
    </w:p>
    <w:p w14:paraId="0626E7E6" w14:textId="77777777" w:rsidR="00290D41" w:rsidRPr="002164BB" w:rsidRDefault="00290D41" w:rsidP="00586CDB">
      <w:pPr>
        <w:pStyle w:val="APALevel0"/>
      </w:pPr>
    </w:p>
    <w:p w14:paraId="3B893F2A" w14:textId="77777777" w:rsidR="001A1E4D" w:rsidRPr="002164BB" w:rsidRDefault="00186C11" w:rsidP="00186C11">
      <w:pPr>
        <w:pStyle w:val="BodyText"/>
        <w:ind w:firstLine="0"/>
        <w:jc w:val="center"/>
      </w:pPr>
      <w:r w:rsidRPr="002164BB">
        <w:t>To</w:t>
      </w:r>
      <w:r w:rsidR="00092496" w:rsidRPr="002164BB">
        <w:t xml:space="preserve"> Robert Cox,</w:t>
      </w:r>
      <w:r w:rsidRPr="002164BB">
        <w:t xml:space="preserve"> </w:t>
      </w:r>
    </w:p>
    <w:p w14:paraId="3055364A" w14:textId="6D2CCF75" w:rsidR="00707230" w:rsidRPr="002164BB" w:rsidRDefault="00186C11" w:rsidP="00186C11">
      <w:pPr>
        <w:pStyle w:val="BodyText"/>
        <w:ind w:firstLine="0"/>
        <w:jc w:val="center"/>
      </w:pPr>
      <w:r w:rsidRPr="002164BB">
        <w:t xml:space="preserve">W. Bosseau Murray and </w:t>
      </w:r>
      <w:r w:rsidR="001A1E4D" w:rsidRPr="002164BB">
        <w:br/>
      </w:r>
      <w:r w:rsidRPr="002164BB">
        <w:t>Richard Kyle</w:t>
      </w:r>
      <w:r w:rsidR="000C7BBF">
        <w:t>,</w:t>
      </w:r>
      <w:r w:rsidR="000C7BBF">
        <w:br/>
      </w:r>
      <w:r w:rsidR="006D6A70">
        <w:t>p</w:t>
      </w:r>
      <w:r w:rsidR="000C7BBF">
        <w:t xml:space="preserve">ositive </w:t>
      </w:r>
      <w:r w:rsidR="006D6A70">
        <w:t>d</w:t>
      </w:r>
      <w:r w:rsidR="000C7BBF">
        <w:t xml:space="preserve">eviants </w:t>
      </w:r>
      <w:r w:rsidR="006D6A70">
        <w:t>a</w:t>
      </w:r>
      <w:r w:rsidR="000C7BBF">
        <w:t>ll</w:t>
      </w:r>
    </w:p>
    <w:p w14:paraId="501076F8" w14:textId="77777777" w:rsidR="009E01E5" w:rsidRPr="002164BB" w:rsidRDefault="00707230" w:rsidP="009E01E5">
      <w:pPr>
        <w:pStyle w:val="BodyText"/>
        <w:sectPr w:rsidR="009E01E5" w:rsidRPr="002164BB" w:rsidSect="009E01E5">
          <w:headerReference w:type="even" r:id="rId9"/>
          <w:footerReference w:type="even" r:id="rId10"/>
          <w:pgSz w:w="12240" w:h="15840" w:code="1"/>
          <w:pgMar w:top="1440" w:right="1440" w:bottom="1440" w:left="2160" w:header="1440" w:footer="1440" w:gutter="0"/>
          <w:pgNumType w:fmt="lowerRoman" w:start="2"/>
          <w:cols w:space="720"/>
          <w:noEndnote/>
        </w:sectPr>
      </w:pPr>
      <w:r w:rsidRPr="002164BB">
        <w:t xml:space="preserve">. </w:t>
      </w:r>
      <w:r w:rsidR="009E01E5" w:rsidRPr="002164BB">
        <w:rPr>
          <w:rFonts w:eastAsiaTheme="minorEastAsia"/>
          <w:sz w:val="23"/>
          <w:szCs w:val="23"/>
        </w:rPr>
        <w:t xml:space="preserve"> </w:t>
      </w:r>
    </w:p>
    <w:p w14:paraId="22B0E9E1" w14:textId="77777777" w:rsidR="00707230" w:rsidRPr="002164BB" w:rsidRDefault="00707230" w:rsidP="00586CDB">
      <w:pPr>
        <w:pStyle w:val="APALevel0"/>
      </w:pPr>
      <w:bookmarkStart w:id="2" w:name="_Toc56777756"/>
      <w:r w:rsidRPr="002164BB">
        <w:lastRenderedPageBreak/>
        <w:t>ACKNOWLEDGEMENTS [Optional]</w:t>
      </w:r>
      <w:bookmarkEnd w:id="2"/>
    </w:p>
    <w:p w14:paraId="780911C9" w14:textId="66805F5B" w:rsidR="009E01E5" w:rsidRPr="002164BB" w:rsidRDefault="00C8403D" w:rsidP="009E01E5">
      <w:pPr>
        <w:pStyle w:val="BodyText"/>
      </w:pPr>
      <w:r w:rsidRPr="002164BB">
        <w:t xml:space="preserve">Acknowledgments are short and vivid like thank </w:t>
      </w:r>
      <w:proofErr w:type="spellStart"/>
      <w:r w:rsidRPr="002164BB">
        <w:t>you</w:t>
      </w:r>
      <w:r w:rsidR="000F1907" w:rsidRPr="002164BB">
        <w:t>’</w:t>
      </w:r>
      <w:r w:rsidRPr="002164BB">
        <w:t>s</w:t>
      </w:r>
      <w:proofErr w:type="spellEnd"/>
      <w:r w:rsidRPr="002164BB">
        <w:t xml:space="preserve"> at the Academy Awards but more sincere. </w:t>
      </w:r>
      <w:r w:rsidR="00FE3F4F" w:rsidRPr="002164BB">
        <w:t xml:space="preserve"> </w:t>
      </w:r>
      <w:r w:rsidRPr="002164BB">
        <w:t xml:space="preserve">Mention only the most meaningful helpers. </w:t>
      </w:r>
      <w:r w:rsidR="00FE3F4F" w:rsidRPr="002164BB">
        <w:t xml:space="preserve"> </w:t>
      </w:r>
      <w:r w:rsidRPr="002164BB">
        <w:t>Place on its own page, centered three inches from the top of the page.</w:t>
      </w:r>
    </w:p>
    <w:p w14:paraId="0EFC3CF1" w14:textId="77777777" w:rsidR="009E01E5" w:rsidRPr="002164BB" w:rsidRDefault="009E01E5" w:rsidP="009E01E5">
      <w:pPr>
        <w:pStyle w:val="BodyText"/>
      </w:pPr>
    </w:p>
    <w:p w14:paraId="57559279" w14:textId="77777777" w:rsidR="009E01E5" w:rsidRDefault="009E01E5" w:rsidP="009E01E5">
      <w:pPr>
        <w:pStyle w:val="BodyText"/>
      </w:pPr>
    </w:p>
    <w:p w14:paraId="7A3C7BE2" w14:textId="77777777" w:rsidR="00E80840" w:rsidRPr="00E80840" w:rsidRDefault="00E80840" w:rsidP="00E80840"/>
    <w:p w14:paraId="5453672F" w14:textId="77777777" w:rsidR="00E80840" w:rsidRPr="00E80840" w:rsidRDefault="00E80840" w:rsidP="00E80840"/>
    <w:p w14:paraId="08C27EEC" w14:textId="77777777" w:rsidR="00E80840" w:rsidRPr="00E80840" w:rsidRDefault="00E80840" w:rsidP="00E80840"/>
    <w:p w14:paraId="1844BEDC" w14:textId="77777777" w:rsidR="00E80840" w:rsidRPr="00E80840" w:rsidRDefault="00E80840" w:rsidP="00E80840"/>
    <w:p w14:paraId="5511C82C" w14:textId="77777777" w:rsidR="00E80840" w:rsidRPr="00E80840" w:rsidRDefault="00E80840" w:rsidP="00E80840"/>
    <w:p w14:paraId="7658D410" w14:textId="77777777" w:rsidR="00E80840" w:rsidRPr="00E80840" w:rsidRDefault="00E80840" w:rsidP="00E80840"/>
    <w:p w14:paraId="6664DDAE" w14:textId="77777777" w:rsidR="00E80840" w:rsidRPr="00E80840" w:rsidRDefault="00E80840" w:rsidP="00E80840"/>
    <w:p w14:paraId="00566FE8" w14:textId="77777777" w:rsidR="00E80840" w:rsidRPr="00E80840" w:rsidRDefault="00E80840" w:rsidP="00E80840"/>
    <w:p w14:paraId="69BD3ED9" w14:textId="77777777" w:rsidR="00E80840" w:rsidRPr="00E80840" w:rsidRDefault="00E80840" w:rsidP="00E80840"/>
    <w:p w14:paraId="3A0119E2" w14:textId="77777777" w:rsidR="00E80840" w:rsidRPr="00E80840" w:rsidRDefault="00E80840" w:rsidP="00E80840"/>
    <w:p w14:paraId="696BE4D4" w14:textId="77777777" w:rsidR="00E80840" w:rsidRPr="00E80840" w:rsidRDefault="00E80840" w:rsidP="00E80840"/>
    <w:p w14:paraId="245C7C29" w14:textId="77777777" w:rsidR="00E80840" w:rsidRPr="00E80840" w:rsidRDefault="00E80840" w:rsidP="00E80840"/>
    <w:p w14:paraId="19D8AC63" w14:textId="77777777" w:rsidR="00E80840" w:rsidRPr="00E80840" w:rsidRDefault="00E80840" w:rsidP="00E80840"/>
    <w:p w14:paraId="224A3DCF" w14:textId="383ADE09" w:rsidR="00E80840" w:rsidRPr="00E80840" w:rsidRDefault="00E80840" w:rsidP="00E80840">
      <w:pPr>
        <w:tabs>
          <w:tab w:val="left" w:pos="6555"/>
        </w:tabs>
      </w:pPr>
      <w:r>
        <w:tab/>
      </w:r>
    </w:p>
    <w:p w14:paraId="7DBA92D5" w14:textId="1531F2C3" w:rsidR="00E80840" w:rsidRPr="00E80840" w:rsidRDefault="00E80840" w:rsidP="00E80840">
      <w:pPr>
        <w:tabs>
          <w:tab w:val="left" w:pos="6555"/>
        </w:tabs>
        <w:sectPr w:rsidR="00E80840" w:rsidRPr="00E80840"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r>
        <w:tab/>
      </w:r>
    </w:p>
    <w:p w14:paraId="799FF8CD" w14:textId="70BD6BEC" w:rsidR="00707230" w:rsidRPr="002164BB" w:rsidRDefault="00707230" w:rsidP="00586CDB">
      <w:pPr>
        <w:pStyle w:val="APALevel0"/>
      </w:pPr>
      <w:bookmarkStart w:id="3" w:name="_Toc56777757"/>
      <w:r w:rsidRPr="002164BB">
        <w:lastRenderedPageBreak/>
        <w:t>EPIGRAPH</w:t>
      </w:r>
      <w:bookmarkEnd w:id="3"/>
      <w:r w:rsidRPr="002164BB">
        <w:t xml:space="preserve"> </w:t>
      </w:r>
    </w:p>
    <w:p w14:paraId="2DE22902" w14:textId="77777777" w:rsidR="000D2252" w:rsidRPr="002164BB" w:rsidRDefault="000D2252" w:rsidP="00586CDB">
      <w:pPr>
        <w:pStyle w:val="APALevel0"/>
      </w:pPr>
    </w:p>
    <w:p w14:paraId="0FE9E91D" w14:textId="77777777" w:rsidR="00186C11" w:rsidRPr="002164BB" w:rsidRDefault="00186C11" w:rsidP="00D72758">
      <w:pPr>
        <w:pStyle w:val="CenteredTextSingleSpace"/>
        <w:spacing w:line="480" w:lineRule="auto"/>
        <w:rPr>
          <w:rFonts w:eastAsiaTheme="minorEastAsia"/>
        </w:rPr>
      </w:pPr>
    </w:p>
    <w:p w14:paraId="7CED6631" w14:textId="77777777" w:rsidR="00186C11" w:rsidRPr="002164BB" w:rsidRDefault="00186C11" w:rsidP="00D72758">
      <w:pPr>
        <w:pStyle w:val="CenteredTextSingleSpace"/>
        <w:spacing w:line="480" w:lineRule="auto"/>
        <w:rPr>
          <w:rFonts w:eastAsiaTheme="minorEastAsia"/>
        </w:rPr>
      </w:pPr>
    </w:p>
    <w:p w14:paraId="0918C165" w14:textId="0058F663" w:rsidR="009E01E5" w:rsidRPr="002164BB" w:rsidRDefault="00D72758" w:rsidP="00D72758">
      <w:pPr>
        <w:pStyle w:val="CenteredTextSingleSpace"/>
        <w:spacing w:line="480" w:lineRule="auto"/>
        <w:rPr>
          <w:rFonts w:eastAsiaTheme="minorEastAsia"/>
        </w:rPr>
      </w:pPr>
      <w:r w:rsidRPr="002164BB">
        <w:rPr>
          <w:rFonts w:eastAsiaTheme="minorEastAsia"/>
        </w:rPr>
        <w:t>If we trained pilots</w:t>
      </w:r>
      <w:r w:rsidR="00704AA9" w:rsidRPr="002164BB">
        <w:rPr>
          <w:rFonts w:eastAsiaTheme="minorEastAsia"/>
        </w:rPr>
        <w:br/>
      </w:r>
      <w:r w:rsidRPr="002164BB">
        <w:rPr>
          <w:rFonts w:eastAsiaTheme="minorEastAsia"/>
        </w:rPr>
        <w:t xml:space="preserve"> the way we train surgeons, </w:t>
      </w:r>
      <w:r w:rsidR="00B033E0" w:rsidRPr="002164BB">
        <w:rPr>
          <w:rFonts w:eastAsiaTheme="minorEastAsia"/>
        </w:rPr>
        <w:br/>
      </w:r>
      <w:r w:rsidRPr="002164BB">
        <w:rPr>
          <w:rFonts w:eastAsiaTheme="minorEastAsia"/>
        </w:rPr>
        <w:t>there would not be a plane in the sky.</w:t>
      </w:r>
    </w:p>
    <w:p w14:paraId="755C6E43" w14:textId="77777777" w:rsidR="000D2252" w:rsidRPr="002164BB" w:rsidRDefault="000D2252" w:rsidP="00D72758">
      <w:pPr>
        <w:pStyle w:val="CenteredTextSingleSpace"/>
        <w:spacing w:line="480" w:lineRule="auto"/>
        <w:rPr>
          <w:rFonts w:eastAsiaTheme="minorEastAsia"/>
        </w:rPr>
      </w:pPr>
    </w:p>
    <w:p w14:paraId="5240E1D0" w14:textId="409016C2" w:rsidR="00D72758" w:rsidRPr="002164BB" w:rsidRDefault="00D72758" w:rsidP="00D72758">
      <w:pPr>
        <w:pStyle w:val="CenteredTextSingleSpace"/>
        <w:spacing w:line="480" w:lineRule="auto"/>
        <w:rPr>
          <w:rFonts w:eastAsiaTheme="minorEastAsia"/>
        </w:rPr>
      </w:pPr>
      <w:r w:rsidRPr="002164BB">
        <w:rPr>
          <w:rFonts w:eastAsiaTheme="minorEastAsia"/>
        </w:rPr>
        <w:t xml:space="preserve">Klaus </w:t>
      </w:r>
      <w:proofErr w:type="spellStart"/>
      <w:r w:rsidRPr="002164BB">
        <w:rPr>
          <w:rFonts w:eastAsiaTheme="minorEastAsia"/>
        </w:rPr>
        <w:t>Lucke</w:t>
      </w:r>
      <w:proofErr w:type="spellEnd"/>
      <w:r w:rsidR="00290D41" w:rsidRPr="002164BB">
        <w:rPr>
          <w:rFonts w:eastAsiaTheme="minorEastAsia"/>
        </w:rPr>
        <w:br/>
      </w:r>
      <w:r w:rsidRPr="002164BB">
        <w:rPr>
          <w:rFonts w:eastAsiaTheme="minorEastAsia"/>
        </w:rPr>
        <w:t>Surgeon</w:t>
      </w:r>
    </w:p>
    <w:p w14:paraId="15BFE8FB" w14:textId="77777777" w:rsidR="009E01E5" w:rsidRPr="002164BB" w:rsidRDefault="009E01E5" w:rsidP="009E01E5">
      <w:pPr>
        <w:pStyle w:val="BodyText"/>
      </w:pPr>
    </w:p>
    <w:p w14:paraId="7E599BE1" w14:textId="77777777" w:rsidR="009E01E5" w:rsidRPr="002164BB" w:rsidRDefault="009E01E5" w:rsidP="009E01E5">
      <w:pPr>
        <w:pStyle w:val="BodyText"/>
        <w:jc w:val="center"/>
        <w:sectPr w:rsidR="009E01E5" w:rsidRPr="002164BB"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4EBDF781" w14:textId="77777777" w:rsidR="009E01E5" w:rsidRPr="002164BB" w:rsidRDefault="009E01E5" w:rsidP="00586CDB">
      <w:pPr>
        <w:pStyle w:val="APALevel0"/>
      </w:pPr>
      <w:bookmarkStart w:id="4" w:name="_Toc56777758"/>
      <w:r w:rsidRPr="002164BB">
        <w:lastRenderedPageBreak/>
        <w:t>TABLE OF CONTENTS</w:t>
      </w:r>
      <w:bookmarkEnd w:id="4"/>
    </w:p>
    <w:p w14:paraId="288A7255" w14:textId="0C58A837" w:rsidR="004B5AB4" w:rsidRDefault="009E01E5">
      <w:pPr>
        <w:pStyle w:val="TOC1"/>
        <w:rPr>
          <w:rFonts w:asciiTheme="minorHAnsi" w:eastAsiaTheme="minorEastAsia" w:hAnsiTheme="minorHAnsi" w:cstheme="minorBidi"/>
          <w:sz w:val="22"/>
          <w:szCs w:val="22"/>
        </w:rPr>
      </w:pPr>
      <w:r w:rsidRPr="002164BB">
        <w:rPr>
          <w:b/>
          <w:bCs/>
        </w:rPr>
        <w:fldChar w:fldCharType="begin"/>
      </w:r>
      <w:r w:rsidRPr="002164BB">
        <w:rPr>
          <w:b/>
          <w:bCs/>
        </w:rPr>
        <w:instrText xml:space="preserve"> TOC \o "1-4" \h \z \u </w:instrText>
      </w:r>
      <w:r w:rsidRPr="002164BB">
        <w:rPr>
          <w:b/>
          <w:bCs/>
        </w:rPr>
        <w:fldChar w:fldCharType="separate"/>
      </w:r>
      <w:hyperlink w:anchor="_Toc56777754" w:history="1">
        <w:r w:rsidR="004B5AB4" w:rsidRPr="00E23616">
          <w:rPr>
            <w:rStyle w:val="Hyperlink"/>
          </w:rPr>
          <w:t>ABSTRACT</w:t>
        </w:r>
        <w:r w:rsidR="004B5AB4">
          <w:rPr>
            <w:webHidden/>
          </w:rPr>
          <w:tab/>
        </w:r>
        <w:r w:rsidR="004B5AB4">
          <w:rPr>
            <w:webHidden/>
          </w:rPr>
          <w:fldChar w:fldCharType="begin"/>
        </w:r>
        <w:r w:rsidR="004B5AB4">
          <w:rPr>
            <w:webHidden/>
          </w:rPr>
          <w:instrText xml:space="preserve"> PAGEREF _Toc56777754 \h </w:instrText>
        </w:r>
        <w:r w:rsidR="004B5AB4">
          <w:rPr>
            <w:webHidden/>
          </w:rPr>
        </w:r>
        <w:r w:rsidR="004B5AB4">
          <w:rPr>
            <w:webHidden/>
          </w:rPr>
          <w:fldChar w:fldCharType="separate"/>
        </w:r>
        <w:r w:rsidR="004B5AB4">
          <w:rPr>
            <w:webHidden/>
          </w:rPr>
          <w:t>v</w:t>
        </w:r>
        <w:r w:rsidR="004B5AB4">
          <w:rPr>
            <w:webHidden/>
          </w:rPr>
          <w:fldChar w:fldCharType="end"/>
        </w:r>
      </w:hyperlink>
    </w:p>
    <w:p w14:paraId="6250F2C8" w14:textId="05FEA882" w:rsidR="004B5AB4" w:rsidRDefault="00000000">
      <w:pPr>
        <w:pStyle w:val="TOC1"/>
        <w:rPr>
          <w:rFonts w:asciiTheme="minorHAnsi" w:eastAsiaTheme="minorEastAsia" w:hAnsiTheme="minorHAnsi" w:cstheme="minorBidi"/>
          <w:sz w:val="22"/>
          <w:szCs w:val="22"/>
        </w:rPr>
      </w:pPr>
      <w:hyperlink w:anchor="_Toc56777755" w:history="1">
        <w:r w:rsidR="004B5AB4" w:rsidRPr="00E23616">
          <w:rPr>
            <w:rStyle w:val="Hyperlink"/>
          </w:rPr>
          <w:t>DEDICATION</w:t>
        </w:r>
        <w:r w:rsidR="004B5AB4">
          <w:rPr>
            <w:webHidden/>
          </w:rPr>
          <w:tab/>
        </w:r>
        <w:r w:rsidR="004B5AB4">
          <w:rPr>
            <w:webHidden/>
          </w:rPr>
          <w:fldChar w:fldCharType="begin"/>
        </w:r>
        <w:r w:rsidR="004B5AB4">
          <w:rPr>
            <w:webHidden/>
          </w:rPr>
          <w:instrText xml:space="preserve"> PAGEREF _Toc56777755 \h </w:instrText>
        </w:r>
        <w:r w:rsidR="004B5AB4">
          <w:rPr>
            <w:webHidden/>
          </w:rPr>
        </w:r>
        <w:r w:rsidR="004B5AB4">
          <w:rPr>
            <w:webHidden/>
          </w:rPr>
          <w:fldChar w:fldCharType="separate"/>
        </w:r>
        <w:r w:rsidR="004B5AB4">
          <w:rPr>
            <w:webHidden/>
          </w:rPr>
          <w:t>vi</w:t>
        </w:r>
        <w:r w:rsidR="004B5AB4">
          <w:rPr>
            <w:webHidden/>
          </w:rPr>
          <w:fldChar w:fldCharType="end"/>
        </w:r>
      </w:hyperlink>
    </w:p>
    <w:p w14:paraId="567EBC92" w14:textId="1A1B43FD" w:rsidR="004B5AB4" w:rsidRDefault="00000000">
      <w:pPr>
        <w:pStyle w:val="TOC1"/>
        <w:rPr>
          <w:rFonts w:asciiTheme="minorHAnsi" w:eastAsiaTheme="minorEastAsia" w:hAnsiTheme="minorHAnsi" w:cstheme="minorBidi"/>
          <w:sz w:val="22"/>
          <w:szCs w:val="22"/>
        </w:rPr>
      </w:pPr>
      <w:hyperlink w:anchor="_Toc56777756" w:history="1">
        <w:r w:rsidR="004B5AB4" w:rsidRPr="00E23616">
          <w:rPr>
            <w:rStyle w:val="Hyperlink"/>
          </w:rPr>
          <w:t>ACKNOWLEDGEMENTS [Optional]</w:t>
        </w:r>
        <w:r w:rsidR="004B5AB4">
          <w:rPr>
            <w:webHidden/>
          </w:rPr>
          <w:tab/>
        </w:r>
        <w:r w:rsidR="004B5AB4">
          <w:rPr>
            <w:webHidden/>
          </w:rPr>
          <w:fldChar w:fldCharType="begin"/>
        </w:r>
        <w:r w:rsidR="004B5AB4">
          <w:rPr>
            <w:webHidden/>
          </w:rPr>
          <w:instrText xml:space="preserve"> PAGEREF _Toc56777756 \h </w:instrText>
        </w:r>
        <w:r w:rsidR="004B5AB4">
          <w:rPr>
            <w:webHidden/>
          </w:rPr>
        </w:r>
        <w:r w:rsidR="004B5AB4">
          <w:rPr>
            <w:webHidden/>
          </w:rPr>
          <w:fldChar w:fldCharType="separate"/>
        </w:r>
        <w:r w:rsidR="004B5AB4">
          <w:rPr>
            <w:webHidden/>
          </w:rPr>
          <w:t>ii</w:t>
        </w:r>
        <w:r w:rsidR="004B5AB4">
          <w:rPr>
            <w:webHidden/>
          </w:rPr>
          <w:fldChar w:fldCharType="end"/>
        </w:r>
      </w:hyperlink>
    </w:p>
    <w:p w14:paraId="571505AE" w14:textId="31CFA4C8" w:rsidR="004B5AB4" w:rsidRDefault="00000000">
      <w:pPr>
        <w:pStyle w:val="TOC1"/>
        <w:rPr>
          <w:rFonts w:asciiTheme="minorHAnsi" w:eastAsiaTheme="minorEastAsia" w:hAnsiTheme="minorHAnsi" w:cstheme="minorBidi"/>
          <w:sz w:val="22"/>
          <w:szCs w:val="22"/>
        </w:rPr>
      </w:pPr>
      <w:hyperlink w:anchor="_Toc56777757" w:history="1">
        <w:r w:rsidR="004B5AB4" w:rsidRPr="00E23616">
          <w:rPr>
            <w:rStyle w:val="Hyperlink"/>
          </w:rPr>
          <w:t>EPIGRAPH</w:t>
        </w:r>
        <w:r w:rsidR="004B5AB4">
          <w:rPr>
            <w:webHidden/>
          </w:rPr>
          <w:tab/>
        </w:r>
        <w:r w:rsidR="004B5AB4">
          <w:rPr>
            <w:webHidden/>
          </w:rPr>
          <w:fldChar w:fldCharType="begin"/>
        </w:r>
        <w:r w:rsidR="004B5AB4">
          <w:rPr>
            <w:webHidden/>
          </w:rPr>
          <w:instrText xml:space="preserve"> PAGEREF _Toc56777757 \h </w:instrText>
        </w:r>
        <w:r w:rsidR="004B5AB4">
          <w:rPr>
            <w:webHidden/>
          </w:rPr>
        </w:r>
        <w:r w:rsidR="004B5AB4">
          <w:rPr>
            <w:webHidden/>
          </w:rPr>
          <w:fldChar w:fldCharType="separate"/>
        </w:r>
        <w:r w:rsidR="004B5AB4">
          <w:rPr>
            <w:webHidden/>
          </w:rPr>
          <w:t>ii</w:t>
        </w:r>
        <w:r w:rsidR="004B5AB4">
          <w:rPr>
            <w:webHidden/>
          </w:rPr>
          <w:fldChar w:fldCharType="end"/>
        </w:r>
      </w:hyperlink>
    </w:p>
    <w:p w14:paraId="5C87B97A" w14:textId="3C98C785" w:rsidR="004B5AB4" w:rsidRDefault="00000000">
      <w:pPr>
        <w:pStyle w:val="TOC1"/>
        <w:rPr>
          <w:rFonts w:asciiTheme="minorHAnsi" w:eastAsiaTheme="minorEastAsia" w:hAnsiTheme="minorHAnsi" w:cstheme="minorBidi"/>
          <w:sz w:val="22"/>
          <w:szCs w:val="22"/>
        </w:rPr>
      </w:pPr>
      <w:hyperlink w:anchor="_Toc56777758" w:history="1">
        <w:r w:rsidR="004B5AB4" w:rsidRPr="00E23616">
          <w:rPr>
            <w:rStyle w:val="Hyperlink"/>
          </w:rPr>
          <w:t>TABLE OF CONTENTS</w:t>
        </w:r>
        <w:r w:rsidR="004B5AB4">
          <w:rPr>
            <w:webHidden/>
          </w:rPr>
          <w:tab/>
        </w:r>
        <w:r w:rsidR="004B5AB4">
          <w:rPr>
            <w:webHidden/>
          </w:rPr>
          <w:fldChar w:fldCharType="begin"/>
        </w:r>
        <w:r w:rsidR="004B5AB4">
          <w:rPr>
            <w:webHidden/>
          </w:rPr>
          <w:instrText xml:space="preserve"> PAGEREF _Toc56777758 \h </w:instrText>
        </w:r>
        <w:r w:rsidR="004B5AB4">
          <w:rPr>
            <w:webHidden/>
          </w:rPr>
        </w:r>
        <w:r w:rsidR="004B5AB4">
          <w:rPr>
            <w:webHidden/>
          </w:rPr>
          <w:fldChar w:fldCharType="separate"/>
        </w:r>
        <w:r w:rsidR="004B5AB4">
          <w:rPr>
            <w:webHidden/>
          </w:rPr>
          <w:t>i</w:t>
        </w:r>
        <w:r w:rsidR="004B5AB4">
          <w:rPr>
            <w:webHidden/>
          </w:rPr>
          <w:fldChar w:fldCharType="end"/>
        </w:r>
      </w:hyperlink>
    </w:p>
    <w:p w14:paraId="5DE37248" w14:textId="2D7BC491" w:rsidR="004B5AB4" w:rsidRDefault="00000000">
      <w:pPr>
        <w:pStyle w:val="TOC1"/>
        <w:rPr>
          <w:rFonts w:asciiTheme="minorHAnsi" w:eastAsiaTheme="minorEastAsia" w:hAnsiTheme="minorHAnsi" w:cstheme="minorBidi"/>
          <w:sz w:val="22"/>
          <w:szCs w:val="22"/>
        </w:rPr>
      </w:pPr>
      <w:hyperlink w:anchor="_Toc56777759" w:history="1">
        <w:r w:rsidR="004B5AB4" w:rsidRPr="00E23616">
          <w:rPr>
            <w:rStyle w:val="Hyperlink"/>
          </w:rPr>
          <w:t>LIST OF TABLES</w:t>
        </w:r>
        <w:r w:rsidR="004B5AB4">
          <w:rPr>
            <w:webHidden/>
          </w:rPr>
          <w:tab/>
        </w:r>
        <w:r w:rsidR="004B5AB4">
          <w:rPr>
            <w:webHidden/>
          </w:rPr>
          <w:fldChar w:fldCharType="begin"/>
        </w:r>
        <w:r w:rsidR="004B5AB4">
          <w:rPr>
            <w:webHidden/>
          </w:rPr>
          <w:instrText xml:space="preserve"> PAGEREF _Toc56777759 \h </w:instrText>
        </w:r>
        <w:r w:rsidR="004B5AB4">
          <w:rPr>
            <w:webHidden/>
          </w:rPr>
        </w:r>
        <w:r w:rsidR="004B5AB4">
          <w:rPr>
            <w:webHidden/>
          </w:rPr>
          <w:fldChar w:fldCharType="separate"/>
        </w:r>
        <w:r w:rsidR="004B5AB4">
          <w:rPr>
            <w:webHidden/>
          </w:rPr>
          <w:t>iv</w:t>
        </w:r>
        <w:r w:rsidR="004B5AB4">
          <w:rPr>
            <w:webHidden/>
          </w:rPr>
          <w:fldChar w:fldCharType="end"/>
        </w:r>
      </w:hyperlink>
    </w:p>
    <w:p w14:paraId="79A422BF" w14:textId="32FEC454" w:rsidR="004B5AB4" w:rsidRDefault="00000000">
      <w:pPr>
        <w:pStyle w:val="TOC1"/>
        <w:rPr>
          <w:rFonts w:asciiTheme="minorHAnsi" w:eastAsiaTheme="minorEastAsia" w:hAnsiTheme="minorHAnsi" w:cstheme="minorBidi"/>
          <w:sz w:val="22"/>
          <w:szCs w:val="22"/>
        </w:rPr>
      </w:pPr>
      <w:hyperlink w:anchor="_Toc56777760" w:history="1">
        <w:r w:rsidR="004B5AB4" w:rsidRPr="00E23616">
          <w:rPr>
            <w:rStyle w:val="Hyperlink"/>
          </w:rPr>
          <w:t>LIST OF FIGURES</w:t>
        </w:r>
        <w:r w:rsidR="004B5AB4">
          <w:rPr>
            <w:webHidden/>
          </w:rPr>
          <w:tab/>
        </w:r>
        <w:r w:rsidR="004B5AB4">
          <w:rPr>
            <w:webHidden/>
          </w:rPr>
          <w:fldChar w:fldCharType="begin"/>
        </w:r>
        <w:r w:rsidR="004B5AB4">
          <w:rPr>
            <w:webHidden/>
          </w:rPr>
          <w:instrText xml:space="preserve"> PAGEREF _Toc56777760 \h </w:instrText>
        </w:r>
        <w:r w:rsidR="004B5AB4">
          <w:rPr>
            <w:webHidden/>
          </w:rPr>
        </w:r>
        <w:r w:rsidR="004B5AB4">
          <w:rPr>
            <w:webHidden/>
          </w:rPr>
          <w:fldChar w:fldCharType="separate"/>
        </w:r>
        <w:r w:rsidR="004B5AB4">
          <w:rPr>
            <w:webHidden/>
          </w:rPr>
          <w:t>v</w:t>
        </w:r>
        <w:r w:rsidR="004B5AB4">
          <w:rPr>
            <w:webHidden/>
          </w:rPr>
          <w:fldChar w:fldCharType="end"/>
        </w:r>
      </w:hyperlink>
    </w:p>
    <w:p w14:paraId="28D5FD7D" w14:textId="1A5276FA" w:rsidR="004B5AB4" w:rsidRDefault="00000000">
      <w:pPr>
        <w:pStyle w:val="TOC1"/>
        <w:rPr>
          <w:rFonts w:asciiTheme="minorHAnsi" w:eastAsiaTheme="minorEastAsia" w:hAnsiTheme="minorHAnsi" w:cstheme="minorBidi"/>
          <w:sz w:val="22"/>
          <w:szCs w:val="22"/>
        </w:rPr>
      </w:pPr>
      <w:hyperlink w:anchor="_Toc56777761" w:history="1">
        <w:r w:rsidR="004B5AB4" w:rsidRPr="00E23616">
          <w:rPr>
            <w:rStyle w:val="Hyperlink"/>
          </w:rPr>
          <w:t>CHAPTER 1: INTRODUCTION</w:t>
        </w:r>
        <w:r w:rsidR="004B5AB4">
          <w:rPr>
            <w:webHidden/>
          </w:rPr>
          <w:tab/>
        </w:r>
        <w:r w:rsidR="004B5AB4">
          <w:rPr>
            <w:webHidden/>
          </w:rPr>
          <w:fldChar w:fldCharType="begin"/>
        </w:r>
        <w:r w:rsidR="004B5AB4">
          <w:rPr>
            <w:webHidden/>
          </w:rPr>
          <w:instrText xml:space="preserve"> PAGEREF _Toc56777761 \h </w:instrText>
        </w:r>
        <w:r w:rsidR="004B5AB4">
          <w:rPr>
            <w:webHidden/>
          </w:rPr>
        </w:r>
        <w:r w:rsidR="004B5AB4">
          <w:rPr>
            <w:webHidden/>
          </w:rPr>
          <w:fldChar w:fldCharType="separate"/>
        </w:r>
        <w:r w:rsidR="004B5AB4">
          <w:rPr>
            <w:webHidden/>
          </w:rPr>
          <w:t>1</w:t>
        </w:r>
        <w:r w:rsidR="004B5AB4">
          <w:rPr>
            <w:webHidden/>
          </w:rPr>
          <w:fldChar w:fldCharType="end"/>
        </w:r>
      </w:hyperlink>
    </w:p>
    <w:p w14:paraId="346A60E1" w14:textId="67342B1B" w:rsidR="004B5AB4" w:rsidRDefault="00000000">
      <w:pPr>
        <w:pStyle w:val="TOC2"/>
        <w:rPr>
          <w:rFonts w:asciiTheme="minorHAnsi" w:eastAsiaTheme="minorEastAsia" w:hAnsiTheme="minorHAnsi" w:cstheme="minorBidi"/>
          <w:sz w:val="22"/>
          <w:szCs w:val="22"/>
        </w:rPr>
      </w:pPr>
      <w:hyperlink w:anchor="_Toc56777762" w:history="1">
        <w:r w:rsidR="004B5AB4" w:rsidRPr="00E23616">
          <w:rPr>
            <w:rStyle w:val="Hyperlink"/>
            <w:b/>
          </w:rPr>
          <w:t>Problem Statement</w:t>
        </w:r>
        <w:r w:rsidR="004B5AB4">
          <w:rPr>
            <w:webHidden/>
          </w:rPr>
          <w:tab/>
        </w:r>
        <w:r w:rsidR="004B5AB4">
          <w:rPr>
            <w:webHidden/>
          </w:rPr>
          <w:fldChar w:fldCharType="begin"/>
        </w:r>
        <w:r w:rsidR="004B5AB4">
          <w:rPr>
            <w:webHidden/>
          </w:rPr>
          <w:instrText xml:space="preserve"> PAGEREF _Toc56777762 \h </w:instrText>
        </w:r>
        <w:r w:rsidR="004B5AB4">
          <w:rPr>
            <w:webHidden/>
          </w:rPr>
        </w:r>
        <w:r w:rsidR="004B5AB4">
          <w:rPr>
            <w:webHidden/>
          </w:rPr>
          <w:fldChar w:fldCharType="separate"/>
        </w:r>
        <w:r w:rsidR="004B5AB4">
          <w:rPr>
            <w:webHidden/>
          </w:rPr>
          <w:t>1</w:t>
        </w:r>
        <w:r w:rsidR="004B5AB4">
          <w:rPr>
            <w:webHidden/>
          </w:rPr>
          <w:fldChar w:fldCharType="end"/>
        </w:r>
      </w:hyperlink>
    </w:p>
    <w:p w14:paraId="7013619D" w14:textId="3ECD6632" w:rsidR="004B5AB4" w:rsidRDefault="00000000">
      <w:pPr>
        <w:pStyle w:val="TOC2"/>
        <w:rPr>
          <w:rFonts w:asciiTheme="minorHAnsi" w:eastAsiaTheme="minorEastAsia" w:hAnsiTheme="minorHAnsi" w:cstheme="minorBidi"/>
          <w:sz w:val="22"/>
          <w:szCs w:val="22"/>
        </w:rPr>
      </w:pPr>
      <w:hyperlink w:anchor="_Toc56777763" w:history="1">
        <w:r w:rsidR="004B5AB4" w:rsidRPr="00E23616">
          <w:rPr>
            <w:rStyle w:val="Hyperlink"/>
          </w:rPr>
          <w:t>Purpose</w:t>
        </w:r>
        <w:r w:rsidR="004B5AB4">
          <w:rPr>
            <w:webHidden/>
          </w:rPr>
          <w:tab/>
        </w:r>
        <w:r w:rsidR="004B5AB4">
          <w:rPr>
            <w:webHidden/>
          </w:rPr>
          <w:fldChar w:fldCharType="begin"/>
        </w:r>
        <w:r w:rsidR="004B5AB4">
          <w:rPr>
            <w:webHidden/>
          </w:rPr>
          <w:instrText xml:space="preserve"> PAGEREF _Toc56777763 \h </w:instrText>
        </w:r>
        <w:r w:rsidR="004B5AB4">
          <w:rPr>
            <w:webHidden/>
          </w:rPr>
        </w:r>
        <w:r w:rsidR="004B5AB4">
          <w:rPr>
            <w:webHidden/>
          </w:rPr>
          <w:fldChar w:fldCharType="separate"/>
        </w:r>
        <w:r w:rsidR="004B5AB4">
          <w:rPr>
            <w:webHidden/>
          </w:rPr>
          <w:t>1</w:t>
        </w:r>
        <w:r w:rsidR="004B5AB4">
          <w:rPr>
            <w:webHidden/>
          </w:rPr>
          <w:fldChar w:fldCharType="end"/>
        </w:r>
      </w:hyperlink>
    </w:p>
    <w:p w14:paraId="3294C7FC" w14:textId="784C3956" w:rsidR="004B5AB4" w:rsidRDefault="00000000">
      <w:pPr>
        <w:pStyle w:val="TOC2"/>
        <w:rPr>
          <w:rFonts w:asciiTheme="minorHAnsi" w:eastAsiaTheme="minorEastAsia" w:hAnsiTheme="minorHAnsi" w:cstheme="minorBidi"/>
          <w:sz w:val="22"/>
          <w:szCs w:val="22"/>
        </w:rPr>
      </w:pPr>
      <w:hyperlink w:anchor="_Toc56777764" w:history="1">
        <w:r w:rsidR="004B5AB4" w:rsidRPr="00E23616">
          <w:rPr>
            <w:rStyle w:val="Hyperlink"/>
            <w:b/>
          </w:rPr>
          <w:t>Background of the Problem</w:t>
        </w:r>
        <w:r w:rsidR="004B5AB4">
          <w:rPr>
            <w:webHidden/>
          </w:rPr>
          <w:tab/>
        </w:r>
        <w:r w:rsidR="004B5AB4">
          <w:rPr>
            <w:webHidden/>
          </w:rPr>
          <w:fldChar w:fldCharType="begin"/>
        </w:r>
        <w:r w:rsidR="004B5AB4">
          <w:rPr>
            <w:webHidden/>
          </w:rPr>
          <w:instrText xml:space="preserve"> PAGEREF _Toc56777764 \h </w:instrText>
        </w:r>
        <w:r w:rsidR="004B5AB4">
          <w:rPr>
            <w:webHidden/>
          </w:rPr>
        </w:r>
        <w:r w:rsidR="004B5AB4">
          <w:rPr>
            <w:webHidden/>
          </w:rPr>
          <w:fldChar w:fldCharType="separate"/>
        </w:r>
        <w:r w:rsidR="004B5AB4">
          <w:rPr>
            <w:webHidden/>
          </w:rPr>
          <w:t>2</w:t>
        </w:r>
        <w:r w:rsidR="004B5AB4">
          <w:rPr>
            <w:webHidden/>
          </w:rPr>
          <w:fldChar w:fldCharType="end"/>
        </w:r>
      </w:hyperlink>
    </w:p>
    <w:p w14:paraId="10C8E372" w14:textId="2B20AFAE" w:rsidR="004B5AB4" w:rsidRDefault="00000000">
      <w:pPr>
        <w:pStyle w:val="TOC2"/>
        <w:rPr>
          <w:rFonts w:asciiTheme="minorHAnsi" w:eastAsiaTheme="minorEastAsia" w:hAnsiTheme="minorHAnsi" w:cstheme="minorBidi"/>
          <w:sz w:val="22"/>
          <w:szCs w:val="22"/>
        </w:rPr>
      </w:pPr>
      <w:hyperlink w:anchor="_Toc56777765" w:history="1">
        <w:r w:rsidR="004B5AB4" w:rsidRPr="00E23616">
          <w:rPr>
            <w:rStyle w:val="Hyperlink"/>
          </w:rPr>
          <w:t>Setting of this Research</w:t>
        </w:r>
        <w:r w:rsidR="004B5AB4">
          <w:rPr>
            <w:webHidden/>
          </w:rPr>
          <w:tab/>
        </w:r>
        <w:r w:rsidR="004B5AB4">
          <w:rPr>
            <w:webHidden/>
          </w:rPr>
          <w:fldChar w:fldCharType="begin"/>
        </w:r>
        <w:r w:rsidR="004B5AB4">
          <w:rPr>
            <w:webHidden/>
          </w:rPr>
          <w:instrText xml:space="preserve"> PAGEREF _Toc56777765 \h </w:instrText>
        </w:r>
        <w:r w:rsidR="004B5AB4">
          <w:rPr>
            <w:webHidden/>
          </w:rPr>
        </w:r>
        <w:r w:rsidR="004B5AB4">
          <w:rPr>
            <w:webHidden/>
          </w:rPr>
          <w:fldChar w:fldCharType="separate"/>
        </w:r>
        <w:r w:rsidR="004B5AB4">
          <w:rPr>
            <w:webHidden/>
          </w:rPr>
          <w:t>4</w:t>
        </w:r>
        <w:r w:rsidR="004B5AB4">
          <w:rPr>
            <w:webHidden/>
          </w:rPr>
          <w:fldChar w:fldCharType="end"/>
        </w:r>
      </w:hyperlink>
    </w:p>
    <w:p w14:paraId="05CA382D" w14:textId="7E08F727" w:rsidR="004B5AB4" w:rsidRDefault="00000000">
      <w:pPr>
        <w:pStyle w:val="TOC2"/>
        <w:rPr>
          <w:rFonts w:asciiTheme="minorHAnsi" w:eastAsiaTheme="minorEastAsia" w:hAnsiTheme="minorHAnsi" w:cstheme="minorBidi"/>
          <w:sz w:val="22"/>
          <w:szCs w:val="22"/>
        </w:rPr>
      </w:pPr>
      <w:hyperlink w:anchor="_Toc56777766" w:history="1">
        <w:r w:rsidR="004B5AB4" w:rsidRPr="00E23616">
          <w:rPr>
            <w:rStyle w:val="Hyperlink"/>
          </w:rPr>
          <w:t>Thesis Statement</w:t>
        </w:r>
        <w:r w:rsidR="004B5AB4">
          <w:rPr>
            <w:webHidden/>
          </w:rPr>
          <w:tab/>
        </w:r>
        <w:r w:rsidR="004B5AB4">
          <w:rPr>
            <w:webHidden/>
          </w:rPr>
          <w:fldChar w:fldCharType="begin"/>
        </w:r>
        <w:r w:rsidR="004B5AB4">
          <w:rPr>
            <w:webHidden/>
          </w:rPr>
          <w:instrText xml:space="preserve"> PAGEREF _Toc56777766 \h </w:instrText>
        </w:r>
        <w:r w:rsidR="004B5AB4">
          <w:rPr>
            <w:webHidden/>
          </w:rPr>
        </w:r>
        <w:r w:rsidR="004B5AB4">
          <w:rPr>
            <w:webHidden/>
          </w:rPr>
          <w:fldChar w:fldCharType="separate"/>
        </w:r>
        <w:r w:rsidR="004B5AB4">
          <w:rPr>
            <w:webHidden/>
          </w:rPr>
          <w:t>6</w:t>
        </w:r>
        <w:r w:rsidR="004B5AB4">
          <w:rPr>
            <w:webHidden/>
          </w:rPr>
          <w:fldChar w:fldCharType="end"/>
        </w:r>
      </w:hyperlink>
    </w:p>
    <w:p w14:paraId="39D9CCD2" w14:textId="0B703481" w:rsidR="004B5AB4" w:rsidRDefault="00000000">
      <w:pPr>
        <w:pStyle w:val="TOC2"/>
        <w:rPr>
          <w:rFonts w:asciiTheme="minorHAnsi" w:eastAsiaTheme="minorEastAsia" w:hAnsiTheme="minorHAnsi" w:cstheme="minorBidi"/>
          <w:sz w:val="22"/>
          <w:szCs w:val="22"/>
        </w:rPr>
      </w:pPr>
      <w:hyperlink w:anchor="_Toc56777767" w:history="1">
        <w:r w:rsidR="004B5AB4" w:rsidRPr="00E23616">
          <w:rPr>
            <w:rStyle w:val="Hyperlink"/>
          </w:rPr>
          <w:t>Research Questions</w:t>
        </w:r>
        <w:r w:rsidR="004B5AB4">
          <w:rPr>
            <w:webHidden/>
          </w:rPr>
          <w:tab/>
        </w:r>
        <w:r w:rsidR="004B5AB4">
          <w:rPr>
            <w:webHidden/>
          </w:rPr>
          <w:fldChar w:fldCharType="begin"/>
        </w:r>
        <w:r w:rsidR="004B5AB4">
          <w:rPr>
            <w:webHidden/>
          </w:rPr>
          <w:instrText xml:space="preserve"> PAGEREF _Toc56777767 \h </w:instrText>
        </w:r>
        <w:r w:rsidR="004B5AB4">
          <w:rPr>
            <w:webHidden/>
          </w:rPr>
        </w:r>
        <w:r w:rsidR="004B5AB4">
          <w:rPr>
            <w:webHidden/>
          </w:rPr>
          <w:fldChar w:fldCharType="separate"/>
        </w:r>
        <w:r w:rsidR="004B5AB4">
          <w:rPr>
            <w:webHidden/>
          </w:rPr>
          <w:t>6</w:t>
        </w:r>
        <w:r w:rsidR="004B5AB4">
          <w:rPr>
            <w:webHidden/>
          </w:rPr>
          <w:fldChar w:fldCharType="end"/>
        </w:r>
      </w:hyperlink>
    </w:p>
    <w:p w14:paraId="73937026" w14:textId="1D3C4A36" w:rsidR="004B5AB4" w:rsidRDefault="00000000">
      <w:pPr>
        <w:pStyle w:val="TOC2"/>
        <w:rPr>
          <w:rFonts w:asciiTheme="minorHAnsi" w:eastAsiaTheme="minorEastAsia" w:hAnsiTheme="minorHAnsi" w:cstheme="minorBidi"/>
          <w:sz w:val="22"/>
          <w:szCs w:val="22"/>
        </w:rPr>
      </w:pPr>
      <w:hyperlink w:anchor="_Toc56777768" w:history="1">
        <w:r w:rsidR="004B5AB4" w:rsidRPr="00E23616">
          <w:rPr>
            <w:rStyle w:val="Hyperlink"/>
          </w:rPr>
          <w:t>Research Approach</w:t>
        </w:r>
        <w:r w:rsidR="004B5AB4">
          <w:rPr>
            <w:webHidden/>
          </w:rPr>
          <w:tab/>
        </w:r>
        <w:r w:rsidR="004B5AB4">
          <w:rPr>
            <w:webHidden/>
          </w:rPr>
          <w:fldChar w:fldCharType="begin"/>
        </w:r>
        <w:r w:rsidR="004B5AB4">
          <w:rPr>
            <w:webHidden/>
          </w:rPr>
          <w:instrText xml:space="preserve"> PAGEREF _Toc56777768 \h </w:instrText>
        </w:r>
        <w:r w:rsidR="004B5AB4">
          <w:rPr>
            <w:webHidden/>
          </w:rPr>
        </w:r>
        <w:r w:rsidR="004B5AB4">
          <w:rPr>
            <w:webHidden/>
          </w:rPr>
          <w:fldChar w:fldCharType="separate"/>
        </w:r>
        <w:r w:rsidR="004B5AB4">
          <w:rPr>
            <w:webHidden/>
          </w:rPr>
          <w:t>7</w:t>
        </w:r>
        <w:r w:rsidR="004B5AB4">
          <w:rPr>
            <w:webHidden/>
          </w:rPr>
          <w:fldChar w:fldCharType="end"/>
        </w:r>
      </w:hyperlink>
    </w:p>
    <w:p w14:paraId="7A42562A" w14:textId="07456545" w:rsidR="004B5AB4" w:rsidRDefault="00000000">
      <w:pPr>
        <w:pStyle w:val="TOC2"/>
        <w:rPr>
          <w:rFonts w:asciiTheme="minorHAnsi" w:eastAsiaTheme="minorEastAsia" w:hAnsiTheme="minorHAnsi" w:cstheme="minorBidi"/>
          <w:sz w:val="22"/>
          <w:szCs w:val="22"/>
        </w:rPr>
      </w:pPr>
      <w:hyperlink w:anchor="_Toc56777769" w:history="1">
        <w:r w:rsidR="004B5AB4" w:rsidRPr="00E23616">
          <w:rPr>
            <w:rStyle w:val="Hyperlink"/>
          </w:rPr>
          <w:t>Anticipated Outcomes</w:t>
        </w:r>
        <w:r w:rsidR="004B5AB4">
          <w:rPr>
            <w:webHidden/>
          </w:rPr>
          <w:tab/>
        </w:r>
        <w:r w:rsidR="004B5AB4">
          <w:rPr>
            <w:webHidden/>
          </w:rPr>
          <w:fldChar w:fldCharType="begin"/>
        </w:r>
        <w:r w:rsidR="004B5AB4">
          <w:rPr>
            <w:webHidden/>
          </w:rPr>
          <w:instrText xml:space="preserve"> PAGEREF _Toc56777769 \h </w:instrText>
        </w:r>
        <w:r w:rsidR="004B5AB4">
          <w:rPr>
            <w:webHidden/>
          </w:rPr>
        </w:r>
        <w:r w:rsidR="004B5AB4">
          <w:rPr>
            <w:webHidden/>
          </w:rPr>
          <w:fldChar w:fldCharType="separate"/>
        </w:r>
        <w:r w:rsidR="004B5AB4">
          <w:rPr>
            <w:webHidden/>
          </w:rPr>
          <w:t>7</w:t>
        </w:r>
        <w:r w:rsidR="004B5AB4">
          <w:rPr>
            <w:webHidden/>
          </w:rPr>
          <w:fldChar w:fldCharType="end"/>
        </w:r>
      </w:hyperlink>
    </w:p>
    <w:p w14:paraId="5DF08CE8" w14:textId="0BCBB0AF" w:rsidR="004B5AB4" w:rsidRDefault="00000000">
      <w:pPr>
        <w:pStyle w:val="TOC2"/>
        <w:rPr>
          <w:rFonts w:asciiTheme="minorHAnsi" w:eastAsiaTheme="minorEastAsia" w:hAnsiTheme="minorHAnsi" w:cstheme="minorBidi"/>
          <w:sz w:val="22"/>
          <w:szCs w:val="22"/>
        </w:rPr>
      </w:pPr>
      <w:hyperlink w:anchor="_Toc56777770" w:history="1">
        <w:r w:rsidR="004B5AB4" w:rsidRPr="00E23616">
          <w:rPr>
            <w:rStyle w:val="Hyperlink"/>
          </w:rPr>
          <w:t>Research Assumptions</w:t>
        </w:r>
        <w:r w:rsidR="004B5AB4">
          <w:rPr>
            <w:webHidden/>
          </w:rPr>
          <w:tab/>
        </w:r>
        <w:r w:rsidR="004B5AB4">
          <w:rPr>
            <w:webHidden/>
          </w:rPr>
          <w:fldChar w:fldCharType="begin"/>
        </w:r>
        <w:r w:rsidR="004B5AB4">
          <w:rPr>
            <w:webHidden/>
          </w:rPr>
          <w:instrText xml:space="preserve"> PAGEREF _Toc56777770 \h </w:instrText>
        </w:r>
        <w:r w:rsidR="004B5AB4">
          <w:rPr>
            <w:webHidden/>
          </w:rPr>
        </w:r>
        <w:r w:rsidR="004B5AB4">
          <w:rPr>
            <w:webHidden/>
          </w:rPr>
          <w:fldChar w:fldCharType="separate"/>
        </w:r>
        <w:r w:rsidR="004B5AB4">
          <w:rPr>
            <w:webHidden/>
          </w:rPr>
          <w:t>8</w:t>
        </w:r>
        <w:r w:rsidR="004B5AB4">
          <w:rPr>
            <w:webHidden/>
          </w:rPr>
          <w:fldChar w:fldCharType="end"/>
        </w:r>
      </w:hyperlink>
    </w:p>
    <w:p w14:paraId="705A7FAA" w14:textId="249186AE" w:rsidR="004B5AB4" w:rsidRDefault="00000000">
      <w:pPr>
        <w:pStyle w:val="TOC2"/>
        <w:rPr>
          <w:rFonts w:asciiTheme="minorHAnsi" w:eastAsiaTheme="minorEastAsia" w:hAnsiTheme="minorHAnsi" w:cstheme="minorBidi"/>
          <w:sz w:val="22"/>
          <w:szCs w:val="22"/>
        </w:rPr>
      </w:pPr>
      <w:hyperlink w:anchor="_Toc56777771" w:history="1">
        <w:r w:rsidR="004B5AB4" w:rsidRPr="00E23616">
          <w:rPr>
            <w:rStyle w:val="Hyperlink"/>
          </w:rPr>
          <w:t>Significance of the Research</w:t>
        </w:r>
        <w:r w:rsidR="004B5AB4">
          <w:rPr>
            <w:webHidden/>
          </w:rPr>
          <w:tab/>
        </w:r>
        <w:r w:rsidR="004B5AB4">
          <w:rPr>
            <w:webHidden/>
          </w:rPr>
          <w:fldChar w:fldCharType="begin"/>
        </w:r>
        <w:r w:rsidR="004B5AB4">
          <w:rPr>
            <w:webHidden/>
          </w:rPr>
          <w:instrText xml:space="preserve"> PAGEREF _Toc56777771 \h </w:instrText>
        </w:r>
        <w:r w:rsidR="004B5AB4">
          <w:rPr>
            <w:webHidden/>
          </w:rPr>
        </w:r>
        <w:r w:rsidR="004B5AB4">
          <w:rPr>
            <w:webHidden/>
          </w:rPr>
          <w:fldChar w:fldCharType="separate"/>
        </w:r>
        <w:r w:rsidR="004B5AB4">
          <w:rPr>
            <w:webHidden/>
          </w:rPr>
          <w:t>9</w:t>
        </w:r>
        <w:r w:rsidR="004B5AB4">
          <w:rPr>
            <w:webHidden/>
          </w:rPr>
          <w:fldChar w:fldCharType="end"/>
        </w:r>
      </w:hyperlink>
    </w:p>
    <w:p w14:paraId="5AE07F5D" w14:textId="12B842F8" w:rsidR="004B5AB4" w:rsidRDefault="00000000">
      <w:pPr>
        <w:pStyle w:val="TOC1"/>
        <w:rPr>
          <w:rFonts w:asciiTheme="minorHAnsi" w:eastAsiaTheme="minorEastAsia" w:hAnsiTheme="minorHAnsi" w:cstheme="minorBidi"/>
          <w:sz w:val="22"/>
          <w:szCs w:val="22"/>
        </w:rPr>
      </w:pPr>
      <w:hyperlink w:anchor="_Toc56777772" w:history="1">
        <w:r w:rsidR="004B5AB4" w:rsidRPr="00E23616">
          <w:rPr>
            <w:rStyle w:val="Hyperlink"/>
          </w:rPr>
          <w:t>CHAPTER 2: REVIEW OF LITERATURE</w:t>
        </w:r>
        <w:r w:rsidR="004B5AB4">
          <w:rPr>
            <w:webHidden/>
          </w:rPr>
          <w:tab/>
        </w:r>
        <w:r w:rsidR="004B5AB4">
          <w:rPr>
            <w:webHidden/>
          </w:rPr>
          <w:fldChar w:fldCharType="begin"/>
        </w:r>
        <w:r w:rsidR="004B5AB4">
          <w:rPr>
            <w:webHidden/>
          </w:rPr>
          <w:instrText xml:space="preserve"> PAGEREF _Toc56777772 \h </w:instrText>
        </w:r>
        <w:r w:rsidR="004B5AB4">
          <w:rPr>
            <w:webHidden/>
          </w:rPr>
        </w:r>
        <w:r w:rsidR="004B5AB4">
          <w:rPr>
            <w:webHidden/>
          </w:rPr>
          <w:fldChar w:fldCharType="separate"/>
        </w:r>
        <w:r w:rsidR="004B5AB4">
          <w:rPr>
            <w:webHidden/>
          </w:rPr>
          <w:t>11</w:t>
        </w:r>
        <w:r w:rsidR="004B5AB4">
          <w:rPr>
            <w:webHidden/>
          </w:rPr>
          <w:fldChar w:fldCharType="end"/>
        </w:r>
      </w:hyperlink>
    </w:p>
    <w:p w14:paraId="7182EE1F" w14:textId="5627DADA" w:rsidR="004B5AB4" w:rsidRDefault="00000000">
      <w:pPr>
        <w:pStyle w:val="TOC2"/>
        <w:rPr>
          <w:rFonts w:asciiTheme="minorHAnsi" w:eastAsiaTheme="minorEastAsia" w:hAnsiTheme="minorHAnsi" w:cstheme="minorBidi"/>
          <w:sz w:val="22"/>
          <w:szCs w:val="22"/>
        </w:rPr>
      </w:pPr>
      <w:hyperlink w:anchor="_Toc56777773" w:history="1">
        <w:r w:rsidR="004B5AB4" w:rsidRPr="00E23616">
          <w:rPr>
            <w:rStyle w:val="Hyperlink"/>
          </w:rPr>
          <w:t>Purpose</w:t>
        </w:r>
        <w:r w:rsidR="004B5AB4">
          <w:rPr>
            <w:webHidden/>
          </w:rPr>
          <w:tab/>
        </w:r>
        <w:r w:rsidR="004B5AB4">
          <w:rPr>
            <w:webHidden/>
          </w:rPr>
          <w:fldChar w:fldCharType="begin"/>
        </w:r>
        <w:r w:rsidR="004B5AB4">
          <w:rPr>
            <w:webHidden/>
          </w:rPr>
          <w:instrText xml:space="preserve"> PAGEREF _Toc56777773 \h </w:instrText>
        </w:r>
        <w:r w:rsidR="004B5AB4">
          <w:rPr>
            <w:webHidden/>
          </w:rPr>
        </w:r>
        <w:r w:rsidR="004B5AB4">
          <w:rPr>
            <w:webHidden/>
          </w:rPr>
          <w:fldChar w:fldCharType="separate"/>
        </w:r>
        <w:r w:rsidR="004B5AB4">
          <w:rPr>
            <w:webHidden/>
          </w:rPr>
          <w:t>11</w:t>
        </w:r>
        <w:r w:rsidR="004B5AB4">
          <w:rPr>
            <w:webHidden/>
          </w:rPr>
          <w:fldChar w:fldCharType="end"/>
        </w:r>
      </w:hyperlink>
    </w:p>
    <w:p w14:paraId="46F60536" w14:textId="6F1C140E" w:rsidR="004B5AB4" w:rsidRDefault="00000000">
      <w:pPr>
        <w:pStyle w:val="TOC2"/>
        <w:rPr>
          <w:rFonts w:asciiTheme="minorHAnsi" w:eastAsiaTheme="minorEastAsia" w:hAnsiTheme="minorHAnsi" w:cstheme="minorBidi"/>
          <w:sz w:val="22"/>
          <w:szCs w:val="22"/>
        </w:rPr>
      </w:pPr>
      <w:hyperlink w:anchor="_Toc56777774" w:history="1">
        <w:r w:rsidR="004B5AB4" w:rsidRPr="00E23616">
          <w:rPr>
            <w:rStyle w:val="Hyperlink"/>
          </w:rPr>
          <w:t>Literature Review: Historical Background</w:t>
        </w:r>
        <w:r w:rsidR="004B5AB4">
          <w:rPr>
            <w:webHidden/>
          </w:rPr>
          <w:tab/>
        </w:r>
        <w:r w:rsidR="004B5AB4">
          <w:rPr>
            <w:webHidden/>
          </w:rPr>
          <w:fldChar w:fldCharType="begin"/>
        </w:r>
        <w:r w:rsidR="004B5AB4">
          <w:rPr>
            <w:webHidden/>
          </w:rPr>
          <w:instrText xml:space="preserve"> PAGEREF _Toc56777774 \h </w:instrText>
        </w:r>
        <w:r w:rsidR="004B5AB4">
          <w:rPr>
            <w:webHidden/>
          </w:rPr>
        </w:r>
        <w:r w:rsidR="004B5AB4">
          <w:rPr>
            <w:webHidden/>
          </w:rPr>
          <w:fldChar w:fldCharType="separate"/>
        </w:r>
        <w:r w:rsidR="004B5AB4">
          <w:rPr>
            <w:webHidden/>
          </w:rPr>
          <w:t>12</w:t>
        </w:r>
        <w:r w:rsidR="004B5AB4">
          <w:rPr>
            <w:webHidden/>
          </w:rPr>
          <w:fldChar w:fldCharType="end"/>
        </w:r>
      </w:hyperlink>
    </w:p>
    <w:p w14:paraId="6732BC76" w14:textId="402E3756" w:rsidR="004B5AB4" w:rsidRDefault="00000000">
      <w:pPr>
        <w:pStyle w:val="TOC3"/>
        <w:tabs>
          <w:tab w:val="right" w:leader="dot" w:pos="8630"/>
        </w:tabs>
        <w:rPr>
          <w:rFonts w:asciiTheme="minorHAnsi" w:eastAsiaTheme="minorEastAsia" w:hAnsiTheme="minorHAnsi" w:cstheme="minorBidi"/>
          <w:noProof/>
          <w:sz w:val="22"/>
          <w:szCs w:val="22"/>
        </w:rPr>
      </w:pPr>
      <w:hyperlink w:anchor="_Toc56777775" w:history="1">
        <w:r w:rsidR="004B5AB4" w:rsidRPr="00E23616">
          <w:rPr>
            <w:rStyle w:val="Hyperlink"/>
            <w:noProof/>
          </w:rPr>
          <w:t>Aviation and Nuclear Power Professions Employ the Systems Approach to Training to Manage Risk Induced by Human Error</w:t>
        </w:r>
        <w:r w:rsidR="004B5AB4">
          <w:rPr>
            <w:noProof/>
            <w:webHidden/>
          </w:rPr>
          <w:tab/>
        </w:r>
        <w:r w:rsidR="004B5AB4">
          <w:rPr>
            <w:noProof/>
            <w:webHidden/>
          </w:rPr>
          <w:fldChar w:fldCharType="begin"/>
        </w:r>
        <w:r w:rsidR="004B5AB4">
          <w:rPr>
            <w:noProof/>
            <w:webHidden/>
          </w:rPr>
          <w:instrText xml:space="preserve"> PAGEREF _Toc56777775 \h </w:instrText>
        </w:r>
        <w:r w:rsidR="004B5AB4">
          <w:rPr>
            <w:noProof/>
            <w:webHidden/>
          </w:rPr>
        </w:r>
        <w:r w:rsidR="004B5AB4">
          <w:rPr>
            <w:noProof/>
            <w:webHidden/>
          </w:rPr>
          <w:fldChar w:fldCharType="separate"/>
        </w:r>
        <w:r w:rsidR="004B5AB4">
          <w:rPr>
            <w:noProof/>
            <w:webHidden/>
          </w:rPr>
          <w:t>13</w:t>
        </w:r>
        <w:r w:rsidR="004B5AB4">
          <w:rPr>
            <w:noProof/>
            <w:webHidden/>
          </w:rPr>
          <w:fldChar w:fldCharType="end"/>
        </w:r>
      </w:hyperlink>
    </w:p>
    <w:p w14:paraId="2074DE86" w14:textId="39AD66DE" w:rsidR="004B5AB4" w:rsidRDefault="00000000">
      <w:pPr>
        <w:pStyle w:val="TOC3"/>
        <w:tabs>
          <w:tab w:val="right" w:leader="dot" w:pos="8630"/>
        </w:tabs>
        <w:rPr>
          <w:rFonts w:asciiTheme="minorHAnsi" w:eastAsiaTheme="minorEastAsia" w:hAnsiTheme="minorHAnsi" w:cstheme="minorBidi"/>
          <w:noProof/>
          <w:sz w:val="22"/>
          <w:szCs w:val="22"/>
        </w:rPr>
      </w:pPr>
      <w:hyperlink w:anchor="_Toc56777776" w:history="1">
        <w:r w:rsidR="004B5AB4" w:rsidRPr="00E23616">
          <w:rPr>
            <w:rStyle w:val="Hyperlink"/>
            <w:noProof/>
          </w:rPr>
          <w:t>Comparison of the Systems Approach with Clinical Skill Training</w:t>
        </w:r>
        <w:r w:rsidR="004B5AB4">
          <w:rPr>
            <w:noProof/>
            <w:webHidden/>
          </w:rPr>
          <w:tab/>
        </w:r>
        <w:r w:rsidR="004B5AB4">
          <w:rPr>
            <w:noProof/>
            <w:webHidden/>
          </w:rPr>
          <w:fldChar w:fldCharType="begin"/>
        </w:r>
        <w:r w:rsidR="004B5AB4">
          <w:rPr>
            <w:noProof/>
            <w:webHidden/>
          </w:rPr>
          <w:instrText xml:space="preserve"> PAGEREF _Toc56777776 \h </w:instrText>
        </w:r>
        <w:r w:rsidR="004B5AB4">
          <w:rPr>
            <w:noProof/>
            <w:webHidden/>
          </w:rPr>
        </w:r>
        <w:r w:rsidR="004B5AB4">
          <w:rPr>
            <w:noProof/>
            <w:webHidden/>
          </w:rPr>
          <w:fldChar w:fldCharType="separate"/>
        </w:r>
        <w:r w:rsidR="004B5AB4">
          <w:rPr>
            <w:noProof/>
            <w:webHidden/>
          </w:rPr>
          <w:t>15</w:t>
        </w:r>
        <w:r w:rsidR="004B5AB4">
          <w:rPr>
            <w:noProof/>
            <w:webHidden/>
          </w:rPr>
          <w:fldChar w:fldCharType="end"/>
        </w:r>
      </w:hyperlink>
    </w:p>
    <w:p w14:paraId="3E89847C" w14:textId="73D35870" w:rsidR="004B5AB4" w:rsidRDefault="00000000">
      <w:pPr>
        <w:pStyle w:val="TOC3"/>
        <w:tabs>
          <w:tab w:val="right" w:leader="dot" w:pos="8630"/>
        </w:tabs>
        <w:rPr>
          <w:rFonts w:asciiTheme="minorHAnsi" w:eastAsiaTheme="minorEastAsia" w:hAnsiTheme="minorHAnsi" w:cstheme="minorBidi"/>
          <w:noProof/>
          <w:sz w:val="22"/>
          <w:szCs w:val="22"/>
        </w:rPr>
      </w:pPr>
      <w:hyperlink w:anchor="_Toc56777777" w:history="1">
        <w:r w:rsidR="004B5AB4" w:rsidRPr="00E23616">
          <w:rPr>
            <w:rStyle w:val="Hyperlink"/>
            <w:noProof/>
          </w:rPr>
          <w:t>Patient Safety Leaders Use Aviation in General, and SAT in Particular, as an Illustration</w:t>
        </w:r>
        <w:r w:rsidR="004B5AB4">
          <w:rPr>
            <w:noProof/>
            <w:webHidden/>
          </w:rPr>
          <w:tab/>
        </w:r>
        <w:r w:rsidR="004B5AB4">
          <w:rPr>
            <w:noProof/>
            <w:webHidden/>
          </w:rPr>
          <w:fldChar w:fldCharType="begin"/>
        </w:r>
        <w:r w:rsidR="004B5AB4">
          <w:rPr>
            <w:noProof/>
            <w:webHidden/>
          </w:rPr>
          <w:instrText xml:space="preserve"> PAGEREF _Toc56777777 \h </w:instrText>
        </w:r>
        <w:r w:rsidR="004B5AB4">
          <w:rPr>
            <w:noProof/>
            <w:webHidden/>
          </w:rPr>
        </w:r>
        <w:r w:rsidR="004B5AB4">
          <w:rPr>
            <w:noProof/>
            <w:webHidden/>
          </w:rPr>
          <w:fldChar w:fldCharType="separate"/>
        </w:r>
        <w:r w:rsidR="004B5AB4">
          <w:rPr>
            <w:noProof/>
            <w:webHidden/>
          </w:rPr>
          <w:t>17</w:t>
        </w:r>
        <w:r w:rsidR="004B5AB4">
          <w:rPr>
            <w:noProof/>
            <w:webHidden/>
          </w:rPr>
          <w:fldChar w:fldCharType="end"/>
        </w:r>
      </w:hyperlink>
    </w:p>
    <w:p w14:paraId="3CAC5FAA" w14:textId="1C022956" w:rsidR="004B5AB4" w:rsidRDefault="00000000">
      <w:pPr>
        <w:pStyle w:val="TOC3"/>
        <w:tabs>
          <w:tab w:val="right" w:leader="dot" w:pos="8630"/>
        </w:tabs>
        <w:rPr>
          <w:rFonts w:asciiTheme="minorHAnsi" w:eastAsiaTheme="minorEastAsia" w:hAnsiTheme="minorHAnsi" w:cstheme="minorBidi"/>
          <w:noProof/>
          <w:sz w:val="22"/>
          <w:szCs w:val="22"/>
        </w:rPr>
      </w:pPr>
      <w:hyperlink w:anchor="_Toc56777778" w:history="1">
        <w:r w:rsidR="004B5AB4" w:rsidRPr="00E23616">
          <w:rPr>
            <w:rStyle w:val="Hyperlink"/>
            <w:noProof/>
          </w:rPr>
          <w:t>of Successfully Managing Risk Induced by Human Error</w:t>
        </w:r>
        <w:r w:rsidR="004B5AB4">
          <w:rPr>
            <w:noProof/>
            <w:webHidden/>
          </w:rPr>
          <w:tab/>
        </w:r>
        <w:r w:rsidR="004B5AB4">
          <w:rPr>
            <w:noProof/>
            <w:webHidden/>
          </w:rPr>
          <w:fldChar w:fldCharType="begin"/>
        </w:r>
        <w:r w:rsidR="004B5AB4">
          <w:rPr>
            <w:noProof/>
            <w:webHidden/>
          </w:rPr>
          <w:instrText xml:space="preserve"> PAGEREF _Toc56777778 \h </w:instrText>
        </w:r>
        <w:r w:rsidR="004B5AB4">
          <w:rPr>
            <w:noProof/>
            <w:webHidden/>
          </w:rPr>
        </w:r>
        <w:r w:rsidR="004B5AB4">
          <w:rPr>
            <w:noProof/>
            <w:webHidden/>
          </w:rPr>
          <w:fldChar w:fldCharType="separate"/>
        </w:r>
        <w:r w:rsidR="004B5AB4">
          <w:rPr>
            <w:noProof/>
            <w:webHidden/>
          </w:rPr>
          <w:t>17</w:t>
        </w:r>
        <w:r w:rsidR="004B5AB4">
          <w:rPr>
            <w:noProof/>
            <w:webHidden/>
          </w:rPr>
          <w:fldChar w:fldCharType="end"/>
        </w:r>
      </w:hyperlink>
    </w:p>
    <w:p w14:paraId="3BDED5B3" w14:textId="6D115935" w:rsidR="004B5AB4" w:rsidRDefault="00000000">
      <w:pPr>
        <w:pStyle w:val="TOC2"/>
        <w:rPr>
          <w:rFonts w:asciiTheme="minorHAnsi" w:eastAsiaTheme="minorEastAsia" w:hAnsiTheme="minorHAnsi" w:cstheme="minorBidi"/>
          <w:sz w:val="22"/>
          <w:szCs w:val="22"/>
        </w:rPr>
      </w:pPr>
      <w:hyperlink w:anchor="_Toc56777779" w:history="1">
        <w:r w:rsidR="004B5AB4" w:rsidRPr="00E23616">
          <w:rPr>
            <w:rStyle w:val="Hyperlink"/>
          </w:rPr>
          <w:t>Rationale for Topics</w:t>
        </w:r>
        <w:r w:rsidR="004B5AB4">
          <w:rPr>
            <w:webHidden/>
          </w:rPr>
          <w:tab/>
        </w:r>
        <w:r w:rsidR="004B5AB4">
          <w:rPr>
            <w:webHidden/>
          </w:rPr>
          <w:fldChar w:fldCharType="begin"/>
        </w:r>
        <w:r w:rsidR="004B5AB4">
          <w:rPr>
            <w:webHidden/>
          </w:rPr>
          <w:instrText xml:space="preserve"> PAGEREF _Toc56777779 \h </w:instrText>
        </w:r>
        <w:r w:rsidR="004B5AB4">
          <w:rPr>
            <w:webHidden/>
          </w:rPr>
        </w:r>
        <w:r w:rsidR="004B5AB4">
          <w:rPr>
            <w:webHidden/>
          </w:rPr>
          <w:fldChar w:fldCharType="separate"/>
        </w:r>
        <w:r w:rsidR="004B5AB4">
          <w:rPr>
            <w:webHidden/>
          </w:rPr>
          <w:t>19</w:t>
        </w:r>
        <w:r w:rsidR="004B5AB4">
          <w:rPr>
            <w:webHidden/>
          </w:rPr>
          <w:fldChar w:fldCharType="end"/>
        </w:r>
      </w:hyperlink>
    </w:p>
    <w:p w14:paraId="6EB8FECE" w14:textId="22E63B2A" w:rsidR="004B5AB4" w:rsidRDefault="00000000">
      <w:pPr>
        <w:pStyle w:val="TOC3"/>
        <w:tabs>
          <w:tab w:val="right" w:leader="dot" w:pos="8630"/>
        </w:tabs>
        <w:rPr>
          <w:rFonts w:asciiTheme="minorHAnsi" w:eastAsiaTheme="minorEastAsia" w:hAnsiTheme="minorHAnsi" w:cstheme="minorBidi"/>
          <w:noProof/>
          <w:sz w:val="22"/>
          <w:szCs w:val="22"/>
        </w:rPr>
      </w:pPr>
      <w:hyperlink w:anchor="_Toc56777780" w:history="1">
        <w:r w:rsidR="004B5AB4" w:rsidRPr="00E23616">
          <w:rPr>
            <w:rStyle w:val="Hyperlink"/>
            <w:noProof/>
          </w:rPr>
          <w:t>Inclusion and Exclusion Policy</w:t>
        </w:r>
        <w:r w:rsidR="004B5AB4">
          <w:rPr>
            <w:noProof/>
            <w:webHidden/>
          </w:rPr>
          <w:tab/>
        </w:r>
        <w:r w:rsidR="004B5AB4">
          <w:rPr>
            <w:noProof/>
            <w:webHidden/>
          </w:rPr>
          <w:fldChar w:fldCharType="begin"/>
        </w:r>
        <w:r w:rsidR="004B5AB4">
          <w:rPr>
            <w:noProof/>
            <w:webHidden/>
          </w:rPr>
          <w:instrText xml:space="preserve"> PAGEREF _Toc56777780 \h </w:instrText>
        </w:r>
        <w:r w:rsidR="004B5AB4">
          <w:rPr>
            <w:noProof/>
            <w:webHidden/>
          </w:rPr>
        </w:r>
        <w:r w:rsidR="004B5AB4">
          <w:rPr>
            <w:noProof/>
            <w:webHidden/>
          </w:rPr>
          <w:fldChar w:fldCharType="separate"/>
        </w:r>
        <w:r w:rsidR="004B5AB4">
          <w:rPr>
            <w:noProof/>
            <w:webHidden/>
          </w:rPr>
          <w:t>20</w:t>
        </w:r>
        <w:r w:rsidR="004B5AB4">
          <w:rPr>
            <w:noProof/>
            <w:webHidden/>
          </w:rPr>
          <w:fldChar w:fldCharType="end"/>
        </w:r>
      </w:hyperlink>
    </w:p>
    <w:p w14:paraId="4A140951" w14:textId="030A9A9F" w:rsidR="004B5AB4" w:rsidRDefault="00000000">
      <w:pPr>
        <w:pStyle w:val="TOC1"/>
        <w:rPr>
          <w:rFonts w:asciiTheme="minorHAnsi" w:eastAsiaTheme="minorEastAsia" w:hAnsiTheme="minorHAnsi" w:cstheme="minorBidi"/>
          <w:sz w:val="22"/>
          <w:szCs w:val="22"/>
        </w:rPr>
      </w:pPr>
      <w:hyperlink w:anchor="_Toc56777781" w:history="1">
        <w:r w:rsidR="004B5AB4" w:rsidRPr="00E23616">
          <w:rPr>
            <w:rStyle w:val="Hyperlink"/>
          </w:rPr>
          <w:t>CHAPTER 3: RESEARCH DESIGN AND METHODOLOGY</w:t>
        </w:r>
        <w:r w:rsidR="004B5AB4">
          <w:rPr>
            <w:webHidden/>
          </w:rPr>
          <w:tab/>
        </w:r>
        <w:r w:rsidR="004B5AB4">
          <w:rPr>
            <w:webHidden/>
          </w:rPr>
          <w:fldChar w:fldCharType="begin"/>
        </w:r>
        <w:r w:rsidR="004B5AB4">
          <w:rPr>
            <w:webHidden/>
          </w:rPr>
          <w:instrText xml:space="preserve"> PAGEREF _Toc56777781 \h </w:instrText>
        </w:r>
        <w:r w:rsidR="004B5AB4">
          <w:rPr>
            <w:webHidden/>
          </w:rPr>
        </w:r>
        <w:r w:rsidR="004B5AB4">
          <w:rPr>
            <w:webHidden/>
          </w:rPr>
          <w:fldChar w:fldCharType="separate"/>
        </w:r>
        <w:r w:rsidR="004B5AB4">
          <w:rPr>
            <w:webHidden/>
          </w:rPr>
          <w:t>24</w:t>
        </w:r>
        <w:r w:rsidR="004B5AB4">
          <w:rPr>
            <w:webHidden/>
          </w:rPr>
          <w:fldChar w:fldCharType="end"/>
        </w:r>
      </w:hyperlink>
    </w:p>
    <w:p w14:paraId="7DB6323A" w14:textId="76E3D47B" w:rsidR="004B5AB4" w:rsidRDefault="00000000">
      <w:pPr>
        <w:pStyle w:val="TOC2"/>
        <w:rPr>
          <w:rFonts w:asciiTheme="minorHAnsi" w:eastAsiaTheme="minorEastAsia" w:hAnsiTheme="minorHAnsi" w:cstheme="minorBidi"/>
          <w:sz w:val="22"/>
          <w:szCs w:val="22"/>
        </w:rPr>
      </w:pPr>
      <w:hyperlink w:anchor="_Toc56777782" w:history="1">
        <w:r w:rsidR="004B5AB4" w:rsidRPr="00E23616">
          <w:rPr>
            <w:rStyle w:val="Hyperlink"/>
          </w:rPr>
          <w:t>Overview of Information Needed</w:t>
        </w:r>
        <w:r w:rsidR="004B5AB4">
          <w:rPr>
            <w:webHidden/>
          </w:rPr>
          <w:tab/>
        </w:r>
        <w:r w:rsidR="004B5AB4">
          <w:rPr>
            <w:webHidden/>
          </w:rPr>
          <w:fldChar w:fldCharType="begin"/>
        </w:r>
        <w:r w:rsidR="004B5AB4">
          <w:rPr>
            <w:webHidden/>
          </w:rPr>
          <w:instrText xml:space="preserve"> PAGEREF _Toc56777782 \h </w:instrText>
        </w:r>
        <w:r w:rsidR="004B5AB4">
          <w:rPr>
            <w:webHidden/>
          </w:rPr>
        </w:r>
        <w:r w:rsidR="004B5AB4">
          <w:rPr>
            <w:webHidden/>
          </w:rPr>
          <w:fldChar w:fldCharType="separate"/>
        </w:r>
        <w:r w:rsidR="004B5AB4">
          <w:rPr>
            <w:webHidden/>
          </w:rPr>
          <w:t>24</w:t>
        </w:r>
        <w:r w:rsidR="004B5AB4">
          <w:rPr>
            <w:webHidden/>
          </w:rPr>
          <w:fldChar w:fldCharType="end"/>
        </w:r>
      </w:hyperlink>
    </w:p>
    <w:p w14:paraId="51B1D80D" w14:textId="7FA13065" w:rsidR="004B5AB4" w:rsidRDefault="00000000">
      <w:pPr>
        <w:pStyle w:val="TOC2"/>
        <w:rPr>
          <w:rFonts w:asciiTheme="minorHAnsi" w:eastAsiaTheme="minorEastAsia" w:hAnsiTheme="minorHAnsi" w:cstheme="minorBidi"/>
          <w:sz w:val="22"/>
          <w:szCs w:val="22"/>
        </w:rPr>
      </w:pPr>
      <w:hyperlink w:anchor="_Toc56777783" w:history="1">
        <w:r w:rsidR="004B5AB4" w:rsidRPr="00E23616">
          <w:rPr>
            <w:rStyle w:val="Hyperlink"/>
          </w:rPr>
          <w:t>Theoretical Constructs</w:t>
        </w:r>
        <w:r w:rsidR="004B5AB4">
          <w:rPr>
            <w:webHidden/>
          </w:rPr>
          <w:tab/>
        </w:r>
        <w:r w:rsidR="004B5AB4">
          <w:rPr>
            <w:webHidden/>
          </w:rPr>
          <w:fldChar w:fldCharType="begin"/>
        </w:r>
        <w:r w:rsidR="004B5AB4">
          <w:rPr>
            <w:webHidden/>
          </w:rPr>
          <w:instrText xml:space="preserve"> PAGEREF _Toc56777783 \h </w:instrText>
        </w:r>
        <w:r w:rsidR="004B5AB4">
          <w:rPr>
            <w:webHidden/>
          </w:rPr>
        </w:r>
        <w:r w:rsidR="004B5AB4">
          <w:rPr>
            <w:webHidden/>
          </w:rPr>
          <w:fldChar w:fldCharType="separate"/>
        </w:r>
        <w:r w:rsidR="004B5AB4">
          <w:rPr>
            <w:webHidden/>
          </w:rPr>
          <w:t>26</w:t>
        </w:r>
        <w:r w:rsidR="004B5AB4">
          <w:rPr>
            <w:webHidden/>
          </w:rPr>
          <w:fldChar w:fldCharType="end"/>
        </w:r>
      </w:hyperlink>
    </w:p>
    <w:p w14:paraId="2EBA43AA" w14:textId="7E6D6A4D" w:rsidR="004B5AB4" w:rsidRDefault="00000000">
      <w:pPr>
        <w:pStyle w:val="TOC2"/>
        <w:rPr>
          <w:rFonts w:asciiTheme="minorHAnsi" w:eastAsiaTheme="minorEastAsia" w:hAnsiTheme="minorHAnsi" w:cstheme="minorBidi"/>
          <w:sz w:val="22"/>
          <w:szCs w:val="22"/>
        </w:rPr>
      </w:pPr>
      <w:hyperlink w:anchor="_Toc56777784" w:history="1">
        <w:r w:rsidR="004B5AB4" w:rsidRPr="00E23616">
          <w:rPr>
            <w:rStyle w:val="Hyperlink"/>
          </w:rPr>
          <w:t>Overview of Methodology</w:t>
        </w:r>
        <w:r w:rsidR="004B5AB4">
          <w:rPr>
            <w:webHidden/>
          </w:rPr>
          <w:tab/>
        </w:r>
        <w:r w:rsidR="004B5AB4">
          <w:rPr>
            <w:webHidden/>
          </w:rPr>
          <w:fldChar w:fldCharType="begin"/>
        </w:r>
        <w:r w:rsidR="004B5AB4">
          <w:rPr>
            <w:webHidden/>
          </w:rPr>
          <w:instrText xml:space="preserve"> PAGEREF _Toc56777784 \h </w:instrText>
        </w:r>
        <w:r w:rsidR="004B5AB4">
          <w:rPr>
            <w:webHidden/>
          </w:rPr>
        </w:r>
        <w:r w:rsidR="004B5AB4">
          <w:rPr>
            <w:webHidden/>
          </w:rPr>
          <w:fldChar w:fldCharType="separate"/>
        </w:r>
        <w:r w:rsidR="004B5AB4">
          <w:rPr>
            <w:webHidden/>
          </w:rPr>
          <w:t>28</w:t>
        </w:r>
        <w:r w:rsidR="004B5AB4">
          <w:rPr>
            <w:webHidden/>
          </w:rPr>
          <w:fldChar w:fldCharType="end"/>
        </w:r>
      </w:hyperlink>
    </w:p>
    <w:p w14:paraId="3AC29B89" w14:textId="028D4434" w:rsidR="004B5AB4" w:rsidRDefault="00000000">
      <w:pPr>
        <w:pStyle w:val="TOC2"/>
        <w:rPr>
          <w:rFonts w:asciiTheme="minorHAnsi" w:eastAsiaTheme="minorEastAsia" w:hAnsiTheme="minorHAnsi" w:cstheme="minorBidi"/>
          <w:sz w:val="22"/>
          <w:szCs w:val="22"/>
        </w:rPr>
      </w:pPr>
      <w:hyperlink w:anchor="_Toc56777785" w:history="1">
        <w:r w:rsidR="004B5AB4" w:rsidRPr="00E23616">
          <w:rPr>
            <w:rStyle w:val="Hyperlink"/>
          </w:rPr>
          <w:t>Instrumentation.</w:t>
        </w:r>
        <w:r w:rsidR="004B5AB4">
          <w:rPr>
            <w:webHidden/>
          </w:rPr>
          <w:tab/>
        </w:r>
        <w:r w:rsidR="004B5AB4">
          <w:rPr>
            <w:webHidden/>
          </w:rPr>
          <w:fldChar w:fldCharType="begin"/>
        </w:r>
        <w:r w:rsidR="004B5AB4">
          <w:rPr>
            <w:webHidden/>
          </w:rPr>
          <w:instrText xml:space="preserve"> PAGEREF _Toc56777785 \h </w:instrText>
        </w:r>
        <w:r w:rsidR="004B5AB4">
          <w:rPr>
            <w:webHidden/>
          </w:rPr>
        </w:r>
        <w:r w:rsidR="004B5AB4">
          <w:rPr>
            <w:webHidden/>
          </w:rPr>
          <w:fldChar w:fldCharType="separate"/>
        </w:r>
        <w:r w:rsidR="004B5AB4">
          <w:rPr>
            <w:webHidden/>
          </w:rPr>
          <w:t>30</w:t>
        </w:r>
        <w:r w:rsidR="004B5AB4">
          <w:rPr>
            <w:webHidden/>
          </w:rPr>
          <w:fldChar w:fldCharType="end"/>
        </w:r>
      </w:hyperlink>
    </w:p>
    <w:p w14:paraId="56D5BB3F" w14:textId="7D566372" w:rsidR="004B5AB4" w:rsidRDefault="00000000">
      <w:pPr>
        <w:pStyle w:val="TOC2"/>
        <w:rPr>
          <w:rFonts w:asciiTheme="minorHAnsi" w:eastAsiaTheme="minorEastAsia" w:hAnsiTheme="minorHAnsi" w:cstheme="minorBidi"/>
          <w:sz w:val="22"/>
          <w:szCs w:val="22"/>
        </w:rPr>
      </w:pPr>
      <w:hyperlink w:anchor="_Toc56777786" w:history="1">
        <w:r w:rsidR="004B5AB4" w:rsidRPr="00E23616">
          <w:rPr>
            <w:rStyle w:val="Hyperlink"/>
          </w:rPr>
          <w:t>Operationalization.</w:t>
        </w:r>
        <w:r w:rsidR="004B5AB4">
          <w:rPr>
            <w:webHidden/>
          </w:rPr>
          <w:tab/>
        </w:r>
        <w:r w:rsidR="004B5AB4">
          <w:rPr>
            <w:webHidden/>
          </w:rPr>
          <w:fldChar w:fldCharType="begin"/>
        </w:r>
        <w:r w:rsidR="004B5AB4">
          <w:rPr>
            <w:webHidden/>
          </w:rPr>
          <w:instrText xml:space="preserve"> PAGEREF _Toc56777786 \h </w:instrText>
        </w:r>
        <w:r w:rsidR="004B5AB4">
          <w:rPr>
            <w:webHidden/>
          </w:rPr>
        </w:r>
        <w:r w:rsidR="004B5AB4">
          <w:rPr>
            <w:webHidden/>
          </w:rPr>
          <w:fldChar w:fldCharType="separate"/>
        </w:r>
        <w:r w:rsidR="004B5AB4">
          <w:rPr>
            <w:webHidden/>
          </w:rPr>
          <w:t>31</w:t>
        </w:r>
        <w:r w:rsidR="004B5AB4">
          <w:rPr>
            <w:webHidden/>
          </w:rPr>
          <w:fldChar w:fldCharType="end"/>
        </w:r>
      </w:hyperlink>
    </w:p>
    <w:p w14:paraId="607D4FFA" w14:textId="48672D9A" w:rsidR="004B5AB4" w:rsidRDefault="00000000">
      <w:pPr>
        <w:pStyle w:val="TOC3"/>
        <w:tabs>
          <w:tab w:val="right" w:leader="dot" w:pos="8630"/>
        </w:tabs>
        <w:rPr>
          <w:rFonts w:asciiTheme="minorHAnsi" w:eastAsiaTheme="minorEastAsia" w:hAnsiTheme="minorHAnsi" w:cstheme="minorBidi"/>
          <w:noProof/>
          <w:sz w:val="22"/>
          <w:szCs w:val="22"/>
        </w:rPr>
      </w:pPr>
      <w:hyperlink w:anchor="_Toc56777787" w:history="1">
        <w:r w:rsidR="004B5AB4" w:rsidRPr="00E23616">
          <w:rPr>
            <w:rStyle w:val="Hyperlink"/>
            <w:noProof/>
          </w:rPr>
          <w:t>Coding.</w:t>
        </w:r>
        <w:r w:rsidR="004B5AB4">
          <w:rPr>
            <w:noProof/>
            <w:webHidden/>
          </w:rPr>
          <w:tab/>
        </w:r>
        <w:r w:rsidR="004B5AB4">
          <w:rPr>
            <w:noProof/>
            <w:webHidden/>
          </w:rPr>
          <w:fldChar w:fldCharType="begin"/>
        </w:r>
        <w:r w:rsidR="004B5AB4">
          <w:rPr>
            <w:noProof/>
            <w:webHidden/>
          </w:rPr>
          <w:instrText xml:space="preserve"> PAGEREF _Toc56777787 \h </w:instrText>
        </w:r>
        <w:r w:rsidR="004B5AB4">
          <w:rPr>
            <w:noProof/>
            <w:webHidden/>
          </w:rPr>
        </w:r>
        <w:r w:rsidR="004B5AB4">
          <w:rPr>
            <w:noProof/>
            <w:webHidden/>
          </w:rPr>
          <w:fldChar w:fldCharType="separate"/>
        </w:r>
        <w:r w:rsidR="004B5AB4">
          <w:rPr>
            <w:noProof/>
            <w:webHidden/>
          </w:rPr>
          <w:t>35</w:t>
        </w:r>
        <w:r w:rsidR="004B5AB4">
          <w:rPr>
            <w:noProof/>
            <w:webHidden/>
          </w:rPr>
          <w:fldChar w:fldCharType="end"/>
        </w:r>
      </w:hyperlink>
    </w:p>
    <w:p w14:paraId="42721FD5" w14:textId="0CD51C71" w:rsidR="004B5AB4" w:rsidRDefault="00000000">
      <w:pPr>
        <w:pStyle w:val="TOC3"/>
        <w:tabs>
          <w:tab w:val="right" w:leader="dot" w:pos="8630"/>
        </w:tabs>
        <w:rPr>
          <w:rFonts w:asciiTheme="minorHAnsi" w:eastAsiaTheme="minorEastAsia" w:hAnsiTheme="minorHAnsi" w:cstheme="minorBidi"/>
          <w:noProof/>
          <w:sz w:val="22"/>
          <w:szCs w:val="22"/>
        </w:rPr>
      </w:pPr>
      <w:hyperlink w:anchor="_Toc56777788" w:history="1">
        <w:r w:rsidR="004B5AB4" w:rsidRPr="00E23616">
          <w:rPr>
            <w:rStyle w:val="Hyperlink"/>
            <w:noProof/>
          </w:rPr>
          <w:t>Triangulation.</w:t>
        </w:r>
        <w:r w:rsidR="004B5AB4">
          <w:rPr>
            <w:noProof/>
            <w:webHidden/>
          </w:rPr>
          <w:tab/>
        </w:r>
        <w:r w:rsidR="004B5AB4">
          <w:rPr>
            <w:noProof/>
            <w:webHidden/>
          </w:rPr>
          <w:fldChar w:fldCharType="begin"/>
        </w:r>
        <w:r w:rsidR="004B5AB4">
          <w:rPr>
            <w:noProof/>
            <w:webHidden/>
          </w:rPr>
          <w:instrText xml:space="preserve"> PAGEREF _Toc56777788 \h </w:instrText>
        </w:r>
        <w:r w:rsidR="004B5AB4">
          <w:rPr>
            <w:noProof/>
            <w:webHidden/>
          </w:rPr>
        </w:r>
        <w:r w:rsidR="004B5AB4">
          <w:rPr>
            <w:noProof/>
            <w:webHidden/>
          </w:rPr>
          <w:fldChar w:fldCharType="separate"/>
        </w:r>
        <w:r w:rsidR="004B5AB4">
          <w:rPr>
            <w:noProof/>
            <w:webHidden/>
          </w:rPr>
          <w:t>38</w:t>
        </w:r>
        <w:r w:rsidR="004B5AB4">
          <w:rPr>
            <w:noProof/>
            <w:webHidden/>
          </w:rPr>
          <w:fldChar w:fldCharType="end"/>
        </w:r>
      </w:hyperlink>
    </w:p>
    <w:p w14:paraId="2F3C0B71" w14:textId="72B89D60" w:rsidR="004B5AB4" w:rsidRDefault="00000000">
      <w:pPr>
        <w:pStyle w:val="TOC2"/>
        <w:rPr>
          <w:rFonts w:asciiTheme="minorHAnsi" w:eastAsiaTheme="minorEastAsia" w:hAnsiTheme="minorHAnsi" w:cstheme="minorBidi"/>
          <w:sz w:val="22"/>
          <w:szCs w:val="22"/>
        </w:rPr>
      </w:pPr>
      <w:hyperlink w:anchor="_Toc56777789" w:history="1">
        <w:r w:rsidR="004B5AB4" w:rsidRPr="00E23616">
          <w:rPr>
            <w:rStyle w:val="Hyperlink"/>
          </w:rPr>
          <w:t>Ethical Compliance</w:t>
        </w:r>
        <w:r w:rsidR="004B5AB4">
          <w:rPr>
            <w:webHidden/>
          </w:rPr>
          <w:tab/>
        </w:r>
        <w:r w:rsidR="004B5AB4">
          <w:rPr>
            <w:webHidden/>
          </w:rPr>
          <w:fldChar w:fldCharType="begin"/>
        </w:r>
        <w:r w:rsidR="004B5AB4">
          <w:rPr>
            <w:webHidden/>
          </w:rPr>
          <w:instrText xml:space="preserve"> PAGEREF _Toc56777789 \h </w:instrText>
        </w:r>
        <w:r w:rsidR="004B5AB4">
          <w:rPr>
            <w:webHidden/>
          </w:rPr>
        </w:r>
        <w:r w:rsidR="004B5AB4">
          <w:rPr>
            <w:webHidden/>
          </w:rPr>
          <w:fldChar w:fldCharType="separate"/>
        </w:r>
        <w:r w:rsidR="004B5AB4">
          <w:rPr>
            <w:webHidden/>
          </w:rPr>
          <w:t>38</w:t>
        </w:r>
        <w:r w:rsidR="004B5AB4">
          <w:rPr>
            <w:webHidden/>
          </w:rPr>
          <w:fldChar w:fldCharType="end"/>
        </w:r>
      </w:hyperlink>
    </w:p>
    <w:p w14:paraId="2D8FB875" w14:textId="0A8BA9AB" w:rsidR="004B5AB4" w:rsidRDefault="00000000">
      <w:pPr>
        <w:pStyle w:val="TOC2"/>
        <w:rPr>
          <w:rFonts w:asciiTheme="minorHAnsi" w:eastAsiaTheme="minorEastAsia" w:hAnsiTheme="minorHAnsi" w:cstheme="minorBidi"/>
          <w:sz w:val="22"/>
          <w:szCs w:val="22"/>
        </w:rPr>
      </w:pPr>
      <w:hyperlink w:anchor="_Toc56777790" w:history="1">
        <w:r w:rsidR="004B5AB4" w:rsidRPr="00E23616">
          <w:rPr>
            <w:rStyle w:val="Hyperlink"/>
          </w:rPr>
          <w:t>Demographic Data</w:t>
        </w:r>
        <w:r w:rsidR="004B5AB4">
          <w:rPr>
            <w:webHidden/>
          </w:rPr>
          <w:tab/>
        </w:r>
        <w:r w:rsidR="004B5AB4">
          <w:rPr>
            <w:webHidden/>
          </w:rPr>
          <w:fldChar w:fldCharType="begin"/>
        </w:r>
        <w:r w:rsidR="004B5AB4">
          <w:rPr>
            <w:webHidden/>
          </w:rPr>
          <w:instrText xml:space="preserve"> PAGEREF _Toc56777790 \h </w:instrText>
        </w:r>
        <w:r w:rsidR="004B5AB4">
          <w:rPr>
            <w:webHidden/>
          </w:rPr>
        </w:r>
        <w:r w:rsidR="004B5AB4">
          <w:rPr>
            <w:webHidden/>
          </w:rPr>
          <w:fldChar w:fldCharType="separate"/>
        </w:r>
        <w:r w:rsidR="004B5AB4">
          <w:rPr>
            <w:webHidden/>
          </w:rPr>
          <w:t>39</w:t>
        </w:r>
        <w:r w:rsidR="004B5AB4">
          <w:rPr>
            <w:webHidden/>
          </w:rPr>
          <w:fldChar w:fldCharType="end"/>
        </w:r>
      </w:hyperlink>
    </w:p>
    <w:p w14:paraId="7DA42223" w14:textId="73594613" w:rsidR="004B5AB4" w:rsidRDefault="00000000">
      <w:pPr>
        <w:pStyle w:val="TOC2"/>
        <w:rPr>
          <w:rFonts w:asciiTheme="minorHAnsi" w:eastAsiaTheme="minorEastAsia" w:hAnsiTheme="minorHAnsi" w:cstheme="minorBidi"/>
          <w:sz w:val="22"/>
          <w:szCs w:val="22"/>
        </w:rPr>
      </w:pPr>
      <w:hyperlink w:anchor="_Toc56777791" w:history="1">
        <w:r w:rsidR="004B5AB4" w:rsidRPr="00E23616">
          <w:rPr>
            <w:rStyle w:val="Hyperlink"/>
          </w:rPr>
          <w:t>Analysis and Synthesis of Data</w:t>
        </w:r>
        <w:r w:rsidR="004B5AB4">
          <w:rPr>
            <w:webHidden/>
          </w:rPr>
          <w:tab/>
        </w:r>
        <w:r w:rsidR="004B5AB4">
          <w:rPr>
            <w:webHidden/>
          </w:rPr>
          <w:fldChar w:fldCharType="begin"/>
        </w:r>
        <w:r w:rsidR="004B5AB4">
          <w:rPr>
            <w:webHidden/>
          </w:rPr>
          <w:instrText xml:space="preserve"> PAGEREF _Toc56777791 \h </w:instrText>
        </w:r>
        <w:r w:rsidR="004B5AB4">
          <w:rPr>
            <w:webHidden/>
          </w:rPr>
        </w:r>
        <w:r w:rsidR="004B5AB4">
          <w:rPr>
            <w:webHidden/>
          </w:rPr>
          <w:fldChar w:fldCharType="separate"/>
        </w:r>
        <w:r w:rsidR="004B5AB4">
          <w:rPr>
            <w:webHidden/>
          </w:rPr>
          <w:t>39</w:t>
        </w:r>
        <w:r w:rsidR="004B5AB4">
          <w:rPr>
            <w:webHidden/>
          </w:rPr>
          <w:fldChar w:fldCharType="end"/>
        </w:r>
      </w:hyperlink>
    </w:p>
    <w:p w14:paraId="1CBE9D6A" w14:textId="05498EA5" w:rsidR="004B5AB4" w:rsidRDefault="00000000">
      <w:pPr>
        <w:pStyle w:val="TOC2"/>
        <w:rPr>
          <w:rFonts w:asciiTheme="minorHAnsi" w:eastAsiaTheme="minorEastAsia" w:hAnsiTheme="minorHAnsi" w:cstheme="minorBidi"/>
          <w:sz w:val="22"/>
          <w:szCs w:val="22"/>
        </w:rPr>
      </w:pPr>
      <w:hyperlink w:anchor="_Toc56777792" w:history="1">
        <w:r w:rsidR="004B5AB4" w:rsidRPr="00E23616">
          <w:rPr>
            <w:rStyle w:val="Hyperlink"/>
          </w:rPr>
          <w:t>Issues of Trustworthiness</w:t>
        </w:r>
        <w:r w:rsidR="004B5AB4">
          <w:rPr>
            <w:webHidden/>
          </w:rPr>
          <w:tab/>
        </w:r>
        <w:r w:rsidR="004B5AB4">
          <w:rPr>
            <w:webHidden/>
          </w:rPr>
          <w:fldChar w:fldCharType="begin"/>
        </w:r>
        <w:r w:rsidR="004B5AB4">
          <w:rPr>
            <w:webHidden/>
          </w:rPr>
          <w:instrText xml:space="preserve"> PAGEREF _Toc56777792 \h </w:instrText>
        </w:r>
        <w:r w:rsidR="004B5AB4">
          <w:rPr>
            <w:webHidden/>
          </w:rPr>
        </w:r>
        <w:r w:rsidR="004B5AB4">
          <w:rPr>
            <w:webHidden/>
          </w:rPr>
          <w:fldChar w:fldCharType="separate"/>
        </w:r>
        <w:r w:rsidR="004B5AB4">
          <w:rPr>
            <w:webHidden/>
          </w:rPr>
          <w:t>39</w:t>
        </w:r>
        <w:r w:rsidR="004B5AB4">
          <w:rPr>
            <w:webHidden/>
          </w:rPr>
          <w:fldChar w:fldCharType="end"/>
        </w:r>
      </w:hyperlink>
    </w:p>
    <w:p w14:paraId="57A9B95B" w14:textId="73746FB0" w:rsidR="004B5AB4" w:rsidRDefault="00000000">
      <w:pPr>
        <w:pStyle w:val="TOC3"/>
        <w:tabs>
          <w:tab w:val="right" w:leader="dot" w:pos="8630"/>
        </w:tabs>
        <w:rPr>
          <w:rFonts w:asciiTheme="minorHAnsi" w:eastAsiaTheme="minorEastAsia" w:hAnsiTheme="minorHAnsi" w:cstheme="minorBidi"/>
          <w:noProof/>
          <w:sz w:val="22"/>
          <w:szCs w:val="22"/>
        </w:rPr>
      </w:pPr>
      <w:hyperlink w:anchor="_Toc56777793" w:history="1">
        <w:r w:rsidR="004B5AB4" w:rsidRPr="00E23616">
          <w:rPr>
            <w:rStyle w:val="Hyperlink"/>
            <w:noProof/>
          </w:rPr>
          <w:t>Researcher Bias</w:t>
        </w:r>
        <w:r w:rsidR="004B5AB4">
          <w:rPr>
            <w:noProof/>
            <w:webHidden/>
          </w:rPr>
          <w:tab/>
        </w:r>
        <w:r w:rsidR="004B5AB4">
          <w:rPr>
            <w:noProof/>
            <w:webHidden/>
          </w:rPr>
          <w:fldChar w:fldCharType="begin"/>
        </w:r>
        <w:r w:rsidR="004B5AB4">
          <w:rPr>
            <w:noProof/>
            <w:webHidden/>
          </w:rPr>
          <w:instrText xml:space="preserve"> PAGEREF _Toc56777793 \h </w:instrText>
        </w:r>
        <w:r w:rsidR="004B5AB4">
          <w:rPr>
            <w:noProof/>
            <w:webHidden/>
          </w:rPr>
        </w:r>
        <w:r w:rsidR="004B5AB4">
          <w:rPr>
            <w:noProof/>
            <w:webHidden/>
          </w:rPr>
          <w:fldChar w:fldCharType="separate"/>
        </w:r>
        <w:r w:rsidR="004B5AB4">
          <w:rPr>
            <w:noProof/>
            <w:webHidden/>
          </w:rPr>
          <w:t>40</w:t>
        </w:r>
        <w:r w:rsidR="004B5AB4">
          <w:rPr>
            <w:noProof/>
            <w:webHidden/>
          </w:rPr>
          <w:fldChar w:fldCharType="end"/>
        </w:r>
      </w:hyperlink>
    </w:p>
    <w:p w14:paraId="2538CDB3" w14:textId="3CD42825" w:rsidR="004B5AB4" w:rsidRDefault="00000000">
      <w:pPr>
        <w:pStyle w:val="TOC3"/>
        <w:tabs>
          <w:tab w:val="right" w:leader="dot" w:pos="8630"/>
        </w:tabs>
        <w:rPr>
          <w:rFonts w:asciiTheme="minorHAnsi" w:eastAsiaTheme="minorEastAsia" w:hAnsiTheme="minorHAnsi" w:cstheme="minorBidi"/>
          <w:noProof/>
          <w:sz w:val="22"/>
          <w:szCs w:val="22"/>
        </w:rPr>
      </w:pPr>
      <w:hyperlink w:anchor="_Toc56777794" w:history="1">
        <w:r w:rsidR="004B5AB4" w:rsidRPr="00E23616">
          <w:rPr>
            <w:rStyle w:val="Hyperlink"/>
            <w:noProof/>
          </w:rPr>
          <w:t>Researcher’s Worldview</w:t>
        </w:r>
        <w:r w:rsidR="004B5AB4">
          <w:rPr>
            <w:noProof/>
            <w:webHidden/>
          </w:rPr>
          <w:tab/>
        </w:r>
        <w:r w:rsidR="004B5AB4">
          <w:rPr>
            <w:noProof/>
            <w:webHidden/>
          </w:rPr>
          <w:fldChar w:fldCharType="begin"/>
        </w:r>
        <w:r w:rsidR="004B5AB4">
          <w:rPr>
            <w:noProof/>
            <w:webHidden/>
          </w:rPr>
          <w:instrText xml:space="preserve"> PAGEREF _Toc56777794 \h </w:instrText>
        </w:r>
        <w:r w:rsidR="004B5AB4">
          <w:rPr>
            <w:noProof/>
            <w:webHidden/>
          </w:rPr>
        </w:r>
        <w:r w:rsidR="004B5AB4">
          <w:rPr>
            <w:noProof/>
            <w:webHidden/>
          </w:rPr>
          <w:fldChar w:fldCharType="separate"/>
        </w:r>
        <w:r w:rsidR="004B5AB4">
          <w:rPr>
            <w:noProof/>
            <w:webHidden/>
          </w:rPr>
          <w:t>41</w:t>
        </w:r>
        <w:r w:rsidR="004B5AB4">
          <w:rPr>
            <w:noProof/>
            <w:webHidden/>
          </w:rPr>
          <w:fldChar w:fldCharType="end"/>
        </w:r>
      </w:hyperlink>
    </w:p>
    <w:p w14:paraId="0F380640" w14:textId="5679CCA3" w:rsidR="004B5AB4" w:rsidRDefault="00000000">
      <w:pPr>
        <w:pStyle w:val="TOC3"/>
        <w:tabs>
          <w:tab w:val="right" w:leader="dot" w:pos="8630"/>
        </w:tabs>
        <w:rPr>
          <w:rFonts w:asciiTheme="minorHAnsi" w:eastAsiaTheme="minorEastAsia" w:hAnsiTheme="minorHAnsi" w:cstheme="minorBidi"/>
          <w:noProof/>
          <w:sz w:val="22"/>
          <w:szCs w:val="22"/>
        </w:rPr>
      </w:pPr>
      <w:hyperlink w:anchor="_Toc56777795" w:history="1">
        <w:r w:rsidR="004B5AB4" w:rsidRPr="00E23616">
          <w:rPr>
            <w:rStyle w:val="Hyperlink"/>
            <w:noProof/>
          </w:rPr>
          <w:t>Validity</w:t>
        </w:r>
        <w:r w:rsidR="004B5AB4">
          <w:rPr>
            <w:noProof/>
            <w:webHidden/>
          </w:rPr>
          <w:tab/>
        </w:r>
        <w:r w:rsidR="004B5AB4">
          <w:rPr>
            <w:noProof/>
            <w:webHidden/>
          </w:rPr>
          <w:fldChar w:fldCharType="begin"/>
        </w:r>
        <w:r w:rsidR="004B5AB4">
          <w:rPr>
            <w:noProof/>
            <w:webHidden/>
          </w:rPr>
          <w:instrText xml:space="preserve"> PAGEREF _Toc56777795 \h </w:instrText>
        </w:r>
        <w:r w:rsidR="004B5AB4">
          <w:rPr>
            <w:noProof/>
            <w:webHidden/>
          </w:rPr>
        </w:r>
        <w:r w:rsidR="004B5AB4">
          <w:rPr>
            <w:noProof/>
            <w:webHidden/>
          </w:rPr>
          <w:fldChar w:fldCharType="separate"/>
        </w:r>
        <w:r w:rsidR="004B5AB4">
          <w:rPr>
            <w:noProof/>
            <w:webHidden/>
          </w:rPr>
          <w:t>42</w:t>
        </w:r>
        <w:r w:rsidR="004B5AB4">
          <w:rPr>
            <w:noProof/>
            <w:webHidden/>
          </w:rPr>
          <w:fldChar w:fldCharType="end"/>
        </w:r>
      </w:hyperlink>
    </w:p>
    <w:p w14:paraId="73547DE5" w14:textId="16587D9F" w:rsidR="004B5AB4" w:rsidRDefault="00000000">
      <w:pPr>
        <w:pStyle w:val="TOC2"/>
        <w:rPr>
          <w:rFonts w:asciiTheme="minorHAnsi" w:eastAsiaTheme="minorEastAsia" w:hAnsiTheme="minorHAnsi" w:cstheme="minorBidi"/>
          <w:sz w:val="22"/>
          <w:szCs w:val="22"/>
        </w:rPr>
      </w:pPr>
      <w:hyperlink w:anchor="_Toc56777796" w:history="1">
        <w:r w:rsidR="004B5AB4" w:rsidRPr="00E23616">
          <w:rPr>
            <w:rStyle w:val="Hyperlink"/>
          </w:rPr>
          <w:t>Limitations</w:t>
        </w:r>
        <w:r w:rsidR="004B5AB4">
          <w:rPr>
            <w:webHidden/>
          </w:rPr>
          <w:tab/>
        </w:r>
        <w:r w:rsidR="004B5AB4">
          <w:rPr>
            <w:webHidden/>
          </w:rPr>
          <w:fldChar w:fldCharType="begin"/>
        </w:r>
        <w:r w:rsidR="004B5AB4">
          <w:rPr>
            <w:webHidden/>
          </w:rPr>
          <w:instrText xml:space="preserve"> PAGEREF _Toc56777796 \h </w:instrText>
        </w:r>
        <w:r w:rsidR="004B5AB4">
          <w:rPr>
            <w:webHidden/>
          </w:rPr>
        </w:r>
        <w:r w:rsidR="004B5AB4">
          <w:rPr>
            <w:webHidden/>
          </w:rPr>
          <w:fldChar w:fldCharType="separate"/>
        </w:r>
        <w:r w:rsidR="004B5AB4">
          <w:rPr>
            <w:webHidden/>
          </w:rPr>
          <w:t>42</w:t>
        </w:r>
        <w:r w:rsidR="004B5AB4">
          <w:rPr>
            <w:webHidden/>
          </w:rPr>
          <w:fldChar w:fldCharType="end"/>
        </w:r>
      </w:hyperlink>
    </w:p>
    <w:p w14:paraId="0B6EA052" w14:textId="30D54983" w:rsidR="004B5AB4" w:rsidRDefault="00000000">
      <w:pPr>
        <w:pStyle w:val="TOC2"/>
        <w:rPr>
          <w:rFonts w:asciiTheme="minorHAnsi" w:eastAsiaTheme="minorEastAsia" w:hAnsiTheme="minorHAnsi" w:cstheme="minorBidi"/>
          <w:sz w:val="22"/>
          <w:szCs w:val="22"/>
        </w:rPr>
      </w:pPr>
      <w:hyperlink w:anchor="_Toc56777797" w:history="1">
        <w:r w:rsidR="004B5AB4" w:rsidRPr="00E23616">
          <w:rPr>
            <w:rStyle w:val="Hyperlink"/>
          </w:rPr>
          <w:t>Summary</w:t>
        </w:r>
        <w:r w:rsidR="004B5AB4">
          <w:rPr>
            <w:webHidden/>
          </w:rPr>
          <w:tab/>
        </w:r>
        <w:r w:rsidR="004B5AB4">
          <w:rPr>
            <w:webHidden/>
          </w:rPr>
          <w:fldChar w:fldCharType="begin"/>
        </w:r>
        <w:r w:rsidR="004B5AB4">
          <w:rPr>
            <w:webHidden/>
          </w:rPr>
          <w:instrText xml:space="preserve"> PAGEREF _Toc56777797 \h </w:instrText>
        </w:r>
        <w:r w:rsidR="004B5AB4">
          <w:rPr>
            <w:webHidden/>
          </w:rPr>
        </w:r>
        <w:r w:rsidR="004B5AB4">
          <w:rPr>
            <w:webHidden/>
          </w:rPr>
          <w:fldChar w:fldCharType="separate"/>
        </w:r>
        <w:r w:rsidR="004B5AB4">
          <w:rPr>
            <w:webHidden/>
          </w:rPr>
          <w:t>43</w:t>
        </w:r>
        <w:r w:rsidR="004B5AB4">
          <w:rPr>
            <w:webHidden/>
          </w:rPr>
          <w:fldChar w:fldCharType="end"/>
        </w:r>
      </w:hyperlink>
    </w:p>
    <w:p w14:paraId="2E093372" w14:textId="2F29A095" w:rsidR="004B5AB4" w:rsidRDefault="00000000">
      <w:pPr>
        <w:pStyle w:val="TOC1"/>
        <w:rPr>
          <w:rFonts w:asciiTheme="minorHAnsi" w:eastAsiaTheme="minorEastAsia" w:hAnsiTheme="minorHAnsi" w:cstheme="minorBidi"/>
          <w:sz w:val="22"/>
          <w:szCs w:val="22"/>
        </w:rPr>
      </w:pPr>
      <w:hyperlink w:anchor="_Toc56777798" w:history="1">
        <w:r w:rsidR="004B5AB4" w:rsidRPr="00E23616">
          <w:rPr>
            <w:rStyle w:val="Hyperlink"/>
          </w:rPr>
          <w:t>CHAPTER 4: SUMMARY OF RESULTS</w:t>
        </w:r>
        <w:r w:rsidR="004B5AB4">
          <w:rPr>
            <w:webHidden/>
          </w:rPr>
          <w:tab/>
        </w:r>
        <w:r w:rsidR="004B5AB4">
          <w:rPr>
            <w:webHidden/>
          </w:rPr>
          <w:fldChar w:fldCharType="begin"/>
        </w:r>
        <w:r w:rsidR="004B5AB4">
          <w:rPr>
            <w:webHidden/>
          </w:rPr>
          <w:instrText xml:space="preserve"> PAGEREF _Toc56777798 \h </w:instrText>
        </w:r>
        <w:r w:rsidR="004B5AB4">
          <w:rPr>
            <w:webHidden/>
          </w:rPr>
        </w:r>
        <w:r w:rsidR="004B5AB4">
          <w:rPr>
            <w:webHidden/>
          </w:rPr>
          <w:fldChar w:fldCharType="separate"/>
        </w:r>
        <w:r w:rsidR="004B5AB4">
          <w:rPr>
            <w:webHidden/>
          </w:rPr>
          <w:t>44</w:t>
        </w:r>
        <w:r w:rsidR="004B5AB4">
          <w:rPr>
            <w:webHidden/>
          </w:rPr>
          <w:fldChar w:fldCharType="end"/>
        </w:r>
      </w:hyperlink>
    </w:p>
    <w:p w14:paraId="32076518" w14:textId="4A61A1E7" w:rsidR="004B5AB4" w:rsidRDefault="00000000">
      <w:pPr>
        <w:pStyle w:val="TOC2"/>
        <w:rPr>
          <w:rFonts w:asciiTheme="minorHAnsi" w:eastAsiaTheme="minorEastAsia" w:hAnsiTheme="minorHAnsi" w:cstheme="minorBidi"/>
          <w:sz w:val="22"/>
          <w:szCs w:val="22"/>
        </w:rPr>
      </w:pPr>
      <w:hyperlink w:anchor="_Toc56777799" w:history="1">
        <w:r w:rsidR="004B5AB4" w:rsidRPr="00E23616">
          <w:rPr>
            <w:rStyle w:val="Hyperlink"/>
          </w:rPr>
          <w:t>[Brief introductory paragraph.]</w:t>
        </w:r>
        <w:r w:rsidR="004B5AB4">
          <w:rPr>
            <w:webHidden/>
          </w:rPr>
          <w:tab/>
        </w:r>
        <w:r w:rsidR="004B5AB4">
          <w:rPr>
            <w:webHidden/>
          </w:rPr>
          <w:fldChar w:fldCharType="begin"/>
        </w:r>
        <w:r w:rsidR="004B5AB4">
          <w:rPr>
            <w:webHidden/>
          </w:rPr>
          <w:instrText xml:space="preserve"> PAGEREF _Toc56777799 \h </w:instrText>
        </w:r>
        <w:r w:rsidR="004B5AB4">
          <w:rPr>
            <w:webHidden/>
          </w:rPr>
        </w:r>
        <w:r w:rsidR="004B5AB4">
          <w:rPr>
            <w:webHidden/>
          </w:rPr>
          <w:fldChar w:fldCharType="separate"/>
        </w:r>
        <w:r w:rsidR="004B5AB4">
          <w:rPr>
            <w:webHidden/>
          </w:rPr>
          <w:t>44</w:t>
        </w:r>
        <w:r w:rsidR="004B5AB4">
          <w:rPr>
            <w:webHidden/>
          </w:rPr>
          <w:fldChar w:fldCharType="end"/>
        </w:r>
      </w:hyperlink>
    </w:p>
    <w:p w14:paraId="60BE2AE6" w14:textId="49104C7C" w:rsidR="004B5AB4" w:rsidRDefault="00000000">
      <w:pPr>
        <w:pStyle w:val="TOC2"/>
        <w:rPr>
          <w:rFonts w:asciiTheme="minorHAnsi" w:eastAsiaTheme="minorEastAsia" w:hAnsiTheme="minorHAnsi" w:cstheme="minorBidi"/>
          <w:sz w:val="22"/>
          <w:szCs w:val="22"/>
        </w:rPr>
      </w:pPr>
      <w:hyperlink w:anchor="_Toc56777800" w:history="1">
        <w:r w:rsidR="004B5AB4" w:rsidRPr="00E23616">
          <w:rPr>
            <w:rStyle w:val="Hyperlink"/>
          </w:rPr>
          <w:t>Objective Descriptions of the Findings</w:t>
        </w:r>
        <w:r w:rsidR="004B5AB4">
          <w:rPr>
            <w:webHidden/>
          </w:rPr>
          <w:tab/>
        </w:r>
        <w:r w:rsidR="004B5AB4">
          <w:rPr>
            <w:webHidden/>
          </w:rPr>
          <w:fldChar w:fldCharType="begin"/>
        </w:r>
        <w:r w:rsidR="004B5AB4">
          <w:rPr>
            <w:webHidden/>
          </w:rPr>
          <w:instrText xml:space="preserve"> PAGEREF _Toc56777800 \h </w:instrText>
        </w:r>
        <w:r w:rsidR="004B5AB4">
          <w:rPr>
            <w:webHidden/>
          </w:rPr>
        </w:r>
        <w:r w:rsidR="004B5AB4">
          <w:rPr>
            <w:webHidden/>
          </w:rPr>
          <w:fldChar w:fldCharType="separate"/>
        </w:r>
        <w:r w:rsidR="004B5AB4">
          <w:rPr>
            <w:webHidden/>
          </w:rPr>
          <w:t>44</w:t>
        </w:r>
        <w:r w:rsidR="004B5AB4">
          <w:rPr>
            <w:webHidden/>
          </w:rPr>
          <w:fldChar w:fldCharType="end"/>
        </w:r>
      </w:hyperlink>
    </w:p>
    <w:p w14:paraId="7A80A9F2" w14:textId="6375B7E0" w:rsidR="004B5AB4" w:rsidRDefault="00000000">
      <w:pPr>
        <w:pStyle w:val="TOC2"/>
        <w:rPr>
          <w:rFonts w:asciiTheme="minorHAnsi" w:eastAsiaTheme="minorEastAsia" w:hAnsiTheme="minorHAnsi" w:cstheme="minorBidi"/>
          <w:sz w:val="22"/>
          <w:szCs w:val="22"/>
        </w:rPr>
      </w:pPr>
      <w:hyperlink w:anchor="_Toc56777801" w:history="1">
        <w:r w:rsidR="004B5AB4" w:rsidRPr="00E23616">
          <w:rPr>
            <w:rStyle w:val="Hyperlink"/>
          </w:rPr>
          <w:t>CHAPTER 5: CONCLUSIONS AND RECOMMENDATIONS</w:t>
        </w:r>
        <w:r w:rsidR="004B5AB4">
          <w:rPr>
            <w:webHidden/>
          </w:rPr>
          <w:tab/>
        </w:r>
        <w:r w:rsidR="004B5AB4">
          <w:rPr>
            <w:webHidden/>
          </w:rPr>
          <w:fldChar w:fldCharType="begin"/>
        </w:r>
        <w:r w:rsidR="004B5AB4">
          <w:rPr>
            <w:webHidden/>
          </w:rPr>
          <w:instrText xml:space="preserve"> PAGEREF _Toc56777801 \h </w:instrText>
        </w:r>
        <w:r w:rsidR="004B5AB4">
          <w:rPr>
            <w:webHidden/>
          </w:rPr>
        </w:r>
        <w:r w:rsidR="004B5AB4">
          <w:rPr>
            <w:webHidden/>
          </w:rPr>
          <w:fldChar w:fldCharType="separate"/>
        </w:r>
        <w:r w:rsidR="004B5AB4">
          <w:rPr>
            <w:webHidden/>
          </w:rPr>
          <w:t>45</w:t>
        </w:r>
        <w:r w:rsidR="004B5AB4">
          <w:rPr>
            <w:webHidden/>
          </w:rPr>
          <w:fldChar w:fldCharType="end"/>
        </w:r>
      </w:hyperlink>
    </w:p>
    <w:p w14:paraId="35049470" w14:textId="0261502B" w:rsidR="004B5AB4" w:rsidRDefault="00000000">
      <w:pPr>
        <w:pStyle w:val="TOC2"/>
        <w:rPr>
          <w:rFonts w:asciiTheme="minorHAnsi" w:eastAsiaTheme="minorEastAsia" w:hAnsiTheme="minorHAnsi" w:cstheme="minorBidi"/>
          <w:sz w:val="22"/>
          <w:szCs w:val="22"/>
        </w:rPr>
      </w:pPr>
      <w:hyperlink w:anchor="_Toc56777802" w:history="1">
        <w:r w:rsidR="004B5AB4" w:rsidRPr="00E23616">
          <w:rPr>
            <w:rStyle w:val="Hyperlink"/>
          </w:rPr>
          <w:t>Subjective Description of Meaning for Each Finding</w:t>
        </w:r>
        <w:r w:rsidR="004B5AB4">
          <w:rPr>
            <w:webHidden/>
          </w:rPr>
          <w:tab/>
        </w:r>
        <w:r w:rsidR="004B5AB4">
          <w:rPr>
            <w:webHidden/>
          </w:rPr>
          <w:fldChar w:fldCharType="begin"/>
        </w:r>
        <w:r w:rsidR="004B5AB4">
          <w:rPr>
            <w:webHidden/>
          </w:rPr>
          <w:instrText xml:space="preserve"> PAGEREF _Toc56777802 \h </w:instrText>
        </w:r>
        <w:r w:rsidR="004B5AB4">
          <w:rPr>
            <w:webHidden/>
          </w:rPr>
        </w:r>
        <w:r w:rsidR="004B5AB4">
          <w:rPr>
            <w:webHidden/>
          </w:rPr>
          <w:fldChar w:fldCharType="separate"/>
        </w:r>
        <w:r w:rsidR="004B5AB4">
          <w:rPr>
            <w:webHidden/>
          </w:rPr>
          <w:t>45</w:t>
        </w:r>
        <w:r w:rsidR="004B5AB4">
          <w:rPr>
            <w:webHidden/>
          </w:rPr>
          <w:fldChar w:fldCharType="end"/>
        </w:r>
      </w:hyperlink>
    </w:p>
    <w:p w14:paraId="0BBF5958" w14:textId="7A43D8C0" w:rsidR="004B5AB4" w:rsidRDefault="00000000">
      <w:pPr>
        <w:pStyle w:val="TOC2"/>
        <w:rPr>
          <w:rFonts w:asciiTheme="minorHAnsi" w:eastAsiaTheme="minorEastAsia" w:hAnsiTheme="minorHAnsi" w:cstheme="minorBidi"/>
          <w:sz w:val="22"/>
          <w:szCs w:val="22"/>
        </w:rPr>
      </w:pPr>
      <w:hyperlink w:anchor="_Toc56777803" w:history="1">
        <w:r w:rsidR="004B5AB4" w:rsidRPr="00E23616">
          <w:rPr>
            <w:rStyle w:val="Hyperlink"/>
          </w:rPr>
          <w:t>Analysis related to Research Questions</w:t>
        </w:r>
        <w:r w:rsidR="004B5AB4">
          <w:rPr>
            <w:webHidden/>
          </w:rPr>
          <w:tab/>
        </w:r>
        <w:r w:rsidR="004B5AB4">
          <w:rPr>
            <w:webHidden/>
          </w:rPr>
          <w:fldChar w:fldCharType="begin"/>
        </w:r>
        <w:r w:rsidR="004B5AB4">
          <w:rPr>
            <w:webHidden/>
          </w:rPr>
          <w:instrText xml:space="preserve"> PAGEREF _Toc56777803 \h </w:instrText>
        </w:r>
        <w:r w:rsidR="004B5AB4">
          <w:rPr>
            <w:webHidden/>
          </w:rPr>
        </w:r>
        <w:r w:rsidR="004B5AB4">
          <w:rPr>
            <w:webHidden/>
          </w:rPr>
          <w:fldChar w:fldCharType="separate"/>
        </w:r>
        <w:r w:rsidR="004B5AB4">
          <w:rPr>
            <w:webHidden/>
          </w:rPr>
          <w:t>45</w:t>
        </w:r>
        <w:r w:rsidR="004B5AB4">
          <w:rPr>
            <w:webHidden/>
          </w:rPr>
          <w:fldChar w:fldCharType="end"/>
        </w:r>
      </w:hyperlink>
    </w:p>
    <w:p w14:paraId="46D3317A" w14:textId="1799610D" w:rsidR="004B5AB4" w:rsidRDefault="00000000">
      <w:pPr>
        <w:pStyle w:val="TOC2"/>
        <w:rPr>
          <w:rFonts w:asciiTheme="minorHAnsi" w:eastAsiaTheme="minorEastAsia" w:hAnsiTheme="minorHAnsi" w:cstheme="minorBidi"/>
          <w:sz w:val="22"/>
          <w:szCs w:val="22"/>
        </w:rPr>
      </w:pPr>
      <w:hyperlink w:anchor="_Toc56777804" w:history="1">
        <w:r w:rsidR="004B5AB4" w:rsidRPr="00E23616">
          <w:rPr>
            <w:rStyle w:val="Hyperlink"/>
          </w:rPr>
          <w:t>Conclusions</w:t>
        </w:r>
        <w:r w:rsidR="004B5AB4">
          <w:rPr>
            <w:webHidden/>
          </w:rPr>
          <w:tab/>
        </w:r>
        <w:r w:rsidR="004B5AB4">
          <w:rPr>
            <w:webHidden/>
          </w:rPr>
          <w:fldChar w:fldCharType="begin"/>
        </w:r>
        <w:r w:rsidR="004B5AB4">
          <w:rPr>
            <w:webHidden/>
          </w:rPr>
          <w:instrText xml:space="preserve"> PAGEREF _Toc56777804 \h </w:instrText>
        </w:r>
        <w:r w:rsidR="004B5AB4">
          <w:rPr>
            <w:webHidden/>
          </w:rPr>
        </w:r>
        <w:r w:rsidR="004B5AB4">
          <w:rPr>
            <w:webHidden/>
          </w:rPr>
          <w:fldChar w:fldCharType="separate"/>
        </w:r>
        <w:r w:rsidR="004B5AB4">
          <w:rPr>
            <w:webHidden/>
          </w:rPr>
          <w:t>45</w:t>
        </w:r>
        <w:r w:rsidR="004B5AB4">
          <w:rPr>
            <w:webHidden/>
          </w:rPr>
          <w:fldChar w:fldCharType="end"/>
        </w:r>
      </w:hyperlink>
    </w:p>
    <w:p w14:paraId="2F1DEB1D" w14:textId="3B5114B3" w:rsidR="004B5AB4" w:rsidRDefault="00000000">
      <w:pPr>
        <w:pStyle w:val="TOC2"/>
        <w:rPr>
          <w:rFonts w:asciiTheme="minorHAnsi" w:eastAsiaTheme="minorEastAsia" w:hAnsiTheme="minorHAnsi" w:cstheme="minorBidi"/>
          <w:sz w:val="22"/>
          <w:szCs w:val="22"/>
        </w:rPr>
      </w:pPr>
      <w:hyperlink w:anchor="_Toc56777805" w:history="1">
        <w:r w:rsidR="004B5AB4" w:rsidRPr="00E23616">
          <w:rPr>
            <w:rStyle w:val="Hyperlink"/>
          </w:rPr>
          <w:t>Recommendations</w:t>
        </w:r>
        <w:r w:rsidR="004B5AB4">
          <w:rPr>
            <w:webHidden/>
          </w:rPr>
          <w:tab/>
        </w:r>
        <w:r w:rsidR="004B5AB4">
          <w:rPr>
            <w:webHidden/>
          </w:rPr>
          <w:fldChar w:fldCharType="begin"/>
        </w:r>
        <w:r w:rsidR="004B5AB4">
          <w:rPr>
            <w:webHidden/>
          </w:rPr>
          <w:instrText xml:space="preserve"> PAGEREF _Toc56777805 \h </w:instrText>
        </w:r>
        <w:r w:rsidR="004B5AB4">
          <w:rPr>
            <w:webHidden/>
          </w:rPr>
        </w:r>
        <w:r w:rsidR="004B5AB4">
          <w:rPr>
            <w:webHidden/>
          </w:rPr>
          <w:fldChar w:fldCharType="separate"/>
        </w:r>
        <w:r w:rsidR="004B5AB4">
          <w:rPr>
            <w:webHidden/>
          </w:rPr>
          <w:t>45</w:t>
        </w:r>
        <w:r w:rsidR="004B5AB4">
          <w:rPr>
            <w:webHidden/>
          </w:rPr>
          <w:fldChar w:fldCharType="end"/>
        </w:r>
      </w:hyperlink>
    </w:p>
    <w:p w14:paraId="29D1908D" w14:textId="698CE03D" w:rsidR="004B5AB4" w:rsidRDefault="00000000">
      <w:pPr>
        <w:pStyle w:val="TOC3"/>
        <w:tabs>
          <w:tab w:val="right" w:leader="dot" w:pos="8630"/>
        </w:tabs>
        <w:rPr>
          <w:rFonts w:asciiTheme="minorHAnsi" w:eastAsiaTheme="minorEastAsia" w:hAnsiTheme="minorHAnsi" w:cstheme="minorBidi"/>
          <w:noProof/>
          <w:sz w:val="22"/>
          <w:szCs w:val="22"/>
        </w:rPr>
      </w:pPr>
      <w:hyperlink w:anchor="_Toc56777806" w:history="1">
        <w:r w:rsidR="004B5AB4" w:rsidRPr="00E23616">
          <w:rPr>
            <w:rStyle w:val="Hyperlink"/>
            <w:noProof/>
          </w:rPr>
          <w:t>[Appropriate Level 2 Headings of Your Choice]</w:t>
        </w:r>
        <w:r w:rsidR="004B5AB4">
          <w:rPr>
            <w:noProof/>
            <w:webHidden/>
          </w:rPr>
          <w:tab/>
        </w:r>
        <w:r w:rsidR="004B5AB4">
          <w:rPr>
            <w:noProof/>
            <w:webHidden/>
          </w:rPr>
          <w:fldChar w:fldCharType="begin"/>
        </w:r>
        <w:r w:rsidR="004B5AB4">
          <w:rPr>
            <w:noProof/>
            <w:webHidden/>
          </w:rPr>
          <w:instrText xml:space="preserve"> PAGEREF _Toc56777806 \h </w:instrText>
        </w:r>
        <w:r w:rsidR="004B5AB4">
          <w:rPr>
            <w:noProof/>
            <w:webHidden/>
          </w:rPr>
        </w:r>
        <w:r w:rsidR="004B5AB4">
          <w:rPr>
            <w:noProof/>
            <w:webHidden/>
          </w:rPr>
          <w:fldChar w:fldCharType="separate"/>
        </w:r>
        <w:r w:rsidR="004B5AB4">
          <w:rPr>
            <w:noProof/>
            <w:webHidden/>
          </w:rPr>
          <w:t>45</w:t>
        </w:r>
        <w:r w:rsidR="004B5AB4">
          <w:rPr>
            <w:noProof/>
            <w:webHidden/>
          </w:rPr>
          <w:fldChar w:fldCharType="end"/>
        </w:r>
      </w:hyperlink>
    </w:p>
    <w:p w14:paraId="67A342F8" w14:textId="28C44607" w:rsidR="004B5AB4" w:rsidRDefault="00000000">
      <w:pPr>
        <w:pStyle w:val="TOC2"/>
        <w:rPr>
          <w:rFonts w:asciiTheme="minorHAnsi" w:eastAsiaTheme="minorEastAsia" w:hAnsiTheme="minorHAnsi" w:cstheme="minorBidi"/>
          <w:sz w:val="22"/>
          <w:szCs w:val="22"/>
        </w:rPr>
      </w:pPr>
      <w:hyperlink w:anchor="_Toc56777807" w:history="1">
        <w:r w:rsidR="004B5AB4" w:rsidRPr="00E23616">
          <w:rPr>
            <w:rStyle w:val="Hyperlink"/>
          </w:rPr>
          <w:t>Suggestions for Further Research</w:t>
        </w:r>
        <w:r w:rsidR="004B5AB4">
          <w:rPr>
            <w:webHidden/>
          </w:rPr>
          <w:tab/>
        </w:r>
        <w:r w:rsidR="004B5AB4">
          <w:rPr>
            <w:webHidden/>
          </w:rPr>
          <w:fldChar w:fldCharType="begin"/>
        </w:r>
        <w:r w:rsidR="004B5AB4">
          <w:rPr>
            <w:webHidden/>
          </w:rPr>
          <w:instrText xml:space="preserve"> PAGEREF _Toc56777807 \h </w:instrText>
        </w:r>
        <w:r w:rsidR="004B5AB4">
          <w:rPr>
            <w:webHidden/>
          </w:rPr>
        </w:r>
        <w:r w:rsidR="004B5AB4">
          <w:rPr>
            <w:webHidden/>
          </w:rPr>
          <w:fldChar w:fldCharType="separate"/>
        </w:r>
        <w:r w:rsidR="004B5AB4">
          <w:rPr>
            <w:webHidden/>
          </w:rPr>
          <w:t>45</w:t>
        </w:r>
        <w:r w:rsidR="004B5AB4">
          <w:rPr>
            <w:webHidden/>
          </w:rPr>
          <w:fldChar w:fldCharType="end"/>
        </w:r>
      </w:hyperlink>
    </w:p>
    <w:p w14:paraId="7D4D0473" w14:textId="143CAFED" w:rsidR="004B5AB4" w:rsidRDefault="00000000">
      <w:pPr>
        <w:pStyle w:val="TOC1"/>
        <w:rPr>
          <w:rFonts w:asciiTheme="minorHAnsi" w:eastAsiaTheme="minorEastAsia" w:hAnsiTheme="minorHAnsi" w:cstheme="minorBidi"/>
          <w:sz w:val="22"/>
          <w:szCs w:val="22"/>
        </w:rPr>
      </w:pPr>
      <w:hyperlink w:anchor="_Toc56777808" w:history="1">
        <w:r w:rsidR="004B5AB4" w:rsidRPr="00E23616">
          <w:rPr>
            <w:rStyle w:val="Hyperlink"/>
          </w:rPr>
          <w:t>[BACK MATTER]</w:t>
        </w:r>
        <w:r w:rsidR="004B5AB4">
          <w:rPr>
            <w:webHidden/>
          </w:rPr>
          <w:tab/>
        </w:r>
        <w:r w:rsidR="004B5AB4">
          <w:rPr>
            <w:webHidden/>
          </w:rPr>
          <w:fldChar w:fldCharType="begin"/>
        </w:r>
        <w:r w:rsidR="004B5AB4">
          <w:rPr>
            <w:webHidden/>
          </w:rPr>
          <w:instrText xml:space="preserve"> PAGEREF _Toc56777808 \h </w:instrText>
        </w:r>
        <w:r w:rsidR="004B5AB4">
          <w:rPr>
            <w:webHidden/>
          </w:rPr>
        </w:r>
        <w:r w:rsidR="004B5AB4">
          <w:rPr>
            <w:webHidden/>
          </w:rPr>
          <w:fldChar w:fldCharType="separate"/>
        </w:r>
        <w:r w:rsidR="004B5AB4">
          <w:rPr>
            <w:webHidden/>
          </w:rPr>
          <w:t>46</w:t>
        </w:r>
        <w:r w:rsidR="004B5AB4">
          <w:rPr>
            <w:webHidden/>
          </w:rPr>
          <w:fldChar w:fldCharType="end"/>
        </w:r>
      </w:hyperlink>
    </w:p>
    <w:p w14:paraId="0EB0A040" w14:textId="1ED40E8C" w:rsidR="004B5AB4" w:rsidRDefault="00000000">
      <w:pPr>
        <w:pStyle w:val="TOC2"/>
        <w:rPr>
          <w:rFonts w:asciiTheme="minorHAnsi" w:eastAsiaTheme="minorEastAsia" w:hAnsiTheme="minorHAnsi" w:cstheme="minorBidi"/>
          <w:sz w:val="22"/>
          <w:szCs w:val="22"/>
        </w:rPr>
      </w:pPr>
      <w:hyperlink w:anchor="_Toc56777809" w:history="1">
        <w:r w:rsidR="004B5AB4" w:rsidRPr="00E23616">
          <w:rPr>
            <w:rStyle w:val="Hyperlink"/>
          </w:rPr>
          <w:t>Appendix 1</w:t>
        </w:r>
        <w:r w:rsidR="004B5AB4">
          <w:rPr>
            <w:webHidden/>
          </w:rPr>
          <w:tab/>
        </w:r>
        <w:r w:rsidR="004B5AB4">
          <w:rPr>
            <w:webHidden/>
          </w:rPr>
          <w:fldChar w:fldCharType="begin"/>
        </w:r>
        <w:r w:rsidR="004B5AB4">
          <w:rPr>
            <w:webHidden/>
          </w:rPr>
          <w:instrText xml:space="preserve"> PAGEREF _Toc56777809 \h </w:instrText>
        </w:r>
        <w:r w:rsidR="004B5AB4">
          <w:rPr>
            <w:webHidden/>
          </w:rPr>
        </w:r>
        <w:r w:rsidR="004B5AB4">
          <w:rPr>
            <w:webHidden/>
          </w:rPr>
          <w:fldChar w:fldCharType="separate"/>
        </w:r>
        <w:r w:rsidR="004B5AB4">
          <w:rPr>
            <w:webHidden/>
          </w:rPr>
          <w:t>47</w:t>
        </w:r>
        <w:r w:rsidR="004B5AB4">
          <w:rPr>
            <w:webHidden/>
          </w:rPr>
          <w:fldChar w:fldCharType="end"/>
        </w:r>
      </w:hyperlink>
    </w:p>
    <w:p w14:paraId="29005D17" w14:textId="3B3557DF" w:rsidR="004B5AB4" w:rsidRDefault="00000000">
      <w:pPr>
        <w:pStyle w:val="TOC2"/>
        <w:rPr>
          <w:rFonts w:asciiTheme="minorHAnsi" w:eastAsiaTheme="minorEastAsia" w:hAnsiTheme="minorHAnsi" w:cstheme="minorBidi"/>
          <w:sz w:val="22"/>
          <w:szCs w:val="22"/>
        </w:rPr>
      </w:pPr>
      <w:hyperlink w:anchor="_Toc56777810" w:history="1">
        <w:r w:rsidR="004B5AB4" w:rsidRPr="00E23616">
          <w:rPr>
            <w:rStyle w:val="Hyperlink"/>
          </w:rPr>
          <w:t>[OTHER BACK MATTER]</w:t>
        </w:r>
        <w:r w:rsidR="004B5AB4">
          <w:rPr>
            <w:webHidden/>
          </w:rPr>
          <w:tab/>
        </w:r>
        <w:r w:rsidR="004B5AB4">
          <w:rPr>
            <w:webHidden/>
          </w:rPr>
          <w:fldChar w:fldCharType="begin"/>
        </w:r>
        <w:r w:rsidR="004B5AB4">
          <w:rPr>
            <w:webHidden/>
          </w:rPr>
          <w:instrText xml:space="preserve"> PAGEREF _Toc56777810 \h </w:instrText>
        </w:r>
        <w:r w:rsidR="004B5AB4">
          <w:rPr>
            <w:webHidden/>
          </w:rPr>
        </w:r>
        <w:r w:rsidR="004B5AB4">
          <w:rPr>
            <w:webHidden/>
          </w:rPr>
          <w:fldChar w:fldCharType="separate"/>
        </w:r>
        <w:r w:rsidR="004B5AB4">
          <w:rPr>
            <w:webHidden/>
          </w:rPr>
          <w:t>50</w:t>
        </w:r>
        <w:r w:rsidR="004B5AB4">
          <w:rPr>
            <w:webHidden/>
          </w:rPr>
          <w:fldChar w:fldCharType="end"/>
        </w:r>
      </w:hyperlink>
    </w:p>
    <w:p w14:paraId="0E000AC8" w14:textId="307B3815" w:rsidR="004B5AB4" w:rsidRDefault="00000000">
      <w:pPr>
        <w:pStyle w:val="TOC1"/>
        <w:rPr>
          <w:rFonts w:asciiTheme="minorHAnsi" w:eastAsiaTheme="minorEastAsia" w:hAnsiTheme="minorHAnsi" w:cstheme="minorBidi"/>
          <w:sz w:val="22"/>
          <w:szCs w:val="22"/>
        </w:rPr>
      </w:pPr>
      <w:hyperlink w:anchor="_Toc56777811" w:history="1">
        <w:r w:rsidR="004B5AB4" w:rsidRPr="00E23616">
          <w:rPr>
            <w:rStyle w:val="Hyperlink"/>
          </w:rPr>
          <w:t>WORKS CITED</w:t>
        </w:r>
        <w:r w:rsidR="004B5AB4">
          <w:rPr>
            <w:webHidden/>
          </w:rPr>
          <w:tab/>
        </w:r>
        <w:r w:rsidR="004B5AB4">
          <w:rPr>
            <w:webHidden/>
          </w:rPr>
          <w:fldChar w:fldCharType="begin"/>
        </w:r>
        <w:r w:rsidR="004B5AB4">
          <w:rPr>
            <w:webHidden/>
          </w:rPr>
          <w:instrText xml:space="preserve"> PAGEREF _Toc56777811 \h </w:instrText>
        </w:r>
        <w:r w:rsidR="004B5AB4">
          <w:rPr>
            <w:webHidden/>
          </w:rPr>
        </w:r>
        <w:r w:rsidR="004B5AB4">
          <w:rPr>
            <w:webHidden/>
          </w:rPr>
          <w:fldChar w:fldCharType="separate"/>
        </w:r>
        <w:r w:rsidR="004B5AB4">
          <w:rPr>
            <w:webHidden/>
          </w:rPr>
          <w:t>51</w:t>
        </w:r>
        <w:r w:rsidR="004B5AB4">
          <w:rPr>
            <w:webHidden/>
          </w:rPr>
          <w:fldChar w:fldCharType="end"/>
        </w:r>
      </w:hyperlink>
    </w:p>
    <w:p w14:paraId="32AA62D0" w14:textId="329922F6" w:rsidR="004B5AB4" w:rsidRDefault="00000000">
      <w:pPr>
        <w:pStyle w:val="TOC1"/>
        <w:rPr>
          <w:rFonts w:asciiTheme="minorHAnsi" w:eastAsiaTheme="minorEastAsia" w:hAnsiTheme="minorHAnsi" w:cstheme="minorBidi"/>
          <w:sz w:val="22"/>
          <w:szCs w:val="22"/>
        </w:rPr>
      </w:pPr>
      <w:hyperlink w:anchor="_Toc56777812" w:history="1">
        <w:r w:rsidR="004B5AB4" w:rsidRPr="00E23616">
          <w:rPr>
            <w:rStyle w:val="Hyperlink"/>
          </w:rPr>
          <w:t>RELATED WORKS</w:t>
        </w:r>
        <w:r w:rsidR="004B5AB4">
          <w:rPr>
            <w:webHidden/>
          </w:rPr>
          <w:tab/>
        </w:r>
        <w:r w:rsidR="004B5AB4">
          <w:rPr>
            <w:webHidden/>
          </w:rPr>
          <w:fldChar w:fldCharType="begin"/>
        </w:r>
        <w:r w:rsidR="004B5AB4">
          <w:rPr>
            <w:webHidden/>
          </w:rPr>
          <w:instrText xml:space="preserve"> PAGEREF _Toc56777812 \h </w:instrText>
        </w:r>
        <w:r w:rsidR="004B5AB4">
          <w:rPr>
            <w:webHidden/>
          </w:rPr>
        </w:r>
        <w:r w:rsidR="004B5AB4">
          <w:rPr>
            <w:webHidden/>
          </w:rPr>
          <w:fldChar w:fldCharType="separate"/>
        </w:r>
        <w:r w:rsidR="004B5AB4">
          <w:rPr>
            <w:webHidden/>
          </w:rPr>
          <w:t>63</w:t>
        </w:r>
        <w:r w:rsidR="004B5AB4">
          <w:rPr>
            <w:webHidden/>
          </w:rPr>
          <w:fldChar w:fldCharType="end"/>
        </w:r>
      </w:hyperlink>
    </w:p>
    <w:p w14:paraId="4D9D9C54" w14:textId="2778DD2A" w:rsidR="004B5AB4" w:rsidRDefault="00000000">
      <w:pPr>
        <w:pStyle w:val="TOC1"/>
        <w:rPr>
          <w:rFonts w:asciiTheme="minorHAnsi" w:eastAsiaTheme="minorEastAsia" w:hAnsiTheme="minorHAnsi" w:cstheme="minorBidi"/>
          <w:sz w:val="22"/>
          <w:szCs w:val="22"/>
        </w:rPr>
      </w:pPr>
      <w:hyperlink w:anchor="_Toc56777813" w:history="1">
        <w:r w:rsidR="004B5AB4" w:rsidRPr="00E23616">
          <w:rPr>
            <w:rStyle w:val="Hyperlink"/>
          </w:rPr>
          <w:t>APPENDIX A: TITLE OF APPENDIX</w:t>
        </w:r>
        <w:r w:rsidR="004B5AB4">
          <w:rPr>
            <w:webHidden/>
          </w:rPr>
          <w:tab/>
        </w:r>
        <w:r w:rsidR="004B5AB4">
          <w:rPr>
            <w:webHidden/>
          </w:rPr>
          <w:fldChar w:fldCharType="begin"/>
        </w:r>
        <w:r w:rsidR="004B5AB4">
          <w:rPr>
            <w:webHidden/>
          </w:rPr>
          <w:instrText xml:space="preserve"> PAGEREF _Toc56777813 \h </w:instrText>
        </w:r>
        <w:r w:rsidR="004B5AB4">
          <w:rPr>
            <w:webHidden/>
          </w:rPr>
        </w:r>
        <w:r w:rsidR="004B5AB4">
          <w:rPr>
            <w:webHidden/>
          </w:rPr>
          <w:fldChar w:fldCharType="separate"/>
        </w:r>
        <w:r w:rsidR="004B5AB4">
          <w:rPr>
            <w:webHidden/>
          </w:rPr>
          <w:t>65</w:t>
        </w:r>
        <w:r w:rsidR="004B5AB4">
          <w:rPr>
            <w:webHidden/>
          </w:rPr>
          <w:fldChar w:fldCharType="end"/>
        </w:r>
      </w:hyperlink>
    </w:p>
    <w:p w14:paraId="32832965" w14:textId="20E38BE7" w:rsidR="004B5AB4" w:rsidRDefault="00000000">
      <w:pPr>
        <w:pStyle w:val="TOC1"/>
        <w:rPr>
          <w:rFonts w:asciiTheme="minorHAnsi" w:eastAsiaTheme="minorEastAsia" w:hAnsiTheme="minorHAnsi" w:cstheme="minorBidi"/>
          <w:sz w:val="22"/>
          <w:szCs w:val="22"/>
        </w:rPr>
      </w:pPr>
      <w:hyperlink w:anchor="_Toc56777814" w:history="1">
        <w:r w:rsidR="004B5AB4" w:rsidRPr="00E23616">
          <w:rPr>
            <w:rStyle w:val="Hyperlink"/>
          </w:rPr>
          <w:t>CURRICULUM VITAE</w:t>
        </w:r>
        <w:r w:rsidR="004B5AB4">
          <w:rPr>
            <w:webHidden/>
          </w:rPr>
          <w:tab/>
        </w:r>
        <w:r w:rsidR="004B5AB4">
          <w:rPr>
            <w:webHidden/>
          </w:rPr>
          <w:fldChar w:fldCharType="begin"/>
        </w:r>
        <w:r w:rsidR="004B5AB4">
          <w:rPr>
            <w:webHidden/>
          </w:rPr>
          <w:instrText xml:space="preserve"> PAGEREF _Toc56777814 \h </w:instrText>
        </w:r>
        <w:r w:rsidR="004B5AB4">
          <w:rPr>
            <w:webHidden/>
          </w:rPr>
        </w:r>
        <w:r w:rsidR="004B5AB4">
          <w:rPr>
            <w:webHidden/>
          </w:rPr>
          <w:fldChar w:fldCharType="separate"/>
        </w:r>
        <w:r w:rsidR="004B5AB4">
          <w:rPr>
            <w:webHidden/>
          </w:rPr>
          <w:t>67</w:t>
        </w:r>
        <w:r w:rsidR="004B5AB4">
          <w:rPr>
            <w:webHidden/>
          </w:rPr>
          <w:fldChar w:fldCharType="end"/>
        </w:r>
      </w:hyperlink>
    </w:p>
    <w:p w14:paraId="11E56DE7" w14:textId="6CD7CA3A" w:rsidR="009E01E5" w:rsidRPr="002164BB" w:rsidRDefault="009E01E5" w:rsidP="009E01E5">
      <w:pPr>
        <w:rPr>
          <w:rFonts w:ascii="Times New Roman" w:hAnsi="Times New Roman" w:cs="Times New Roman"/>
        </w:rPr>
      </w:pPr>
      <w:r w:rsidRPr="002164BB">
        <w:rPr>
          <w:rFonts w:ascii="Times New Roman" w:hAnsi="Times New Roman" w:cs="Times New Roman"/>
          <w:b/>
          <w:bCs/>
          <w:noProof/>
        </w:rPr>
        <w:fldChar w:fldCharType="end"/>
      </w:r>
    </w:p>
    <w:p w14:paraId="5AF5DB74" w14:textId="77777777" w:rsidR="009E01E5" w:rsidRPr="002164BB" w:rsidRDefault="009E01E5" w:rsidP="009E01E5">
      <w:pPr>
        <w:rPr>
          <w:rFonts w:ascii="Times New Roman" w:hAnsi="Times New Roman" w:cs="Times New Roman"/>
          <w:color w:val="0000FF"/>
        </w:rPr>
      </w:pPr>
      <w:bookmarkStart w:id="5" w:name="List_of_Tables"/>
      <w:bookmarkEnd w:id="5"/>
    </w:p>
    <w:p w14:paraId="24F0CD87" w14:textId="2376A033" w:rsidR="009E01E5" w:rsidRPr="002164BB" w:rsidRDefault="009E01E5" w:rsidP="00586CDB">
      <w:pPr>
        <w:pStyle w:val="APALevel0"/>
      </w:pPr>
      <w:r w:rsidRPr="002164BB">
        <w:br w:type="page"/>
      </w:r>
      <w:bookmarkStart w:id="6" w:name="_Toc267010688"/>
      <w:bookmarkStart w:id="7" w:name="_Toc56777759"/>
      <w:r w:rsidRPr="002164BB">
        <w:lastRenderedPageBreak/>
        <w:t xml:space="preserve">LIST OF </w:t>
      </w:r>
      <w:r w:rsidR="008646A4">
        <w:t>figure</w:t>
      </w:r>
      <w:r w:rsidRPr="002164BB">
        <w:t>S</w:t>
      </w:r>
      <w:bookmarkEnd w:id="6"/>
      <w:bookmarkEnd w:id="7"/>
    </w:p>
    <w:p w14:paraId="01D5FD2C" w14:textId="6C47BB7E" w:rsidR="008646A4" w:rsidRDefault="009E01E5">
      <w:pPr>
        <w:pStyle w:val="TableofFigures"/>
        <w:tabs>
          <w:tab w:val="right" w:leader="dot" w:pos="8630"/>
        </w:tabs>
        <w:rPr>
          <w:rFonts w:asciiTheme="minorHAnsi" w:eastAsiaTheme="minorEastAsia" w:hAnsiTheme="minorHAnsi" w:cstheme="minorBidi"/>
          <w:noProof/>
          <w:sz w:val="22"/>
          <w:szCs w:val="22"/>
        </w:rPr>
      </w:pPr>
      <w:r w:rsidRPr="002164BB">
        <w:fldChar w:fldCharType="begin"/>
      </w:r>
      <w:r w:rsidRPr="002164BB">
        <w:instrText xml:space="preserve"> TOC \h \z \t "Table Title,1" \c "Figure" </w:instrText>
      </w:r>
      <w:r w:rsidRPr="002164BB">
        <w:fldChar w:fldCharType="separate"/>
      </w:r>
      <w:hyperlink w:anchor="_Toc56777815" w:history="1">
        <w:r w:rsidR="008646A4" w:rsidRPr="00FA76CA">
          <w:rPr>
            <w:rStyle w:val="Hyperlink"/>
            <w:noProof/>
          </w:rPr>
          <w:t>Figure 1. Initial framework for the research.</w:t>
        </w:r>
        <w:r w:rsidR="008646A4">
          <w:rPr>
            <w:noProof/>
            <w:webHidden/>
          </w:rPr>
          <w:tab/>
        </w:r>
        <w:r w:rsidR="008646A4">
          <w:rPr>
            <w:noProof/>
            <w:webHidden/>
          </w:rPr>
          <w:fldChar w:fldCharType="begin"/>
        </w:r>
        <w:r w:rsidR="008646A4">
          <w:rPr>
            <w:noProof/>
            <w:webHidden/>
          </w:rPr>
          <w:instrText xml:space="preserve"> PAGEREF _Toc56777815 \h </w:instrText>
        </w:r>
        <w:r w:rsidR="008646A4">
          <w:rPr>
            <w:noProof/>
            <w:webHidden/>
          </w:rPr>
        </w:r>
        <w:r w:rsidR="008646A4">
          <w:rPr>
            <w:noProof/>
            <w:webHidden/>
          </w:rPr>
          <w:fldChar w:fldCharType="separate"/>
        </w:r>
        <w:r w:rsidR="008646A4">
          <w:rPr>
            <w:noProof/>
            <w:webHidden/>
          </w:rPr>
          <w:t>4</w:t>
        </w:r>
        <w:r w:rsidR="008646A4">
          <w:rPr>
            <w:noProof/>
            <w:webHidden/>
          </w:rPr>
          <w:fldChar w:fldCharType="end"/>
        </w:r>
      </w:hyperlink>
    </w:p>
    <w:p w14:paraId="095E227B" w14:textId="17C5E872" w:rsidR="008646A4" w:rsidRDefault="00000000">
      <w:pPr>
        <w:pStyle w:val="TableofFigures"/>
        <w:tabs>
          <w:tab w:val="right" w:leader="dot" w:pos="8630"/>
        </w:tabs>
        <w:rPr>
          <w:rFonts w:asciiTheme="minorHAnsi" w:eastAsiaTheme="minorEastAsia" w:hAnsiTheme="minorHAnsi" w:cstheme="minorBidi"/>
          <w:noProof/>
          <w:sz w:val="22"/>
          <w:szCs w:val="22"/>
        </w:rPr>
      </w:pPr>
      <w:hyperlink w:anchor="_Toc56777816" w:history="1">
        <w:r w:rsidR="008646A4" w:rsidRPr="00FA76CA">
          <w:rPr>
            <w:rStyle w:val="Hyperlink"/>
            <w:noProof/>
          </w:rPr>
          <w:t>Figure 3.  The Air Force Five-Step Model, 1965.</w:t>
        </w:r>
        <w:r w:rsidR="008646A4">
          <w:rPr>
            <w:noProof/>
            <w:webHidden/>
          </w:rPr>
          <w:tab/>
        </w:r>
        <w:r w:rsidR="008646A4">
          <w:rPr>
            <w:noProof/>
            <w:webHidden/>
          </w:rPr>
          <w:fldChar w:fldCharType="begin"/>
        </w:r>
        <w:r w:rsidR="008646A4">
          <w:rPr>
            <w:noProof/>
            <w:webHidden/>
          </w:rPr>
          <w:instrText xml:space="preserve"> PAGEREF _Toc56777816 \h </w:instrText>
        </w:r>
        <w:r w:rsidR="008646A4">
          <w:rPr>
            <w:noProof/>
            <w:webHidden/>
          </w:rPr>
        </w:r>
        <w:r w:rsidR="008646A4">
          <w:rPr>
            <w:noProof/>
            <w:webHidden/>
          </w:rPr>
          <w:fldChar w:fldCharType="separate"/>
        </w:r>
        <w:r w:rsidR="008646A4">
          <w:rPr>
            <w:noProof/>
            <w:webHidden/>
          </w:rPr>
          <w:t>13</w:t>
        </w:r>
        <w:r w:rsidR="008646A4">
          <w:rPr>
            <w:noProof/>
            <w:webHidden/>
          </w:rPr>
          <w:fldChar w:fldCharType="end"/>
        </w:r>
      </w:hyperlink>
    </w:p>
    <w:p w14:paraId="7B5D8394" w14:textId="38540272" w:rsidR="008646A4" w:rsidRDefault="00000000">
      <w:pPr>
        <w:pStyle w:val="TableofFigures"/>
        <w:tabs>
          <w:tab w:val="right" w:leader="dot" w:pos="8630"/>
        </w:tabs>
        <w:rPr>
          <w:rFonts w:asciiTheme="minorHAnsi" w:eastAsiaTheme="minorEastAsia" w:hAnsiTheme="minorHAnsi" w:cstheme="minorBidi"/>
          <w:noProof/>
          <w:sz w:val="22"/>
          <w:szCs w:val="22"/>
        </w:rPr>
      </w:pPr>
      <w:hyperlink w:anchor="_Toc56777817" w:history="1">
        <w:r w:rsidR="008646A4" w:rsidRPr="00FA76CA">
          <w:rPr>
            <w:rStyle w:val="Hyperlink"/>
            <w:noProof/>
          </w:rPr>
          <w:t>Figure 4. A hierarchy of philosophy, policy, procedure and practices, adapted from Degani and Weiner.</w:t>
        </w:r>
        <w:r w:rsidR="008646A4">
          <w:rPr>
            <w:noProof/>
            <w:webHidden/>
          </w:rPr>
          <w:tab/>
        </w:r>
        <w:r w:rsidR="008646A4">
          <w:rPr>
            <w:noProof/>
            <w:webHidden/>
          </w:rPr>
          <w:fldChar w:fldCharType="begin"/>
        </w:r>
        <w:r w:rsidR="008646A4">
          <w:rPr>
            <w:noProof/>
            <w:webHidden/>
          </w:rPr>
          <w:instrText xml:space="preserve"> PAGEREF _Toc56777817 \h </w:instrText>
        </w:r>
        <w:r w:rsidR="008646A4">
          <w:rPr>
            <w:noProof/>
            <w:webHidden/>
          </w:rPr>
        </w:r>
        <w:r w:rsidR="008646A4">
          <w:rPr>
            <w:noProof/>
            <w:webHidden/>
          </w:rPr>
          <w:fldChar w:fldCharType="separate"/>
        </w:r>
        <w:r w:rsidR="008646A4">
          <w:rPr>
            <w:noProof/>
            <w:webHidden/>
          </w:rPr>
          <w:t>26</w:t>
        </w:r>
        <w:r w:rsidR="008646A4">
          <w:rPr>
            <w:noProof/>
            <w:webHidden/>
          </w:rPr>
          <w:fldChar w:fldCharType="end"/>
        </w:r>
      </w:hyperlink>
    </w:p>
    <w:p w14:paraId="4D8DACC2" w14:textId="0CF319AC" w:rsidR="008646A4" w:rsidRDefault="00000000">
      <w:pPr>
        <w:pStyle w:val="TableofFigures"/>
        <w:tabs>
          <w:tab w:val="right" w:leader="dot" w:pos="8630"/>
        </w:tabs>
        <w:rPr>
          <w:rFonts w:asciiTheme="minorHAnsi" w:eastAsiaTheme="minorEastAsia" w:hAnsiTheme="minorHAnsi" w:cstheme="minorBidi"/>
          <w:noProof/>
          <w:sz w:val="22"/>
          <w:szCs w:val="22"/>
        </w:rPr>
      </w:pPr>
      <w:hyperlink w:anchor="_Toc56777818" w:history="1">
        <w:r w:rsidR="008646A4" w:rsidRPr="00FA76CA">
          <w:rPr>
            <w:rStyle w:val="Hyperlink"/>
            <w:noProof/>
          </w:rPr>
          <w:t>Figure 5.  The researcher's Six P theoretical construct, adapted from Degani and Weiner.</w:t>
        </w:r>
        <w:r w:rsidR="008646A4">
          <w:rPr>
            <w:noProof/>
            <w:webHidden/>
          </w:rPr>
          <w:tab/>
        </w:r>
        <w:r w:rsidR="008646A4">
          <w:rPr>
            <w:noProof/>
            <w:webHidden/>
          </w:rPr>
          <w:fldChar w:fldCharType="begin"/>
        </w:r>
        <w:r w:rsidR="008646A4">
          <w:rPr>
            <w:noProof/>
            <w:webHidden/>
          </w:rPr>
          <w:instrText xml:space="preserve"> PAGEREF _Toc56777818 \h </w:instrText>
        </w:r>
        <w:r w:rsidR="008646A4">
          <w:rPr>
            <w:noProof/>
            <w:webHidden/>
          </w:rPr>
        </w:r>
        <w:r w:rsidR="008646A4">
          <w:rPr>
            <w:noProof/>
            <w:webHidden/>
          </w:rPr>
          <w:fldChar w:fldCharType="separate"/>
        </w:r>
        <w:r w:rsidR="008646A4">
          <w:rPr>
            <w:noProof/>
            <w:webHidden/>
          </w:rPr>
          <w:t>27</w:t>
        </w:r>
        <w:r w:rsidR="008646A4">
          <w:rPr>
            <w:noProof/>
            <w:webHidden/>
          </w:rPr>
          <w:fldChar w:fldCharType="end"/>
        </w:r>
      </w:hyperlink>
    </w:p>
    <w:p w14:paraId="4F295DAD" w14:textId="296D5906" w:rsidR="008646A4" w:rsidRDefault="00000000">
      <w:pPr>
        <w:pStyle w:val="TableofFigures"/>
        <w:tabs>
          <w:tab w:val="right" w:leader="dot" w:pos="8630"/>
        </w:tabs>
        <w:rPr>
          <w:rFonts w:asciiTheme="minorHAnsi" w:eastAsiaTheme="minorEastAsia" w:hAnsiTheme="minorHAnsi" w:cstheme="minorBidi"/>
          <w:noProof/>
          <w:sz w:val="22"/>
          <w:szCs w:val="22"/>
        </w:rPr>
      </w:pPr>
      <w:hyperlink w:anchor="_Toc56777819" w:history="1">
        <w:r w:rsidR="008646A4" w:rsidRPr="00FA76CA">
          <w:rPr>
            <w:rStyle w:val="Hyperlink"/>
            <w:noProof/>
          </w:rPr>
          <w:t>Figure 6.  The Proposed Grounded Theory Research Process.</w:t>
        </w:r>
        <w:r w:rsidR="008646A4">
          <w:rPr>
            <w:noProof/>
            <w:webHidden/>
          </w:rPr>
          <w:tab/>
        </w:r>
        <w:r w:rsidR="008646A4">
          <w:rPr>
            <w:noProof/>
            <w:webHidden/>
          </w:rPr>
          <w:fldChar w:fldCharType="begin"/>
        </w:r>
        <w:r w:rsidR="008646A4">
          <w:rPr>
            <w:noProof/>
            <w:webHidden/>
          </w:rPr>
          <w:instrText xml:space="preserve"> PAGEREF _Toc56777819 \h </w:instrText>
        </w:r>
        <w:r w:rsidR="008646A4">
          <w:rPr>
            <w:noProof/>
            <w:webHidden/>
          </w:rPr>
        </w:r>
        <w:r w:rsidR="008646A4">
          <w:rPr>
            <w:noProof/>
            <w:webHidden/>
          </w:rPr>
          <w:fldChar w:fldCharType="separate"/>
        </w:r>
        <w:r w:rsidR="008646A4">
          <w:rPr>
            <w:noProof/>
            <w:webHidden/>
          </w:rPr>
          <w:t>29</w:t>
        </w:r>
        <w:r w:rsidR="008646A4">
          <w:rPr>
            <w:noProof/>
            <w:webHidden/>
          </w:rPr>
          <w:fldChar w:fldCharType="end"/>
        </w:r>
      </w:hyperlink>
    </w:p>
    <w:p w14:paraId="1A5E4B3C" w14:textId="18EC844B" w:rsidR="009E01E5" w:rsidRPr="002164BB" w:rsidRDefault="009E01E5" w:rsidP="009E01E5">
      <w:pPr>
        <w:pStyle w:val="BodyText"/>
      </w:pPr>
      <w:r w:rsidRPr="002164BB">
        <w:fldChar w:fldCharType="end"/>
      </w:r>
    </w:p>
    <w:p w14:paraId="2E78F166" w14:textId="77777777" w:rsidR="009E01E5" w:rsidRPr="002164BB" w:rsidRDefault="009E01E5" w:rsidP="009E01E5">
      <w:pPr>
        <w:pStyle w:val="BodyText"/>
      </w:pPr>
    </w:p>
    <w:p w14:paraId="70D19D29" w14:textId="4B98A696" w:rsidR="009E01E5" w:rsidRPr="002164BB" w:rsidRDefault="009E01E5" w:rsidP="00586CDB">
      <w:pPr>
        <w:pStyle w:val="APALevel0"/>
      </w:pPr>
      <w:r w:rsidRPr="002164BB">
        <w:br w:type="page"/>
      </w:r>
      <w:bookmarkStart w:id="8" w:name="_Toc267010689"/>
      <w:bookmarkStart w:id="9" w:name="_Toc56777760"/>
      <w:r w:rsidRPr="002164BB">
        <w:lastRenderedPageBreak/>
        <w:t xml:space="preserve">LIST OF </w:t>
      </w:r>
      <w:r w:rsidR="008646A4">
        <w:t>tabl</w:t>
      </w:r>
      <w:r w:rsidR="00C8403D" w:rsidRPr="002164BB">
        <w:t>ES</w:t>
      </w:r>
      <w:bookmarkEnd w:id="8"/>
      <w:bookmarkEnd w:id="9"/>
    </w:p>
    <w:p w14:paraId="3ABC3AB9" w14:textId="3341A565" w:rsidR="00D10271" w:rsidRDefault="00D10271">
      <w:pPr>
        <w:pStyle w:val="TableofFigures"/>
        <w:tabs>
          <w:tab w:val="right" w:leader="dot" w:pos="8630"/>
        </w:tabs>
        <w:rPr>
          <w:rFonts w:asciiTheme="minorHAnsi" w:eastAsiaTheme="minorEastAsia" w:hAnsiTheme="minorHAnsi" w:cstheme="minorBidi"/>
          <w:noProof/>
          <w:sz w:val="22"/>
          <w:szCs w:val="22"/>
        </w:rPr>
      </w:pPr>
      <w:r>
        <w:fldChar w:fldCharType="begin"/>
      </w:r>
      <w:r>
        <w:instrText xml:space="preserve"> TOC \h \z \c "Table" </w:instrText>
      </w:r>
      <w:r>
        <w:fldChar w:fldCharType="separate"/>
      </w:r>
      <w:hyperlink w:anchor="_Toc56777912" w:history="1">
        <w:r w:rsidRPr="00D94737">
          <w:rPr>
            <w:rStyle w:val="Hyperlink"/>
            <w:noProof/>
          </w:rPr>
          <w:t>Table 1.  Illustrations of Organizational and Cultural Phenomena</w:t>
        </w:r>
        <w:r>
          <w:rPr>
            <w:noProof/>
            <w:webHidden/>
          </w:rPr>
          <w:tab/>
        </w:r>
        <w:r>
          <w:rPr>
            <w:noProof/>
            <w:webHidden/>
          </w:rPr>
          <w:fldChar w:fldCharType="begin"/>
        </w:r>
        <w:r>
          <w:rPr>
            <w:noProof/>
            <w:webHidden/>
          </w:rPr>
          <w:instrText xml:space="preserve"> PAGEREF _Toc56777912 \h </w:instrText>
        </w:r>
        <w:r>
          <w:rPr>
            <w:noProof/>
            <w:webHidden/>
          </w:rPr>
        </w:r>
        <w:r>
          <w:rPr>
            <w:noProof/>
            <w:webHidden/>
          </w:rPr>
          <w:fldChar w:fldCharType="separate"/>
        </w:r>
        <w:r>
          <w:rPr>
            <w:noProof/>
            <w:webHidden/>
          </w:rPr>
          <w:t>25</w:t>
        </w:r>
        <w:r>
          <w:rPr>
            <w:noProof/>
            <w:webHidden/>
          </w:rPr>
          <w:fldChar w:fldCharType="end"/>
        </w:r>
      </w:hyperlink>
    </w:p>
    <w:p w14:paraId="6225ACB0" w14:textId="09EC0A93" w:rsidR="00D10271" w:rsidRDefault="00000000">
      <w:pPr>
        <w:pStyle w:val="TableofFigures"/>
        <w:tabs>
          <w:tab w:val="right" w:leader="dot" w:pos="8630"/>
        </w:tabs>
        <w:rPr>
          <w:rFonts w:asciiTheme="minorHAnsi" w:eastAsiaTheme="minorEastAsia" w:hAnsiTheme="minorHAnsi" w:cstheme="minorBidi"/>
          <w:noProof/>
          <w:sz w:val="22"/>
          <w:szCs w:val="22"/>
        </w:rPr>
      </w:pPr>
      <w:hyperlink w:anchor="_Toc56777913" w:history="1">
        <w:r w:rsidR="00D10271" w:rsidRPr="00D94737">
          <w:rPr>
            <w:rStyle w:val="Hyperlink"/>
            <w:noProof/>
          </w:rPr>
          <w:t>Table 2.  Interview Framework Questions</w:t>
        </w:r>
        <w:r w:rsidR="00D10271">
          <w:rPr>
            <w:noProof/>
            <w:webHidden/>
          </w:rPr>
          <w:tab/>
        </w:r>
        <w:r w:rsidR="00D10271">
          <w:rPr>
            <w:noProof/>
            <w:webHidden/>
          </w:rPr>
          <w:fldChar w:fldCharType="begin"/>
        </w:r>
        <w:r w:rsidR="00D10271">
          <w:rPr>
            <w:noProof/>
            <w:webHidden/>
          </w:rPr>
          <w:instrText xml:space="preserve"> PAGEREF _Toc56777913 \h </w:instrText>
        </w:r>
        <w:r w:rsidR="00D10271">
          <w:rPr>
            <w:noProof/>
            <w:webHidden/>
          </w:rPr>
        </w:r>
        <w:r w:rsidR="00D10271">
          <w:rPr>
            <w:noProof/>
            <w:webHidden/>
          </w:rPr>
          <w:fldChar w:fldCharType="separate"/>
        </w:r>
        <w:r w:rsidR="00D10271">
          <w:rPr>
            <w:noProof/>
            <w:webHidden/>
          </w:rPr>
          <w:t>34</w:t>
        </w:r>
        <w:r w:rsidR="00D10271">
          <w:rPr>
            <w:noProof/>
            <w:webHidden/>
          </w:rPr>
          <w:fldChar w:fldCharType="end"/>
        </w:r>
      </w:hyperlink>
    </w:p>
    <w:p w14:paraId="4BAEFF4A" w14:textId="5A5EC1D7" w:rsidR="00F264A7" w:rsidRPr="002164BB" w:rsidRDefault="00D10271" w:rsidP="009E01E5">
      <w:pPr>
        <w:pStyle w:val="BodyText"/>
        <w:tabs>
          <w:tab w:val="right" w:leader="dot" w:pos="8640"/>
        </w:tabs>
        <w:ind w:firstLine="0"/>
      </w:pPr>
      <w:r>
        <w:fldChar w:fldCharType="end"/>
      </w:r>
    </w:p>
    <w:p w14:paraId="58E94061" w14:textId="77777777" w:rsidR="009E01E5" w:rsidRPr="002164BB" w:rsidRDefault="009E01E5" w:rsidP="009E01E5">
      <w:pPr>
        <w:pStyle w:val="BodyText"/>
      </w:pPr>
    </w:p>
    <w:p w14:paraId="0757B969" w14:textId="77777777" w:rsidR="009E01E5" w:rsidRPr="002164BB" w:rsidRDefault="009E01E5" w:rsidP="009E01E5">
      <w:pPr>
        <w:pStyle w:val="BodyText"/>
        <w:sectPr w:rsidR="009E01E5" w:rsidRPr="002164BB"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4B70A166" w14:textId="77777777" w:rsidR="00EF5D95" w:rsidRPr="002164BB" w:rsidRDefault="009E01E5" w:rsidP="00586CDB">
      <w:pPr>
        <w:pStyle w:val="APALevel0"/>
      </w:pPr>
      <w:bookmarkStart w:id="10" w:name="Chapter_1"/>
      <w:bookmarkStart w:id="11" w:name="_Toc267010690"/>
      <w:bookmarkStart w:id="12" w:name="_Toc56777761"/>
      <w:bookmarkEnd w:id="10"/>
      <w:r w:rsidRPr="002164BB">
        <w:lastRenderedPageBreak/>
        <w:t xml:space="preserve">CHAPTER 1: </w:t>
      </w:r>
      <w:r w:rsidR="00EF5D95" w:rsidRPr="002164BB">
        <w:t>INTRODUCTION</w:t>
      </w:r>
      <w:bookmarkEnd w:id="11"/>
      <w:bookmarkEnd w:id="12"/>
    </w:p>
    <w:p w14:paraId="3AEC9EFF" w14:textId="04742C23" w:rsidR="00EF5D95" w:rsidRPr="002164BB" w:rsidRDefault="00EF5D95" w:rsidP="00EF5D95">
      <w:pPr>
        <w:pStyle w:val="APALevel1"/>
      </w:pPr>
    </w:p>
    <w:p w14:paraId="4B242902" w14:textId="77777777" w:rsidR="00D26C90" w:rsidRPr="002164BB" w:rsidRDefault="00D26C90" w:rsidP="00D26C90">
      <w:pPr>
        <w:keepNext/>
        <w:keepLines/>
        <w:tabs>
          <w:tab w:val="right" w:leader="dot" w:pos="8640"/>
        </w:tabs>
        <w:suppressAutoHyphens/>
        <w:autoSpaceDE w:val="0"/>
        <w:autoSpaceDN w:val="0"/>
        <w:spacing w:line="480" w:lineRule="auto"/>
        <w:jc w:val="center"/>
        <w:outlineLvl w:val="1"/>
        <w:rPr>
          <w:rFonts w:ascii="Times New Roman" w:eastAsia="Times New Roman" w:hAnsi="Times New Roman" w:cs="Times New Roman"/>
          <w:b/>
        </w:rPr>
      </w:pPr>
      <w:bookmarkStart w:id="13" w:name="_Toc535925223"/>
      <w:bookmarkStart w:id="14" w:name="_Toc56777762"/>
      <w:r w:rsidRPr="002164BB">
        <w:rPr>
          <w:rFonts w:ascii="Times New Roman" w:eastAsia="Times New Roman" w:hAnsi="Times New Roman" w:cs="Times New Roman"/>
          <w:b/>
        </w:rPr>
        <w:t>Problem Statement</w:t>
      </w:r>
      <w:bookmarkEnd w:id="13"/>
      <w:bookmarkEnd w:id="14"/>
    </w:p>
    <w:p w14:paraId="7537CB33" w14:textId="06657758" w:rsidR="00AB2990" w:rsidRDefault="00871DFF" w:rsidP="00D26C90">
      <w:pPr>
        <w:autoSpaceDE w:val="0"/>
        <w:autoSpaceDN w:val="0"/>
        <w:adjustRightInd w:val="0"/>
        <w:snapToGrid w:val="0"/>
        <w:spacing w:line="480" w:lineRule="auto"/>
        <w:ind w:firstLine="720"/>
        <w:rPr>
          <w:rFonts w:ascii="Times New Roman" w:eastAsia="Times New Roman" w:hAnsi="Times New Roman" w:cs="Times New Roman"/>
        </w:rPr>
      </w:pPr>
      <w:bookmarkStart w:id="15" w:name="Problem_Statement"/>
      <w:bookmarkStart w:id="16" w:name="_Toc535925224"/>
      <w:r>
        <w:rPr>
          <w:rFonts w:ascii="Times New Roman" w:eastAsia="Times New Roman" w:hAnsi="Times New Roman" w:cs="Times New Roman"/>
        </w:rPr>
        <w:t>In the healthcare institutions of United States, p</w:t>
      </w:r>
      <w:r w:rsidR="00AB2990">
        <w:rPr>
          <w:rFonts w:ascii="Times New Roman" w:eastAsia="Times New Roman" w:hAnsi="Times New Roman" w:cs="Times New Roman"/>
        </w:rPr>
        <w:t>reventable human error kills people</w:t>
      </w:r>
      <w:r w:rsidR="00B64968">
        <w:rPr>
          <w:rFonts w:ascii="Times New Roman" w:eastAsia="Times New Roman" w:hAnsi="Times New Roman" w:cs="Times New Roman"/>
        </w:rPr>
        <w:t xml:space="preserve"> </w:t>
      </w:r>
      <w:r w:rsidR="003246DF">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{"citationID":"C8jNSLip","properties":{"formattedCitation":"(Kavanagh et al., 2017; Kohn et al., 2000)","plainCitation":"(Kavanagh et al., 2017; Kohn et al., 2000)","noteIndex":0},"citationItems":[{"id":1451,"uris":["http://zotero.org/users/2512507/items/NZVKSNXU",["http://zotero.org/users/2512507/items/NZVKSNXU"]],"itemData":{"id":1451,"type":"article-journal","abstract":"The authors present a viewpoint regarding the quality of data used in estimating the number of preventable hospital deaths in the United States. Data derived from countries with a nationalized healthcare system with well-defined and near uniform implementation of standards may not be applicable to the fragmented noncentralized delivery system found in the United States. Although U.S. studies evaluating preventable mortality have based their projections on a small sample size, it is unlikely that this observation is due to chance, because other studies evaluating adverse events, a precursor to preventable mortality, have a much larger sample size and also report an unacceptably high number of events. In addition, although these estimates involved adult and Medicare-eligible patients who may have a higher incidence of events and create a bias, but they also did not capture all events, taken into account of mortality, which occurs after hospitalization or from misdiagnoses. It is also important not to mitigate adverse events in patients whose death is imminent. Medicine does not have the moral authority to place differing values on days, weeks, or years of life. The contention that there are approximately 200,000 preventable hospital-related deaths each year in the United States is not unreasonable. Not all hospital systems in the United States make the same investment in patient safety. Recently, the Agency for Healthcare Research &amp; Quality has demonstrated a decline in adverse events in hospitals, but until uniform implementation of safety standards takes place, our healthcare system as a whole may well lag behind other industrialized nations.","container-title":"Journal of Patient Safety","DOI":"10.1097/PTS.0000000000000364","ISSN":"1549-8417","issue":"1","language":"en-US","page":"1","source":"journals.lww.com","title":"Estimating hospital-related deaths due to medical error: A perspective from patient advocates","title-short":"Estimating Hospital-Related Deaths Due to Medical Error","volume":"13","author":[{"family":"Kavanagh","given":"Kevin T."},{"family":"Saman","given":"Daniel M."},{"family":"Bartel","given":"Rosie"},{"family":"Westerman","given":"Kim"}],"issued":{"date-parts":[["2017",3]]}}},{"id":3386,"uris":["http://zotero.org/users/2512507/items/I2MMF6WV",["http://zotero.org/users/2512507/items/I2MMF6WV"]],"itemData":{"id":3386,"type":"book","call-number":"R729.8 .T6 2000","event-place":"Washington, D.C","ISBN":"978-0-585-21273-9","language":"en","number-of-pages":"287","publisher":"National Academy Press","publisher-place":"Washington, D.C","source":"Library of Congress ISBN","title":"To Err is Human: Building a Safer Health System","title-short":"To err is human","editor":[{"family":"Kohn","given":"Linda T."},{"family":"Corrigan","given":"Janet"},{"family":"Donaldson","given":"Molla S."}],"issued":{"date-parts":[["2000"]]}}}],"schema":"https://github.com/citation-style-language/schema/raw/master/csl-citation.json"} </w:instrText>
      </w:r>
      <w:r w:rsidR="003246DF">
        <w:rPr>
          <w:rFonts w:ascii="Times New Roman" w:eastAsia="Times New Roman" w:hAnsi="Times New Roman" w:cs="Times New Roman"/>
        </w:rPr>
        <w:fldChar w:fldCharType="separate"/>
      </w:r>
      <w:r w:rsidR="003246DF" w:rsidRPr="003246DF">
        <w:rPr>
          <w:rFonts w:ascii="Times New Roman" w:hAnsi="Times New Roman" w:cs="Times New Roman"/>
        </w:rPr>
        <w:t>(Kavanagh et al., 2017; Kohn et al., 2000)</w:t>
      </w:r>
      <w:r w:rsidR="003246DF">
        <w:rPr>
          <w:rFonts w:ascii="Times New Roman" w:eastAsia="Times New Roman" w:hAnsi="Times New Roman" w:cs="Times New Roman"/>
        </w:rPr>
        <w:fldChar w:fldCharType="end"/>
      </w:r>
      <w:r w:rsidR="00AB2990">
        <w:rPr>
          <w:rFonts w:ascii="Times New Roman" w:eastAsia="Times New Roman" w:hAnsi="Times New Roman" w:cs="Times New Roman"/>
        </w:rPr>
        <w:t xml:space="preserve">. </w:t>
      </w:r>
      <w:r>
        <w:rPr>
          <w:rFonts w:ascii="Times New Roman" w:eastAsia="Times New Roman" w:hAnsi="Times New Roman" w:cs="Times New Roman"/>
        </w:rPr>
        <w:t xml:space="preserve"> </w:t>
      </w:r>
      <w:r w:rsidR="00AB2990">
        <w:rPr>
          <w:rFonts w:ascii="Times New Roman" w:eastAsia="Times New Roman" w:hAnsi="Times New Roman" w:cs="Times New Roman"/>
        </w:rPr>
        <w:t xml:space="preserve">The </w:t>
      </w:r>
      <w:r>
        <w:rPr>
          <w:rFonts w:ascii="Times New Roman" w:eastAsia="Times New Roman" w:hAnsi="Times New Roman" w:cs="Times New Roman"/>
        </w:rPr>
        <w:t xml:space="preserve">national </w:t>
      </w:r>
      <w:r w:rsidR="00AB2990">
        <w:rPr>
          <w:rFonts w:ascii="Times New Roman" w:eastAsia="Times New Roman" w:hAnsi="Times New Roman" w:cs="Times New Roman"/>
        </w:rPr>
        <w:t>death toll</w:t>
      </w:r>
      <w:r w:rsidR="00AB4260">
        <w:rPr>
          <w:rFonts w:ascii="Times New Roman" w:eastAsia="Times New Roman" w:hAnsi="Times New Roman" w:cs="Times New Roman"/>
        </w:rPr>
        <w:t xml:space="preserve"> has been estimated </w:t>
      </w:r>
      <w:r w:rsidR="003125F9">
        <w:rPr>
          <w:rFonts w:ascii="Times New Roman" w:eastAsia="Times New Roman" w:hAnsi="Times New Roman" w:cs="Times New Roman"/>
        </w:rPr>
        <w:t xml:space="preserve">to exceed </w:t>
      </w:r>
      <w:r w:rsidR="00AB2990">
        <w:rPr>
          <w:rFonts w:ascii="Times New Roman" w:eastAsia="Times New Roman" w:hAnsi="Times New Roman" w:cs="Times New Roman"/>
        </w:rPr>
        <w:t>several hundred</w:t>
      </w:r>
      <w:r>
        <w:rPr>
          <w:rFonts w:ascii="Times New Roman" w:eastAsia="Times New Roman" w:hAnsi="Times New Roman" w:cs="Times New Roman"/>
        </w:rPr>
        <w:t xml:space="preserve"> patients</w:t>
      </w:r>
      <w:r w:rsidR="00AB2990">
        <w:rPr>
          <w:rFonts w:ascii="Times New Roman" w:eastAsia="Times New Roman" w:hAnsi="Times New Roman" w:cs="Times New Roman"/>
        </w:rPr>
        <w:t xml:space="preserve"> each day</w:t>
      </w:r>
      <w:r w:rsidR="003125F9">
        <w:rPr>
          <w:rFonts w:ascii="Times New Roman" w:eastAsia="Times New Roman" w:hAnsi="Times New Roman" w:cs="Times New Roman"/>
        </w:rPr>
        <w:t xml:space="preserve">; this is </w:t>
      </w:r>
      <w:r w:rsidR="00AB2990">
        <w:rPr>
          <w:rFonts w:ascii="Times New Roman" w:eastAsia="Times New Roman" w:hAnsi="Times New Roman" w:cs="Times New Roman"/>
        </w:rPr>
        <w:t>equivalent to an airliner crashing every day of the year.  Many more survive but are mangled or harmed in the process.  The</w:t>
      </w:r>
      <w:r w:rsidR="00F80CAD">
        <w:rPr>
          <w:rFonts w:ascii="Times New Roman" w:eastAsia="Times New Roman" w:hAnsi="Times New Roman" w:cs="Times New Roman"/>
        </w:rPr>
        <w:t xml:space="preserve"> estimated</w:t>
      </w:r>
      <w:r w:rsidR="00AB2990">
        <w:rPr>
          <w:rFonts w:ascii="Times New Roman" w:eastAsia="Times New Roman" w:hAnsi="Times New Roman" w:cs="Times New Roman"/>
        </w:rPr>
        <w:t xml:space="preserve"> financial cost to the nation </w:t>
      </w:r>
      <w:r w:rsidR="005F46A9">
        <w:rPr>
          <w:rFonts w:ascii="Times New Roman" w:eastAsia="Times New Roman" w:hAnsi="Times New Roman" w:cs="Times New Roman"/>
        </w:rPr>
        <w:t>is estimated to range</w:t>
      </w:r>
      <w:r w:rsidR="00AB2990">
        <w:rPr>
          <w:rFonts w:ascii="Times New Roman" w:eastAsia="Times New Roman" w:hAnsi="Times New Roman" w:cs="Times New Roman"/>
        </w:rPr>
        <w:t xml:space="preserve"> over 30 billion dollars</w:t>
      </w:r>
      <w:r w:rsidR="00E32814" w:rsidRPr="00E32814">
        <w:rPr>
          <w:rFonts w:ascii="Times New Roman" w:eastAsia="Times New Roman" w:hAnsi="Times New Roman" w:cs="Times New Roman"/>
        </w:rPr>
        <w:t xml:space="preserve"> </w:t>
      </w:r>
      <w:r w:rsidR="00E32814">
        <w:rPr>
          <w:rFonts w:ascii="Times New Roman" w:eastAsia="Times New Roman" w:hAnsi="Times New Roman" w:cs="Times New Roman"/>
        </w:rPr>
        <w:t>each year</w:t>
      </w:r>
      <w:r w:rsidR="00AB2990">
        <w:rPr>
          <w:rFonts w:ascii="Times New Roman" w:eastAsia="Times New Roman" w:hAnsi="Times New Roman" w:cs="Times New Roman"/>
        </w:rPr>
        <w:t>.</w:t>
      </w:r>
    </w:p>
    <w:p w14:paraId="3B27B926" w14:textId="12B48E20" w:rsidR="00871DFF" w:rsidRDefault="00D26C90" w:rsidP="00D26C90">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 xml:space="preserve">Preventable human error has been demonstrably reduced in the aviation and nuclear power </w:t>
      </w:r>
      <w:r w:rsidR="00871DFF">
        <w:rPr>
          <w:rFonts w:ascii="Times New Roman" w:eastAsia="Times New Roman" w:hAnsi="Times New Roman" w:cs="Times New Roman"/>
        </w:rPr>
        <w:t>professions</w:t>
      </w:r>
      <w:r w:rsidRPr="002164BB">
        <w:rPr>
          <w:rFonts w:ascii="Times New Roman" w:eastAsia="Times New Roman" w:hAnsi="Times New Roman" w:cs="Times New Roman"/>
        </w:rPr>
        <w:t xml:space="preserve"> by means of systematic training;</w:t>
      </w:r>
      <w:r w:rsidR="00871DFF">
        <w:rPr>
          <w:rFonts w:ascii="Times New Roman" w:eastAsia="Times New Roman" w:hAnsi="Times New Roman" w:cs="Times New Roman"/>
        </w:rPr>
        <w:t xml:space="preserve"> the investment of resources in systematic training in these professions has a clear and measurable return on investment (ROI)</w:t>
      </w:r>
      <w:r w:rsidR="00AE7994">
        <w:rPr>
          <w:rFonts w:ascii="Times New Roman" w:eastAsia="Times New Roman" w:hAnsi="Times New Roman" w:cs="Times New Roman"/>
        </w:rPr>
        <w:t xml:space="preserve"> </w:t>
      </w:r>
      <w:r w:rsidR="0066103F">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{"citationID":"eTuRdx9P","properties":{"formattedCitation":"(Crosby, 1980)","plainCitation":"(Crosby, 1980)","noteIndex":0},"citationItems":[{"id":4514,"uris":["http://zotero.org/users/2512507/items/BX6KHY7Q",["http://zotero.org/users/2512507/items/BX6KHY7Q"]],"itemData":{"id":4514,"type":"book","abstract":"Do things right in the first place, and you won't have to pay to fix them or do them over. Whether you manage a large plant or run your own small business, applying this simple principle of quality control will boost your profits and your career. \"Quality Is Free\" sets forth easy-to-implement programs, using actual case histories to demonstrate just how well quality control works, and providing important tools for success.","language":"en","number-of-pages":"296","publisher":"Mentor","source":"Google Books","title":"Quality is Free: The Art of Making Quality Certain","title-short":"Quality is Free","author":[{"family":"Crosby","given":"Philip B."}],"issued":{"date-parts":[["1980"]]}}}],"schema":"https://github.com/citation-style-language/schema/raw/master/csl-citation.json"} </w:instrText>
      </w:r>
      <w:r w:rsidR="0066103F">
        <w:rPr>
          <w:rFonts w:ascii="Times New Roman" w:eastAsia="Times New Roman" w:hAnsi="Times New Roman" w:cs="Times New Roman"/>
        </w:rPr>
        <w:fldChar w:fldCharType="separate"/>
      </w:r>
      <w:r w:rsidR="0066103F" w:rsidRPr="0066103F">
        <w:rPr>
          <w:rFonts w:ascii="Times New Roman" w:hAnsi="Times New Roman" w:cs="Times New Roman"/>
        </w:rPr>
        <w:t>(Crosby, 1980)</w:t>
      </w:r>
      <w:r w:rsidR="0066103F">
        <w:rPr>
          <w:rFonts w:ascii="Times New Roman" w:eastAsia="Times New Roman" w:hAnsi="Times New Roman" w:cs="Times New Roman"/>
        </w:rPr>
        <w:fldChar w:fldCharType="end"/>
      </w:r>
      <w:r w:rsidR="00871DFF">
        <w:rPr>
          <w:rFonts w:ascii="Times New Roman" w:eastAsia="Times New Roman" w:hAnsi="Times New Roman" w:cs="Times New Roman"/>
        </w:rPr>
        <w:t>.</w:t>
      </w:r>
      <w:r w:rsidR="001B7526">
        <w:rPr>
          <w:rFonts w:ascii="Times New Roman" w:eastAsia="Times New Roman" w:hAnsi="Times New Roman" w:cs="Times New Roman"/>
        </w:rPr>
        <w:t xml:space="preserve">  Systematic training</w:t>
      </w:r>
      <w:r w:rsidR="00997EE7">
        <w:rPr>
          <w:rFonts w:ascii="Times New Roman" w:eastAsia="Times New Roman" w:hAnsi="Times New Roman" w:cs="Times New Roman"/>
        </w:rPr>
        <w:t xml:space="preserve"> is evident in the form of</w:t>
      </w:r>
      <w:r w:rsidR="009F5AD3">
        <w:rPr>
          <w:rFonts w:ascii="Times New Roman" w:eastAsia="Times New Roman" w:hAnsi="Times New Roman" w:cs="Times New Roman"/>
        </w:rPr>
        <w:t xml:space="preserve"> documented</w:t>
      </w:r>
      <w:r w:rsidR="00997EE7">
        <w:rPr>
          <w:rFonts w:ascii="Times New Roman" w:eastAsia="Times New Roman" w:hAnsi="Times New Roman" w:cs="Times New Roman"/>
        </w:rPr>
        <w:t xml:space="preserve"> task analysis, </w:t>
      </w:r>
      <w:r w:rsidR="00901AB5">
        <w:rPr>
          <w:rFonts w:ascii="Times New Roman" w:eastAsia="Times New Roman" w:hAnsi="Times New Roman" w:cs="Times New Roman"/>
        </w:rPr>
        <w:t>defined task conditions and standards, lesson plans</w:t>
      </w:r>
      <w:r w:rsidR="009F5AD3">
        <w:rPr>
          <w:rFonts w:ascii="Times New Roman" w:eastAsia="Times New Roman" w:hAnsi="Times New Roman" w:cs="Times New Roman"/>
        </w:rPr>
        <w:t>, and formative and summative evaluations.</w:t>
      </w:r>
      <w:r w:rsidR="00871DFF">
        <w:rPr>
          <w:rFonts w:ascii="Times New Roman" w:eastAsia="Times New Roman" w:hAnsi="Times New Roman" w:cs="Times New Roman"/>
        </w:rPr>
        <w:t xml:space="preserve">  H</w:t>
      </w:r>
      <w:r w:rsidRPr="002164BB">
        <w:rPr>
          <w:rFonts w:ascii="Times New Roman" w:eastAsia="Times New Roman" w:hAnsi="Times New Roman" w:cs="Times New Roman"/>
        </w:rPr>
        <w:t xml:space="preserve">owever, in the healthcare field where preventable human error is known to cause unacceptable morbidity and mortality, training is </w:t>
      </w:r>
      <w:r w:rsidR="00D53D49">
        <w:rPr>
          <w:rFonts w:ascii="Times New Roman" w:eastAsia="Times New Roman" w:hAnsi="Times New Roman" w:cs="Times New Roman"/>
        </w:rPr>
        <w:t>rarely</w:t>
      </w:r>
      <w:r w:rsidRPr="002164BB">
        <w:rPr>
          <w:rFonts w:ascii="Times New Roman" w:eastAsia="Times New Roman" w:hAnsi="Times New Roman" w:cs="Times New Roman"/>
        </w:rPr>
        <w:t xml:space="preserve"> systematic</w:t>
      </w:r>
      <w:r w:rsidR="00AE22B6">
        <w:rPr>
          <w:rFonts w:ascii="Times New Roman" w:eastAsia="Times New Roman" w:hAnsi="Times New Roman" w:cs="Times New Roman"/>
        </w:rPr>
        <w:t xml:space="preserve"> </w:t>
      </w:r>
      <w:r w:rsidR="00AE7994">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{"citationID":"aY80vHh3","properties":{"formattedCitation":"(Henriksen &amp; Dayton, 2006)","plainCitation":"(Henriksen &amp; Dayton, 2006)","noteIndex":0},"citationItems":[{"id":224,"uris":["http://zotero.org/users/2512507/items/H7D52FMM",["http://zotero.org/users/2512507/items/H7D52FMM"]],"itemData":{"id":224,"type":"article-journal","abstract":"The US healthcare delivery system is in a state of change. Medical science and technology are advancing at an unprecedented rate, while cost containment and productivity pressures on clinicians make the clinical environment less than ideal for training. Training is one of the vehicles for addressing new knowledge requirements and for enhancing human and system based performance. Yet the theoretical underpinnings and design aspects of training have been largely unrecognized and unexamined in health care. This paper first explores changes in the practice of medicine and the healthcare delivery environment. It then describes how healthcare training and education can benefit from findings in the behavioral and cognitive sciences. It describes the systems approach to training and explores the extent to which a systems approach can be applied to the clinical environment. Finally, the paper examines innovative training and education techniques that are already gaining acceptance in health care.","container-title":"Quality &amp; Safety in Health Care","DOI":"10.1136/qshc.2005.016774","ISSN":"1475-3898","issue":"Suppl 1","journalAbbreviation":"Qual Saf Health Care","note":"PMID: 17142603\nPMCID: PMC2464873","page":"i17-i24","source":"PubMed Central","title":"Issues in the design of training for quality and safety","volume":"15","author":[{"family":"Henriksen","given":"K"},{"family":"Dayton","given":"E"}],"issued":{"date-parts":[["2006",12]]}}}],"schema":"https://github.com/citation-style-language/schema/raw/master/csl-citation.json"} </w:instrText>
      </w:r>
      <w:r w:rsidR="00AE7994">
        <w:rPr>
          <w:rFonts w:ascii="Times New Roman" w:eastAsia="Times New Roman" w:hAnsi="Times New Roman" w:cs="Times New Roman"/>
        </w:rPr>
        <w:fldChar w:fldCharType="separate"/>
      </w:r>
      <w:r w:rsidR="00AE7994" w:rsidRPr="00AE7994">
        <w:rPr>
          <w:rFonts w:ascii="Times New Roman" w:hAnsi="Times New Roman" w:cs="Times New Roman"/>
        </w:rPr>
        <w:t>(Henriksen &amp; Dayton, 2006)</w:t>
      </w:r>
      <w:r w:rsidR="00AE7994">
        <w:rPr>
          <w:rFonts w:ascii="Times New Roman" w:eastAsia="Times New Roman" w:hAnsi="Times New Roman" w:cs="Times New Roman"/>
        </w:rPr>
        <w:fldChar w:fldCharType="end"/>
      </w:r>
      <w:r w:rsidRPr="002164BB">
        <w:rPr>
          <w:rFonts w:ascii="Times New Roman" w:eastAsia="Times New Roman" w:hAnsi="Times New Roman" w:cs="Times New Roman"/>
        </w:rPr>
        <w:t xml:space="preserve">.  </w:t>
      </w:r>
      <w:r w:rsidR="00871DFF">
        <w:rPr>
          <w:rFonts w:ascii="Times New Roman" w:eastAsia="Times New Roman" w:hAnsi="Times New Roman" w:cs="Times New Roman"/>
        </w:rPr>
        <w:t xml:space="preserve">Financial resources that could be invested in incident prevention via systematic training are instead reserved for consequence management: lawsuits and out-of-court settlements.  </w:t>
      </w:r>
    </w:p>
    <w:p w14:paraId="4104157A" w14:textId="1FB617DC" w:rsidR="00D26C90" w:rsidRPr="002164BB" w:rsidRDefault="00D26C90" w:rsidP="00D26C90">
      <w:pPr>
        <w:pStyle w:val="APALevel1"/>
      </w:pPr>
      <w:bookmarkStart w:id="17" w:name="_Toc56777763"/>
      <w:bookmarkEnd w:id="15"/>
      <w:r w:rsidRPr="002164BB">
        <w:t>Purpose</w:t>
      </w:r>
      <w:bookmarkEnd w:id="17"/>
    </w:p>
    <w:p w14:paraId="27BE2904" w14:textId="4E5D12F0" w:rsidR="00D26C90" w:rsidRPr="002164BB" w:rsidRDefault="00D26C90" w:rsidP="00D26C90">
      <w:pPr>
        <w:pStyle w:val="BodyText"/>
      </w:pPr>
      <w:r w:rsidRPr="002164BB">
        <w:t xml:space="preserve">The purpose of this research is to </w:t>
      </w:r>
      <w:r w:rsidR="00D72758" w:rsidRPr="002164BB">
        <w:t xml:space="preserve">explore and </w:t>
      </w:r>
      <w:r w:rsidRPr="002164BB">
        <w:t>describe organizational and cultural barriers that may be preventing</w:t>
      </w:r>
      <w:r w:rsidR="002371FB">
        <w:t xml:space="preserve"> the use of </w:t>
      </w:r>
      <w:r w:rsidRPr="002164BB">
        <w:t>systematic training in healthcare institutions</w:t>
      </w:r>
      <w:r w:rsidR="003256B6">
        <w:t xml:space="preserve"> to reduce preventable error</w:t>
      </w:r>
      <w:r w:rsidRPr="002164BB">
        <w:t>.</w:t>
      </w:r>
      <w:r w:rsidR="00D72758" w:rsidRPr="002164BB">
        <w:t xml:space="preserve">  Understanding organizational and cultural barriers may help </w:t>
      </w:r>
      <w:r w:rsidR="00D72758" w:rsidRPr="002164BB">
        <w:lastRenderedPageBreak/>
        <w:t>policymakers draft and adopt regulatory guidance that materially reduces preventable error,</w:t>
      </w:r>
      <w:r w:rsidR="00C51E7F" w:rsidRPr="002164BB">
        <w:t xml:space="preserve"> and consequently</w:t>
      </w:r>
      <w:r w:rsidR="00A1516E">
        <w:t>,</w:t>
      </w:r>
      <w:r w:rsidR="00C51E7F" w:rsidRPr="002164BB">
        <w:t xml:space="preserve"> </w:t>
      </w:r>
      <w:r w:rsidR="00D72758" w:rsidRPr="002164BB">
        <w:t>its morbidity and mortality and financial costs.</w:t>
      </w:r>
    </w:p>
    <w:p w14:paraId="2DF6CBAA" w14:textId="77777777" w:rsidR="00D26C90" w:rsidRPr="002164BB" w:rsidRDefault="00D26C90" w:rsidP="00D26C90">
      <w:pPr>
        <w:keepNext/>
        <w:keepLines/>
        <w:tabs>
          <w:tab w:val="right" w:leader="dot" w:pos="8640"/>
        </w:tabs>
        <w:suppressAutoHyphens/>
        <w:autoSpaceDE w:val="0"/>
        <w:autoSpaceDN w:val="0"/>
        <w:spacing w:line="480" w:lineRule="auto"/>
        <w:jc w:val="center"/>
        <w:outlineLvl w:val="1"/>
        <w:rPr>
          <w:rFonts w:ascii="Times New Roman" w:eastAsia="Times New Roman" w:hAnsi="Times New Roman" w:cs="Times New Roman"/>
          <w:b/>
        </w:rPr>
      </w:pPr>
      <w:bookmarkStart w:id="18" w:name="_Toc56777764"/>
      <w:r w:rsidRPr="002164BB">
        <w:rPr>
          <w:rFonts w:ascii="Times New Roman" w:eastAsia="Times New Roman" w:hAnsi="Times New Roman" w:cs="Times New Roman"/>
          <w:b/>
        </w:rPr>
        <w:t>Background of the Problem</w:t>
      </w:r>
      <w:bookmarkEnd w:id="16"/>
      <w:bookmarkEnd w:id="18"/>
    </w:p>
    <w:p w14:paraId="5BC56C24" w14:textId="37D51A52" w:rsidR="00246444" w:rsidRDefault="00C66930" w:rsidP="00D26C90">
      <w:pPr>
        <w:autoSpaceDE w:val="0"/>
        <w:autoSpaceDN w:val="0"/>
        <w:adjustRightInd w:val="0"/>
        <w:snapToGri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The healthcare professions</w:t>
      </w:r>
      <w:r w:rsidR="0026797D">
        <w:rPr>
          <w:rFonts w:ascii="Times New Roman" w:eastAsia="Times New Roman" w:hAnsi="Times New Roman" w:cs="Times New Roman"/>
        </w:rPr>
        <w:t xml:space="preserve"> (e.g., </w:t>
      </w:r>
      <w:r>
        <w:rPr>
          <w:rFonts w:ascii="Times New Roman" w:eastAsia="Times New Roman" w:hAnsi="Times New Roman" w:cs="Times New Roman"/>
        </w:rPr>
        <w:t>doctors, nurses, scrub techs, emergency medical technicians</w:t>
      </w:r>
      <w:r w:rsidR="0026797D">
        <w:rPr>
          <w:rFonts w:ascii="Times New Roman" w:eastAsia="Times New Roman" w:hAnsi="Times New Roman" w:cs="Times New Roman"/>
        </w:rPr>
        <w:t>)</w:t>
      </w:r>
      <w:commentRangeStart w:id="19"/>
      <w:commentRangeEnd w:id="19"/>
      <w:r w:rsidR="00A1516E">
        <w:rPr>
          <w:rStyle w:val="CommentReference"/>
          <w:rFonts w:ascii="Times New Roman" w:eastAsia="Times New Roman" w:hAnsi="Times New Roman" w:cs="Times New Roman"/>
        </w:rPr>
        <w:commentReference w:id="19"/>
      </w:r>
      <w:r w:rsidR="0026797D">
        <w:rPr>
          <w:rFonts w:ascii="Times New Roman" w:eastAsia="Times New Roman" w:hAnsi="Times New Roman" w:cs="Times New Roman"/>
        </w:rPr>
        <w:t xml:space="preserve"> </w:t>
      </w:r>
      <w:r>
        <w:rPr>
          <w:rFonts w:ascii="Times New Roman" w:eastAsia="Times New Roman" w:hAnsi="Times New Roman" w:cs="Times New Roman"/>
        </w:rPr>
        <w:t>have struggled</w:t>
      </w:r>
      <w:r w:rsidR="001C5432">
        <w:rPr>
          <w:rFonts w:ascii="Times New Roman" w:eastAsia="Times New Roman" w:hAnsi="Times New Roman" w:cs="Times New Roman"/>
        </w:rPr>
        <w:t xml:space="preserve"> diligently</w:t>
      </w:r>
      <w:r>
        <w:rPr>
          <w:rFonts w:ascii="Times New Roman" w:eastAsia="Times New Roman" w:hAnsi="Times New Roman" w:cs="Times New Roman"/>
        </w:rPr>
        <w:t xml:space="preserve"> to mitigate human error since the time of Hippocrates</w:t>
      </w:r>
      <w:r w:rsidR="001C5432">
        <w:rPr>
          <w:rFonts w:ascii="Times New Roman" w:eastAsia="Times New Roman" w:hAnsi="Times New Roman" w:cs="Times New Roman"/>
        </w:rPr>
        <w:t xml:space="preserve"> in</w:t>
      </w:r>
      <w:r w:rsidR="001C5432" w:rsidRPr="001C5432">
        <w:rPr>
          <w:rFonts w:ascii="Times New Roman" w:eastAsia="Times New Roman" w:hAnsi="Times New Roman" w:cs="Times New Roman"/>
        </w:rPr>
        <w:t xml:space="preserve"> </w:t>
      </w:r>
      <w:r w:rsidR="001C5432">
        <w:rPr>
          <w:rFonts w:ascii="Times New Roman" w:eastAsia="Times New Roman" w:hAnsi="Times New Roman" w:cs="Times New Roman"/>
        </w:rPr>
        <w:t>the third century</w:t>
      </w:r>
      <w:r>
        <w:rPr>
          <w:rFonts w:ascii="Times New Roman" w:eastAsia="Times New Roman" w:hAnsi="Times New Roman" w:cs="Times New Roman"/>
        </w:rPr>
        <w:t>.  The Hippocratic oath has been updated, its authorship challenged</w:t>
      </w:r>
      <w:r w:rsidR="00030919">
        <w:rPr>
          <w:rFonts w:ascii="Times New Roman" w:eastAsia="Times New Roman" w:hAnsi="Times New Roman" w:cs="Times New Roman"/>
        </w:rPr>
        <w:t>,</w:t>
      </w:r>
      <w:r>
        <w:rPr>
          <w:rFonts w:ascii="Times New Roman" w:eastAsia="Times New Roman" w:hAnsi="Times New Roman" w:cs="Times New Roman"/>
        </w:rPr>
        <w:t xml:space="preserve"> and its relevance questioned, but numerous medical schools still use it to solemnize </w:t>
      </w:r>
      <w:r w:rsidR="00C17208">
        <w:rPr>
          <w:rFonts w:ascii="Times New Roman" w:eastAsia="Times New Roman" w:hAnsi="Times New Roman" w:cs="Times New Roman"/>
        </w:rPr>
        <w:t xml:space="preserve">their </w:t>
      </w:r>
      <w:r>
        <w:rPr>
          <w:rFonts w:ascii="Times New Roman" w:eastAsia="Times New Roman" w:hAnsi="Times New Roman" w:cs="Times New Roman"/>
        </w:rPr>
        <w:t xml:space="preserve">graduation ceremonies </w:t>
      </w:r>
      <w:r>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{"citationID":"Z8Hd33ao","properties":{"formattedCitation":"(Hulkower, 2016; Markel, 2004)","plainCitation":"(Hulkower, 2016; Markel, 2004)","noteIndex":0},"citationItems":[{"id":4429,"uris":["http://zotero.org/users/2512507/items/HV63TV9L",["http://zotero.org/users/2512507/items/HV63TV9L"]],"itemData":{"id":4429,"type":"article-journal","abstract":"Nearly all medical schools incorporate some form of professional medical oath into their graduation ceremo- nies. The oldest and most popular of these oaths is the Hippocratic Oath, composed more than 2,400 years ago. In modern times, especially during the twentieth century, the Hippocratic Oath has had its content changed and its authorship challenged. This article discusses the history of the Hippocratic Oath from its traditional form to its modern adaptations. Additionally, this article seeks to explain the Hippocratic Oath’s endurance despite these challenges, based upon the historical importance of Hippocrates and the Hippocratic tradition in Western medicine.","container-title":"Einstein Journal of Biology and Medicine","DOI":"10.23861/EJBM20102542","ISSN":"1559-5498","issue":"1","language":"en","license":"Copyright (c) 2015 Einstein Journal of Biology and Medicine","note":"number: 1","page":"41-44","source":"ojs.library.einstein.yu.edu","title":"The History of the Hippocratic Oath: Outdated, Inauthentic, and Yet Still Relevant","title-short":"The History of the Hippocratic Oath","volume":"25","author":[{"family":"Hulkower","given":"Raphael"}],"issued":{"date-parts":[["2016",3,2]]}}},{"id":4428,"uris":["http://zotero.org/users/2512507/items/NRAUAMRS",["http://zotero.org/users/2512507/items/NRAUAMRS"]],"itemData":{"id":4428,"type":"article-journal","container-title":"New England Journal of Medicine","DOI":"10.1056/NEJMp048092","ISSN":"0028-4793, 1533-4406","issue":"20","language":"en","page":"2026-2029","source":"Crossref","title":"“I Swear by Apollo” — On Taking the Hippocratic Oath","volume":"350","author":[{"family":"Markel","given":"Howard"}],"issued":{"date-parts":[["2004",5,13]]}}}],"schema":"https://github.com/citation-style-language/schema/raw/master/csl-citation.json"} </w:instrText>
      </w:r>
      <w:r>
        <w:rPr>
          <w:rFonts w:ascii="Times New Roman" w:eastAsia="Times New Roman" w:hAnsi="Times New Roman" w:cs="Times New Roman"/>
        </w:rPr>
        <w:fldChar w:fldCharType="separate"/>
      </w:r>
      <w:r w:rsidRPr="00C66930">
        <w:rPr>
          <w:rFonts w:ascii="Times New Roman" w:hAnsi="Times New Roman" w:cs="Times New Roman"/>
        </w:rPr>
        <w:t>(</w:t>
      </w:r>
      <w:proofErr w:type="spellStart"/>
      <w:r w:rsidRPr="00C66930">
        <w:rPr>
          <w:rFonts w:ascii="Times New Roman" w:hAnsi="Times New Roman" w:cs="Times New Roman"/>
        </w:rPr>
        <w:t>Hulkower</w:t>
      </w:r>
      <w:proofErr w:type="spellEnd"/>
      <w:r w:rsidRPr="00C66930">
        <w:rPr>
          <w:rFonts w:ascii="Times New Roman" w:hAnsi="Times New Roman" w:cs="Times New Roman"/>
        </w:rPr>
        <w:t>, 2016; Markel, 2004)</w:t>
      </w:r>
      <w:r>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26797D">
        <w:rPr>
          <w:rFonts w:ascii="Times New Roman" w:eastAsia="Times New Roman" w:hAnsi="Times New Roman" w:cs="Times New Roman"/>
        </w:rPr>
        <w:t xml:space="preserve">The </w:t>
      </w:r>
      <w:r w:rsidR="0087097A">
        <w:rPr>
          <w:rFonts w:ascii="Times New Roman" w:eastAsia="Times New Roman" w:hAnsi="Times New Roman" w:cs="Times New Roman"/>
        </w:rPr>
        <w:t xml:space="preserve">Hippocratic oath </w:t>
      </w:r>
      <w:commentRangeStart w:id="20"/>
      <w:commentRangeEnd w:id="20"/>
      <w:r w:rsidR="00030919">
        <w:rPr>
          <w:rStyle w:val="CommentReference"/>
          <w:rFonts w:ascii="Times New Roman" w:eastAsia="Times New Roman" w:hAnsi="Times New Roman" w:cs="Times New Roman"/>
        </w:rPr>
        <w:commentReference w:id="20"/>
      </w:r>
      <w:r>
        <w:rPr>
          <w:rFonts w:ascii="Times New Roman" w:eastAsia="Times New Roman" w:hAnsi="Times New Roman" w:cs="Times New Roman"/>
        </w:rPr>
        <w:t xml:space="preserve">captures the essential ethics of preventing human error in healthcare </w:t>
      </w:r>
      <w:r>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{"citationID":"qe95C2j4","properties":{"formattedCitation":"(Miles, 2003)","plainCitation":"(Miles, 2003)","noteIndex":0},"citationItems":[{"id":4424,"uris":["http://zotero.org/users/2512507/items/TJ8VLDMW",["http://zotero.org/users/2512507/items/TJ8VLDMW"]],"itemData":{"id":4424,"type":"paper-conference","abstract":"The Oath Map of Ancient Greece 1. Grand Rounds PART 1: PHYSICIAN, WHO ARE YOU? 2. Creators 3. Teachers 4. Learners PART 2: TO WHAT ARE PHYSICIANS COMMITTED? 5. The Health of the Public 6. Deadly Drugs 7. Abortion 8. Integrity 9. Errors 10. Consent and Truth-Telling 11. Exploiting Patients 12. Discretion in Speech PART 3: IN WHAT WAY ARE PHYSICIANS ACCOUNTABLE? 13. A Trustworthy Profession AFTERWORD: THE OATH FOR OUR TIME APPENDIX A: TIME LINE APPENDIX B: THE OATH AS A CURRICULAR OUTLINE FOR MEDICAL ETHICS","source":"Semantic Scholar","title":"The Hippocratic Oath and the Ethics of Medicine","author":[{"family":"Miles","given":"Steven H."}],"issued":{"date-parts":[["2003"]]}}}],"schema":"https://github.com/citation-style-language/schema/raw/master/csl-citation.json"} </w:instrText>
      </w:r>
      <w:r>
        <w:rPr>
          <w:rFonts w:ascii="Times New Roman" w:eastAsia="Times New Roman" w:hAnsi="Times New Roman" w:cs="Times New Roman"/>
        </w:rPr>
        <w:fldChar w:fldCharType="separate"/>
      </w:r>
      <w:r w:rsidRPr="00C66930">
        <w:rPr>
          <w:rFonts w:ascii="Times New Roman" w:hAnsi="Times New Roman" w:cs="Times New Roman"/>
        </w:rPr>
        <w:t>(Miles, 2003)</w:t>
      </w:r>
      <w:r>
        <w:rPr>
          <w:rFonts w:ascii="Times New Roman" w:eastAsia="Times New Roman" w:hAnsi="Times New Roman" w:cs="Times New Roman"/>
        </w:rPr>
        <w:fldChar w:fldCharType="end"/>
      </w:r>
      <w:r w:rsidR="00C17208">
        <w:rPr>
          <w:rFonts w:ascii="Times New Roman" w:eastAsia="Times New Roman" w:hAnsi="Times New Roman" w:cs="Times New Roman"/>
        </w:rPr>
        <w:t>; accordingly</w:t>
      </w:r>
      <w:r w:rsidR="00030919">
        <w:rPr>
          <w:rFonts w:ascii="Times New Roman" w:eastAsia="Times New Roman" w:hAnsi="Times New Roman" w:cs="Times New Roman"/>
        </w:rPr>
        <w:t>,</w:t>
      </w:r>
      <w:r w:rsidR="00C17208">
        <w:rPr>
          <w:rFonts w:ascii="Times New Roman" w:eastAsia="Times New Roman" w:hAnsi="Times New Roman" w:cs="Times New Roman"/>
        </w:rPr>
        <w:t xml:space="preserve"> it </w:t>
      </w:r>
      <w:r w:rsidR="00B97F92">
        <w:rPr>
          <w:rFonts w:ascii="Times New Roman" w:eastAsia="Times New Roman" w:hAnsi="Times New Roman" w:cs="Times New Roman"/>
        </w:rPr>
        <w:t xml:space="preserve">served as the guide for developing its modern successor, the </w:t>
      </w:r>
      <w:r w:rsidR="00B97F92" w:rsidRPr="00B97F92">
        <w:rPr>
          <w:rFonts w:ascii="Times New Roman" w:eastAsia="Times New Roman" w:hAnsi="Times New Roman" w:cs="Times New Roman"/>
          <w:i/>
          <w:iCs/>
        </w:rPr>
        <w:t>Declaration of Geneva</w:t>
      </w:r>
      <w:r w:rsidR="00B97F92">
        <w:rPr>
          <w:rFonts w:ascii="Times New Roman" w:eastAsia="Times New Roman" w:hAnsi="Times New Roman" w:cs="Times New Roman"/>
        </w:rPr>
        <w:t xml:space="preserve"> </w:t>
      </w:r>
      <w:r w:rsidR="00B97F92">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{"citationID":"kYxb7pcq","properties":{"formattedCitation":"(Spiegel et al., 2019)","plainCitation":"(Spiegel et al., 2019)","noteIndex":0},"citationItems":[{"id":4439,"uris":["http://zotero.org/users/2512507/items/YVPPFPSX",["http://zotero.org/users/2512507/items/YVPPFPSX"]],"itemData":{"id":4439,"type":"article-journal","container-title":"JAMA","DOI":"10.1001/jama.2019.12567","ISSN":"0098-7484","issue":"15","language":"en","page":"1445","source":"Crossref","title":"Can Physicians Work in US Immigration Detention Facilities While Upholding Their Hippocratic Oath?","volume":"322","author":[{"family":"Spiegel","given":"Paul"},{"family":"Kass","given":"Nancy"},{"family":"Rubenstein","given":"Leonard"}],"issued":{"date-parts":[["2019",10,15]]}}}],"schema":"https://github.com/citation-style-language/schema/raw/master/csl-citation.json"} </w:instrText>
      </w:r>
      <w:r w:rsidR="00B97F92">
        <w:rPr>
          <w:rFonts w:ascii="Times New Roman" w:eastAsia="Times New Roman" w:hAnsi="Times New Roman" w:cs="Times New Roman"/>
        </w:rPr>
        <w:fldChar w:fldCharType="separate"/>
      </w:r>
      <w:r w:rsidR="00B97F92" w:rsidRPr="00B97F92">
        <w:rPr>
          <w:rFonts w:ascii="Times New Roman" w:hAnsi="Times New Roman" w:cs="Times New Roman"/>
        </w:rPr>
        <w:t>(Spiegel et al., 2019)</w:t>
      </w:r>
      <w:r w:rsidR="00B97F92">
        <w:rPr>
          <w:rFonts w:ascii="Times New Roman" w:eastAsia="Times New Roman" w:hAnsi="Times New Roman" w:cs="Times New Roman"/>
        </w:rPr>
        <w:fldChar w:fldCharType="end"/>
      </w:r>
      <w:r>
        <w:rPr>
          <w:rFonts w:ascii="Times New Roman" w:eastAsia="Times New Roman" w:hAnsi="Times New Roman" w:cs="Times New Roman"/>
        </w:rPr>
        <w:t>.</w:t>
      </w:r>
      <w:r w:rsidR="00893F54">
        <w:rPr>
          <w:rFonts w:ascii="Times New Roman" w:eastAsia="Times New Roman" w:hAnsi="Times New Roman" w:cs="Times New Roman"/>
        </w:rPr>
        <w:t xml:space="preserve">  Debates about the ethics of modern issues</w:t>
      </w:r>
      <w:r w:rsidR="009F3399">
        <w:rPr>
          <w:rFonts w:ascii="Times New Roman" w:eastAsia="Times New Roman" w:hAnsi="Times New Roman" w:cs="Times New Roman"/>
        </w:rPr>
        <w:t xml:space="preserve"> continue to</w:t>
      </w:r>
      <w:r w:rsidR="00893F54">
        <w:rPr>
          <w:rFonts w:ascii="Times New Roman" w:eastAsia="Times New Roman" w:hAnsi="Times New Roman" w:cs="Times New Roman"/>
        </w:rPr>
        <w:t xml:space="preserve"> invoke the </w:t>
      </w:r>
      <w:r w:rsidR="00893F54" w:rsidRPr="00893F54">
        <w:rPr>
          <w:rFonts w:ascii="Times New Roman" w:eastAsia="Times New Roman" w:hAnsi="Times New Roman" w:cs="Times New Roman"/>
          <w:i/>
          <w:iCs/>
        </w:rPr>
        <w:t>Oath</w:t>
      </w:r>
      <w:r w:rsidR="00893F54">
        <w:rPr>
          <w:rFonts w:ascii="Times New Roman" w:eastAsia="Times New Roman" w:hAnsi="Times New Roman" w:cs="Times New Roman"/>
        </w:rPr>
        <w:t xml:space="preserve"> </w:t>
      </w:r>
      <w:r w:rsidR="00893F54">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{"citationID":"GiqSLG54","properties":{"formattedCitation":"(Goligher et al., 2019)","plainCitation":"(Goligher et al., 2019)","noteIndex":0},"citationItems":[{"id":4445,"uris":["http://zotero.org/users/2512507/items/YDW5EBHH",["http://zotero.org/users/2512507/items/YDW5EBHH"]],"itemData":{"id":4445,"type":"article-journal","container-title":"Medical World Journal","page":"34-37","title":"Euthanasia and Physician-Assisted Suicide are unethical acts","author":[{"family":"Goligher","given":"Ewan"},{"family":"Cigolini","given":"Maria"},{"family":"Cormier","given":"Alana"},{"family":"Donnelly","given":"Sinéad"},{"family":"Ferrier","given":"Catherine"},{"family":"Gorshkov-Cantacuzène","given":"Vladimir A."},{"family":"Rutledge Harding","given":"Sheila"},{"family":"Komrad","given":"Mark"},{"family":"Kyrillos","given":"Edmond"},{"family":"Lau","given":"Timothy"},{"family":"Leiva","given":"Rene"},{"family":"Leong","given":"Renata"},{"family":"Tang","given":"Sephora"},{"family":"Quinlan","given":"John"}],"issued":{"date-parts":[["2019"]]}}}],"schema":"https://github.com/citation-style-language/schema/raw/master/csl-citation.json"} </w:instrText>
      </w:r>
      <w:r w:rsidR="00893F54">
        <w:rPr>
          <w:rFonts w:ascii="Times New Roman" w:eastAsia="Times New Roman" w:hAnsi="Times New Roman" w:cs="Times New Roman"/>
        </w:rPr>
        <w:fldChar w:fldCharType="separate"/>
      </w:r>
      <w:r w:rsidR="00893F54" w:rsidRPr="00893F54">
        <w:rPr>
          <w:rFonts w:ascii="Times New Roman" w:hAnsi="Times New Roman" w:cs="Times New Roman"/>
        </w:rPr>
        <w:t>(</w:t>
      </w:r>
      <w:proofErr w:type="spellStart"/>
      <w:r w:rsidR="00893F54" w:rsidRPr="00893F54">
        <w:rPr>
          <w:rFonts w:ascii="Times New Roman" w:hAnsi="Times New Roman" w:cs="Times New Roman"/>
        </w:rPr>
        <w:t>Goligher</w:t>
      </w:r>
      <w:proofErr w:type="spellEnd"/>
      <w:r w:rsidR="00893F54" w:rsidRPr="00893F54">
        <w:rPr>
          <w:rFonts w:ascii="Times New Roman" w:hAnsi="Times New Roman" w:cs="Times New Roman"/>
        </w:rPr>
        <w:t xml:space="preserve"> et al., 2019)</w:t>
      </w:r>
      <w:r w:rsidR="00893F54">
        <w:rPr>
          <w:rFonts w:ascii="Times New Roman" w:eastAsia="Times New Roman" w:hAnsi="Times New Roman" w:cs="Times New Roman"/>
        </w:rPr>
        <w:fldChar w:fldCharType="end"/>
      </w:r>
      <w:r w:rsidR="00893F54">
        <w:rPr>
          <w:rFonts w:ascii="Times New Roman" w:eastAsia="Times New Roman" w:hAnsi="Times New Roman" w:cs="Times New Roman"/>
        </w:rPr>
        <w:t>, and r</w:t>
      </w:r>
      <w:r w:rsidR="00B97F92">
        <w:rPr>
          <w:rFonts w:ascii="Times New Roman" w:eastAsia="Times New Roman" w:hAnsi="Times New Roman" w:cs="Times New Roman"/>
        </w:rPr>
        <w:t>ecent a</w:t>
      </w:r>
      <w:r w:rsidR="001B18E0">
        <w:rPr>
          <w:rFonts w:ascii="Times New Roman" w:eastAsia="Times New Roman" w:hAnsi="Times New Roman" w:cs="Times New Roman"/>
        </w:rPr>
        <w:t>dvances in medical technology have been accompanied by concerted efforts to apply the</w:t>
      </w:r>
      <w:r w:rsidR="00B97F92">
        <w:rPr>
          <w:rFonts w:ascii="Times New Roman" w:eastAsia="Times New Roman" w:hAnsi="Times New Roman" w:cs="Times New Roman"/>
        </w:rPr>
        <w:t xml:space="preserve"> principles in the</w:t>
      </w:r>
      <w:r w:rsidR="001B18E0">
        <w:rPr>
          <w:rFonts w:ascii="Times New Roman" w:eastAsia="Times New Roman" w:hAnsi="Times New Roman" w:cs="Times New Roman"/>
        </w:rPr>
        <w:t xml:space="preserve"> </w:t>
      </w:r>
      <w:r w:rsidR="001B18E0" w:rsidRPr="001B18E0">
        <w:rPr>
          <w:rFonts w:ascii="Times New Roman" w:eastAsia="Times New Roman" w:hAnsi="Times New Roman" w:cs="Times New Roman"/>
          <w:i/>
          <w:iCs/>
        </w:rPr>
        <w:t>Oath</w:t>
      </w:r>
      <w:r w:rsidR="001B18E0">
        <w:rPr>
          <w:rFonts w:ascii="Times New Roman" w:eastAsia="Times New Roman" w:hAnsi="Times New Roman" w:cs="Times New Roman"/>
        </w:rPr>
        <w:t xml:space="preserve"> </w:t>
      </w:r>
      <w:r w:rsidR="001B18E0">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{"citationID":"fgwFVut6","properties":{"formattedCitation":"(Woods et al., 2019)","plainCitation":"(Woods et al., 2019)","noteIndex":0},"citationItems":[{"id":4435,"uris":["http://zotero.org/users/2512507/items/WZAWHWLM",["http://zotero.org/users/2512507/items/WZAWHWLM"]],"itemData":{"id":4435,"type":"article-journal","abstract":"Prior to graduating from medical school, soon-to-be physicians take the Hippocratic Oath, a symbolic declaration to provide care in the best interest of patients. As the medical community increasingly deploys connected devices to deliver patient care, a critical question emerges: should the manufacturers and adopters of these connected technologies be governed by the symbolic spirit of the Hippocratic Oath? In 2016, I Am The Cavalry, a grassroots initiative from the cybersecurity research community, published the first Hippocratic Oath for Connected Medical Devices (HOCMD), containing 5 principles. Over the past three years, the HOCMD has gained broad support and influenced regulatory policy. We introduce 5 case studies of the HOCMD in practice, illustrating how the 5 principles can lead to a safer and more effective adoption of connected medical technologies. [J Med Internet Res 2019;21(3):e12568]","container-title":"Journal of Medical Internet Research","DOI":"10.2196/12568","issue":"3","language":"en","note":"Company: Journal of Medical Internet Research\nDistributor: Journal of Medical Internet Research\nInstitution: Journal of Medical Internet Research\nLabel: Journal of Medical Internet Research\npublisher: JMIR Publications Inc., Toronto, Canada","page":"e12568","source":"www.jmir.org","title":"The Case for a Hippocratic Oath for Connected Medical Devices: Viewpoint","title-short":"The Case for a Hippocratic Oath for Connected Medical Devices","volume":"21","author":[{"family":"Woods","given":"Beau"},{"family":"Coravos","given":"Andrea"},{"family":"Corman","given":"Joshua David"}],"issued":{"date-parts":[["2019"]]}}}],"schema":"https://github.com/citation-style-language/schema/raw/master/csl-citation.json"} </w:instrText>
      </w:r>
      <w:r w:rsidR="001B18E0">
        <w:rPr>
          <w:rFonts w:ascii="Times New Roman" w:eastAsia="Times New Roman" w:hAnsi="Times New Roman" w:cs="Times New Roman"/>
        </w:rPr>
        <w:fldChar w:fldCharType="separate"/>
      </w:r>
      <w:r w:rsidR="001B18E0" w:rsidRPr="001B18E0">
        <w:rPr>
          <w:rFonts w:ascii="Times New Roman" w:hAnsi="Times New Roman" w:cs="Times New Roman"/>
        </w:rPr>
        <w:t>(Woods et al., 2019)</w:t>
      </w:r>
      <w:r w:rsidR="001B18E0">
        <w:rPr>
          <w:rFonts w:ascii="Times New Roman" w:eastAsia="Times New Roman" w:hAnsi="Times New Roman" w:cs="Times New Roman"/>
        </w:rPr>
        <w:fldChar w:fldCharType="end"/>
      </w:r>
      <w:r w:rsidR="001B18E0">
        <w:rPr>
          <w:rFonts w:ascii="Times New Roman" w:eastAsia="Times New Roman" w:hAnsi="Times New Roman" w:cs="Times New Roman"/>
        </w:rPr>
        <w:t xml:space="preserve">. </w:t>
      </w:r>
    </w:p>
    <w:p w14:paraId="3ABC24AA" w14:textId="63601CCD" w:rsidR="00984593" w:rsidRDefault="000A1F50" w:rsidP="00D26C90">
      <w:pPr>
        <w:autoSpaceDE w:val="0"/>
        <w:autoSpaceDN w:val="0"/>
        <w:adjustRightInd w:val="0"/>
        <w:snapToGri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Hospitals</w:t>
      </w:r>
      <w:r w:rsidR="00A9274C">
        <w:rPr>
          <w:rFonts w:ascii="Times New Roman" w:eastAsia="Times New Roman" w:hAnsi="Times New Roman" w:cs="Times New Roman"/>
        </w:rPr>
        <w:t xml:space="preserve"> </w:t>
      </w:r>
      <w:r w:rsidR="00CE74BE">
        <w:rPr>
          <w:rFonts w:ascii="Times New Roman" w:eastAsia="Times New Roman" w:hAnsi="Times New Roman" w:cs="Times New Roman"/>
        </w:rPr>
        <w:t xml:space="preserve">in the United States </w:t>
      </w:r>
      <w:r w:rsidR="00A9274C">
        <w:rPr>
          <w:rFonts w:ascii="Times New Roman" w:eastAsia="Times New Roman" w:hAnsi="Times New Roman" w:cs="Times New Roman"/>
        </w:rPr>
        <w:t xml:space="preserve">were first inspected using a rubric of standards in 1918; </w:t>
      </w:r>
      <w:r w:rsidR="00E14A45">
        <w:rPr>
          <w:rFonts w:ascii="Times New Roman" w:eastAsia="Times New Roman" w:hAnsi="Times New Roman" w:cs="Times New Roman"/>
        </w:rPr>
        <w:t>in</w:t>
      </w:r>
      <w:r w:rsidR="00A9274C">
        <w:rPr>
          <w:rFonts w:ascii="Times New Roman" w:eastAsia="Times New Roman" w:hAnsi="Times New Roman" w:cs="Times New Roman"/>
        </w:rPr>
        <w:t xml:space="preserve"> 1951</w:t>
      </w:r>
      <w:r w:rsidR="00030919">
        <w:rPr>
          <w:rFonts w:ascii="Times New Roman" w:eastAsia="Times New Roman" w:hAnsi="Times New Roman" w:cs="Times New Roman"/>
        </w:rPr>
        <w:t>,</w:t>
      </w:r>
      <w:r w:rsidR="00983BC9">
        <w:rPr>
          <w:rFonts w:ascii="Times New Roman" w:eastAsia="Times New Roman" w:hAnsi="Times New Roman" w:cs="Times New Roman"/>
        </w:rPr>
        <w:t xml:space="preserve"> several organizations joined to create a</w:t>
      </w:r>
      <w:r w:rsidR="00C31A4B">
        <w:rPr>
          <w:rFonts w:ascii="Times New Roman" w:eastAsia="Times New Roman" w:hAnsi="Times New Roman" w:cs="Times New Roman"/>
        </w:rPr>
        <w:t>n</w:t>
      </w:r>
      <w:r w:rsidR="00983BC9">
        <w:rPr>
          <w:rFonts w:ascii="Times New Roman" w:eastAsia="Times New Roman" w:hAnsi="Times New Roman" w:cs="Times New Roman"/>
        </w:rPr>
        <w:t xml:space="preserve"> independent, not-for-profit organization to provide voluntary accreditation</w:t>
      </w:r>
      <w:r w:rsidR="00596C26">
        <w:rPr>
          <w:rFonts w:ascii="Times New Roman" w:eastAsia="Times New Roman" w:hAnsi="Times New Roman" w:cs="Times New Roman"/>
        </w:rPr>
        <w:t xml:space="preserve"> of hospitals</w:t>
      </w:r>
      <w:r w:rsidR="00C31A4B">
        <w:rPr>
          <w:rFonts w:ascii="Times New Roman" w:eastAsia="Times New Roman" w:hAnsi="Times New Roman" w:cs="Times New Roman"/>
        </w:rPr>
        <w:t>.</w:t>
      </w:r>
      <w:r w:rsidR="00E010B7">
        <w:rPr>
          <w:rFonts w:ascii="Times New Roman" w:eastAsia="Times New Roman" w:hAnsi="Times New Roman" w:cs="Times New Roman"/>
        </w:rPr>
        <w:t xml:space="preserve"> This organization</w:t>
      </w:r>
      <w:r w:rsidR="00655558">
        <w:rPr>
          <w:rFonts w:ascii="Times New Roman" w:eastAsia="Times New Roman" w:hAnsi="Times New Roman" w:cs="Times New Roman"/>
        </w:rPr>
        <w:t>, the Joint Commission on Accreditation of Hospitals (</w:t>
      </w:r>
      <w:r w:rsidR="00E34DCB">
        <w:rPr>
          <w:rFonts w:ascii="Times New Roman" w:eastAsia="Times New Roman" w:hAnsi="Times New Roman" w:cs="Times New Roman"/>
        </w:rPr>
        <w:t>JCAH)</w:t>
      </w:r>
      <w:r w:rsidR="00030919">
        <w:rPr>
          <w:rFonts w:ascii="Times New Roman" w:eastAsia="Times New Roman" w:hAnsi="Times New Roman" w:cs="Times New Roman"/>
        </w:rPr>
        <w:t>,</w:t>
      </w:r>
      <w:r w:rsidR="00F437D7">
        <w:rPr>
          <w:rFonts w:ascii="Times New Roman" w:eastAsia="Times New Roman" w:hAnsi="Times New Roman" w:cs="Times New Roman"/>
        </w:rPr>
        <w:t xml:space="preserve"> became</w:t>
      </w:r>
      <w:r w:rsidR="00235744">
        <w:rPr>
          <w:rFonts w:ascii="Times New Roman" w:eastAsia="Times New Roman" w:hAnsi="Times New Roman" w:cs="Times New Roman"/>
        </w:rPr>
        <w:t xml:space="preserve"> functionally</w:t>
      </w:r>
      <w:r w:rsidR="00F437D7">
        <w:rPr>
          <w:rFonts w:ascii="Times New Roman" w:eastAsia="Times New Roman" w:hAnsi="Times New Roman" w:cs="Times New Roman"/>
        </w:rPr>
        <w:t xml:space="preserve"> tied to </w:t>
      </w:r>
      <w:r w:rsidR="00030919">
        <w:rPr>
          <w:rFonts w:ascii="Times New Roman" w:eastAsia="Times New Roman" w:hAnsi="Times New Roman" w:cs="Times New Roman"/>
        </w:rPr>
        <w:t xml:space="preserve">the </w:t>
      </w:r>
      <w:r w:rsidR="00F437D7">
        <w:rPr>
          <w:rFonts w:ascii="Times New Roman" w:eastAsia="Times New Roman" w:hAnsi="Times New Roman" w:cs="Times New Roman"/>
        </w:rPr>
        <w:t xml:space="preserve">federal government with the passage of the Medicare </w:t>
      </w:r>
      <w:r w:rsidR="00BF46EB">
        <w:rPr>
          <w:rFonts w:ascii="Times New Roman" w:eastAsia="Times New Roman" w:hAnsi="Times New Roman" w:cs="Times New Roman"/>
        </w:rPr>
        <w:t>A</w:t>
      </w:r>
      <w:r w:rsidR="00F437D7">
        <w:rPr>
          <w:rFonts w:ascii="Times New Roman" w:eastAsia="Times New Roman" w:hAnsi="Times New Roman" w:cs="Times New Roman"/>
        </w:rPr>
        <w:t>ct</w:t>
      </w:r>
      <w:r w:rsidR="00BF46EB">
        <w:rPr>
          <w:rFonts w:ascii="Times New Roman" w:eastAsia="Times New Roman" w:hAnsi="Times New Roman" w:cs="Times New Roman"/>
        </w:rPr>
        <w:t xml:space="preserve"> in 1965</w:t>
      </w:r>
      <w:r w:rsidR="00B660C1">
        <w:rPr>
          <w:rFonts w:ascii="Times New Roman" w:eastAsia="Times New Roman" w:hAnsi="Times New Roman" w:cs="Times New Roman"/>
        </w:rPr>
        <w:t xml:space="preserve">, in that </w:t>
      </w:r>
      <w:r w:rsidR="00A77864">
        <w:rPr>
          <w:rFonts w:ascii="Times New Roman" w:eastAsia="Times New Roman" w:hAnsi="Times New Roman" w:cs="Times New Roman"/>
        </w:rPr>
        <w:t>JCAH-</w:t>
      </w:r>
      <w:r w:rsidR="0052572D">
        <w:rPr>
          <w:rFonts w:ascii="Times New Roman" w:eastAsia="Times New Roman" w:hAnsi="Times New Roman" w:cs="Times New Roman"/>
        </w:rPr>
        <w:t xml:space="preserve">accredited </w:t>
      </w:r>
      <w:r w:rsidR="00B660C1">
        <w:rPr>
          <w:rFonts w:ascii="Times New Roman" w:eastAsia="Times New Roman" w:hAnsi="Times New Roman" w:cs="Times New Roman"/>
        </w:rPr>
        <w:t>hospitals were deemed compliant</w:t>
      </w:r>
      <w:r w:rsidR="0052572D">
        <w:rPr>
          <w:rFonts w:ascii="Times New Roman" w:eastAsia="Times New Roman" w:hAnsi="Times New Roman" w:cs="Times New Roman"/>
        </w:rPr>
        <w:t xml:space="preserve"> for the purposes of Medicare payments</w:t>
      </w:r>
      <w:r w:rsidR="00CE74BE">
        <w:rPr>
          <w:rFonts w:ascii="Times New Roman" w:eastAsia="Times New Roman" w:hAnsi="Times New Roman" w:cs="Times New Roman"/>
        </w:rPr>
        <w:t xml:space="preserve"> </w:t>
      </w:r>
      <w:r w:rsidR="00450770">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{"citationID":"eveJxSRd","properties":{"formattedCitation":"(Franko, 2002)","plainCitation":"(Franko, 2002)","noteIndex":0},"citationItems":[{"id":4523,"uris":["http://zotero.org/users/2512507/items/9TPNA79Q",["http://zotero.org/users/2512507/items/9TPNA79Q"]],"itemData":{"id":4523,"type":"article-journal","container-title":"AORN Journal","DOI":"10.1016/S0001-2092(06)61621-9","ISSN":"1878-0369","issue":"6","language":"en","license":"© 2002 AORN, Inc","note":"_eprint: https://aornjournal.onlinelibrary.wiley.com/doi/pdf/10.1016/S0001-2092%2806%2961621-9","page":"1179-1182","source":"Wiley Online Library","title":"The important role of the Joint Commission","volume":"75","author":[{"family":"Franko","given":"Frederick P."}],"issued":{"date-parts":[["2002"]]}}}],"schema":"https://github.com/citation-style-language/schema/raw/master/csl-citation.json"} </w:instrText>
      </w:r>
      <w:r w:rsidR="00450770">
        <w:rPr>
          <w:rFonts w:ascii="Times New Roman" w:eastAsia="Times New Roman" w:hAnsi="Times New Roman" w:cs="Times New Roman"/>
        </w:rPr>
        <w:fldChar w:fldCharType="separate"/>
      </w:r>
      <w:r w:rsidR="00450770" w:rsidRPr="00450770">
        <w:rPr>
          <w:rFonts w:ascii="Times New Roman" w:hAnsi="Times New Roman" w:cs="Times New Roman"/>
        </w:rPr>
        <w:t>(Franko, 2002)</w:t>
      </w:r>
      <w:r w:rsidR="00450770">
        <w:rPr>
          <w:rFonts w:ascii="Times New Roman" w:eastAsia="Times New Roman" w:hAnsi="Times New Roman" w:cs="Times New Roman"/>
        </w:rPr>
        <w:fldChar w:fldCharType="end"/>
      </w:r>
      <w:r w:rsidR="00BF46EB">
        <w:rPr>
          <w:rFonts w:ascii="Times New Roman" w:eastAsia="Times New Roman" w:hAnsi="Times New Roman" w:cs="Times New Roman"/>
        </w:rPr>
        <w:t>.</w:t>
      </w:r>
      <w:r w:rsidR="00711C6F">
        <w:rPr>
          <w:rFonts w:ascii="Times New Roman" w:eastAsia="Times New Roman" w:hAnsi="Times New Roman" w:cs="Times New Roman"/>
        </w:rPr>
        <w:t xml:space="preserve"> </w:t>
      </w:r>
      <w:r w:rsidR="00235744">
        <w:rPr>
          <w:rFonts w:ascii="Times New Roman" w:eastAsia="Times New Roman" w:hAnsi="Times New Roman" w:cs="Times New Roman"/>
        </w:rPr>
        <w:t xml:space="preserve"> </w:t>
      </w:r>
      <w:r w:rsidR="00711C6F">
        <w:rPr>
          <w:rFonts w:ascii="Times New Roman" w:eastAsia="Times New Roman" w:hAnsi="Times New Roman" w:cs="Times New Roman"/>
        </w:rPr>
        <w:t>Today, this organization is known</w:t>
      </w:r>
      <w:r w:rsidR="00440798">
        <w:rPr>
          <w:rFonts w:ascii="Times New Roman" w:eastAsia="Times New Roman" w:hAnsi="Times New Roman" w:cs="Times New Roman"/>
        </w:rPr>
        <w:t xml:space="preserve"> simply</w:t>
      </w:r>
      <w:r w:rsidR="00711C6F">
        <w:rPr>
          <w:rFonts w:ascii="Times New Roman" w:eastAsia="Times New Roman" w:hAnsi="Times New Roman" w:cs="Times New Roman"/>
        </w:rPr>
        <w:t xml:space="preserve"> as The Joint Commission</w:t>
      </w:r>
      <w:r w:rsidR="005F2A20">
        <w:rPr>
          <w:rFonts w:ascii="Times New Roman" w:eastAsia="Times New Roman" w:hAnsi="Times New Roman" w:cs="Times New Roman"/>
        </w:rPr>
        <w:t>.</w:t>
      </w:r>
      <w:r w:rsidR="005F35DA">
        <w:rPr>
          <w:rFonts w:ascii="Times New Roman" w:eastAsia="Times New Roman" w:hAnsi="Times New Roman" w:cs="Times New Roman"/>
        </w:rPr>
        <w:t xml:space="preserve">  Although the pressure to achieve and maintain accreditation</w:t>
      </w:r>
      <w:r w:rsidR="00E14A45">
        <w:rPr>
          <w:rFonts w:ascii="Times New Roman" w:eastAsia="Times New Roman" w:hAnsi="Times New Roman" w:cs="Times New Roman"/>
        </w:rPr>
        <w:t xml:space="preserve"> might be seen as a strong </w:t>
      </w:r>
      <w:r w:rsidR="00E14A45">
        <w:rPr>
          <w:rFonts w:ascii="Times New Roman" w:eastAsia="Times New Roman" w:hAnsi="Times New Roman" w:cs="Times New Roman"/>
        </w:rPr>
        <w:lastRenderedPageBreak/>
        <w:t xml:space="preserve">incentive, </w:t>
      </w:r>
      <w:r w:rsidR="00A73C42">
        <w:rPr>
          <w:rFonts w:ascii="Times New Roman" w:eastAsia="Times New Roman" w:hAnsi="Times New Roman" w:cs="Times New Roman"/>
        </w:rPr>
        <w:t>inspections do</w:t>
      </w:r>
      <w:r w:rsidR="005650C5">
        <w:rPr>
          <w:rFonts w:ascii="Times New Roman" w:eastAsia="Times New Roman" w:hAnsi="Times New Roman" w:cs="Times New Roman"/>
        </w:rPr>
        <w:t xml:space="preserve"> not guarantee quality</w:t>
      </w:r>
      <w:r w:rsidR="00156ED3">
        <w:rPr>
          <w:rFonts w:ascii="Times New Roman" w:eastAsia="Times New Roman" w:hAnsi="Times New Roman" w:cs="Times New Roman"/>
        </w:rPr>
        <w:t xml:space="preserve"> </w:t>
      </w:r>
      <w:r w:rsidR="00156ED3">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{"citationID":"1BeIpm08","properties":{"formattedCitation":"(Anderson et al., 1994)","plainCitation":"(Anderson et al., 1994)","noteIndex":0},"citationItems":[{"id":4531,"uris":["http://zotero.org/users/2512507/items/ARXSI7GH",["http://zotero.org/users/2512507/items/ARXSI7GH"]],"itemData":{"id":4531,"type":"article-journal","abstract":"In its current form, the Deming management method contains a prescriptive set of 14 points that serve as guidelines for appropriate organizational behavior and practice regarding quality management. Despite the apparent effect of these 14 points on both the industrial world and the practice of management theory around the world, there is little evidence of the role of the Deming management method in the formalization and advancement of management theory. Although its impact on management practice is clear, neither its theoretical contribution nor its theoretical base has yet to be articulated. Yes, there is a theory of quality management underlying the Deming management method, but at present, this theory is presented in the prescriptive form of these 14 points. We propose and articulate a theory of quality management to describe and explain the effects of adopting the Deming management method. This theory is based on the conceptual synthesis of Deming's writings, literature on the Deming management method, observations of practice, and, more specifically, the results of a Delphi study involving a panel of experts on the Deming management method. We trace the development of this method, position it within the context of theory, describe our theory formulation process, propose and explain an underlying theory of quality management, and offer implications for practice and further research.","container-title":"Academy of Management Review","DOI":"10.5465/amr.1994.9412271808","ISSN":"0363-7425","issue":"3","journalAbbreviation":"AMR","note":"publisher: Academy of Management","page":"472-509","source":"journals.aom.org (Atypon)","title":"A theory of quality management underlying the Deming management method","volume":"19","author":[{"family":"Anderson","given":"John C."},{"family":"Rungtusanatham","given":"Manus"},{"family":"Schroeder","given":"Roger G."}],"issued":{"date-parts":[["1994",7,1]]}}}],"schema":"https://github.com/citation-style-language/schema/raw/master/csl-citation.json"} </w:instrText>
      </w:r>
      <w:r w:rsidR="00156ED3">
        <w:rPr>
          <w:rFonts w:ascii="Times New Roman" w:eastAsia="Times New Roman" w:hAnsi="Times New Roman" w:cs="Times New Roman"/>
        </w:rPr>
        <w:fldChar w:fldCharType="separate"/>
      </w:r>
      <w:r w:rsidR="00156ED3" w:rsidRPr="00156ED3">
        <w:rPr>
          <w:rFonts w:ascii="Times New Roman" w:hAnsi="Times New Roman" w:cs="Times New Roman"/>
        </w:rPr>
        <w:t>(Anderson et al., 1994)</w:t>
      </w:r>
      <w:r w:rsidR="00156ED3">
        <w:rPr>
          <w:rFonts w:ascii="Times New Roman" w:eastAsia="Times New Roman" w:hAnsi="Times New Roman" w:cs="Times New Roman"/>
        </w:rPr>
        <w:fldChar w:fldCharType="end"/>
      </w:r>
      <w:r w:rsidR="00156ED3">
        <w:rPr>
          <w:rFonts w:ascii="Times New Roman" w:eastAsia="Times New Roman" w:hAnsi="Times New Roman" w:cs="Times New Roman"/>
        </w:rPr>
        <w:t xml:space="preserve">; rather, quality must be built in </w:t>
      </w:r>
      <w:r w:rsidR="00A73C42">
        <w:rPr>
          <w:rFonts w:ascii="Times New Roman" w:eastAsia="Times New Roman" w:hAnsi="Times New Roman" w:cs="Times New Roman"/>
        </w:rPr>
        <w:t xml:space="preserve">from the beginning, even in healthcare </w:t>
      </w:r>
      <w:r w:rsidR="00A73C42">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{"citationID":"3yVkD2Ok","properties":{"formattedCitation":"(Baum, 2019)","plainCitation":"(Baum, 2019)","noteIndex":0},"citationItems":[{"id":4536,"uris":["http://zotero.org/users/2512507/items/88PJZIZM",["http://zotero.org/users/2512507/items/88PJZIZM"]],"itemData":{"id":4536,"type":"article-journal","abstract":"W. Edwards Deming, often considered the father of continuous quality improvement, which changed manufacturing and production in Japan and the American automobile industry, provided 14 key principles for management to follow to\nsignificantly improve the effectiveness of a business or organization. These same principles also can be applied to the practice of medicine. This article discusses the Deming principles and their application to modern healthcare","container-title":"The Journal of Medical Practice Management","issue":"4","language":"en","page":"211-212","source":"search.proquest.com","title":"W. Edwards Deming on management: Application to modern healthcare","title-short":"W. Edwards Deming on Management","volume":"34","author":[{"family":"Baum","given":"Neil"}],"issued":{"date-parts":[["2019",2]]}}}],"schema":"https://github.com/citation-style-language/schema/raw/master/csl-citation.json"} </w:instrText>
      </w:r>
      <w:r w:rsidR="00A73C42">
        <w:rPr>
          <w:rFonts w:ascii="Times New Roman" w:eastAsia="Times New Roman" w:hAnsi="Times New Roman" w:cs="Times New Roman"/>
        </w:rPr>
        <w:fldChar w:fldCharType="separate"/>
      </w:r>
      <w:r w:rsidR="00A73C42" w:rsidRPr="00A73C42">
        <w:rPr>
          <w:rFonts w:ascii="Times New Roman" w:hAnsi="Times New Roman" w:cs="Times New Roman"/>
        </w:rPr>
        <w:t>(Baum, 2019)</w:t>
      </w:r>
      <w:r w:rsidR="00A73C42">
        <w:rPr>
          <w:rFonts w:ascii="Times New Roman" w:eastAsia="Times New Roman" w:hAnsi="Times New Roman" w:cs="Times New Roman"/>
        </w:rPr>
        <w:fldChar w:fldCharType="end"/>
      </w:r>
      <w:r w:rsidR="00A73C42">
        <w:rPr>
          <w:rFonts w:ascii="Times New Roman" w:eastAsia="Times New Roman" w:hAnsi="Times New Roman" w:cs="Times New Roman"/>
        </w:rPr>
        <w:t xml:space="preserve">. </w:t>
      </w:r>
      <w:r w:rsidR="005650C5">
        <w:rPr>
          <w:rFonts w:ascii="Times New Roman" w:eastAsia="Times New Roman" w:hAnsi="Times New Roman" w:cs="Times New Roman"/>
        </w:rPr>
        <w:t xml:space="preserve"> </w:t>
      </w:r>
    </w:p>
    <w:p w14:paraId="04981466" w14:textId="294F9758" w:rsidR="00246444" w:rsidRDefault="009F3399" w:rsidP="00D26C90">
      <w:pPr>
        <w:autoSpaceDE w:val="0"/>
        <w:autoSpaceDN w:val="0"/>
        <w:adjustRightInd w:val="0"/>
        <w:snapToGri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A major factor in </w:t>
      </w:r>
      <w:r w:rsidR="00275B1E">
        <w:rPr>
          <w:rFonts w:ascii="Times New Roman" w:eastAsia="Times New Roman" w:hAnsi="Times New Roman" w:cs="Times New Roman"/>
        </w:rPr>
        <w:t xml:space="preserve">addressing preventable human error is the right of the injured party to </w:t>
      </w:r>
      <w:r w:rsidR="00CE2424">
        <w:rPr>
          <w:rFonts w:ascii="Times New Roman" w:eastAsia="Times New Roman" w:hAnsi="Times New Roman" w:cs="Times New Roman"/>
        </w:rPr>
        <w:t>file suit</w:t>
      </w:r>
      <w:r w:rsidR="00275B1E">
        <w:rPr>
          <w:rFonts w:ascii="Times New Roman" w:eastAsia="Times New Roman" w:hAnsi="Times New Roman" w:cs="Times New Roman"/>
        </w:rPr>
        <w:t xml:space="preserve"> for </w:t>
      </w:r>
      <w:r w:rsidR="00973182">
        <w:rPr>
          <w:rFonts w:ascii="Times New Roman" w:eastAsia="Times New Roman" w:hAnsi="Times New Roman" w:cs="Times New Roman"/>
        </w:rPr>
        <w:t>malpractice</w:t>
      </w:r>
      <w:r w:rsidR="00CE2424">
        <w:rPr>
          <w:rFonts w:ascii="Times New Roman" w:eastAsia="Times New Roman" w:hAnsi="Times New Roman" w:cs="Times New Roman"/>
        </w:rPr>
        <w:t xml:space="preserve"> in the courts</w:t>
      </w:r>
      <w:r w:rsidR="00650E03">
        <w:rPr>
          <w:rFonts w:ascii="Times New Roman" w:eastAsia="Times New Roman" w:hAnsi="Times New Roman" w:cs="Times New Roman"/>
        </w:rPr>
        <w:t xml:space="preserve"> </w:t>
      </w:r>
      <w:r w:rsidR="00650E03">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{"citationID":"M8zloFxa","properties":{"formattedCitation":"(Schouten, 2017)","plainCitation":"(Schouten, 2017)","noteIndex":0},"citationItems":[{"id":4452,"uris":["http://zotero.org/users/2512507/items/X2EGWCU6",["http://zotero.org/users/2512507/items/X2EGWCU6"]],"itemData":{"id":4452,"type":"book","abstract":"Mental health professionals, more than any other clinicians, encounter legal issues on a regular basis. This is a book for anyone in the field, at any stage in their training or practice, who has ever found themselves scratching their head in confusion or dreading that they will expose themselves to liability as they navigate the complexities at the interface of law and mental health. Written by established experts and the rising stars of the next generation, the 16 chapters in this book offer readers a basic understanding of legal principles encountered in clinical practice, as well as practical advice on how to manage situations at the interface of law and clinical practice. Using case examples and clear language, this book helps clinicians understand the underlying principles behind the legal requirements of clinical care. It aims to enhance the reader's knowledge of legal issues and ability to deliver good clinical care when those issues are encountered. This book is unique in that it is, first and foremost, for mental health clinicians in training and those already in practice. While it is not a textbook for lawyers or forensic clinicians, forensic specialists and other professionals who encounter mental health issues in their work, such as law enforcement professionals, will benefit from its practical and clear discussion of legal and mental health issues.","ISBN":"978-0-19-938712-0","language":"en","note":"Google-Books-ID: H6WPDgAAQBAJ","number-of-pages":"430","publisher":"Oxford University Press","source":"Google Books","title":"Mental Health Practice and the Law","author":[{"family":"Schouten","given":"Ronald"}],"issued":{"date-parts":[["2017",3,31]]}}}],"schema":"https://github.com/citation-style-language/schema/raw/master/csl-citation.json"} </w:instrText>
      </w:r>
      <w:r w:rsidR="00650E03">
        <w:rPr>
          <w:rFonts w:ascii="Times New Roman" w:eastAsia="Times New Roman" w:hAnsi="Times New Roman" w:cs="Times New Roman"/>
        </w:rPr>
        <w:fldChar w:fldCharType="separate"/>
      </w:r>
      <w:r w:rsidR="00650E03" w:rsidRPr="00650E03">
        <w:rPr>
          <w:rFonts w:ascii="Times New Roman" w:hAnsi="Times New Roman" w:cs="Times New Roman"/>
        </w:rPr>
        <w:t>(Schouten, 2017)</w:t>
      </w:r>
      <w:r w:rsidR="00650E03">
        <w:rPr>
          <w:rFonts w:ascii="Times New Roman" w:eastAsia="Times New Roman" w:hAnsi="Times New Roman" w:cs="Times New Roman"/>
        </w:rPr>
        <w:fldChar w:fldCharType="end"/>
      </w:r>
      <w:r w:rsidR="00275B1E">
        <w:rPr>
          <w:rFonts w:ascii="Times New Roman" w:eastAsia="Times New Roman" w:hAnsi="Times New Roman" w:cs="Times New Roman"/>
        </w:rPr>
        <w:t>.</w:t>
      </w:r>
      <w:r w:rsidR="00650E03">
        <w:rPr>
          <w:rFonts w:ascii="Times New Roman" w:eastAsia="Times New Roman" w:hAnsi="Times New Roman" w:cs="Times New Roman"/>
        </w:rPr>
        <w:t xml:space="preserve"> </w:t>
      </w:r>
      <w:r w:rsidR="00973182">
        <w:rPr>
          <w:rFonts w:ascii="Times New Roman" w:eastAsia="Times New Roman" w:hAnsi="Times New Roman" w:cs="Times New Roman"/>
        </w:rPr>
        <w:t xml:space="preserve"> Such rights are regulated more by state laws than by Federal laws.</w:t>
      </w:r>
      <w:r w:rsidR="00650E03">
        <w:rPr>
          <w:rFonts w:ascii="Times New Roman" w:eastAsia="Times New Roman" w:hAnsi="Times New Roman" w:cs="Times New Roman"/>
        </w:rPr>
        <w:t xml:space="preserve"> While this has proven a financial incentive to reduce human error, the primary result has been the </w:t>
      </w:r>
      <w:r w:rsidR="00337B19">
        <w:rPr>
          <w:rFonts w:ascii="Times New Roman" w:eastAsia="Times New Roman" w:hAnsi="Times New Roman" w:cs="Times New Roman"/>
        </w:rPr>
        <w:t>expans</w:t>
      </w:r>
      <w:r w:rsidR="00650E03">
        <w:rPr>
          <w:rFonts w:ascii="Times New Roman" w:eastAsia="Times New Roman" w:hAnsi="Times New Roman" w:cs="Times New Roman"/>
        </w:rPr>
        <w:t>ion of the malpractice insurance industry</w:t>
      </w:r>
      <w:r w:rsidR="00D429D9">
        <w:rPr>
          <w:rFonts w:ascii="Times New Roman" w:eastAsia="Times New Roman" w:hAnsi="Times New Roman" w:cs="Times New Roman"/>
        </w:rPr>
        <w:t xml:space="preserve"> </w:t>
      </w:r>
      <w:r w:rsidR="00D429D9">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{"citationID":"AoUM2dI3","properties":{"formattedCitation":"(Wallace, 2017)","plainCitation":"(Wallace, 2017)","noteIndex":0},"citationItems":[{"id":4448,"uris":["http://zotero.org/users/2512507/items/EB8FUYSR",["http://zotero.org/users/2512507/items/EB8FUYSR"]],"itemData":{"id":4448,"type":"article-journal","container-title":"West Virginia Medical Journal","ISSN":"00433284","issue":"5","language":"English","note":"publisher: West Virginia State Medical Association","page":"6-10","source":"go.gale.com","title":"A Brief History of Medical Liability Litigation and Insurance","volume":"113","author":[{"family":"Wallace","given":"R. Austin"}],"issued":{"date-parts":[["2017",9,1]]}}}],"schema":"https://github.com/citation-style-language/schema/raw/master/csl-citation.json"} </w:instrText>
      </w:r>
      <w:r w:rsidR="00D429D9">
        <w:rPr>
          <w:rFonts w:ascii="Times New Roman" w:eastAsia="Times New Roman" w:hAnsi="Times New Roman" w:cs="Times New Roman"/>
        </w:rPr>
        <w:fldChar w:fldCharType="separate"/>
      </w:r>
      <w:r w:rsidR="00D429D9" w:rsidRPr="00D429D9">
        <w:rPr>
          <w:rFonts w:ascii="Times New Roman" w:hAnsi="Times New Roman" w:cs="Times New Roman"/>
        </w:rPr>
        <w:t>(Wallace, 2017)</w:t>
      </w:r>
      <w:r w:rsidR="00D429D9">
        <w:rPr>
          <w:rFonts w:ascii="Times New Roman" w:eastAsia="Times New Roman" w:hAnsi="Times New Roman" w:cs="Times New Roman"/>
        </w:rPr>
        <w:fldChar w:fldCharType="end"/>
      </w:r>
      <w:r w:rsidR="00BF5A5B">
        <w:rPr>
          <w:rFonts w:ascii="Times New Roman" w:eastAsia="Times New Roman" w:hAnsi="Times New Roman" w:cs="Times New Roman"/>
        </w:rPr>
        <w:t>, with damages</w:t>
      </w:r>
      <w:r w:rsidR="00BF5A5B" w:rsidRPr="00BF5A5B">
        <w:rPr>
          <w:rFonts w:ascii="Times New Roman" w:eastAsia="Times New Roman" w:hAnsi="Times New Roman" w:cs="Times New Roman"/>
        </w:rPr>
        <w:t xml:space="preserve"> </w:t>
      </w:r>
      <w:r w:rsidR="00BF5A5B">
        <w:rPr>
          <w:rFonts w:ascii="Times New Roman" w:eastAsia="Times New Roman" w:hAnsi="Times New Roman" w:cs="Times New Roman"/>
        </w:rPr>
        <w:t>increasing over time, driving increasing premiums</w:t>
      </w:r>
      <w:r w:rsidR="00030919">
        <w:rPr>
          <w:rFonts w:ascii="Times New Roman" w:eastAsia="Times New Roman" w:hAnsi="Times New Roman" w:cs="Times New Roman"/>
        </w:rPr>
        <w:t>,</w:t>
      </w:r>
      <w:r w:rsidR="00BF5A5B">
        <w:rPr>
          <w:rFonts w:ascii="Times New Roman" w:eastAsia="Times New Roman" w:hAnsi="Times New Roman" w:cs="Times New Roman"/>
        </w:rPr>
        <w:t xml:space="preserve"> and</w:t>
      </w:r>
      <w:r w:rsidR="00337B19">
        <w:rPr>
          <w:rFonts w:ascii="Times New Roman" w:eastAsia="Times New Roman" w:hAnsi="Times New Roman" w:cs="Times New Roman"/>
        </w:rPr>
        <w:t xml:space="preserve"> corresponding movement</w:t>
      </w:r>
      <w:r w:rsidR="00973182">
        <w:rPr>
          <w:rFonts w:ascii="Times New Roman" w:eastAsia="Times New Roman" w:hAnsi="Times New Roman" w:cs="Times New Roman"/>
        </w:rPr>
        <w:t>s</w:t>
      </w:r>
      <w:r w:rsidR="00337B19">
        <w:rPr>
          <w:rFonts w:ascii="Times New Roman" w:eastAsia="Times New Roman" w:hAnsi="Times New Roman" w:cs="Times New Roman"/>
        </w:rPr>
        <w:t xml:space="preserve"> to cap damages </w:t>
      </w:r>
      <w:r w:rsidR="00337B19">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{"citationID":"s5CaJR27","properties":{"formattedCitation":"(Gallegos, 2019)","plainCitation":"(Gallegos, 2019)","noteIndex":0},"citationItems":[{"id":4454,"uris":["http://zotero.org/users/2512507/items/34BYVSM6",["http://zotero.org/users/2512507/items/34BYVSM6"]],"itemData":{"id":4454,"type":"article-journal","container-title":"Gonzaga Law Review","journalAbbreviation":"Gonz. L. Rev.","page":"105","title":"A More Balanced Prescription: Reconciling Medical Malpractice Reform with Fundamental Principles of Tort Law","title-short":"A More Balanced Prescription","volume":"55","author":[{"family":"Gallegos","given":"Bryston C."}],"issued":{"date-parts":[["2019"]],"season":"2020"}}}],"schema":"https://github.com/citation-style-language/schema/raw/master/csl-citation.json"} </w:instrText>
      </w:r>
      <w:r w:rsidR="00337B19">
        <w:rPr>
          <w:rFonts w:ascii="Times New Roman" w:eastAsia="Times New Roman" w:hAnsi="Times New Roman" w:cs="Times New Roman"/>
        </w:rPr>
        <w:fldChar w:fldCharType="separate"/>
      </w:r>
      <w:r w:rsidR="00BE4B53" w:rsidRPr="00BE4B53">
        <w:rPr>
          <w:rFonts w:ascii="Times New Roman" w:hAnsi="Times New Roman" w:cs="Times New Roman"/>
        </w:rPr>
        <w:t>(Gallegos, 2019)</w:t>
      </w:r>
      <w:r w:rsidR="00337B19">
        <w:rPr>
          <w:rFonts w:ascii="Times New Roman" w:eastAsia="Times New Roman" w:hAnsi="Times New Roman" w:cs="Times New Roman"/>
        </w:rPr>
        <w:fldChar w:fldCharType="end"/>
      </w:r>
      <w:r w:rsidR="00650E03">
        <w:rPr>
          <w:rFonts w:ascii="Times New Roman" w:eastAsia="Times New Roman" w:hAnsi="Times New Roman" w:cs="Times New Roman"/>
        </w:rPr>
        <w:t>.</w:t>
      </w:r>
      <w:r w:rsidR="00BE4B53">
        <w:rPr>
          <w:rFonts w:ascii="Times New Roman" w:eastAsia="Times New Roman" w:hAnsi="Times New Roman" w:cs="Times New Roman"/>
        </w:rPr>
        <w:t xml:space="preserve">  The constitutionality of statutory caps has become a hot debate </w:t>
      </w:r>
      <w:r w:rsidR="00BE4B53">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{"citationID":"Xq0cApdX","properties":{"formattedCitation":"(Hubbard, 2020)","plainCitation":"(Hubbard, 2020)","noteIndex":0},"citationItems":[{"id":4462,"uris":["http://zotero.org/users/2512507/items/SGQP4A9Q",["http://zotero.org/users/2512507/items/SGQP4A9Q"]],"itemData":{"id":4462,"type":"article-journal","container-title":"Saint Louis University Law Journal","issue":"2","language":"en","page":"23","source":"Zotero","title":"Breaking the Myths: Pain and Suffering Damage Caps","volume":"64","author":[{"family":"Hubbard","given":"Katherine"}],"issued":{"date-parts":[["2020",4,27]]}}}],"schema":"https://github.com/citation-style-language/schema/raw/master/csl-citation.json"} </w:instrText>
      </w:r>
      <w:r w:rsidR="00BE4B53">
        <w:rPr>
          <w:rFonts w:ascii="Times New Roman" w:eastAsia="Times New Roman" w:hAnsi="Times New Roman" w:cs="Times New Roman"/>
        </w:rPr>
        <w:fldChar w:fldCharType="separate"/>
      </w:r>
      <w:r w:rsidR="00BE4B53" w:rsidRPr="00BE4B53">
        <w:rPr>
          <w:rFonts w:ascii="Times New Roman" w:hAnsi="Times New Roman" w:cs="Times New Roman"/>
        </w:rPr>
        <w:t>(Hubbard, 2020)</w:t>
      </w:r>
      <w:r w:rsidR="00BE4B53">
        <w:rPr>
          <w:rFonts w:ascii="Times New Roman" w:eastAsia="Times New Roman" w:hAnsi="Times New Roman" w:cs="Times New Roman"/>
        </w:rPr>
        <w:fldChar w:fldCharType="end"/>
      </w:r>
      <w:r w:rsidR="00BE4B53">
        <w:rPr>
          <w:rFonts w:ascii="Times New Roman" w:eastAsia="Times New Roman" w:hAnsi="Times New Roman" w:cs="Times New Roman"/>
        </w:rPr>
        <w:t>.</w:t>
      </w:r>
      <w:r w:rsidR="009C5710">
        <w:rPr>
          <w:rFonts w:ascii="Times New Roman" w:eastAsia="Times New Roman" w:hAnsi="Times New Roman" w:cs="Times New Roman"/>
        </w:rPr>
        <w:t xml:space="preserve">  The increasing incidence of malpractice claims</w:t>
      </w:r>
      <w:r w:rsidR="00650E03">
        <w:rPr>
          <w:rFonts w:ascii="Times New Roman" w:eastAsia="Times New Roman" w:hAnsi="Times New Roman" w:cs="Times New Roman"/>
        </w:rPr>
        <w:t xml:space="preserve"> has also incentivized clinicians to prescribe unnecessary tests and treatments, a costly phenomenon known as </w:t>
      </w:r>
      <w:r w:rsidR="00650E03" w:rsidRPr="00650E03">
        <w:rPr>
          <w:rFonts w:ascii="Times New Roman" w:eastAsia="Times New Roman" w:hAnsi="Times New Roman" w:cs="Times New Roman"/>
          <w:i/>
          <w:iCs/>
        </w:rPr>
        <w:t>defensive medicine</w:t>
      </w:r>
      <w:r w:rsidR="00650E03">
        <w:rPr>
          <w:rFonts w:ascii="Times New Roman" w:eastAsia="Times New Roman" w:hAnsi="Times New Roman" w:cs="Times New Roman"/>
          <w:i/>
          <w:iCs/>
        </w:rPr>
        <w:t xml:space="preserve"> </w:t>
      </w:r>
      <w:r w:rsidR="00650E03">
        <w:rPr>
          <w:rFonts w:ascii="Times New Roman" w:eastAsia="Times New Roman" w:hAnsi="Times New Roman" w:cs="Times New Roman"/>
          <w:i/>
          <w:iCs/>
        </w:rPr>
        <w:fldChar w:fldCharType="begin"/>
      </w:r>
      <w:r w:rsidR="00377FE7">
        <w:rPr>
          <w:rFonts w:ascii="Times New Roman" w:eastAsia="Times New Roman" w:hAnsi="Times New Roman" w:cs="Times New Roman"/>
          <w:i/>
          <w:iCs/>
        </w:rPr>
        <w:instrText xml:space="preserve"> ADDIN ZOTERO_ITEM CSL_CITATION {"citationID":"kwZm8acb","properties":{"formattedCitation":"(Bishop &amp; Pesko, 2015; Delice et al., 2019; Saks &amp; Landsman, 2020)","plainCitation":"(Bishop &amp; Pesko, 2015; Delice et al., 2019; Saks &amp; Landsman, 2020)","noteIndex":0},"citationItems":[{"id":4352,"uris":["http://zotero.org/users/2512507/items/5FTACWRD",["http://zotero.org/users/2512507/items/5FTACWRD"]],"itemData":{"id":4352,"type":"article-journal","container-title":"BMJ","DOI":"10.1136/bmj.h5786","ISSN":"1756-1833","language":"en","page":"h5786","source":"Crossref","title":"Does defensive medicine protect doctors against malpractice claims?","author":[{"family":"Bishop","given":"Tara F"},{"family":"Pesko","given":"Michael"}],"issued":{"date-parts":[["2015",11,4]]}}},{"id":4379,"uris":["http://zotero.org/users/2512507/items/FD9796W8",["http://zotero.org/users/2512507/items/FD9796W8"]],"itemData":{"id":4379,"type":"article-journal","abstract":"Aim: An increase in defensive medicine has recently been observed due to malpractice suits brought against physicians. This results in increased medical costs, requests for unnecessary tests, or delays in the treatment of high-risk patients.","container-title":"Eurasian Journal of Emergency Medicine","DOI":"10.4274/eajem.galenos.2019.49404","ISSN":"2149-5807, 2149-6048","issue":"4","language":"en","page":"178-184","source":"Crossref","title":"Defensive Medicine in the Emergency Department: A Cross-sectional Study from the Perspective of Emergency Medical Specialists","title-short":"Defensive Medicine in the Emergency Department","volume":"18","author":[{"family":"Delice","given":"Orhan"},{"family":"Tekin","given":"Erdal"},{"family":"Yılmaz","given":"Sinan"}],"issued":{"date-parts":[["2019",12,30]]}}},{"id":4409,"uris":["http://zotero.org/users/2512507/items/ETBHJ3PH",["http://zotero.org/users/2512507/items/ETBHJ3PH"]],"itemData":{"id":4409,"type":"article-journal","abstract":"For decades, “defensive medicine” has been the leading argument driving reforms of medical malpractice laws throughout the United States. Defensive medicine is the presumed practice of administering excessive tests and treatments as a stratagem for reducing healthcare providers’ risk of malpractice liability, despite the absence of any expected benefit for the patient. The practice is widely believed to exist throughout American healthcare as a response to fears of malpractice litigation, and thought to be enormously wasteful of healthcare dollars. In consequence, it has become a justification for law reforms insulating the healthcare industry from tort liability. These claims are promoted by the healthcare industry even though they imply that most providers routinely engage in healthcare fraud and violate their own ethical rules. We review the evidence behind these beliefs—including direct physician surveys, clinical scenario studies, and multivariate analyses of actual case data—and find little support and numerous paradoxes. The validity vel non of the defensive medicine narrative has implications for law and legal policy, as well as healthcare economics and patient safety.","container-title":"Health Matrix","issue":"1","language":"en","page":"61","source":"Zotero","title":"The Paradoxes of Defensive Medicine","volume":"30","author":[{"family":"Saks","given":"Michael J"},{"family":"Landsman","given":"Stephan"}],"issued":{"date-parts":[["2020"]]}}}],"schema":"https://github.com/citation-style-language/schema/raw/master/csl-citation.json"} </w:instrText>
      </w:r>
      <w:r w:rsidR="00650E03">
        <w:rPr>
          <w:rFonts w:ascii="Times New Roman" w:eastAsia="Times New Roman" w:hAnsi="Times New Roman" w:cs="Times New Roman"/>
          <w:i/>
          <w:iCs/>
        </w:rPr>
        <w:fldChar w:fldCharType="separate"/>
      </w:r>
      <w:r w:rsidR="005923A7" w:rsidRPr="005923A7">
        <w:rPr>
          <w:rFonts w:ascii="Times New Roman" w:hAnsi="Times New Roman" w:cs="Times New Roman"/>
        </w:rPr>
        <w:t xml:space="preserve">(Bishop &amp; </w:t>
      </w:r>
      <w:proofErr w:type="spellStart"/>
      <w:r w:rsidR="005923A7" w:rsidRPr="005923A7">
        <w:rPr>
          <w:rFonts w:ascii="Times New Roman" w:hAnsi="Times New Roman" w:cs="Times New Roman"/>
        </w:rPr>
        <w:t>Pesko</w:t>
      </w:r>
      <w:proofErr w:type="spellEnd"/>
      <w:r w:rsidR="005923A7" w:rsidRPr="005923A7">
        <w:rPr>
          <w:rFonts w:ascii="Times New Roman" w:hAnsi="Times New Roman" w:cs="Times New Roman"/>
        </w:rPr>
        <w:t>, 2015; Delice et al., 2019; Saks &amp; Landsman, 2020)</w:t>
      </w:r>
      <w:r w:rsidR="00650E03">
        <w:rPr>
          <w:rFonts w:ascii="Times New Roman" w:eastAsia="Times New Roman" w:hAnsi="Times New Roman" w:cs="Times New Roman"/>
          <w:i/>
          <w:iCs/>
        </w:rPr>
        <w:fldChar w:fldCharType="end"/>
      </w:r>
      <w:r w:rsidR="00650E03">
        <w:rPr>
          <w:rFonts w:ascii="Times New Roman" w:eastAsia="Times New Roman" w:hAnsi="Times New Roman" w:cs="Times New Roman"/>
        </w:rPr>
        <w:t>.</w:t>
      </w:r>
      <w:r w:rsidR="00212C29">
        <w:rPr>
          <w:rFonts w:ascii="Times New Roman" w:eastAsia="Times New Roman" w:hAnsi="Times New Roman" w:cs="Times New Roman"/>
        </w:rPr>
        <w:t xml:space="preserve">  Together, malpractice insurance and defensive medicine </w:t>
      </w:r>
      <w:r w:rsidR="009C5710">
        <w:rPr>
          <w:rFonts w:ascii="Times New Roman" w:eastAsia="Times New Roman" w:hAnsi="Times New Roman" w:cs="Times New Roman"/>
        </w:rPr>
        <w:t xml:space="preserve">phenomena </w:t>
      </w:r>
      <w:r w:rsidR="00212C29">
        <w:rPr>
          <w:rFonts w:ascii="Times New Roman" w:eastAsia="Times New Roman" w:hAnsi="Times New Roman" w:cs="Times New Roman"/>
        </w:rPr>
        <w:t xml:space="preserve">are causing healthcare costs to rise </w:t>
      </w:r>
      <w:r w:rsidR="00212C29">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{"citationID":"c0KbcMy2","properties":{"formattedCitation":"(Castro et al., 2019)","plainCitation":"(Castro et al., 2019)","noteIndex":0},"citationItems":[{"id":4459,"uris":["http://zotero.org/users/2512507/items/RSA3WPJU",["http://zotero.org/users/2512507/items/RSA3WPJU"]],"itemData":{"id":4459,"type":"article-journal","abstract":"Medical liability has been suspected of increasing health expenditure insofar as it induces the practice of defensive medicine. Despite the large evidence on the role of medical malpractice liability, the identification of its causal effect on physicians’ treatment decisions is a difficult task. In this paper we study for the first time in a controlled laboratory setting the effect of introducing the risk of being sued for medical malpractice on the provision of physicians’ medical services. Our behavioral data show that introducing malpractice liability pressure does lead physicians to choose a higher amount of medical services, regardless of the physicians’ payment system. However, we also find that the payment system in which malpractice liability is implemented makes the difference under the societal perspective, with relevant implications for health policy.","container-title":"Journal of Economic Behavior &amp; Organization","DOI":"10.1016/j.jebo.2019.08.006","ISSN":"0167-2681","journalAbbreviation":"Journal of Economic Behavior &amp; Organization","language":"en","page":"646-666","source":"ScienceDirect","title":"Medical malpractice liability and physicians’ behavior: Experimental evidence","title-short":"Medical malpractice liability and physicians’ behavior","volume":"166","author":[{"family":"Castro","given":"Massimo Finocchiaro"},{"family":"Ferrara","given":"Paolo Lorenzo"},{"family":"Guccio","given":"Calogero"},{"family":"Lisi","given":"Domenico"}],"issued":{"date-parts":[["2019",10,1]]}}}],"schema":"https://github.com/citation-style-language/schema/raw/master/csl-citation.json"} </w:instrText>
      </w:r>
      <w:r w:rsidR="00212C29">
        <w:rPr>
          <w:rFonts w:ascii="Times New Roman" w:eastAsia="Times New Roman" w:hAnsi="Times New Roman" w:cs="Times New Roman"/>
        </w:rPr>
        <w:fldChar w:fldCharType="separate"/>
      </w:r>
      <w:r w:rsidR="00212C29" w:rsidRPr="00212C29">
        <w:rPr>
          <w:rFonts w:ascii="Times New Roman" w:hAnsi="Times New Roman" w:cs="Times New Roman"/>
        </w:rPr>
        <w:t>(Castro et al., 2019)</w:t>
      </w:r>
      <w:r w:rsidR="00212C29">
        <w:rPr>
          <w:rFonts w:ascii="Times New Roman" w:eastAsia="Times New Roman" w:hAnsi="Times New Roman" w:cs="Times New Roman"/>
        </w:rPr>
        <w:fldChar w:fldCharType="end"/>
      </w:r>
      <w:r w:rsidR="00212C29">
        <w:rPr>
          <w:rFonts w:ascii="Times New Roman" w:eastAsia="Times New Roman" w:hAnsi="Times New Roman" w:cs="Times New Roman"/>
        </w:rPr>
        <w:t>.</w:t>
      </w:r>
    </w:p>
    <w:p w14:paraId="0946E0D3" w14:textId="714582FB" w:rsidR="00CC55F1" w:rsidRDefault="002E5823" w:rsidP="00D26C90">
      <w:pPr>
        <w:autoSpaceDE w:val="0"/>
        <w:autoSpaceDN w:val="0"/>
        <w:adjustRightInd w:val="0"/>
        <w:snapToGri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Overall,</w:t>
      </w:r>
      <w:r w:rsidR="004A2687">
        <w:rPr>
          <w:rFonts w:ascii="Times New Roman" w:eastAsia="Times New Roman" w:hAnsi="Times New Roman" w:cs="Times New Roman"/>
        </w:rPr>
        <w:t xml:space="preserve"> this appears to be a classic challenge in quality</w:t>
      </w:r>
      <w:r w:rsidR="00A60B21">
        <w:rPr>
          <w:rFonts w:ascii="Times New Roman" w:eastAsia="Times New Roman" w:hAnsi="Times New Roman" w:cs="Times New Roman"/>
        </w:rPr>
        <w:t>, similar to that faced in many</w:t>
      </w:r>
      <w:r w:rsidR="0006671C">
        <w:rPr>
          <w:rFonts w:ascii="Times New Roman" w:eastAsia="Times New Roman" w:hAnsi="Times New Roman" w:cs="Times New Roman"/>
        </w:rPr>
        <w:t xml:space="preserve"> industries and</w:t>
      </w:r>
      <w:r w:rsidR="00A60B21">
        <w:rPr>
          <w:rFonts w:ascii="Times New Roman" w:eastAsia="Times New Roman" w:hAnsi="Times New Roman" w:cs="Times New Roman"/>
        </w:rPr>
        <w:t xml:space="preserve"> </w:t>
      </w:r>
      <w:r w:rsidR="0006671C">
        <w:rPr>
          <w:rFonts w:ascii="Times New Roman" w:eastAsia="Times New Roman" w:hAnsi="Times New Roman" w:cs="Times New Roman"/>
        </w:rPr>
        <w:t xml:space="preserve">professional </w:t>
      </w:r>
      <w:r w:rsidR="00A60B21">
        <w:rPr>
          <w:rFonts w:ascii="Times New Roman" w:eastAsia="Times New Roman" w:hAnsi="Times New Roman" w:cs="Times New Roman"/>
        </w:rPr>
        <w:t>fields of endeavor.</w:t>
      </w:r>
      <w:r w:rsidR="00693EB1">
        <w:rPr>
          <w:rFonts w:ascii="Times New Roman" w:eastAsia="Times New Roman" w:hAnsi="Times New Roman" w:cs="Times New Roman"/>
        </w:rPr>
        <w:t xml:space="preserve"> </w:t>
      </w:r>
      <w:r w:rsidR="00985CEA">
        <w:rPr>
          <w:rFonts w:ascii="Times New Roman" w:eastAsia="Times New Roman" w:hAnsi="Times New Roman" w:cs="Times New Roman"/>
        </w:rPr>
        <w:t xml:space="preserve"> </w:t>
      </w:r>
      <w:r w:rsidR="00693EB1">
        <w:rPr>
          <w:rFonts w:ascii="Times New Roman" w:eastAsia="Times New Roman" w:hAnsi="Times New Roman" w:cs="Times New Roman"/>
        </w:rPr>
        <w:t>Simply put,</w:t>
      </w:r>
      <w:r w:rsidR="003C4A12">
        <w:rPr>
          <w:rFonts w:ascii="Times New Roman" w:eastAsia="Times New Roman" w:hAnsi="Times New Roman" w:cs="Times New Roman"/>
        </w:rPr>
        <w:t xml:space="preserve"> this is a question of how to build in quality upfront,</w:t>
      </w:r>
      <w:r w:rsidR="00B24F29">
        <w:rPr>
          <w:rFonts w:ascii="Times New Roman" w:eastAsia="Times New Roman" w:hAnsi="Times New Roman" w:cs="Times New Roman"/>
        </w:rPr>
        <w:t xml:space="preserve"> where the cost of quality is </w:t>
      </w:r>
      <w:r w:rsidR="00E3743C">
        <w:rPr>
          <w:rFonts w:ascii="Times New Roman" w:eastAsia="Times New Roman" w:hAnsi="Times New Roman" w:cs="Times New Roman"/>
        </w:rPr>
        <w:t xml:space="preserve">usually </w:t>
      </w:r>
      <w:r w:rsidR="00B24F29">
        <w:rPr>
          <w:rFonts w:ascii="Times New Roman" w:eastAsia="Times New Roman" w:hAnsi="Times New Roman" w:cs="Times New Roman"/>
        </w:rPr>
        <w:t>relatively small compared to the cost of quality failure</w:t>
      </w:r>
      <w:r w:rsidR="00CC6CF9">
        <w:rPr>
          <w:rFonts w:ascii="Times New Roman" w:eastAsia="Times New Roman" w:hAnsi="Times New Roman" w:cs="Times New Roman"/>
        </w:rPr>
        <w:t xml:space="preserve"> </w:t>
      </w:r>
      <w:r w:rsidR="004435AC">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{"citationID":"7qfET70I","properties":{"formattedCitation":"(Crosby, 1980, 1996)","plainCitation":"(Crosby, 1980, 1996)","noteIndex":0},"citationItems":[{"id":4514,"uris":["http://zotero.org/users/2512507/items/BX6KHY7Q",["http://zotero.org/users/2512507/items/BX6KHY7Q"]],"itemData":{"id":4514,"type":"book","abstract":"Do things right in the first place, and you won't have to pay to fix them or do them over. Whether you manage a large plant or run your own small business, applying this simple principle of quality control will boost your profits and your career. \"Quality Is Free\" sets forth easy-to-implement programs, using actual case histories to demonstrate just how well quality control works, and providing important tools for success.","language":"en","number-of-pages":"296","publisher":"Mentor","source":"Google Books","title":"Quality is Free: The Art of Making Quality Certain","title-short":"Quality is Free","author":[{"family":"Crosby","given":"Philip B."}],"issued":{"date-parts":[["1980"]]}}},{"id":4516,"uris":["http://zotero.org/users/2512507/items/LXW5VKWF",["http://zotero.org/users/2512507/items/LXW5VKWF"]],"itemData":{"id":4516,"type":"book","abstract":"Crosby awakened the world to the notion that quality rests in the hands of management, not in the quality control department. Two decades and many intense changes later, these truths have become self-evident - but why hasn't more permanent progress occurred? In these pages, the Quality pioneer offers a few pungent insights. Furthermore, he updates his patented Quality Management Process Maturity Grid, a device for readers to examine the status of their own quality efforts and chart their progress. No more valuable tool exists to facilitate communication between managers and those who are trying to make the Quality process happen in increasingly difficult times.","ISBN":"978-0-07-014532-0","language":"en","note":"Google-Books-ID: 3LwSAQAAMAAJ","number-of-pages":"296","publisher":"McGraw-Hill","source":"Google Books","title":"Quality is Still Free: Making Quality Certain in Uncertain Times","title-short":"Quality is Still Free","author":[{"family":"Crosby","given":"Philip B."}],"issued":{"date-parts":[["1996"]]}}}],"schema":"https://github.com/citation-style-language/schema/raw/master/csl-citation.json"} </w:instrText>
      </w:r>
      <w:r w:rsidR="004435AC">
        <w:rPr>
          <w:rFonts w:ascii="Times New Roman" w:eastAsia="Times New Roman" w:hAnsi="Times New Roman" w:cs="Times New Roman"/>
        </w:rPr>
        <w:fldChar w:fldCharType="separate"/>
      </w:r>
      <w:r w:rsidR="0006671C" w:rsidRPr="0006671C">
        <w:rPr>
          <w:rFonts w:ascii="Times New Roman" w:hAnsi="Times New Roman" w:cs="Times New Roman"/>
        </w:rPr>
        <w:t>(Crosby, 1980, 1996)</w:t>
      </w:r>
      <w:r w:rsidR="004435AC">
        <w:rPr>
          <w:rFonts w:ascii="Times New Roman" w:eastAsia="Times New Roman" w:hAnsi="Times New Roman" w:cs="Times New Roman"/>
        </w:rPr>
        <w:fldChar w:fldCharType="end"/>
      </w:r>
      <w:r w:rsidR="00B24F29">
        <w:rPr>
          <w:rFonts w:ascii="Times New Roman" w:eastAsia="Times New Roman" w:hAnsi="Times New Roman" w:cs="Times New Roman"/>
        </w:rPr>
        <w:t>.</w:t>
      </w:r>
      <w:r w:rsidR="002C45B8">
        <w:rPr>
          <w:rFonts w:ascii="Times New Roman" w:eastAsia="Times New Roman" w:hAnsi="Times New Roman" w:cs="Times New Roman"/>
        </w:rPr>
        <w:t xml:space="preserve"> </w:t>
      </w:r>
      <w:r w:rsidR="000A2D58">
        <w:rPr>
          <w:rFonts w:ascii="Times New Roman" w:eastAsia="Times New Roman" w:hAnsi="Times New Roman" w:cs="Times New Roman"/>
        </w:rPr>
        <w:t xml:space="preserve"> </w:t>
      </w:r>
      <w:r w:rsidR="002C45B8">
        <w:rPr>
          <w:rFonts w:ascii="Times New Roman" w:eastAsia="Times New Roman" w:hAnsi="Times New Roman" w:cs="Times New Roman"/>
        </w:rPr>
        <w:t>Institutions</w:t>
      </w:r>
      <w:r w:rsidR="00684EA4">
        <w:rPr>
          <w:rFonts w:ascii="Times New Roman" w:eastAsia="Times New Roman" w:hAnsi="Times New Roman" w:cs="Times New Roman"/>
        </w:rPr>
        <w:t xml:space="preserve"> that have invested time and resources to build quality </w:t>
      </w:r>
      <w:r w:rsidR="00E717BF">
        <w:rPr>
          <w:rFonts w:ascii="Times New Roman" w:eastAsia="Times New Roman" w:hAnsi="Times New Roman" w:cs="Times New Roman"/>
        </w:rPr>
        <w:t xml:space="preserve">upfront </w:t>
      </w:r>
      <w:r w:rsidR="00E72568">
        <w:rPr>
          <w:rFonts w:ascii="Times New Roman" w:eastAsia="Times New Roman" w:hAnsi="Times New Roman" w:cs="Times New Roman"/>
        </w:rPr>
        <w:t xml:space="preserve">have been labeled </w:t>
      </w:r>
      <w:r w:rsidR="00030919" w:rsidRPr="00030919">
        <w:rPr>
          <w:rFonts w:ascii="Times New Roman" w:eastAsia="Times New Roman" w:hAnsi="Times New Roman" w:cs="Times New Roman"/>
          <w:i/>
          <w:iCs/>
        </w:rPr>
        <w:t>H</w:t>
      </w:r>
      <w:r w:rsidR="00E72568" w:rsidRPr="000E02BE">
        <w:rPr>
          <w:rFonts w:ascii="Times New Roman" w:eastAsia="Times New Roman" w:hAnsi="Times New Roman" w:cs="Times New Roman"/>
          <w:i/>
          <w:iCs/>
        </w:rPr>
        <w:t xml:space="preserve">igh </w:t>
      </w:r>
      <w:r w:rsidR="00030919">
        <w:rPr>
          <w:rFonts w:ascii="Times New Roman" w:eastAsia="Times New Roman" w:hAnsi="Times New Roman" w:cs="Times New Roman"/>
          <w:i/>
          <w:iCs/>
        </w:rPr>
        <w:t>R</w:t>
      </w:r>
      <w:r w:rsidR="00E72568" w:rsidRPr="000E02BE">
        <w:rPr>
          <w:rFonts w:ascii="Times New Roman" w:eastAsia="Times New Roman" w:hAnsi="Times New Roman" w:cs="Times New Roman"/>
          <w:i/>
          <w:iCs/>
        </w:rPr>
        <w:t xml:space="preserve">eliability </w:t>
      </w:r>
      <w:r w:rsidR="00030919">
        <w:rPr>
          <w:rFonts w:ascii="Times New Roman" w:eastAsia="Times New Roman" w:hAnsi="Times New Roman" w:cs="Times New Roman"/>
          <w:i/>
          <w:iCs/>
        </w:rPr>
        <w:t>O</w:t>
      </w:r>
      <w:r w:rsidR="00E72568" w:rsidRPr="000E02BE">
        <w:rPr>
          <w:rFonts w:ascii="Times New Roman" w:eastAsia="Times New Roman" w:hAnsi="Times New Roman" w:cs="Times New Roman"/>
          <w:i/>
          <w:iCs/>
        </w:rPr>
        <w:t>rganizations</w:t>
      </w:r>
      <w:r w:rsidR="00E72568">
        <w:rPr>
          <w:rFonts w:ascii="Times New Roman" w:eastAsia="Times New Roman" w:hAnsi="Times New Roman" w:cs="Times New Roman"/>
        </w:rPr>
        <w:t xml:space="preserve"> (HRO)</w:t>
      </w:r>
      <w:r w:rsidR="00447A2F">
        <w:rPr>
          <w:rFonts w:ascii="Times New Roman" w:eastAsia="Times New Roman" w:hAnsi="Times New Roman" w:cs="Times New Roman"/>
        </w:rPr>
        <w:t xml:space="preserve"> </w:t>
      </w:r>
      <w:r w:rsidR="00447A2F">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{"citationID":"cRVncl8s","properties":{"formattedCitation":"(Roberts, 1990)","plainCitation":"(Roberts, 1990)","noteIndex":0},"citationItems":[{"id":4518,"uris":["http://zotero.org/users/2512507/items/KCGHWVI7",["http://zotero.org/users/2512507/items/KCGHWVI7"]],"itemData":{"id":4518,"type":"article-journal","container-title":"California Management Review","DOI":"10.2307/41166631","ISSN":"0008-1256","issue":"4","journalAbbreviation":"California Management Review","language":"en","note":"publisher: SAGE Publications Inc","page":"101-113","source":"SAGE Journals","title":"Managing High Reliability Organizations","volume":"32","author":[{"family":"Roberts","given":"Karlene H."}],"issued":{"date-parts":[["1990",7,1]]}}}],"schema":"https://github.com/citation-style-language/schema/raw/master/csl-citation.json"} </w:instrText>
      </w:r>
      <w:r w:rsidR="00447A2F">
        <w:rPr>
          <w:rFonts w:ascii="Times New Roman" w:eastAsia="Times New Roman" w:hAnsi="Times New Roman" w:cs="Times New Roman"/>
        </w:rPr>
        <w:fldChar w:fldCharType="separate"/>
      </w:r>
      <w:r w:rsidR="00447A2F" w:rsidRPr="00447A2F">
        <w:rPr>
          <w:rFonts w:ascii="Times New Roman" w:hAnsi="Times New Roman" w:cs="Times New Roman"/>
        </w:rPr>
        <w:t>(Roberts, 1990)</w:t>
      </w:r>
      <w:r w:rsidR="00447A2F">
        <w:rPr>
          <w:rFonts w:ascii="Times New Roman" w:eastAsia="Times New Roman" w:hAnsi="Times New Roman" w:cs="Times New Roman"/>
        </w:rPr>
        <w:fldChar w:fldCharType="end"/>
      </w:r>
      <w:r w:rsidR="00CC3CC4">
        <w:rPr>
          <w:rFonts w:ascii="Times New Roman" w:eastAsia="Times New Roman" w:hAnsi="Times New Roman" w:cs="Times New Roman"/>
        </w:rPr>
        <w:t>,</w:t>
      </w:r>
      <w:r w:rsidR="004A2D38">
        <w:rPr>
          <w:rFonts w:ascii="Times New Roman" w:eastAsia="Times New Roman" w:hAnsi="Times New Roman" w:cs="Times New Roman"/>
        </w:rPr>
        <w:t xml:space="preserve"> </w:t>
      </w:r>
      <w:r w:rsidR="00EA0C20">
        <w:rPr>
          <w:rFonts w:ascii="Times New Roman" w:eastAsia="Times New Roman" w:hAnsi="Times New Roman" w:cs="Times New Roman"/>
        </w:rPr>
        <w:t>an honorific</w:t>
      </w:r>
      <w:r w:rsidR="00444AF0">
        <w:rPr>
          <w:rFonts w:ascii="Times New Roman" w:eastAsia="Times New Roman" w:hAnsi="Times New Roman" w:cs="Times New Roman"/>
        </w:rPr>
        <w:t xml:space="preserve"> </w:t>
      </w:r>
      <w:r w:rsidR="00FA2E12">
        <w:rPr>
          <w:rFonts w:ascii="Times New Roman" w:eastAsia="Times New Roman" w:hAnsi="Times New Roman" w:cs="Times New Roman"/>
        </w:rPr>
        <w:t>that has caught the attention</w:t>
      </w:r>
      <w:r w:rsidR="00444AF0">
        <w:rPr>
          <w:rFonts w:ascii="Times New Roman" w:eastAsia="Times New Roman" w:hAnsi="Times New Roman" w:cs="Times New Roman"/>
        </w:rPr>
        <w:t xml:space="preserve"> of healthcare institutions </w:t>
      </w:r>
      <w:r w:rsidR="00E72568">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{"citationID":"hZi6N5VA","properties":{"formattedCitation":"(Beauvais et al., 2017; Chassin &amp; Loeb, 2013)","plainCitation":"(Beauvais et al., 2017; Chassin &amp; Loeb, 2013)","noteIndex":0},"citationItems":[{"id":3925,"uris":["http://zotero.org/users/2512507/items/Y4PD298X",["http://zotero.org/users/2512507/items/Y4PD298X"]],"itemData":{"id":3925,"type":"article-journal","abstract":"The authors state, \"the MHS [military health system] can create an optimal healthcare environment that focuses on continuous quality improvement where every patient receives safe, highquality care at all times\" (Military Health System, 2014, p. 1). The authors' expectation is that military medicine will draw on these lessons to enhance leadership, develop exceptional organizational cultures, onboard and engage employees, build customer loyalty, and improve quality of care. Leaders from other segments of the healthcare field likely will find this study valuable given the size of the military healthcare system (9.6 million beneficiaries), the United States' steady progression toward populationbased health, and the increasing need for highly reliable systems and performance. INTRODUCTION To flourish in the modern healthcare landscape, organizations must excel in numerous performance dimensions: improving quality and patient safety, optimizing the use of resources, and learning to thrive in an increasingly competitive, evolving, and chaotic marketplace. Youngberg and Hatlie (2004) indicate that HROs traditionally operate in high-risk industries such as nuclear energy and commercial airline operations, and they have many common attributes, including * universal understanding of business processes, * proactive evaluation and removal of risk, * aggressive quality improvement, * preoccupation with failure, * reluctance to simplify, * defined and systemic quality standards, * continuous communication and organizational learning, * deference to expertise, * organizational resilience, and * effective leadership systems that promote positive collaboration and autonomy. The AHRQ, the Institute of Medicine, and The Joint Commission consider HRO models for developing high-performing systems that deliver improved quality...","container-title":"Journal of Healthcare Management; Chicago","DOI":"http://dx.doi.org/10.1097/JHM-D-15-00048","ISSN":"10969012","issue":"3","language":"English","license":"Copyright Health Administration Press May/Jun 2017","page":"197-210","source":"ProQuest","title":"Fix These First: How the World's Leading Companies Point the Way Toward High Reliability in the Military Health System","title-short":"Fix These First","volume":"62","author":[{"family":"Beauvais","given":"Brad"},{"family":"Richter","given":"Jason"},{"family":"Brezinski","given":"Paul"}],"issued":{"date-parts":[["2017",6]]}}},{"id":525,"uris":["http://zotero.org/users/2512507/items/P4KFXK5B",["http://zotero.org/users/2512507/items/P4KFXK5B"]],"itemData":{"id":525,"type":"article-journal","abstract":"Context\n\nDespite serious and widespread efforts to improve the quality of health care, many patients still suffer preventable harm every day. Hospitals find improvement difficult to sustain, and they suffer “project fatigue” because so many problems need attention. No hospitals or health systems have achieved consistent excellence throughout their institutions. High-reliability science is the study of organizations in industries like commercial aviation and nuclear power that operate under hazardous conditions while maintaining safety levels that are far better than those of health care. Adapting and applying the lessons of this science to health care offer the promise of enabling hospitals to reach levels of quality and safety that are comparable to those of the best high-reliability organizations.\n\n\nMethods\n\nWe combined the Joint Commission's knowledge of health care organizations with knowledge from the published literature and from experts in high-reliability industries and leading safety scholars outside health care. We developed a conceptual and practical framework for assessing hospitals’ readiness for and progress toward high reliability. By iterative testing with hospital leaders, we refined the framework and, for each of its fourteen components, defined stages of maturity through which we believe hospitals must pass to reach high reliability.\n\n\nFindings\n\nWe discovered that the ways that high-reliability organizations generate and maintain high levels of safety cannot be directly applied to today's hospitals. We defined a series of incremental changes that hospitals should undertake to progress toward high reliability. These changes involve the leadership's commitment to achieving zero patient harm, a fully functional culture of safety throughout the organization, and the widespread deployment of highly effective process improvement tools.\n\n\nConclusions\n\nHospitals can make substantial progress toward high reliability by undertaking several specific organizational change initiatives. Further research and practical experience will be necessary to determine the validity and effectiveness of this framework for high-reliability health care.","container-title":"Milbank Quarterly","DOI":"10.1111/1468-0009.12023","ISSN":"1468-0009","issue":"3","journalAbbreviation":"Milbank Quarterly","language":"en","page":"459-490","source":"Wiley Online Library","title":"High-Reliability Health Care: Getting There from Here","title-short":"High-Reliability Health Care","volume":"91","author":[{"family":"Chassin","given":"Mark R."},{"family":"Loeb","given":"Jerod M."}],"issued":{"date-parts":[["2013",9,1]]}}}],"schema":"https://github.com/citation-style-language/schema/raw/master/csl-citation.json"} </w:instrText>
      </w:r>
      <w:r w:rsidR="00E72568">
        <w:rPr>
          <w:rFonts w:ascii="Times New Roman" w:eastAsia="Times New Roman" w:hAnsi="Times New Roman" w:cs="Times New Roman"/>
        </w:rPr>
        <w:fldChar w:fldCharType="separate"/>
      </w:r>
      <w:r w:rsidR="00E72568" w:rsidRPr="00E72568">
        <w:rPr>
          <w:rFonts w:ascii="Times New Roman" w:hAnsi="Times New Roman" w:cs="Times New Roman"/>
        </w:rPr>
        <w:t xml:space="preserve">(Beauvais et al., 2017; </w:t>
      </w:r>
      <w:proofErr w:type="spellStart"/>
      <w:r w:rsidR="00E72568" w:rsidRPr="00E72568">
        <w:rPr>
          <w:rFonts w:ascii="Times New Roman" w:hAnsi="Times New Roman" w:cs="Times New Roman"/>
        </w:rPr>
        <w:t>Chassin</w:t>
      </w:r>
      <w:proofErr w:type="spellEnd"/>
      <w:r w:rsidR="00E72568" w:rsidRPr="00E72568">
        <w:rPr>
          <w:rFonts w:ascii="Times New Roman" w:hAnsi="Times New Roman" w:cs="Times New Roman"/>
        </w:rPr>
        <w:t xml:space="preserve"> &amp; Loeb, 2013)</w:t>
      </w:r>
      <w:r w:rsidR="00E72568">
        <w:rPr>
          <w:rFonts w:ascii="Times New Roman" w:eastAsia="Times New Roman" w:hAnsi="Times New Roman" w:cs="Times New Roman"/>
        </w:rPr>
        <w:fldChar w:fldCharType="end"/>
      </w:r>
      <w:r w:rsidR="00E72568">
        <w:rPr>
          <w:rFonts w:ascii="Times New Roman" w:eastAsia="Times New Roman" w:hAnsi="Times New Roman" w:cs="Times New Roman"/>
        </w:rPr>
        <w:t>.</w:t>
      </w:r>
      <w:r w:rsidR="00F026E9">
        <w:rPr>
          <w:rFonts w:ascii="Times New Roman" w:eastAsia="Times New Roman" w:hAnsi="Times New Roman" w:cs="Times New Roman"/>
        </w:rPr>
        <w:t xml:space="preserve"> </w:t>
      </w:r>
      <w:r w:rsidR="000A2D58">
        <w:rPr>
          <w:rFonts w:ascii="Times New Roman" w:eastAsia="Times New Roman" w:hAnsi="Times New Roman" w:cs="Times New Roman"/>
        </w:rPr>
        <w:t xml:space="preserve"> </w:t>
      </w:r>
      <w:r w:rsidR="00F026E9">
        <w:rPr>
          <w:rFonts w:ascii="Times New Roman" w:eastAsia="Times New Roman" w:hAnsi="Times New Roman" w:cs="Times New Roman"/>
        </w:rPr>
        <w:t>Investments in</w:t>
      </w:r>
      <w:r w:rsidR="00AB26D8">
        <w:rPr>
          <w:rFonts w:ascii="Times New Roman" w:eastAsia="Times New Roman" w:hAnsi="Times New Roman" w:cs="Times New Roman"/>
        </w:rPr>
        <w:t xml:space="preserve"> systematic </w:t>
      </w:r>
      <w:r w:rsidR="00F026E9">
        <w:rPr>
          <w:rFonts w:ascii="Times New Roman" w:eastAsia="Times New Roman" w:hAnsi="Times New Roman" w:cs="Times New Roman"/>
        </w:rPr>
        <w:t>training</w:t>
      </w:r>
      <w:r w:rsidR="00AB26D8">
        <w:rPr>
          <w:rFonts w:ascii="Times New Roman" w:eastAsia="Times New Roman" w:hAnsi="Times New Roman" w:cs="Times New Roman"/>
        </w:rPr>
        <w:t xml:space="preserve"> are considered essential</w:t>
      </w:r>
      <w:r w:rsidR="001A62BE">
        <w:rPr>
          <w:rFonts w:ascii="Times New Roman" w:eastAsia="Times New Roman" w:hAnsi="Times New Roman" w:cs="Times New Roman"/>
        </w:rPr>
        <w:t xml:space="preserve"> to obtain highly reliable performance</w:t>
      </w:r>
      <w:r w:rsidR="00982307">
        <w:rPr>
          <w:rFonts w:ascii="Times New Roman" w:eastAsia="Times New Roman" w:hAnsi="Times New Roman" w:cs="Times New Roman"/>
        </w:rPr>
        <w:t xml:space="preserve"> in healthcare</w:t>
      </w:r>
      <w:r w:rsidR="001A62BE">
        <w:rPr>
          <w:rFonts w:ascii="Times New Roman" w:eastAsia="Times New Roman" w:hAnsi="Times New Roman" w:cs="Times New Roman"/>
        </w:rPr>
        <w:t xml:space="preserve"> </w:t>
      </w:r>
      <w:r w:rsidR="001A62BE">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{"citationID":"kKpgomcl","properties":{"formattedCitation":"(Baker et al., 2006; Wilson et al., 2005)","plainCitation":"(Baker et al., 2006; Wilson et al., 2005)","noteIndex":0},"citationItems":[{"id":4466,"uris":["http://zotero.org/users/2512507/items/BE79RVJ5",["http://zotero.org/users/2512507/items/BE79RVJ5"]],"itemData":{"id":4466,"type":"article-journal","abstract":"Organizations are increasingly becoming dynamic and unstable. This evolution has given rise to greater reliance on teams and increased complexity in terms of team composition, skills required, and degree of risk involved. High-reliability organizations (HROs) are those that exist in such hazardous environments where the consequences of errors are high, but the occurrence of error is extremely low. In this article, we argue that teamwork is an essential component of achieving high reliability particularly in health care organizations. We describe the fundamental characteristics of teams, review strategies in team training, demonstrate the criticality of teamwork in HROs and finally, identify specific challenges the health care community must address to improve teamwork and enhance reliability.","container-title":"Health Services Research","DOI":"10.1111/j.1475-6773.2006.00566.x","ISSN":"0017-9124","issue":"4 Pt 2","journalAbbreviation":"Health Serv Res","note":"PMID: 16898980\nPMCID: PMC1955345","page":"1576-1598","source":"PubMed Central","title":"Teamwork as an Essential Component of High-Reliability Organizations","volume":"41","author":[{"family":"Baker","given":"David P"},{"family":"Day","given":"Rachel"},{"family":"Salas","given":"Eduardo"}],"issued":{"date-parts":[["2006",8]]}}},{"id":4463,"uris":["http://zotero.org/users/2512507/items/WEKIF3GV",["http://zotero.org/users/2512507/items/WEKIF3GV"]],"itemData":{"id":4463,"type":"article-journal","abstract":"Many organizations have been using teams as a means of achieving organizational outcomes (such as productivity and safety). Research has indicated that teams, especially those operating in complex environments, are not always effective. There is a subset of organizations in which teams operate that are able to balance effectiveness and safety despite the complexities of the environment (for example, aviation, nuclear power). These high reliability organizations (HROs) have begun to be examined as a model for those in other complex domains, such as health care, that strive to reach a status of high reliability. In this paper we analyse the components leading to the effectiveness of HROs by examining the teams that comprise them. We use a systems perspective to uncover the behavioral markers by which high reliability teams (HRTs) are able to uphold the values of their parent organizations, thereby promoting safety. Using these markers, we offer guidelines and developmental strategies that will help the healthcare community to shift more quickly to high reliability status by not focusing solely on the organizational level.","container-title":"Quality &amp; safety in health care","DOI":"10.1136/qshc.2004.010090","ISSN":"1475-3898","issue":"4","journalAbbreviation":"Qual Saf Health Care","note":"PMID: 16076797\nPMCID: PMC1744047","page":"303-309","source":"PubMed Central","title":"Promoting health care safety through training high reliability teams","volume":"14","author":[{"family":"Wilson","given":"K"},{"family":"Burke","given":"C"},{"family":"Priest","given":"H"},{"family":"Salas","given":"E"}],"issued":{"date-parts":[["2005",8]]}}}],"schema":"https://github.com/citation-style-language/schema/raw/master/csl-citation.json"} </w:instrText>
      </w:r>
      <w:r w:rsidR="001A62BE">
        <w:rPr>
          <w:rFonts w:ascii="Times New Roman" w:eastAsia="Times New Roman" w:hAnsi="Times New Roman" w:cs="Times New Roman"/>
        </w:rPr>
        <w:fldChar w:fldCharType="separate"/>
      </w:r>
      <w:r w:rsidR="001A62BE" w:rsidRPr="001A62BE">
        <w:rPr>
          <w:rFonts w:ascii="Times New Roman" w:hAnsi="Times New Roman" w:cs="Times New Roman"/>
        </w:rPr>
        <w:t>(Baker et al., 2006; Wilson et al., 2005)</w:t>
      </w:r>
      <w:r w:rsidR="001A62BE">
        <w:rPr>
          <w:rFonts w:ascii="Times New Roman" w:eastAsia="Times New Roman" w:hAnsi="Times New Roman" w:cs="Times New Roman"/>
        </w:rPr>
        <w:fldChar w:fldCharType="end"/>
      </w:r>
      <w:r w:rsidR="001A62BE">
        <w:rPr>
          <w:rFonts w:ascii="Times New Roman" w:eastAsia="Times New Roman" w:hAnsi="Times New Roman" w:cs="Times New Roman"/>
        </w:rPr>
        <w:t>.</w:t>
      </w:r>
      <w:r w:rsidR="00EE5173">
        <w:rPr>
          <w:rFonts w:ascii="Times New Roman" w:eastAsia="Times New Roman" w:hAnsi="Times New Roman" w:cs="Times New Roman"/>
        </w:rPr>
        <w:t xml:space="preserve">  </w:t>
      </w:r>
      <w:r w:rsidR="0028251B">
        <w:rPr>
          <w:rFonts w:ascii="Times New Roman" w:eastAsia="Times New Roman" w:hAnsi="Times New Roman" w:cs="Times New Roman"/>
        </w:rPr>
        <w:t xml:space="preserve">While some healthcare institutions </w:t>
      </w:r>
      <w:r w:rsidR="0028251B">
        <w:rPr>
          <w:rFonts w:ascii="Times New Roman" w:eastAsia="Times New Roman" w:hAnsi="Times New Roman" w:cs="Times New Roman"/>
        </w:rPr>
        <w:lastRenderedPageBreak/>
        <w:t>have formally adopted a strategy calling for high</w:t>
      </w:r>
      <w:r w:rsidR="00030919">
        <w:rPr>
          <w:rFonts w:ascii="Times New Roman" w:eastAsia="Times New Roman" w:hAnsi="Times New Roman" w:cs="Times New Roman"/>
        </w:rPr>
        <w:t>-</w:t>
      </w:r>
      <w:r w:rsidR="0028251B">
        <w:rPr>
          <w:rFonts w:ascii="Times New Roman" w:eastAsia="Times New Roman" w:hAnsi="Times New Roman" w:cs="Times New Roman"/>
        </w:rPr>
        <w:t>reliability principles,</w:t>
      </w:r>
      <w:r w:rsidR="000257B9">
        <w:rPr>
          <w:rFonts w:ascii="Times New Roman" w:eastAsia="Times New Roman" w:hAnsi="Times New Roman" w:cs="Times New Roman"/>
        </w:rPr>
        <w:t xml:space="preserve"> the concrete implementation</w:t>
      </w:r>
      <w:r w:rsidR="00201BD9">
        <w:rPr>
          <w:rFonts w:ascii="Times New Roman" w:eastAsia="Times New Roman" w:hAnsi="Times New Roman" w:cs="Times New Roman"/>
        </w:rPr>
        <w:t xml:space="preserve"> of such strategies has proven difficult</w:t>
      </w:r>
      <w:r w:rsidR="008C1CC0">
        <w:rPr>
          <w:rFonts w:ascii="Times New Roman" w:eastAsia="Times New Roman" w:hAnsi="Times New Roman" w:cs="Times New Roman"/>
        </w:rPr>
        <w:t>;</w:t>
      </w:r>
      <w:r w:rsidR="00505867">
        <w:rPr>
          <w:rFonts w:ascii="Times New Roman" w:eastAsia="Times New Roman" w:hAnsi="Times New Roman" w:cs="Times New Roman"/>
        </w:rPr>
        <w:t xml:space="preserve"> more specifically, the allocation of resources for training has been</w:t>
      </w:r>
      <w:r w:rsidR="00FA76D5">
        <w:rPr>
          <w:rFonts w:ascii="Times New Roman" w:eastAsia="Times New Roman" w:hAnsi="Times New Roman" w:cs="Times New Roman"/>
        </w:rPr>
        <w:t xml:space="preserve"> identified</w:t>
      </w:r>
      <w:r w:rsidR="000448FA">
        <w:rPr>
          <w:rFonts w:ascii="Times New Roman" w:eastAsia="Times New Roman" w:hAnsi="Times New Roman" w:cs="Times New Roman"/>
        </w:rPr>
        <w:t xml:space="preserve"> as an organizational</w:t>
      </w:r>
      <w:r w:rsidR="00C97FFD">
        <w:rPr>
          <w:rFonts w:ascii="Times New Roman" w:eastAsia="Times New Roman" w:hAnsi="Times New Roman" w:cs="Times New Roman"/>
        </w:rPr>
        <w:t xml:space="preserve"> obstacle</w:t>
      </w:r>
      <w:r w:rsidR="00FA76D5">
        <w:rPr>
          <w:rFonts w:ascii="Times New Roman" w:eastAsia="Times New Roman" w:hAnsi="Times New Roman" w:cs="Times New Roman"/>
        </w:rPr>
        <w:t xml:space="preserve"> </w:t>
      </w:r>
      <w:r w:rsidR="00201BD9">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{"citationID":"92hAk1Ur","properties":{"formattedCitation":"(Kapec, 2017)","plainCitation":"(Kapec, 2017)","noteIndex":0},"citationItems":[{"id":4484,"uris":["http://zotero.org/users/2512507/items/XMGV4SR6",["http://zotero.org/users/2512507/items/XMGV4SR6"]],"itemData":{"id":4484,"type":"thesis","abstract":"In response to an ongoing patient safety dilemma within healthcare organizations, many healthcare organizations have shifted their focus towards high reliability science. Research in this field of study has focused on high risk industries, such as aviation, nuclear power, and aircraft carriers, which have obtained low rates of error despite operating in a complex work environment where errors would normally occur. Experts studying these high reliability organizations suggests that highly reliable performance can be achieved by mindfully organizing to achieve collective mindfulness—a collective behavioral capability to discover and correct preventable errors and adapt to unexpected events. Their theory suggests there are five processes (or principles) required to produce a collective state of such mindfulness: Preoccupation with Failure, Reluctance to Simplify, Sensitivity to Operations, Commitment to Resilience, and Deference to Expertise. These socio-cognitive processes result in the participants mindfully looking for errors, discussing ways to learn from errors (updating), and drawing upon and deferring to each other’s expertise when needed.\n\nWhile the theory and principles seem relatively straightforward, it is often hard to implement them in healthcare organizations. In fact, there are few studies that have shown this way of organizing for high reliability in order to improve preventable errors in healthcare in a significant way. This is primarily because the principles are theoretical and often hard to operationalize and implement in practice. To date there is little research on this subject.\n\nThis study will have a significant impact on the way the Army Medical Department and the Military Health System organizes for high reliability. It is currently unknown how the Army has implemented these strategies and if there are any barriers/facilitators to implementation. If this can be codified, the organization could develop strategies to improve the implementation efforts. This would likely reduce patient safety errors to zero, which is the goal of the high reliability strategies. This would also contribute to the literature on high reliability in healthcare, where many organizations are struggling to implement these strategies.","genre":"Dissertation","publisher":"University of Pennsylvania","title":"Organizing for High Reliability in Army Medicine: An Assessment of Barriers to Facilitators for Implementation","URL":"https://pqdtopen.proquest.com/doc/2002288120.html?FMT=ABS","author":[{"family":"Kapec","given":"Lamont G."}],"accessed":{"date-parts":[["2020",6,19]]},"issued":{"date-parts":[["2017"]]}}}],"schema":"https://github.com/citation-style-language/schema/raw/master/csl-citation.json"} </w:instrText>
      </w:r>
      <w:r w:rsidR="00201BD9">
        <w:rPr>
          <w:rFonts w:ascii="Times New Roman" w:eastAsia="Times New Roman" w:hAnsi="Times New Roman" w:cs="Times New Roman"/>
        </w:rPr>
        <w:fldChar w:fldCharType="separate"/>
      </w:r>
      <w:r w:rsidR="00201BD9" w:rsidRPr="00201BD9">
        <w:rPr>
          <w:rFonts w:ascii="Times New Roman" w:hAnsi="Times New Roman" w:cs="Times New Roman"/>
        </w:rPr>
        <w:t>(</w:t>
      </w:r>
      <w:proofErr w:type="spellStart"/>
      <w:r w:rsidR="00201BD9" w:rsidRPr="00201BD9">
        <w:rPr>
          <w:rFonts w:ascii="Times New Roman" w:hAnsi="Times New Roman" w:cs="Times New Roman"/>
        </w:rPr>
        <w:t>Kapec</w:t>
      </w:r>
      <w:proofErr w:type="spellEnd"/>
      <w:r w:rsidR="00201BD9" w:rsidRPr="00201BD9">
        <w:rPr>
          <w:rFonts w:ascii="Times New Roman" w:hAnsi="Times New Roman" w:cs="Times New Roman"/>
        </w:rPr>
        <w:t>, 2017)</w:t>
      </w:r>
      <w:r w:rsidR="00201BD9">
        <w:rPr>
          <w:rFonts w:ascii="Times New Roman" w:eastAsia="Times New Roman" w:hAnsi="Times New Roman" w:cs="Times New Roman"/>
        </w:rPr>
        <w:fldChar w:fldCharType="end"/>
      </w:r>
      <w:r w:rsidR="00201BD9">
        <w:rPr>
          <w:rFonts w:ascii="Times New Roman" w:eastAsia="Times New Roman" w:hAnsi="Times New Roman" w:cs="Times New Roman"/>
        </w:rPr>
        <w:t>.</w:t>
      </w:r>
      <w:r w:rsidR="00D519D3">
        <w:rPr>
          <w:rFonts w:ascii="Times New Roman" w:eastAsia="Times New Roman" w:hAnsi="Times New Roman" w:cs="Times New Roman"/>
        </w:rPr>
        <w:t xml:space="preserve">  </w:t>
      </w:r>
    </w:p>
    <w:p w14:paraId="732410F3" w14:textId="7957BCCF" w:rsidR="00B316EF" w:rsidRDefault="00AA51E2" w:rsidP="00D26C90">
      <w:pPr>
        <w:autoSpaceDE w:val="0"/>
        <w:autoSpaceDN w:val="0"/>
        <w:adjustRightInd w:val="0"/>
        <w:snapToGri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The elements described above serve</w:t>
      </w:r>
      <w:r w:rsidR="00B316EF">
        <w:rPr>
          <w:rFonts w:ascii="Times New Roman" w:eastAsia="Times New Roman" w:hAnsi="Times New Roman" w:cs="Times New Roman"/>
        </w:rPr>
        <w:t xml:space="preserve"> to form</w:t>
      </w:r>
      <w:r>
        <w:rPr>
          <w:rFonts w:ascii="Times New Roman" w:eastAsia="Times New Roman" w:hAnsi="Times New Roman" w:cs="Times New Roman"/>
        </w:rPr>
        <w:t xml:space="preserve"> an </w:t>
      </w:r>
      <w:r w:rsidRPr="00B316EF">
        <w:rPr>
          <w:rFonts w:ascii="Times New Roman" w:eastAsia="Times New Roman" w:hAnsi="Times New Roman" w:cs="Times New Roman"/>
          <w:i/>
          <w:iCs/>
        </w:rPr>
        <w:t>a priori</w:t>
      </w:r>
      <w:r>
        <w:rPr>
          <w:rFonts w:ascii="Times New Roman" w:eastAsia="Times New Roman" w:hAnsi="Times New Roman" w:cs="Times New Roman"/>
        </w:rPr>
        <w:t xml:space="preserve"> model </w:t>
      </w:r>
      <w:r w:rsidR="00B316EF">
        <w:rPr>
          <w:rFonts w:ascii="Times New Roman" w:eastAsia="Times New Roman" w:hAnsi="Times New Roman" w:cs="Times New Roman"/>
        </w:rPr>
        <w:t xml:space="preserve">to frame the </w:t>
      </w:r>
      <w:r w:rsidR="00A3799B">
        <w:rPr>
          <w:rFonts w:ascii="Times New Roman" w:eastAsia="Times New Roman" w:hAnsi="Times New Roman" w:cs="Times New Roman"/>
        </w:rPr>
        <w:t xml:space="preserve">initial </w:t>
      </w:r>
      <w:r w:rsidR="00B316EF">
        <w:rPr>
          <w:rFonts w:ascii="Times New Roman" w:eastAsia="Times New Roman" w:hAnsi="Times New Roman" w:cs="Times New Roman"/>
        </w:rPr>
        <w:t>research approach</w:t>
      </w:r>
      <w:r w:rsidR="005F6799">
        <w:rPr>
          <w:rFonts w:ascii="Times New Roman" w:eastAsia="Times New Roman" w:hAnsi="Times New Roman" w:cs="Times New Roman"/>
        </w:rPr>
        <w:t xml:space="preserve"> (</w:t>
      </w:r>
      <w:r w:rsidR="005F6799">
        <w:rPr>
          <w:rFonts w:ascii="Times New Roman" w:eastAsia="Times New Roman" w:hAnsi="Times New Roman" w:cs="Times New Roman"/>
        </w:rPr>
        <w:fldChar w:fldCharType="begin"/>
      </w:r>
      <w:r w:rsidR="005F6799">
        <w:rPr>
          <w:rFonts w:ascii="Times New Roman" w:eastAsia="Times New Roman" w:hAnsi="Times New Roman" w:cs="Times New Roman"/>
        </w:rPr>
        <w:instrText xml:space="preserve"> REF _Ref56772425 \h </w:instrText>
      </w:r>
      <w:r w:rsidR="005F6799">
        <w:rPr>
          <w:rFonts w:ascii="Times New Roman" w:eastAsia="Times New Roman" w:hAnsi="Times New Roman" w:cs="Times New Roman"/>
        </w:rPr>
      </w:r>
      <w:r w:rsidR="005F6799">
        <w:rPr>
          <w:rFonts w:ascii="Times New Roman" w:eastAsia="Times New Roman" w:hAnsi="Times New Roman" w:cs="Times New Roman"/>
        </w:rPr>
        <w:fldChar w:fldCharType="separate"/>
      </w:r>
      <w:r w:rsidR="005F6799" w:rsidRPr="00B316EF">
        <w:rPr>
          <w:rFonts w:ascii="Times New Roman" w:hAnsi="Times New Roman" w:cs="Times New Roman"/>
          <w:i/>
          <w:iCs/>
        </w:rPr>
        <w:t xml:space="preserve">Figure </w:t>
      </w:r>
      <w:r w:rsidR="005F6799" w:rsidRPr="00B316EF">
        <w:rPr>
          <w:rFonts w:ascii="Times New Roman" w:hAnsi="Times New Roman" w:cs="Times New Roman"/>
          <w:i/>
          <w:iCs/>
          <w:noProof/>
        </w:rPr>
        <w:t>1</w:t>
      </w:r>
      <w:r w:rsidR="005F6799">
        <w:rPr>
          <w:rFonts w:ascii="Times New Roman" w:eastAsia="Times New Roman" w:hAnsi="Times New Roman" w:cs="Times New Roman"/>
        </w:rPr>
        <w:fldChar w:fldCharType="end"/>
      </w:r>
      <w:r w:rsidR="005F6799">
        <w:rPr>
          <w:rFonts w:ascii="Times New Roman" w:eastAsia="Times New Roman" w:hAnsi="Times New Roman" w:cs="Times New Roman"/>
        </w:rPr>
        <w:t>)</w:t>
      </w:r>
      <w:r w:rsidR="00B316EF">
        <w:rPr>
          <w:rFonts w:ascii="Times New Roman" w:eastAsia="Times New Roman" w:hAnsi="Times New Roman" w:cs="Times New Roman"/>
        </w:rPr>
        <w:t>.</w:t>
      </w:r>
      <w:r w:rsidR="000B437C">
        <w:rPr>
          <w:rFonts w:ascii="Times New Roman" w:eastAsia="Times New Roman" w:hAnsi="Times New Roman" w:cs="Times New Roman"/>
        </w:rPr>
        <w:t xml:space="preserve">  </w:t>
      </w:r>
      <w:r w:rsidR="000B437C" w:rsidRPr="000B437C">
        <w:rPr>
          <w:rFonts w:ascii="Times New Roman" w:eastAsia="Times New Roman" w:hAnsi="Times New Roman" w:cs="Times New Roman"/>
        </w:rPr>
        <w:t xml:space="preserve">Un-labelled shapes represent yet-to-be-discovered factors.  </w:t>
      </w:r>
      <w:r w:rsidR="00C076F2">
        <w:rPr>
          <w:rFonts w:ascii="Times New Roman" w:eastAsia="Times New Roman" w:hAnsi="Times New Roman" w:cs="Times New Roman"/>
        </w:rPr>
        <w:t xml:space="preserve">As the </w:t>
      </w:r>
      <w:r w:rsidR="00137B38">
        <w:rPr>
          <w:rFonts w:ascii="Times New Roman" w:eastAsia="Times New Roman" w:hAnsi="Times New Roman" w:cs="Times New Roman"/>
        </w:rPr>
        <w:t>research progresses and data is collected and analyzed, this model will be updated via memo-</w:t>
      </w:r>
      <w:proofErr w:type="spellStart"/>
      <w:r w:rsidR="00137B38">
        <w:rPr>
          <w:rFonts w:ascii="Times New Roman" w:eastAsia="Times New Roman" w:hAnsi="Times New Roman" w:cs="Times New Roman"/>
        </w:rPr>
        <w:t>ing</w:t>
      </w:r>
      <w:proofErr w:type="spellEnd"/>
      <w:r w:rsidR="00137B38">
        <w:rPr>
          <w:rFonts w:ascii="Times New Roman" w:eastAsia="Times New Roman" w:hAnsi="Times New Roman" w:cs="Times New Roman"/>
        </w:rPr>
        <w:t>.</w:t>
      </w:r>
      <w:r w:rsidR="0042143A">
        <w:rPr>
          <w:rFonts w:ascii="Times New Roman" w:eastAsia="Times New Roman" w:hAnsi="Times New Roman" w:cs="Times New Roman"/>
        </w:rPr>
        <w:t xml:space="preserve">  Influence and causality</w:t>
      </w:r>
      <w:r w:rsidR="00301823">
        <w:rPr>
          <w:rFonts w:ascii="Times New Roman" w:eastAsia="Times New Roman" w:hAnsi="Times New Roman" w:cs="Times New Roman"/>
        </w:rPr>
        <w:t xml:space="preserve"> relationships</w:t>
      </w:r>
      <w:r w:rsidR="0042143A">
        <w:rPr>
          <w:rFonts w:ascii="Times New Roman" w:eastAsia="Times New Roman" w:hAnsi="Times New Roman" w:cs="Times New Roman"/>
        </w:rPr>
        <w:t xml:space="preserve"> among the elements will be theorized</w:t>
      </w:r>
      <w:r w:rsidR="00301823">
        <w:rPr>
          <w:rFonts w:ascii="Times New Roman" w:eastAsia="Times New Roman" w:hAnsi="Times New Roman" w:cs="Times New Roman"/>
        </w:rPr>
        <w:t>.</w:t>
      </w:r>
    </w:p>
    <w:p w14:paraId="6A63DFA4" w14:textId="76709AB0" w:rsidR="00AA51E2" w:rsidRPr="00B316EF" w:rsidRDefault="00B316EF" w:rsidP="00B316EF">
      <w:pPr>
        <w:pStyle w:val="Caption"/>
        <w:jc w:val="center"/>
        <w:rPr>
          <w:rFonts w:ascii="Times New Roman" w:eastAsia="Times New Roman" w:hAnsi="Times New Roman" w:cs="Times New Roman"/>
          <w:i w:val="0"/>
          <w:iCs w:val="0"/>
          <w:color w:val="auto"/>
          <w:sz w:val="24"/>
          <w:szCs w:val="24"/>
        </w:rPr>
      </w:pPr>
      <w:bookmarkStart w:id="21" w:name="_Ref56772425"/>
      <w:bookmarkStart w:id="22" w:name="_Toc56777815"/>
      <w:r w:rsidRPr="00B316EF">
        <w:rPr>
          <w:rFonts w:ascii="Times New Roman" w:hAnsi="Times New Roman" w:cs="Times New Roman"/>
          <w:i w:val="0"/>
          <w:iCs w:val="0"/>
          <w:color w:val="auto"/>
          <w:sz w:val="24"/>
          <w:szCs w:val="24"/>
        </w:rPr>
        <w:t xml:space="preserve">Figure </w:t>
      </w:r>
      <w:r w:rsidRPr="00B316EF">
        <w:rPr>
          <w:rFonts w:ascii="Times New Roman" w:hAnsi="Times New Roman" w:cs="Times New Roman"/>
          <w:i w:val="0"/>
          <w:iCs w:val="0"/>
          <w:color w:val="auto"/>
          <w:sz w:val="24"/>
          <w:szCs w:val="24"/>
        </w:rPr>
        <w:fldChar w:fldCharType="begin"/>
      </w:r>
      <w:r w:rsidRPr="00B316EF">
        <w:rPr>
          <w:rFonts w:ascii="Times New Roman" w:hAnsi="Times New Roman" w:cs="Times New Roman"/>
          <w:i w:val="0"/>
          <w:iCs w:val="0"/>
          <w:color w:val="auto"/>
          <w:sz w:val="24"/>
          <w:szCs w:val="24"/>
        </w:rPr>
        <w:instrText xml:space="preserve"> SEQ Figure \* ARABIC </w:instrText>
      </w:r>
      <w:r w:rsidRPr="00B316EF">
        <w:rPr>
          <w:rFonts w:ascii="Times New Roman" w:hAnsi="Times New Roman" w:cs="Times New Roman"/>
          <w:i w:val="0"/>
          <w:iCs w:val="0"/>
          <w:color w:val="auto"/>
          <w:sz w:val="24"/>
          <w:szCs w:val="24"/>
        </w:rPr>
        <w:fldChar w:fldCharType="separate"/>
      </w:r>
      <w:r w:rsidRPr="00B316EF">
        <w:rPr>
          <w:rFonts w:ascii="Times New Roman" w:hAnsi="Times New Roman" w:cs="Times New Roman"/>
          <w:i w:val="0"/>
          <w:iCs w:val="0"/>
          <w:noProof/>
          <w:color w:val="auto"/>
          <w:sz w:val="24"/>
          <w:szCs w:val="24"/>
        </w:rPr>
        <w:t>1</w:t>
      </w:r>
      <w:r w:rsidRPr="00B316EF">
        <w:rPr>
          <w:rFonts w:ascii="Times New Roman" w:hAnsi="Times New Roman" w:cs="Times New Roman"/>
          <w:i w:val="0"/>
          <w:iCs w:val="0"/>
          <w:color w:val="auto"/>
          <w:sz w:val="24"/>
          <w:szCs w:val="24"/>
        </w:rPr>
        <w:fldChar w:fldCharType="end"/>
      </w:r>
      <w:bookmarkEnd w:id="21"/>
      <w:r w:rsidRPr="00B316EF">
        <w:rPr>
          <w:rFonts w:ascii="Times New Roman" w:hAnsi="Times New Roman" w:cs="Times New Roman"/>
          <w:i w:val="0"/>
          <w:iCs w:val="0"/>
          <w:color w:val="auto"/>
          <w:sz w:val="24"/>
          <w:szCs w:val="24"/>
        </w:rPr>
        <w:t xml:space="preserve">. </w:t>
      </w:r>
      <w:r w:rsidR="005F6799">
        <w:rPr>
          <w:rFonts w:ascii="Times New Roman" w:hAnsi="Times New Roman" w:cs="Times New Roman"/>
          <w:i w:val="0"/>
          <w:iCs w:val="0"/>
          <w:color w:val="auto"/>
          <w:sz w:val="24"/>
          <w:szCs w:val="24"/>
        </w:rPr>
        <w:t>Initial</w:t>
      </w:r>
      <w:r w:rsidRPr="00B316EF">
        <w:rPr>
          <w:rFonts w:ascii="Times New Roman" w:hAnsi="Times New Roman" w:cs="Times New Roman"/>
          <w:i w:val="0"/>
          <w:iCs w:val="0"/>
          <w:color w:val="auto"/>
          <w:sz w:val="24"/>
          <w:szCs w:val="24"/>
        </w:rPr>
        <w:t xml:space="preserve"> framework for the research.</w:t>
      </w:r>
      <w:bookmarkEnd w:id="22"/>
    </w:p>
    <w:p w14:paraId="6564EE3E" w14:textId="77777777" w:rsidR="007C77AC" w:rsidRDefault="007C77AC" w:rsidP="007C77AC">
      <w:pPr>
        <w:pStyle w:val="Caption"/>
      </w:pPr>
      <w:r>
        <w:rPr>
          <w:rFonts w:ascii="Times New Roman" w:hAnsi="Times New Roman" w:cs="Times New Roman"/>
          <w:noProof/>
          <w:sz w:val="24"/>
          <w:szCs w:val="24"/>
        </w:rPr>
        <w:drawing>
          <wp:inline distT="0" distB="0" distL="0" distR="0" wp14:anchorId="71DF4080" wp14:editId="6897A8E5">
            <wp:extent cx="5486400" cy="3200400"/>
            <wp:effectExtent l="0" t="0" r="0" b="190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833A63D" w14:textId="77777777" w:rsidR="00340996" w:rsidRDefault="00340996" w:rsidP="00D519D3">
      <w:pPr>
        <w:pStyle w:val="BodyText"/>
      </w:pPr>
    </w:p>
    <w:p w14:paraId="1DB30522" w14:textId="7B0648AC" w:rsidR="00EF5D95" w:rsidRPr="002164BB" w:rsidRDefault="00EF5D95" w:rsidP="009E01E5">
      <w:pPr>
        <w:pStyle w:val="APALevel1"/>
      </w:pPr>
      <w:bookmarkStart w:id="23" w:name="_Toc56777765"/>
      <w:r w:rsidRPr="002164BB">
        <w:t>Setting of this Research</w:t>
      </w:r>
      <w:bookmarkEnd w:id="23"/>
    </w:p>
    <w:p w14:paraId="5CABD46F" w14:textId="346AE640" w:rsidR="00F17B1C" w:rsidRPr="002164BB" w:rsidRDefault="00C51E7F" w:rsidP="00C51E7F">
      <w:pPr>
        <w:pStyle w:val="BodyText"/>
      </w:pPr>
      <w:r w:rsidRPr="002164BB">
        <w:t xml:space="preserve">This research will be conducted in healthcare institutions, both public and private, </w:t>
      </w:r>
      <w:r w:rsidR="00B009CA">
        <w:t>and</w:t>
      </w:r>
      <w:r w:rsidR="006669A4">
        <w:t xml:space="preserve"> in</w:t>
      </w:r>
      <w:r w:rsidR="00B009CA">
        <w:t xml:space="preserve"> state health </w:t>
      </w:r>
      <w:r w:rsidR="006669A4">
        <w:t xml:space="preserve">organizations </w:t>
      </w:r>
      <w:r w:rsidRPr="002164BB">
        <w:t>in the</w:t>
      </w:r>
      <w:r w:rsidR="00935645" w:rsidRPr="002164BB">
        <w:t xml:space="preserve"> </w:t>
      </w:r>
      <w:r w:rsidRPr="002164BB">
        <w:t>United States.</w:t>
      </w:r>
      <w:r w:rsidR="00D41F0C" w:rsidRPr="002164BB">
        <w:t xml:space="preserve">  </w:t>
      </w:r>
      <w:r w:rsidR="00F17B1C" w:rsidRPr="002164BB">
        <w:t xml:space="preserve">The professional occupations requiring clinical skills training include a variety of doctors (e.g., surgeons, </w:t>
      </w:r>
      <w:r w:rsidR="00F17B1C" w:rsidRPr="002164BB">
        <w:lastRenderedPageBreak/>
        <w:t xml:space="preserve">anesthesiologists, ophthalmologists), a variety of nurses (e.g., emergency, intensive care, labor and delivery), and a variety of medical technicians and paramedics.  For the purposes of this research, these professions will be referred to collectively as </w:t>
      </w:r>
      <w:r w:rsidR="00F17B1C" w:rsidRPr="002164BB">
        <w:rPr>
          <w:i/>
          <w:iCs/>
        </w:rPr>
        <w:t>clinicians</w:t>
      </w:r>
      <w:r w:rsidR="00F17B1C" w:rsidRPr="002164BB">
        <w:t>.  While some clinical skills are infrequently practiced and highly specialized (e.g., prenatal heart surgery) and therefore practiced by a few, other skills such as intubation and ultrasound are widely practiced across occupational categories.  Clinicians of all types are the target audience for any training in reducing human error.</w:t>
      </w:r>
    </w:p>
    <w:p w14:paraId="70C13C52" w14:textId="78B1C9B1" w:rsidR="00935645" w:rsidRPr="002164BB" w:rsidRDefault="00F17B1C" w:rsidP="00C51E7F">
      <w:pPr>
        <w:pStyle w:val="BodyText"/>
      </w:pPr>
      <w:r w:rsidRPr="002164BB">
        <w:t xml:space="preserve">The issues which will form the focus of this research, however, are rarely within the scope of clinicians.  </w:t>
      </w:r>
      <w:r w:rsidR="00FE3F4F" w:rsidRPr="002164BB">
        <w:t>The few c</w:t>
      </w:r>
      <w:r w:rsidRPr="002164BB">
        <w:t>linicians that rise to institutional management positions such as Head of Surgery or Head of Nursing may begin to have the management perspective broad enough to encompass</w:t>
      </w:r>
      <w:r w:rsidR="00273145">
        <w:t xml:space="preserve"> </w:t>
      </w:r>
      <w:r w:rsidR="008B07EA">
        <w:t xml:space="preserve">training strategy, </w:t>
      </w:r>
      <w:r w:rsidR="00273145">
        <w:t>policy and</w:t>
      </w:r>
      <w:r w:rsidRPr="002164BB">
        <w:t xml:space="preserve"> resource investments </w:t>
      </w:r>
      <w:r w:rsidR="00E32814">
        <w:t>in either prevention of</w:t>
      </w:r>
      <w:r w:rsidRPr="002164BB">
        <w:t xml:space="preserve"> human error</w:t>
      </w:r>
      <w:r w:rsidR="00E32814">
        <w:t xml:space="preserve"> or the management of its consequences</w:t>
      </w:r>
      <w:r w:rsidRPr="002164BB">
        <w:t xml:space="preserve">, but </w:t>
      </w:r>
      <w:commentRangeStart w:id="24"/>
      <w:r w:rsidRPr="002164BB">
        <w:t>until these practitioners are promoted to this level</w:t>
      </w:r>
      <w:r w:rsidR="00030919">
        <w:t>,</w:t>
      </w:r>
      <w:r w:rsidRPr="002164BB">
        <w:t xml:space="preserve"> they may not </w:t>
      </w:r>
      <w:r w:rsidR="00935645" w:rsidRPr="002164BB">
        <w:t>be able to observe</w:t>
      </w:r>
      <w:commentRangeEnd w:id="24"/>
      <w:r w:rsidR="001F3DAA">
        <w:rPr>
          <w:rStyle w:val="CommentReference"/>
        </w:rPr>
        <w:commentReference w:id="24"/>
      </w:r>
      <w:r w:rsidR="00935645" w:rsidRPr="002164BB">
        <w:t>, much less influence, the institutional issues in view</w:t>
      </w:r>
      <w:r w:rsidRPr="002164BB">
        <w:t>.</w:t>
      </w:r>
      <w:r w:rsidR="00935645" w:rsidRPr="002164BB">
        <w:t xml:space="preserve">  </w:t>
      </w:r>
    </w:p>
    <w:p w14:paraId="769BB426" w14:textId="39776194" w:rsidR="00F17B1C" w:rsidRPr="002164BB" w:rsidRDefault="00935645" w:rsidP="00C51E7F">
      <w:pPr>
        <w:pStyle w:val="BodyText"/>
      </w:pPr>
      <w:r w:rsidRPr="002164BB">
        <w:t xml:space="preserve">Accordingly, this research will focus on </w:t>
      </w:r>
      <w:commentRangeStart w:id="25"/>
      <w:r w:rsidRPr="002164BB">
        <w:t xml:space="preserve">senior managers and executives </w:t>
      </w:r>
      <w:commentRangeEnd w:id="25"/>
      <w:r w:rsidR="001F3DAA">
        <w:rPr>
          <w:rStyle w:val="CommentReference"/>
        </w:rPr>
        <w:commentReference w:id="25"/>
      </w:r>
      <w:r w:rsidRPr="002164BB">
        <w:t xml:space="preserve">whose perspective </w:t>
      </w:r>
      <w:r w:rsidR="007D04DF" w:rsidRPr="002164BB">
        <w:t>within the</w:t>
      </w:r>
      <w:r w:rsidR="002E7F0B" w:rsidRPr="002164BB">
        <w:t>ir</w:t>
      </w:r>
      <w:r w:rsidR="007D04DF" w:rsidRPr="002164BB">
        <w:t xml:space="preserve"> institution </w:t>
      </w:r>
      <w:r w:rsidRPr="002164BB">
        <w:t xml:space="preserve">might enable them to comprehend both the impact of preventable human error and the </w:t>
      </w:r>
      <w:r w:rsidR="003571D1" w:rsidRPr="002164BB">
        <w:t>practical investment in</w:t>
      </w:r>
      <w:r w:rsidRPr="002164BB">
        <w:t xml:space="preserve"> training systematically to reduce </w:t>
      </w:r>
      <w:r w:rsidR="003571D1" w:rsidRPr="002164BB">
        <w:t>that error</w:t>
      </w:r>
      <w:r w:rsidR="00FE3F4F" w:rsidRPr="002164BB">
        <w:t xml:space="preserve">. </w:t>
      </w:r>
      <w:r w:rsidR="00C6684A">
        <w:t xml:space="preserve"> Some of these will be clinicians who have been promoted to Chief of Surgery</w:t>
      </w:r>
      <w:r w:rsidR="00C56E74">
        <w:t xml:space="preserve"> or Chief of Nursing, as noted earlier, but many may not </w:t>
      </w:r>
      <w:r w:rsidR="003E026A">
        <w:t>be clinicians of any kind.</w:t>
      </w:r>
      <w:r w:rsidRPr="002164BB">
        <w:t xml:space="preserve"> </w:t>
      </w:r>
      <w:r w:rsidR="003E026A">
        <w:t xml:space="preserve"> </w:t>
      </w:r>
      <w:r w:rsidRPr="002164BB">
        <w:t xml:space="preserve">As a consequence of their position and experience, these </w:t>
      </w:r>
      <w:r w:rsidR="003571D1" w:rsidRPr="002164BB">
        <w:t>senior</w:t>
      </w:r>
      <w:r w:rsidR="00030919">
        <w:t>-</w:t>
      </w:r>
      <w:r w:rsidRPr="002164BB">
        <w:t>level managers</w:t>
      </w:r>
      <w:r w:rsidR="003571D1" w:rsidRPr="002164BB">
        <w:t xml:space="preserve"> and executives</w:t>
      </w:r>
      <w:r w:rsidRPr="002164BB">
        <w:t xml:space="preserve"> </w:t>
      </w:r>
      <w:r w:rsidR="00FE3F4F" w:rsidRPr="002164BB">
        <w:t xml:space="preserve">might have either observed or experienced the </w:t>
      </w:r>
      <w:r w:rsidR="003571D1" w:rsidRPr="002164BB">
        <w:t>hind</w:t>
      </w:r>
      <w:r w:rsidR="000F021C">
        <w:t>ering</w:t>
      </w:r>
      <w:r w:rsidR="003571D1" w:rsidRPr="002164BB">
        <w:t xml:space="preserve"> </w:t>
      </w:r>
      <w:r w:rsidR="00FE3F4F" w:rsidRPr="002164BB">
        <w:t>phenomena</w:t>
      </w:r>
      <w:r w:rsidR="003571D1" w:rsidRPr="002164BB">
        <w:t xml:space="preserve"> broadly hypothesized</w:t>
      </w:r>
      <w:r w:rsidR="00E32814">
        <w:t xml:space="preserve"> in this proposal as falling</w:t>
      </w:r>
      <w:r w:rsidR="003571D1" w:rsidRPr="002164BB">
        <w:t xml:space="preserve"> in</w:t>
      </w:r>
      <w:r w:rsidR="00E32814">
        <w:t xml:space="preserve"> one of</w:t>
      </w:r>
      <w:r w:rsidR="003571D1" w:rsidRPr="002164BB">
        <w:t xml:space="preserve"> two</w:t>
      </w:r>
      <w:r w:rsidR="00CA668F">
        <w:t xml:space="preserve"> categories</w:t>
      </w:r>
      <w:r w:rsidR="003571D1" w:rsidRPr="002164BB">
        <w:t>: organizational barriers and cultural barriers.  I</w:t>
      </w:r>
      <w:r w:rsidR="007D04DF" w:rsidRPr="002164BB">
        <w:t>f so</w:t>
      </w:r>
      <w:r w:rsidR="00E32814">
        <w:t>,</w:t>
      </w:r>
      <w:r w:rsidR="00FE3F4F" w:rsidRPr="002164BB">
        <w:t xml:space="preserve"> the</w:t>
      </w:r>
      <w:r w:rsidR="00CA668F">
        <w:t>se</w:t>
      </w:r>
      <w:r w:rsidR="002E42EF">
        <w:t xml:space="preserve"> managers and executives</w:t>
      </w:r>
      <w:r w:rsidR="00FE3F4F" w:rsidRPr="002164BB">
        <w:t xml:space="preserve"> </w:t>
      </w:r>
      <w:r w:rsidRPr="002164BB">
        <w:t xml:space="preserve">should be able to identify and </w:t>
      </w:r>
      <w:r w:rsidRPr="002164BB">
        <w:lastRenderedPageBreak/>
        <w:t>describe</w:t>
      </w:r>
      <w:r w:rsidR="003D5903" w:rsidRPr="002164BB">
        <w:t xml:space="preserve"> organizational and cultural</w:t>
      </w:r>
      <w:r w:rsidRPr="002164BB">
        <w:t xml:space="preserve"> issues that might be preventing</w:t>
      </w:r>
      <w:r w:rsidR="00504E40" w:rsidRPr="002164BB">
        <w:t xml:space="preserve"> institutional commitment to</w:t>
      </w:r>
      <w:r w:rsidRPr="002164BB">
        <w:t xml:space="preserve"> systematic training.</w:t>
      </w:r>
    </w:p>
    <w:p w14:paraId="77D8B3C1" w14:textId="07B6F47D" w:rsidR="009E01E5" w:rsidRPr="002164BB" w:rsidRDefault="00451E7C" w:rsidP="009E01E5">
      <w:pPr>
        <w:pStyle w:val="APALevel1"/>
      </w:pPr>
      <w:bookmarkStart w:id="26" w:name="_Toc56777766"/>
      <w:bookmarkStart w:id="27" w:name="_Toc259446897"/>
      <w:r w:rsidRPr="002164BB">
        <w:t>Thesis Statement</w:t>
      </w:r>
      <w:bookmarkEnd w:id="26"/>
    </w:p>
    <w:p w14:paraId="10CE1729" w14:textId="21DFEF4E" w:rsidR="00C51E7F" w:rsidRPr="002164BB" w:rsidRDefault="00C51E7F" w:rsidP="00C51E7F">
      <w:pPr>
        <w:pStyle w:val="BodyText"/>
      </w:pPr>
      <w:r w:rsidRPr="002164BB">
        <w:t>There may be organizational and cultural barriers to implementing systematic training approaches that can reduce preventable human error in healthcare institutions.</w:t>
      </w:r>
    </w:p>
    <w:p w14:paraId="4F74DB1D" w14:textId="301898FD" w:rsidR="009E01E5" w:rsidRDefault="009E01E5" w:rsidP="009E01E5">
      <w:pPr>
        <w:pStyle w:val="APALevel1"/>
      </w:pPr>
      <w:bookmarkStart w:id="28" w:name="_Toc56777767"/>
      <w:bookmarkEnd w:id="27"/>
      <w:r w:rsidRPr="002164BB">
        <w:t xml:space="preserve">Research </w:t>
      </w:r>
      <w:r w:rsidR="00677D83" w:rsidRPr="002164BB">
        <w:t>Questions</w:t>
      </w:r>
      <w:bookmarkEnd w:id="28"/>
    </w:p>
    <w:p w14:paraId="1133A3EF" w14:textId="0524C3FF" w:rsidR="001C4401" w:rsidRPr="00A400C0" w:rsidRDefault="001C4401" w:rsidP="00A400C0">
      <w:pPr>
        <w:pStyle w:val="BodyText"/>
      </w:pPr>
      <w:commentRangeStart w:id="29"/>
      <w:r w:rsidRPr="00151D43">
        <w:rPr>
          <w:rStyle w:val="BodyTextChar"/>
        </w:rPr>
        <w:t>It is not known what organizational and cultural barriers in healthcare institutions may be preventing the use of systematic training to reduce preventable error.</w:t>
      </w:r>
      <w:commentRangeEnd w:id="29"/>
      <w:r w:rsidRPr="00151D43">
        <w:rPr>
          <w:rStyle w:val="BodyTextChar"/>
        </w:rPr>
        <w:commentReference w:id="29"/>
      </w:r>
    </w:p>
    <w:p w14:paraId="3A6B581E" w14:textId="79CEC76B" w:rsidR="00C51E7F" w:rsidRPr="002164BB" w:rsidRDefault="00C51E7F" w:rsidP="00C51E7F">
      <w:pPr>
        <w:pStyle w:val="BodyText"/>
        <w:numPr>
          <w:ilvl w:val="0"/>
          <w:numId w:val="19"/>
        </w:numPr>
      </w:pPr>
      <w:r w:rsidRPr="002164BB">
        <w:t xml:space="preserve">What organizational barriers might be preventing the implementation of systematic training </w:t>
      </w:r>
      <w:r w:rsidR="00B2200D">
        <w:t>to reduce</w:t>
      </w:r>
      <w:r w:rsidRPr="002164BB">
        <w:t xml:space="preserve"> preventable human error in healthcare institutions?</w:t>
      </w:r>
    </w:p>
    <w:p w14:paraId="00E5F206" w14:textId="6230CC1E" w:rsidR="00535637" w:rsidRPr="002164BB" w:rsidRDefault="00535637" w:rsidP="00C51E7F">
      <w:pPr>
        <w:pStyle w:val="BodyText"/>
        <w:numPr>
          <w:ilvl w:val="1"/>
          <w:numId w:val="19"/>
        </w:numPr>
      </w:pPr>
      <w:r w:rsidRPr="002164BB">
        <w:t>What written policies and procedures are in place that might affect training to reduce human error?</w:t>
      </w:r>
    </w:p>
    <w:p w14:paraId="2272442A" w14:textId="036626AA" w:rsidR="00C51E7F" w:rsidRPr="002164BB" w:rsidRDefault="00C51E7F" w:rsidP="00C51E7F">
      <w:pPr>
        <w:pStyle w:val="BodyText"/>
        <w:numPr>
          <w:ilvl w:val="1"/>
          <w:numId w:val="19"/>
        </w:numPr>
      </w:pPr>
      <w:r w:rsidRPr="002164BB">
        <w:t xml:space="preserve">What financial management issues exist that actively hinder </w:t>
      </w:r>
      <w:r w:rsidR="00535637" w:rsidRPr="002164BB">
        <w:t>logical assessment of</w:t>
      </w:r>
      <w:r w:rsidRPr="002164BB">
        <w:t xml:space="preserve"> investments </w:t>
      </w:r>
      <w:r w:rsidR="00535637" w:rsidRPr="002164BB">
        <w:t xml:space="preserve">in training </w:t>
      </w:r>
      <w:r w:rsidRPr="002164BB">
        <w:t>with error consequence management?</w:t>
      </w:r>
    </w:p>
    <w:p w14:paraId="3ABBB3B9" w14:textId="64E618F1" w:rsidR="00C51E7F" w:rsidRPr="002164BB" w:rsidRDefault="00C51E7F" w:rsidP="00C51E7F">
      <w:pPr>
        <w:pStyle w:val="BodyText"/>
        <w:numPr>
          <w:ilvl w:val="1"/>
          <w:numId w:val="19"/>
        </w:numPr>
      </w:pPr>
      <w:r w:rsidRPr="002164BB">
        <w:t xml:space="preserve">What career progression issues hinder </w:t>
      </w:r>
      <w:r w:rsidR="00535637" w:rsidRPr="002164BB">
        <w:t xml:space="preserve">management </w:t>
      </w:r>
      <w:r w:rsidR="00030919">
        <w:t>from focusing</w:t>
      </w:r>
      <w:r w:rsidR="00535637" w:rsidRPr="002164BB">
        <w:t xml:space="preserve"> on systematic training?</w:t>
      </w:r>
    </w:p>
    <w:p w14:paraId="0BC34738" w14:textId="390EC53B" w:rsidR="00535637" w:rsidRPr="002164BB" w:rsidRDefault="00535637" w:rsidP="00C51E7F">
      <w:pPr>
        <w:pStyle w:val="BodyText"/>
        <w:numPr>
          <w:ilvl w:val="1"/>
          <w:numId w:val="19"/>
        </w:numPr>
      </w:pPr>
      <w:r w:rsidRPr="002164BB">
        <w:t>How does the threat of litigation affect an institution’s approach to managing preventable human error?</w:t>
      </w:r>
    </w:p>
    <w:p w14:paraId="06B14AD1" w14:textId="4B3F8325" w:rsidR="00FE28BD" w:rsidRPr="002164BB" w:rsidRDefault="00FE28BD" w:rsidP="00C51E7F">
      <w:pPr>
        <w:pStyle w:val="BodyText"/>
        <w:numPr>
          <w:ilvl w:val="1"/>
          <w:numId w:val="19"/>
        </w:numPr>
      </w:pPr>
      <w:r w:rsidRPr="002164BB">
        <w:t>…</w:t>
      </w:r>
    </w:p>
    <w:p w14:paraId="6B02D9FB" w14:textId="4531CFFC" w:rsidR="00535637" w:rsidRPr="002164BB" w:rsidRDefault="00535637" w:rsidP="00535637">
      <w:pPr>
        <w:pStyle w:val="BodyText"/>
        <w:numPr>
          <w:ilvl w:val="0"/>
          <w:numId w:val="19"/>
        </w:numPr>
      </w:pPr>
      <w:r w:rsidRPr="002164BB">
        <w:lastRenderedPageBreak/>
        <w:t xml:space="preserve">What cultural barriers might be preventing the implementation of systematic training </w:t>
      </w:r>
      <w:r w:rsidR="00030919">
        <w:t>from reducing</w:t>
      </w:r>
      <w:r w:rsidRPr="002164BB">
        <w:t xml:space="preserve"> preventable human error in healthcare institutions?</w:t>
      </w:r>
    </w:p>
    <w:p w14:paraId="2BE727BB" w14:textId="75E56008" w:rsidR="00F17B1C" w:rsidRPr="002164BB" w:rsidRDefault="00535637" w:rsidP="00F17B1C">
      <w:pPr>
        <w:pStyle w:val="BodyText"/>
        <w:numPr>
          <w:ilvl w:val="1"/>
          <w:numId w:val="19"/>
        </w:numPr>
      </w:pPr>
      <w:r w:rsidRPr="002164BB">
        <w:t>What unwritten philosophies</w:t>
      </w:r>
      <w:r w:rsidR="002E7F0B" w:rsidRPr="002164BB">
        <w:t xml:space="preserve"> and policies</w:t>
      </w:r>
      <w:r w:rsidRPr="002164BB">
        <w:t xml:space="preserve"> </w:t>
      </w:r>
      <w:r w:rsidR="00F17B1C" w:rsidRPr="002164BB">
        <w:t>hinder consideration of systematic training to prevent human error?</w:t>
      </w:r>
    </w:p>
    <w:p w14:paraId="112225D5" w14:textId="37E9F9D6" w:rsidR="00535637" w:rsidRPr="002164BB" w:rsidRDefault="00535637" w:rsidP="00535637">
      <w:pPr>
        <w:pStyle w:val="BodyText"/>
        <w:numPr>
          <w:ilvl w:val="1"/>
          <w:numId w:val="19"/>
        </w:numPr>
      </w:pPr>
      <w:r w:rsidRPr="002164BB">
        <w:t>What professional communication issues hinder consideration of systematic training to prevent human error?</w:t>
      </w:r>
    </w:p>
    <w:p w14:paraId="4A1872F9" w14:textId="77777777" w:rsidR="00535637" w:rsidRPr="002164BB" w:rsidRDefault="00535637" w:rsidP="00535637">
      <w:pPr>
        <w:pStyle w:val="BodyText"/>
        <w:numPr>
          <w:ilvl w:val="1"/>
          <w:numId w:val="19"/>
        </w:numPr>
      </w:pPr>
      <w:r w:rsidRPr="002164BB">
        <w:t>What attitudes hinder consideration of systematic training to prevent human error?</w:t>
      </w:r>
    </w:p>
    <w:p w14:paraId="241D39CE" w14:textId="3B3DFC41" w:rsidR="00535637" w:rsidRPr="002164BB" w:rsidRDefault="00535637" w:rsidP="00535637">
      <w:pPr>
        <w:pStyle w:val="BodyText"/>
        <w:numPr>
          <w:ilvl w:val="1"/>
          <w:numId w:val="19"/>
        </w:numPr>
      </w:pPr>
      <w:r w:rsidRPr="002164BB">
        <w:t>What team-building issues hinder the implementation of systematic training to prevent human error?</w:t>
      </w:r>
    </w:p>
    <w:p w14:paraId="69EE85CA" w14:textId="0DE9A0BE" w:rsidR="00535637" w:rsidRPr="002164BB" w:rsidRDefault="00535637" w:rsidP="00535637">
      <w:pPr>
        <w:pStyle w:val="BodyText"/>
        <w:numPr>
          <w:ilvl w:val="1"/>
          <w:numId w:val="19"/>
        </w:numPr>
      </w:pPr>
      <w:r w:rsidRPr="002164BB">
        <w:t>What professional conflict resolution issues hinder the implementation of systematic training to prevent human error?</w:t>
      </w:r>
    </w:p>
    <w:p w14:paraId="54031D4F" w14:textId="230EA1E9" w:rsidR="00535637" w:rsidRPr="002164BB" w:rsidRDefault="00535637" w:rsidP="00535637">
      <w:pPr>
        <w:pStyle w:val="BodyText"/>
        <w:numPr>
          <w:ilvl w:val="1"/>
          <w:numId w:val="19"/>
        </w:numPr>
      </w:pPr>
      <w:r w:rsidRPr="002164BB">
        <w:t>…</w:t>
      </w:r>
    </w:p>
    <w:p w14:paraId="5106C5DF" w14:textId="0D35D8E6" w:rsidR="00451E7C" w:rsidRPr="002164BB" w:rsidRDefault="00677D83" w:rsidP="00401187">
      <w:pPr>
        <w:pStyle w:val="APALevel1"/>
      </w:pPr>
      <w:bookmarkStart w:id="30" w:name="_Toc56777768"/>
      <w:r w:rsidRPr="002164BB">
        <w:t>Research Approach</w:t>
      </w:r>
      <w:bookmarkEnd w:id="30"/>
    </w:p>
    <w:p w14:paraId="65CEA7D3" w14:textId="74F49B43" w:rsidR="00C51E7F" w:rsidRPr="002164BB" w:rsidRDefault="00C51E7F" w:rsidP="00C51E7F">
      <w:pPr>
        <w:pStyle w:val="BodyText"/>
      </w:pPr>
      <w:r w:rsidRPr="002164BB">
        <w:t xml:space="preserve">This research will be conducted as a </w:t>
      </w:r>
      <w:r w:rsidR="00F434E7" w:rsidRPr="002164BB">
        <w:t>grounded theory</w:t>
      </w:r>
      <w:r w:rsidRPr="002164BB">
        <w:t xml:space="preserve"> inquiry </w:t>
      </w:r>
      <w:r w:rsidR="00456733" w:rsidRPr="002164BB">
        <w:t>investigating</w:t>
      </w:r>
      <w:r w:rsidRPr="002164BB">
        <w:t xml:space="preserve"> </w:t>
      </w:r>
      <w:r w:rsidR="00456733" w:rsidRPr="002164BB">
        <w:t xml:space="preserve">psychosocial </w:t>
      </w:r>
      <w:r w:rsidRPr="002164BB">
        <w:t>phenomen</w:t>
      </w:r>
      <w:r w:rsidR="00FE3F4F" w:rsidRPr="002164BB">
        <w:t>a</w:t>
      </w:r>
      <w:r w:rsidR="00C23057" w:rsidRPr="002164BB">
        <w:t xml:space="preserve"> </w:t>
      </w:r>
      <w:r w:rsidR="003D5903" w:rsidRPr="002164BB">
        <w:fldChar w:fldCharType="begin"/>
      </w:r>
      <w:r w:rsidR="00377FE7">
        <w:instrText xml:space="preserve"> ADDIN ZOTERO_ITEM CSL_CITATION {"citationID":"V2CfZxVY","properties":{"formattedCitation":"(Creswell, 2014; Creswell &amp; Poth, 2018)","plainCitation":"(Creswell, 2014; Creswell &amp; Poth, 2018)","noteIndex":0},"citationItems":[{"id":3018,"uris":["http://zotero.org/users/2512507/items/W283VABZ",["http://zotero.org/users/2512507/items/W283VABZ"]],"itemData":{"id":3018,"type":"book","call-number":"H62 .C6963 2014","edition":"4th ed","event-place":"Thousand Oaks","ISBN":"978-1-4522-2609-5","language":"en","number-of-pages":"273","publisher":"SAGE Publications","publisher-place":"Thousand Oaks","source":"Library of Congress ISBN","title":"Research design: qualitative, quantitative, and mixed methods approaches","title-short":"Research design","author":[{"family":"Creswell","given":"John W."}],"issued":{"date-parts":[["2014"]]}}},{"id":3026,"uris":["http://zotero.org/users/2512507/items/P9YCKTRE",["http://zotero.org/users/2512507/items/P9YCKTRE"]],"itemData":{"id":3026,"type":"book","abstract":"This book explores the philosophical underpinnings, history, and key elements of five qualitative inquiry approaches: narrative research, phenomenology, grounded theory, ethnography, and case study. The authors compare the approaches and relate research designs to each of the traditions of inquiry in a highly accessible manner. Featuring new content, articles, pedagogy, references, and expanded coverage of ethics throughout, the book is an introduction to the theories, strategies, and practices of qualitative inquiry","call-number":"H61 .C73 2018","edition":"Fourth edition","event-place":"Los Angeles","ISBN":"978-1-5063-3020-4","note":"OCLC: ocn954104455","number-of-pages":"459","publisher":"SAGE","publisher-place":"Los Angeles","source":"Library of Congress ISBN","title":"Qualitative inquiry &amp; research design: choosing among five approaches","title-short":"Qualitative inquiry &amp; research design","author":[{"family":"Creswell","given":"John W."},{"family":"Poth","given":"Cheryl N."}],"issued":{"date-parts":[["2018"]]}}}],"schema":"https://github.com/citation-style-language/schema/raw/master/csl-citation.json"} </w:instrText>
      </w:r>
      <w:r w:rsidR="003D5903" w:rsidRPr="002164BB">
        <w:fldChar w:fldCharType="separate"/>
      </w:r>
      <w:r w:rsidR="003D5903" w:rsidRPr="002164BB">
        <w:t>(Creswell, 2014; Creswell &amp; Poth, 2018)</w:t>
      </w:r>
      <w:r w:rsidR="003D5903" w:rsidRPr="002164BB">
        <w:fldChar w:fldCharType="end"/>
      </w:r>
      <w:r w:rsidR="00E3344E" w:rsidRPr="002164BB">
        <w:t>; this approach is</w:t>
      </w:r>
      <w:r w:rsidR="00490B48" w:rsidRPr="002164BB">
        <w:t xml:space="preserve"> </w:t>
      </w:r>
      <w:r w:rsidR="007F52A9" w:rsidRPr="002164BB">
        <w:t xml:space="preserve">also called a “phenomenology of practice” </w:t>
      </w:r>
      <w:r w:rsidR="0013218C" w:rsidRPr="002164BB">
        <w:fldChar w:fldCharType="begin"/>
      </w:r>
      <w:r w:rsidR="00377FE7">
        <w:instrText xml:space="preserve"> ADDIN ZOTERO_ITEM CSL_CITATION {"citationID":"3NSTDe9O","properties":{"formattedCitation":"(van Manen, 2016)","plainCitation":"(van Manen, 2016)","noteIndex":0},"citationItems":[{"id":3392,"uris":["http://zotero.org/users/2512507/items/CHSYICSC",["http://zotero.org/users/2512507/items/CHSYICSC"]],"itemData":{"id":3392,"type":"chapter","abstract":"Max van Manen offers an extensive exploration of phenomenological traditions and methods for the human sciences. It is his first comprehensive statement of","container-title":"Phenomenology of Practice : Meaning-Giving Methods in Phenomenological Research and Writing","ISBN":"978-1-315-42265-7","language":"en","note":"DOI: 10.4324/9781315422657","publisher":"Routledge","source":"www.taylorfrancis.com","title":"Phenomenology of Practice","URL":"https://www.taylorfrancis.com/books/9781315422657","author":[{"family":"Manen","given":"Max","non-dropping-particle":"van","dropping-particle":"van"}],"accessed":{"date-parts":[["2019",9,16]]},"issued":{"date-parts":[["2016",9,16]]}}}],"schema":"https://github.com/citation-style-language/schema/raw/master/csl-citation.json"} </w:instrText>
      </w:r>
      <w:r w:rsidR="0013218C" w:rsidRPr="002164BB">
        <w:fldChar w:fldCharType="separate"/>
      </w:r>
      <w:r w:rsidR="0013218C" w:rsidRPr="002164BB">
        <w:t xml:space="preserve">(van </w:t>
      </w:r>
      <w:proofErr w:type="spellStart"/>
      <w:r w:rsidR="0013218C" w:rsidRPr="002164BB">
        <w:t>Manen</w:t>
      </w:r>
      <w:proofErr w:type="spellEnd"/>
      <w:r w:rsidR="0013218C" w:rsidRPr="002164BB">
        <w:t>, 2016)</w:t>
      </w:r>
      <w:r w:rsidR="0013218C" w:rsidRPr="002164BB">
        <w:fldChar w:fldCharType="end"/>
      </w:r>
      <w:r w:rsidR="0013218C" w:rsidRPr="002164BB">
        <w:t>.</w:t>
      </w:r>
      <w:r w:rsidR="00936DCB" w:rsidRPr="002164BB">
        <w:t xml:space="preserve">  A more detailed description of this method appears in Chapter 3.</w:t>
      </w:r>
    </w:p>
    <w:p w14:paraId="0BE1C9CA" w14:textId="4DF14277" w:rsidR="00677D83" w:rsidRPr="002164BB" w:rsidRDefault="00677D83" w:rsidP="00677D83">
      <w:pPr>
        <w:pStyle w:val="APALevel1"/>
      </w:pPr>
      <w:bookmarkStart w:id="31" w:name="_Toc56777769"/>
      <w:r w:rsidRPr="002164BB">
        <w:t>Anticipated Outcomes</w:t>
      </w:r>
      <w:bookmarkEnd w:id="31"/>
    </w:p>
    <w:p w14:paraId="4C68FBD7" w14:textId="6398AFEA" w:rsidR="00D41F0C" w:rsidRPr="002164BB" w:rsidRDefault="00456733" w:rsidP="00D41F0C">
      <w:pPr>
        <w:pStyle w:val="BodyText"/>
      </w:pPr>
      <w:r w:rsidRPr="002164BB">
        <w:t xml:space="preserve">The anticipated outcomes include </w:t>
      </w:r>
      <w:r w:rsidR="00FE28BD" w:rsidRPr="002164BB">
        <w:t xml:space="preserve">the identification and description of </w:t>
      </w:r>
      <w:commentRangeStart w:id="32"/>
      <w:r w:rsidR="00FE28BD" w:rsidRPr="002164BB">
        <w:t>organizational and cultural barriers</w:t>
      </w:r>
      <w:commentRangeEnd w:id="32"/>
      <w:r w:rsidR="001F3DAA">
        <w:rPr>
          <w:rStyle w:val="CommentReference"/>
        </w:rPr>
        <w:commentReference w:id="32"/>
      </w:r>
      <w:r w:rsidR="00711450">
        <w:t xml:space="preserve"> to implementing systematic training</w:t>
      </w:r>
      <w:r w:rsidR="00FE28BD" w:rsidRPr="002164BB">
        <w:t>, based on themes that emerge from interviews</w:t>
      </w:r>
      <w:r w:rsidR="00F434E7" w:rsidRPr="002164BB">
        <w:t xml:space="preserve">, and a theory of organizational behavior that clarifies the </w:t>
      </w:r>
      <w:r w:rsidR="00F434E7" w:rsidRPr="002164BB">
        <w:lastRenderedPageBreak/>
        <w:t>barriers to implementing systematic training to reduce human error in healthcare institutions</w:t>
      </w:r>
      <w:r w:rsidR="00FE28BD" w:rsidRPr="002164BB">
        <w:t xml:space="preserve">.  </w:t>
      </w:r>
    </w:p>
    <w:p w14:paraId="700712B0" w14:textId="6118D21D" w:rsidR="00401187" w:rsidRPr="002164BB" w:rsidRDefault="00401187" w:rsidP="00401187">
      <w:pPr>
        <w:pStyle w:val="APALevel1"/>
      </w:pPr>
      <w:bookmarkStart w:id="33" w:name="_Toc56777770"/>
      <w:r w:rsidRPr="002164BB">
        <w:t>Research Assumptions</w:t>
      </w:r>
      <w:bookmarkEnd w:id="33"/>
    </w:p>
    <w:p w14:paraId="41D14864" w14:textId="5759CC9A" w:rsidR="00F6688D" w:rsidRPr="002164BB" w:rsidRDefault="005276A9" w:rsidP="00C23057">
      <w:pPr>
        <w:pStyle w:val="BodyText"/>
      </w:pPr>
      <w:r w:rsidRPr="002164BB">
        <w:t>This research assumes that the central thesis of the IOM report (</w:t>
      </w:r>
      <w:r w:rsidRPr="002164BB">
        <w:rPr>
          <w:i/>
          <w:iCs/>
        </w:rPr>
        <w:t>To Err is Human</w:t>
      </w:r>
      <w:r w:rsidRPr="002164BB">
        <w:t xml:space="preserve">) is sound: </w:t>
      </w:r>
      <w:r w:rsidR="00F434E7" w:rsidRPr="002164BB">
        <w:t xml:space="preserve">significant </w:t>
      </w:r>
      <w:r w:rsidRPr="002164BB">
        <w:t>morbidity, mortality</w:t>
      </w:r>
      <w:r w:rsidR="00030919">
        <w:t>,</w:t>
      </w:r>
      <w:r w:rsidRPr="002164BB">
        <w:t xml:space="preserve"> and financial cost in clinical practice are partly the result of </w:t>
      </w:r>
      <w:r w:rsidR="00F434E7" w:rsidRPr="002164BB">
        <w:t xml:space="preserve">preventable </w:t>
      </w:r>
      <w:r w:rsidRPr="002164BB">
        <w:t xml:space="preserve">human error.  It is further assumed that human error in clinical practice is directly related to the design and implementation of clinical training. </w:t>
      </w:r>
      <w:r w:rsidR="00B32407" w:rsidRPr="002164BB">
        <w:t xml:space="preserve"> In other words, it is assumed that the healthcare profession shares with the aviation and nuclear power professions the specifically causal relationship between training and human error. </w:t>
      </w:r>
      <w:r w:rsidRPr="002164BB">
        <w:t xml:space="preserve"> More specifically, it is assumed that the absence of a systematic approach to designing and implementing a clinical training system is a causal factor in the frequency of preventable human error in clinical practice.</w:t>
      </w:r>
      <w:r w:rsidR="00B52CAD" w:rsidRPr="002164BB">
        <w:t xml:space="preserve">  </w:t>
      </w:r>
    </w:p>
    <w:p w14:paraId="018FA80E" w14:textId="77777777" w:rsidR="007D04DF" w:rsidRPr="002164BB" w:rsidRDefault="00B52CAD" w:rsidP="00C23057">
      <w:pPr>
        <w:pStyle w:val="BodyText"/>
      </w:pPr>
      <w:r w:rsidRPr="002164BB">
        <w:t>This research will assume that organizational and cultural barriers are properly understood as psychosocial phenomena.</w:t>
      </w:r>
      <w:r w:rsidR="00F6688D" w:rsidRPr="002164BB">
        <w:t xml:space="preserve">  It is assumed that each site (a single hospital or clinic) will probably be composed of several healthcare institutions, both public and private, that collaborate in a professional symbiotic relationship.  It is assumed that some of these </w:t>
      </w:r>
      <w:r w:rsidR="000D2252" w:rsidRPr="002164BB">
        <w:t xml:space="preserve">collaborative </w:t>
      </w:r>
      <w:r w:rsidR="00F6688D" w:rsidRPr="002164BB">
        <w:t xml:space="preserve">institutions are </w:t>
      </w:r>
      <w:r w:rsidR="000D2252" w:rsidRPr="002164BB">
        <w:t>malpractice insurance carriers.</w:t>
      </w:r>
      <w:r w:rsidR="00F6688D" w:rsidRPr="002164BB">
        <w:t xml:space="preserve">  </w:t>
      </w:r>
    </w:p>
    <w:p w14:paraId="7B672540" w14:textId="65576997" w:rsidR="005276A9" w:rsidRPr="002164BB" w:rsidRDefault="005422B2" w:rsidP="00C23057">
      <w:pPr>
        <w:pStyle w:val="BodyText"/>
      </w:pPr>
      <w:r w:rsidRPr="002164BB">
        <w:t xml:space="preserve">It is assumed that each institution </w:t>
      </w:r>
      <w:r w:rsidR="00405992" w:rsidRPr="002164BB">
        <w:t xml:space="preserve">is comprised of several professional cultures. The culture of principal interest for this research is the culture that pervades upper-level management, where (a) resource allocations are decided and (b) where the cost and consequences of human error in the institution are managed. </w:t>
      </w:r>
      <w:r w:rsidR="00F440B2" w:rsidRPr="002164BB">
        <w:t>I</w:t>
      </w:r>
      <w:r w:rsidR="005276A9" w:rsidRPr="002164BB">
        <w:t>t is</w:t>
      </w:r>
      <w:r w:rsidR="007D04DF" w:rsidRPr="002164BB">
        <w:t xml:space="preserve"> further</w:t>
      </w:r>
      <w:r w:rsidR="005276A9" w:rsidRPr="002164BB">
        <w:t xml:space="preserve"> assumed that mid- to upper-level managers and executives in healthcare institutions will have sufficient perspective</w:t>
      </w:r>
      <w:r w:rsidR="00B52CAD" w:rsidRPr="002164BB">
        <w:t xml:space="preserve"> and willingness</w:t>
      </w:r>
      <w:r w:rsidR="005276A9" w:rsidRPr="002164BB">
        <w:t xml:space="preserve"> to provide insight into what issues are preventing </w:t>
      </w:r>
      <w:r w:rsidR="005276A9" w:rsidRPr="002164BB">
        <w:lastRenderedPageBreak/>
        <w:t xml:space="preserve">the implementation of systematic training </w:t>
      </w:r>
      <w:r w:rsidR="00030919">
        <w:t>from preventing</w:t>
      </w:r>
      <w:r w:rsidR="005276A9" w:rsidRPr="002164BB">
        <w:t xml:space="preserve"> human error.</w:t>
      </w:r>
      <w:r w:rsidR="00F440B2" w:rsidRPr="002164BB">
        <w:t xml:space="preserve">  Finally, it is assumed that these manag</w:t>
      </w:r>
      <w:r w:rsidR="00051BCC" w:rsidRPr="002164BB">
        <w:t>ers may need some orientation and education about the differences between systematic training and how clinicians are currently trained.</w:t>
      </w:r>
    </w:p>
    <w:p w14:paraId="3A1B9EB8" w14:textId="657AAD68" w:rsidR="00B32407" w:rsidRPr="002164BB" w:rsidRDefault="003A467A" w:rsidP="00C23057">
      <w:pPr>
        <w:pStyle w:val="BodyText"/>
      </w:pPr>
      <w:r w:rsidRPr="002164BB">
        <w:t>This research assumes that the research questions are too broad for quantitative research and fall within the domain of qualitative research.  It is assumed that a theory can be constructed about organizational and cultural phenomena relevant to the issues of preventable human error.  As with most qualitative research designs, it is assumed that the researcher can function effectively as the instrument of research.  It is assumed that the researcher’s inherent bias, a driving force in pursuing</w:t>
      </w:r>
      <w:r w:rsidR="002668A5" w:rsidRPr="002164BB">
        <w:t xml:space="preserve"> and discovering</w:t>
      </w:r>
      <w:r w:rsidRPr="002164BB">
        <w:t xml:space="preserve"> the issues at stake, </w:t>
      </w:r>
      <w:commentRangeStart w:id="34"/>
      <w:r w:rsidRPr="002164BB">
        <w:t xml:space="preserve">can be restrained from tainting the outcomes by personal discipline and diligence.  </w:t>
      </w:r>
      <w:commentRangeEnd w:id="34"/>
      <w:r w:rsidR="001F3DAA">
        <w:rPr>
          <w:rStyle w:val="CommentReference"/>
        </w:rPr>
        <w:commentReference w:id="34"/>
      </w:r>
      <w:r w:rsidR="00B32407" w:rsidRPr="002164BB">
        <w:t>While the assumptions listed above frame the researcher’s bias, over the course of the research</w:t>
      </w:r>
      <w:r w:rsidR="00030919">
        <w:t>,</w:t>
      </w:r>
      <w:r w:rsidR="00B32407" w:rsidRPr="002164BB">
        <w:t xml:space="preserve"> a rhythm of reflexive review will</w:t>
      </w:r>
      <w:r w:rsidR="00DC536C" w:rsidRPr="002164BB">
        <w:t xml:space="preserve"> be employed to</w:t>
      </w:r>
      <w:r w:rsidR="00B32407" w:rsidRPr="002164BB">
        <w:t xml:space="preserve"> periodically examine the validity of the assumptions in light of </w:t>
      </w:r>
      <w:r w:rsidR="00341FD7" w:rsidRPr="002164BB">
        <w:t>conversation with participants and research mentors.</w:t>
      </w:r>
    </w:p>
    <w:p w14:paraId="5A64CEA4" w14:textId="77777777" w:rsidR="00401187" w:rsidRPr="002164BB" w:rsidRDefault="00401187" w:rsidP="00401187">
      <w:pPr>
        <w:pStyle w:val="APALevel1"/>
      </w:pPr>
      <w:bookmarkStart w:id="35" w:name="_Toc56777771"/>
      <w:r w:rsidRPr="002164BB">
        <w:t>Significance of the Research</w:t>
      </w:r>
      <w:bookmarkEnd w:id="35"/>
    </w:p>
    <w:p w14:paraId="68584836" w14:textId="2991A678" w:rsidR="00401187" w:rsidRPr="002164BB" w:rsidRDefault="00FE28BD" w:rsidP="00401187">
      <w:pPr>
        <w:pStyle w:val="BodyText"/>
      </w:pPr>
      <w:r w:rsidRPr="002164BB">
        <w:t>Understanding the organizational and cultural barriers to systematic training should allow suggested courses of action that may help policy makers draft and adopt regulatory guidance for healthcare institutions that materially reduce preventable error and the morbidity, mortality and financial costs it is known to cause.</w:t>
      </w:r>
      <w:r w:rsidR="008923E3" w:rsidRPr="002164BB">
        <w:t xml:space="preserve">  </w:t>
      </w:r>
    </w:p>
    <w:p w14:paraId="23792ADF" w14:textId="76C64BA9" w:rsidR="001126FA" w:rsidRPr="002164BB" w:rsidRDefault="008923E3" w:rsidP="008923E3">
      <w:pPr>
        <w:pStyle w:val="BodyText"/>
      </w:pPr>
      <w:r w:rsidRPr="002164BB">
        <w:t>Even a partial implementation of systematic training to reduce preventable human error in clinical skills</w:t>
      </w:r>
      <w:r w:rsidR="00DC536C" w:rsidRPr="002164BB">
        <w:t xml:space="preserve"> appears to have the potential to</w:t>
      </w:r>
      <w:r w:rsidRPr="002164BB">
        <w:t xml:space="preserve"> benefit both the patient population and the clinician population</w:t>
      </w:r>
      <w:r w:rsidR="005276A9" w:rsidRPr="002164BB">
        <w:t xml:space="preserve"> in significant ways and to significant degrees</w:t>
      </w:r>
      <w:r w:rsidRPr="002164BB">
        <w:t xml:space="preserve">.  Among patients, these benefits may take the form of reduced mortality and morbidity, and </w:t>
      </w:r>
      <w:r w:rsidRPr="002164BB">
        <w:lastRenderedPageBreak/>
        <w:t>reduced time away from work and family</w:t>
      </w:r>
      <w:r w:rsidR="00F65DF0">
        <w:t xml:space="preserve"> </w:t>
      </w:r>
      <w:r w:rsidR="00875B96">
        <w:fldChar w:fldCharType="begin"/>
      </w:r>
      <w:r w:rsidR="00377FE7">
        <w:instrText xml:space="preserve"> ADDIN ZOTERO_ITEM CSL_CITATION {"citationID":"Mg9Fj0MY","properties":{"formattedCitation":"(Adler et al., 2018; Kavanagh et al., 2017)","plainCitation":"(Adler et al., 2018; Kavanagh et al., 2017)","noteIndex":0},"citationItems":[{"id":1693,"uris":["http://zotero.org/users/2512507/items/6ANGVHBK",["http://zotero.org/users/2512507/items/6ANGVHBK"]],"itemData":{"id":1693,"type":"article-journal","abstract":"Objective: The aim of this study was to determine the impact of all-cause\ninpatient harms on hospital finances and patient clinical outcomes.\nResearch Design: A retrospective analysis of inpatient harm from 24\nhospitals in a large multistate health system was conducted during 2009\nto 2012 using the Institute of Healthcare Improvement Global Trigger Tool\nfor Measuring Adverse Events. Inpatient harms were detected and categorized\ninto harm (F–I), temporary harm (E), and no harm.\nResults: Of the 21,007 inpatients in this study, 15,610 (74.3%) experienced\nno harm, 2818 (13.4%) experienced temporary harm, and 2579 (12.3%) experienced\nharm. A patient with harm was estimated to have higher total cost\n($4617 [95% confidence interval (CI), $4364 to 4871]), higher variable cost\n($1774 [95% CI, $1648 to $1900]), lower contribution margin (−$1112\n[95% CI, −$1378 to −$847]), longer length of stay (2.6 d [95% CI, 2.5 to\n2.8]), higher mortality probability (59%; odds ratio, 1.4 [95% CI, 1.0 to\n2.0]), and higher 30-day readmission probability (74.4%; odds ratio, 2.9\n[95% CI, 2.6 to 3.2]). Apatientwith temporary harmwas estimated to have\nhigher total cost ($2187 [95% CI, $2008 to $2366]), higher variable cost\n($800 [95% CI, $709 to $892]), lower contribution margin (−$669 [95%\nCI, −$891 to −$446]), longer length of stay (1.3 d [95% CI, 1.2 to 1.4]),\nmortality probability not statistically different, and higher 30-day readmission\nprobability (54.6%; odds ratio, 1.2 [95% CI, 1.1 to 1.4]). Total health\nsystemreduction of harmwas associatedwith a decrease of $108 million in\ntotal cost, $48 million in variable cost, an increase of contribution margin\nby $18 million, and savings of 60,000 inpatient care days.\nConclusions: This all-cause harm safety study indicates that inpatient\nharm has negative financial outcomes for hospitals and negative clinical\noutcomes for patients.","container-title":"Journal of Patient Safety","DOI":"10.1097/PTS.0000000000000171","ISSN":"1549-8417","issue":"2","language":"en","page":"67-73","source":"Crossref","title":"Impact of inpatient harms on hospital finances and patient clinical outcomes","title-short":"Impact of Inpatient Harms on Hospital Finances and Patient Clinical Outcomes","volume":"14","author":[{"family":"Adler","given":"Lee"},{"family":"Yi","given":"David"},{"family":"Li","given":"Michael"},{"family":"McBroom","given":"Barry"},{"family":"Hauck","given":"Loran"},{"family":"Sammer","given":"Christine"},{"family":"Jones","given":"Cason"},{"family":"Shaw","given":"Terry"},{"family":"Classen","given":"David"}],"issued":{"date-parts":[["2018",6]]}}},{"id":1451,"uris":["http://zotero.org/users/2512507/items/NZVKSNXU",["http://zotero.org/users/2512507/items/NZVKSNXU"]],"itemData":{"id":1451,"type":"article-journal","abstract":"The authors present a viewpoint regarding the quality of data used in estimating the number of preventable hospital deaths in the United States. Data derived from countries with a nationalized healthcare system with well-defined and near uniform implementation of standards may not be applicable to the fragmented noncentralized delivery system found in the United States. Although U.S. studies evaluating preventable mortality have based their projections on a small sample size, it is unlikely that this observation is due to chance, because other studies evaluating adverse events, a precursor to preventable mortality, have a much larger sample size and also report an unacceptably high number of events. In addition, although these estimates involved adult and Medicare-eligible patients who may have a higher incidence of events and create a bias, but they also did not capture all events, taken into account of mortality, which occurs after hospitalization or from misdiagnoses. It is also important not to mitigate adverse events in patients whose death is imminent. Medicine does not have the moral authority to place differing values on days, weeks, or years of life. The contention that there are approximately 200,000 preventable hospital-related deaths each year in the United States is not unreasonable. Not all hospital systems in the United States make the same investment in patient safety. Recently, the Agency for Healthcare Research &amp; Quality has demonstrated a decline in adverse events in hospitals, but until uniform implementation of safety standards takes place, our healthcare system as a whole may well lag behind other industrialized nations.","container-title":"Journal of Patient Safety","DOI":"10.1097/PTS.0000000000000364","ISSN":"1549-8417","issue":"1","language":"en-US","page":"1","source":"journals.lww.com","title":"Estimating hospital-related deaths due to medical error: A perspective from patient advocates","title-short":"Estimating Hospital-Related Deaths Due to Medical Error","volume":"13","author":[{"family":"Kavanagh","given":"Kevin T."},{"family":"Saman","given":"Daniel M."},{"family":"Bartel","given":"Rosie"},{"family":"Westerman","given":"Kim"}],"issued":{"date-parts":[["2017",3]]}}}],"schema":"https://github.com/citation-style-language/schema/raw/master/csl-citation.json"} </w:instrText>
      </w:r>
      <w:r w:rsidR="00875B96">
        <w:fldChar w:fldCharType="separate"/>
      </w:r>
      <w:r w:rsidR="00875B96" w:rsidRPr="00875B96">
        <w:t>(Adler et al., 2018; Kavanagh et al., 2017)</w:t>
      </w:r>
      <w:r w:rsidR="00875B96">
        <w:fldChar w:fldCharType="end"/>
      </w:r>
      <w:commentRangeStart w:id="36"/>
      <w:r w:rsidRPr="00F65DF0">
        <w:t>.</w:t>
      </w:r>
      <w:r w:rsidRPr="002164BB">
        <w:t xml:space="preserve">  </w:t>
      </w:r>
      <w:commentRangeEnd w:id="36"/>
      <w:r w:rsidR="00030919">
        <w:rPr>
          <w:rStyle w:val="CommentReference"/>
        </w:rPr>
        <w:commentReference w:id="36"/>
      </w:r>
      <w:r w:rsidRPr="002164BB">
        <w:t xml:space="preserve">Among clinicians, these benefits may take the form of reduced time-to-train, as well as reduced emotional stress and lower malpractice premiums.  </w:t>
      </w:r>
    </w:p>
    <w:p w14:paraId="39D01DC6" w14:textId="1C9F31F5" w:rsidR="008923E3" w:rsidRPr="002164BB" w:rsidRDefault="008923E3" w:rsidP="008923E3">
      <w:pPr>
        <w:pStyle w:val="BodyText"/>
      </w:pPr>
      <w:r w:rsidRPr="002164BB">
        <w:t xml:space="preserve">From the institution’s perspective, a significant reduction in the cost-per-trainee may derive from reducing the need for senior staff manhours and reducing </w:t>
      </w:r>
      <w:r w:rsidR="00CE3C07">
        <w:t xml:space="preserve">the </w:t>
      </w:r>
      <w:r w:rsidRPr="002164BB">
        <w:t xml:space="preserve">time </w:t>
      </w:r>
      <w:r w:rsidR="005276A9" w:rsidRPr="002164BB">
        <w:t xml:space="preserve">consumed </w:t>
      </w:r>
      <w:r w:rsidRPr="002164BB">
        <w:t>in the operating room to train the skill to the required proficiency standard.</w:t>
      </w:r>
      <w:r w:rsidR="005276A9" w:rsidRPr="002164BB">
        <w:t xml:space="preserve">  From the</w:t>
      </w:r>
      <w:commentRangeStart w:id="37"/>
      <w:r w:rsidR="005276A9" w:rsidRPr="002164BB">
        <w:t xml:space="preserve"> </w:t>
      </w:r>
      <w:r w:rsidR="00CE3C07">
        <w:t>broad</w:t>
      </w:r>
      <w:r w:rsidR="005276A9" w:rsidRPr="002164BB">
        <w:t xml:space="preserve">er </w:t>
      </w:r>
      <w:commentRangeEnd w:id="37"/>
      <w:r w:rsidR="00CE3C07">
        <w:rPr>
          <w:rStyle w:val="CommentReference"/>
        </w:rPr>
        <w:commentReference w:id="37"/>
      </w:r>
      <w:r w:rsidR="005276A9" w:rsidRPr="002164BB">
        <w:t>societal perspective, th</w:t>
      </w:r>
      <w:r w:rsidR="001126FA" w:rsidRPr="002164BB">
        <w:t xml:space="preserve">at portion of the </w:t>
      </w:r>
      <w:r w:rsidR="005276A9" w:rsidRPr="002164BB">
        <w:t>cost of healthcare driven solely by the threat of</w:t>
      </w:r>
      <w:r w:rsidR="001126FA" w:rsidRPr="002164BB">
        <w:t xml:space="preserve"> malpractice</w:t>
      </w:r>
      <w:r w:rsidR="005276A9" w:rsidRPr="002164BB">
        <w:t xml:space="preserve"> litigation might be reduced because</w:t>
      </w:r>
      <w:r w:rsidR="001126FA" w:rsidRPr="002164BB">
        <w:t xml:space="preserve"> some of</w:t>
      </w:r>
      <w:r w:rsidR="005276A9" w:rsidRPr="002164BB">
        <w:t xml:space="preserve"> the resources currently </w:t>
      </w:r>
      <w:r w:rsidR="001126FA" w:rsidRPr="002164BB">
        <w:t>reserved for</w:t>
      </w:r>
      <w:r w:rsidR="005276A9" w:rsidRPr="002164BB">
        <w:t xml:space="preserve"> consequence management </w:t>
      </w:r>
      <w:r w:rsidR="001126FA" w:rsidRPr="002164BB">
        <w:t>might</w:t>
      </w:r>
      <w:r w:rsidR="005276A9" w:rsidRPr="002164BB">
        <w:t xml:space="preserve"> now</w:t>
      </w:r>
      <w:r w:rsidR="001126FA" w:rsidRPr="002164BB">
        <w:t xml:space="preserve"> be</w:t>
      </w:r>
      <w:r w:rsidR="005276A9" w:rsidRPr="002164BB">
        <w:t xml:space="preserve"> invested in systematic prevention of error and demonstrably improving clinician performance.</w:t>
      </w:r>
    </w:p>
    <w:p w14:paraId="53AC0157" w14:textId="77777777" w:rsidR="008923E3" w:rsidRPr="002164BB" w:rsidRDefault="008923E3" w:rsidP="00401187">
      <w:pPr>
        <w:pStyle w:val="BodyText"/>
      </w:pPr>
    </w:p>
    <w:p w14:paraId="1DD72945" w14:textId="77777777" w:rsidR="009E01E5" w:rsidRPr="002164BB" w:rsidRDefault="009E01E5" w:rsidP="00586CDB">
      <w:pPr>
        <w:pStyle w:val="APALevel0"/>
      </w:pPr>
      <w:r w:rsidRPr="002164BB">
        <w:br w:type="page"/>
      </w:r>
      <w:bookmarkStart w:id="38" w:name="_Toc56777772"/>
      <w:r w:rsidRPr="002164BB">
        <w:lastRenderedPageBreak/>
        <w:t xml:space="preserve">CHAPTER 2: </w:t>
      </w:r>
      <w:r w:rsidR="00401187" w:rsidRPr="002164BB">
        <w:t>REVIEW OF LITERATURE</w:t>
      </w:r>
      <w:bookmarkEnd w:id="38"/>
    </w:p>
    <w:p w14:paraId="6256F3E3" w14:textId="17DACCCC" w:rsidR="0039613A" w:rsidRPr="002164BB" w:rsidRDefault="00CB440C" w:rsidP="00CB440C">
      <w:pPr>
        <w:pStyle w:val="BodyText"/>
      </w:pPr>
      <w:r w:rsidRPr="002164BB">
        <w:t>This chapter reviews the literature</w:t>
      </w:r>
      <w:r w:rsidR="007570F7" w:rsidRPr="002164BB">
        <w:t xml:space="preserve"> that may be</w:t>
      </w:r>
      <w:r w:rsidRPr="002164BB">
        <w:t xml:space="preserve"> relevant to the issues</w:t>
      </w:r>
      <w:r w:rsidR="007570F7" w:rsidRPr="002164BB">
        <w:t xml:space="preserve"> tentatively</w:t>
      </w:r>
      <w:r w:rsidRPr="002164BB">
        <w:t xml:space="preserve"> </w:t>
      </w:r>
      <w:r w:rsidR="007570F7" w:rsidRPr="002164BB">
        <w:t>expected to comprise</w:t>
      </w:r>
      <w:r w:rsidRPr="002164BB">
        <w:t xml:space="preserve"> this phenomenon.</w:t>
      </w:r>
    </w:p>
    <w:p w14:paraId="3CD731AB" w14:textId="6B2BB7A6" w:rsidR="0039613A" w:rsidRPr="002164BB" w:rsidRDefault="000C4FC2" w:rsidP="00586CDB">
      <w:pPr>
        <w:pStyle w:val="APALevel1"/>
      </w:pPr>
      <w:bookmarkStart w:id="39" w:name="_Toc56777773"/>
      <w:r w:rsidRPr="002164BB">
        <w:t>Purpose</w:t>
      </w:r>
      <w:bookmarkEnd w:id="39"/>
    </w:p>
    <w:p w14:paraId="5DBCB466" w14:textId="6FF64062" w:rsidR="00BF3309" w:rsidRPr="002164BB" w:rsidRDefault="00CB440C" w:rsidP="00CB440C">
      <w:pPr>
        <w:pStyle w:val="BodyText"/>
      </w:pPr>
      <w:r w:rsidRPr="002164BB">
        <w:t>The purpose of this</w:t>
      </w:r>
      <w:r w:rsidR="009C6AB0" w:rsidRPr="002164BB">
        <w:t xml:space="preserve"> </w:t>
      </w:r>
      <w:r w:rsidR="00EE581D" w:rsidRPr="002164BB">
        <w:t xml:space="preserve">research </w:t>
      </w:r>
      <w:r w:rsidR="009C6AB0" w:rsidRPr="002164BB">
        <w:t>proposal</w:t>
      </w:r>
      <w:r w:rsidRPr="002164BB">
        <w:t xml:space="preserve"> literature review</w:t>
      </w:r>
      <w:r w:rsidR="00E26A2D" w:rsidRPr="002164BB">
        <w:t xml:space="preserve"> is to establish a </w:t>
      </w:r>
      <w:r w:rsidR="003571D1" w:rsidRPr="002164BB">
        <w:t>broad</w:t>
      </w:r>
      <w:r w:rsidR="007570F7" w:rsidRPr="002164BB">
        <w:t xml:space="preserve">, </w:t>
      </w:r>
      <w:r w:rsidR="007570F7" w:rsidRPr="002164BB">
        <w:rPr>
          <w:i/>
          <w:iCs/>
        </w:rPr>
        <w:t>a priori</w:t>
      </w:r>
      <w:r w:rsidR="00E26A2D" w:rsidRPr="002164BB">
        <w:t xml:space="preserve"> understanding of</w:t>
      </w:r>
      <w:r w:rsidR="009C6AB0" w:rsidRPr="002164BB">
        <w:t xml:space="preserve"> the field of inquiry</w:t>
      </w:r>
      <w:r w:rsidR="007570F7" w:rsidRPr="002164BB">
        <w:t xml:space="preserve"> sufficient for beginning to collect data from participants</w:t>
      </w:r>
      <w:r w:rsidR="009C6AB0" w:rsidRPr="002164BB">
        <w:t>; subsequent literature reviews are planned to iteratively and recursively respond to the data collected</w:t>
      </w:r>
      <w:r w:rsidR="00D0207C" w:rsidRPr="002164BB">
        <w:t xml:space="preserve"> </w:t>
      </w:r>
      <w:r w:rsidR="009C6AB0" w:rsidRPr="002164BB">
        <w:t>over the course of the inquiry</w:t>
      </w:r>
      <w:r w:rsidR="00EE581D" w:rsidRPr="002164BB">
        <w:t xml:space="preserve"> </w:t>
      </w:r>
      <w:r w:rsidR="00EE581D" w:rsidRPr="002164BB">
        <w:fldChar w:fldCharType="begin"/>
      </w:r>
      <w:r w:rsidR="00377FE7">
        <w:instrText xml:space="preserve"> ADDIN ZOTERO_ITEM CSL_CITATION {"citationID":"7hlChWbX","properties":{"formattedCitation":"(Tracy, 2019)","plainCitation":"(Tracy, 2019)","noteIndex":0},"citationItems":[{"id":4261,"uris":["http://zotero.org/users/2512507/items/G93D6EHD",["http://zotero.org/users/2512507/items/G93D6EHD"]],"itemData":{"id":4261,"type":"book","abstract":"The definitive step-by step resource for qualitative and ethnographic research Qualitative Research Methods: Collecting Evidence, Crafting Analysis, Communicating Impact is a comprehensive guide on both the theoretical foundations and practical application of qualitative methodology. Adopting a phronetic-iterative approach, this foundational book leads readers through the chronological progression of a qualitative research project, from designing a study and collecting and analyzing data to developing theories and effectively communicating the results—allowing readers to employ qualitative methods in their projects as they follow each chapter. Coverage of topics such as qualitative theories, ethics, sampling, interview techniques, qualitative quality, and advice on practical fieldwork provides clear and concise guidance on how to design and conduct sound research projects. Easy-to-follow instructions on iterative qualitative data analysis explain how to organize, code, interpret, make claims, and build theory. Throughout, the author offers her own backstage stories about fieldwork, analysis, drafting, writing, and publishing, revealing the emotional and humorous aspects of practicing qualitative methods. Now in its second edition, this thorough and informative text includes new and expanded sections on topics including post-qualitative research, phenomenology, textual analysis and cultural studies, gaining access to elite and difficult to access populations, on persuasive writing, novel interviewing approaches, and more. Numerous examples, case studies, activities, and discussion questions have been updated to reflect current research and ensure contemporary relevance.   Written in an engaging and accessible narrative style by an acclaimed scholar and researcher in the field Offers new and updated examples of coding and qualitative analysis, full-color photos and illustrations, and a companion instructor website Synthesizes the most up-to-date multidisciplinary literature on qualitative research methods including seven main approaches to qualitative inquiry: grounded theory, case study, ethnography, phenomenology, narrative and autoethnography, participatory action research, and arts-based research Presents innovative qualitative data collection methods and modern representation strategies, such as virtual ethnography, photo-voice, and mobile interviewing  Qualitative Research Methods: Collecting Evidence, Crafting Analysis, Communicating Impact is an ideal resource for undergraduate and graduate students, instructors, and faculty across multiple disciplines including the social sciences, healthcare, education, management, and the humanities, and for practitioners seeking expert guidance on practical qualitative methods.","ISBN":"978-1-119-39078-7","language":"en","note":"Google-Books-ID: ipOgDwAAQBAJ","number-of-pages":"440","publisher":"John Wiley &amp; Sons","source":"Google Books","title":"Qualitative Research Methods: Collecting Evidence, Crafting Analysis, Communicating Impact","title-short":"Qualitative Research Methods","author":[{"family":"Tracy","given":"Sarah J."}],"issued":{"date-parts":[["2019",8,13]]}}}],"schema":"https://github.com/citation-style-language/schema/raw/master/csl-citation.json"} </w:instrText>
      </w:r>
      <w:r w:rsidR="00EE581D" w:rsidRPr="002164BB">
        <w:fldChar w:fldCharType="separate"/>
      </w:r>
      <w:r w:rsidR="00EE581D" w:rsidRPr="002164BB">
        <w:t>(Tracy, 2019)</w:t>
      </w:r>
      <w:r w:rsidR="00EE581D" w:rsidRPr="002164BB">
        <w:fldChar w:fldCharType="end"/>
      </w:r>
      <w:r w:rsidR="009C6AB0" w:rsidRPr="002164BB">
        <w:t>.</w:t>
      </w:r>
      <w:r w:rsidR="00EE581D" w:rsidRPr="002164BB">
        <w:t xml:space="preserve">  Therefore, in keeping with current practice in grounded theory research design </w:t>
      </w:r>
      <w:r w:rsidR="00EE581D" w:rsidRPr="002164BB">
        <w:fldChar w:fldCharType="begin"/>
      </w:r>
      <w:r w:rsidR="00377FE7">
        <w:instrText xml:space="preserve"> ADDIN ZOTERO_ITEM CSL_CITATION {"citationID":"5icQb8OX","properties":{"formattedCitation":"(Akcam et al., 2019; Birks et al., 2019; Chun Tie et al., 2019; Corbin, 2016; Merriam &amp; Tisdell, 2015)","plainCitation":"(Akcam et al., 2019; Birks et al., 2019; Chun Tie et al., 2019; Corbin, 2016; Merriam &amp; Tisdell, 2015)","noteIndex":0},"citationItems":[{"id":4263,"uris":["http://zotero.org/users/2512507/items/J3VXQSLQ",["http://zotero.org/users/2512507/items/J3VXQSLQ"]],"itemData":{"id":4263,"type":"article-journal","abstract":"This article discusses the use of the Grounded Theory approach to the analysis of qualitative data to develop dynamic theories. The main objective of the article is to explore the major issues in bringing Grounded Theory and System Dynamics approaches together. The discussion employs an example of secondary analysis of qualitative data as a mixed-method research design for System Dynamics researchers. Findings from this example are organized in a table by research stages. Some of the reported major issues have divided researchers in their fields, such as the theoretical sensitivity issue in the Grounded Theory field and the qualitative and quantitative modeling issue in the System Dynamics field. Other major issues, such as the nature and richness of the dataset, can limit the data analysis and the research outputs. Researchers using the mixed-method should address these issues, and the present article offers solutions for them.","container-title":"Systems","DOI":"10.3390/systems7030040","issue":"3","language":"en","license":"http://creativecommons.org/licenses/by/3.0/","note":"number: 3\npublisher: Multidisciplinary Digital Publishing Institute","page":"40","source":"www.mdpi.com","title":"Research Design and Major Issues in Developing Dynamic Theories by Secondary Analysis of Qualitative Data","volume":"7","author":[{"family":"Akcam","given":"Bahadir K."},{"family":"Guney","given":"Senem"},{"family":"Cresswell","given":"Anthony M."}],"issued":{"date-parts":[["2019",9]]}}},{"id":4245,"uris":["http://zotero.org/users/2512507/items/FCXKFGRU",["http://zotero.org/users/2512507/items/FCXKFGRU"]],"itemData":{"id":4245,"type":"article-journal","container-title":"International Journal of Qualitative Methods","DOI":"10.1177/1609406919882535","ISSN":"1609-4069, 1609-4069","language":"en","page":"160940691988253","source":"Crossref","title":"Grounded Theory: The FAQs","title-short":"Grounded Theory","volume":"18","author":[{"family":"Birks","given":"Melanie"},{"family":"Hoare","given":"Karen"},{"family":"Mills","given":"Jane"}],"issued":{"date-parts":[["2019",1,1]]}}},{"id":4241,"uris":["http://zotero.org/users/2512507/items/JWAAQ6VE",["http://zotero.org/users/2512507/items/JWAAQ6VE"]],"itemData":{"id":4241,"type":"article-journal","container-title":"SAGE Open Medicine","DOI":"10.1177/2050312118822927","ISSN":"2050-3121, 2050-3121","language":"en","page":"205031211882292","source":"Crossref","title":"Grounded theory research: A design framework for novice researchers","title-short":"Grounded theory research","volume":"7","author":[{"family":"Chun Tie","given":"Ylona"},{"family":"Birks","given":"Melanie"},{"family":"Francis","given":"Karen"}],"issued":{"date-parts":[["2019",1]]}}},{"id":4260,"uris":["http://zotero.org/users/2512507/items/G8M8YND5",["http://zotero.org/users/2512507/items/G8M8YND5"]],"itemData":{"id":4260,"type":"chapter","container-title":"Developing Grounded Theory: The Second Generation","edition":"1","ISBN":"978-1-315-43057-7","language":"en","note":"DOI: 10.4324/9781315430577","publisher":"Routledge","source":"Crossref","title":"Taking an Analytic Journey","URL":"https://www.taylorfrancis.com/books/9781315430577","editor":[{"family":"Morse","given":"Janice M."}],"author":[{"family":"Corbin","given":"Juliet"}],"accessed":{"date-parts":[["2020",4,20]]},"issued":{"date-parts":[["2016",7,1]]}}},{"id":3577,"uris":["http://zotero.org/users/2512507/items/FKTRHSMM",["http://zotero.org/users/2512507/items/FKTRHSMM"]],"itemData":{"id":3577,"type":"book","abstract":"\"This thoroughly revised and updated classic once again presents aguide to understanding, designing and conducting a qualitativeresearch study. The fourth edition retains the reader-friendly, jargon-free style,making the book accessible to both novice and experiencedresearchers. While the book is practical guide to design andimplementation of a qualitative research study, it also helpsreaders understand the theoretical and philosophical underpinningsof this research paradigm. Drawing on the latest literature as well as both authors'experience with conducting and teaching qualitative research, thefourth edition includes new material on case study research andaction research; discussion of online data sources (video, email,skype); updated discussion of data analysis software packages anduses; new discussion of data analysis strategies, includingnarrative analysis and poetic analysis; and a section on multipleways of presenting qualitative research findings. References,examples, and quotes have all been updated throughout the book\"--","call-number":"LB1028","collection-title":"The Jossey-Bass higher and adult education series","edition":"Fourth edition","event-place":"San Francisco, CA","ISBN":"978-1-119-00365-6","number-of-pages":"1","publisher":"John Wiley &amp; Sons","publisher-place":"San Francisco, CA","source":"Library of Congress ISBN","title":"Qualitative research: a guide to design and implementation","title-short":"Qualitative research","author":[{"family":"Merriam","given":"Sharan B."},{"family":"Tisdell","given":"Elizabeth J."}],"issued":{"date-parts":[["2015"]]}}}],"schema":"https://github.com/citation-style-language/schema/raw/master/csl-citation.json"} </w:instrText>
      </w:r>
      <w:r w:rsidR="00EE581D" w:rsidRPr="002164BB">
        <w:fldChar w:fldCharType="separate"/>
      </w:r>
      <w:r w:rsidR="000D7436" w:rsidRPr="002164BB">
        <w:t>(</w:t>
      </w:r>
      <w:proofErr w:type="spellStart"/>
      <w:r w:rsidR="000D7436" w:rsidRPr="002164BB">
        <w:t>Akcam</w:t>
      </w:r>
      <w:proofErr w:type="spellEnd"/>
      <w:r w:rsidR="000D7436" w:rsidRPr="002164BB">
        <w:t xml:space="preserve"> et al., 2019; Birks et al., 2019; Chun Tie et al., 2019; Corbin, 2016; Merriam &amp; </w:t>
      </w:r>
      <w:proofErr w:type="spellStart"/>
      <w:r w:rsidR="000D7436" w:rsidRPr="002164BB">
        <w:t>Tisdell</w:t>
      </w:r>
      <w:proofErr w:type="spellEnd"/>
      <w:r w:rsidR="000D7436" w:rsidRPr="002164BB">
        <w:t>, 2015)</w:t>
      </w:r>
      <w:r w:rsidR="00EE581D" w:rsidRPr="002164BB">
        <w:fldChar w:fldCharType="end"/>
      </w:r>
      <w:r w:rsidR="00EE581D" w:rsidRPr="002164BB">
        <w:t xml:space="preserve">, this initial literature review is </w:t>
      </w:r>
      <w:r w:rsidR="007D3425">
        <w:t xml:space="preserve">primarily </w:t>
      </w:r>
      <w:r w:rsidR="00EE581D" w:rsidRPr="002164BB">
        <w:t>composed of seminal, frequently-cited works that, taken together, scope out the field of inquiry</w:t>
      </w:r>
      <w:r w:rsidR="00AD40FB" w:rsidRPr="002164BB">
        <w:t xml:space="preserve"> in preparation for initiating the data collection and the subsequent iterative analysis cycles</w:t>
      </w:r>
      <w:r w:rsidR="00EE581D" w:rsidRPr="002164BB">
        <w:t>.</w:t>
      </w:r>
      <w:r w:rsidR="00AD40FB" w:rsidRPr="002164BB">
        <w:t xml:space="preserve">  </w:t>
      </w:r>
    </w:p>
    <w:p w14:paraId="1D42C523" w14:textId="6F8CF2AA" w:rsidR="003571D1" w:rsidRPr="002164BB" w:rsidRDefault="00AD40FB" w:rsidP="00CB440C">
      <w:pPr>
        <w:pStyle w:val="BodyText"/>
      </w:pPr>
      <w:r w:rsidRPr="002164BB">
        <w:t>This kind of preparatory literature review might best be illustrated by</w:t>
      </w:r>
      <w:r w:rsidR="007570F7" w:rsidRPr="002164BB">
        <w:t xml:space="preserve"> envisioning</w:t>
      </w:r>
      <w:r w:rsidRPr="002164BB">
        <w:t xml:space="preserve"> a large tent thrown up over the site of an archeological dig, in that a relatively small number of</w:t>
      </w:r>
      <w:r w:rsidR="00BF3309" w:rsidRPr="002164BB">
        <w:t xml:space="preserve"> centrally located</w:t>
      </w:r>
      <w:r w:rsidRPr="002164BB">
        <w:t xml:space="preserve"> poles—perhaps a dozen—suffice to </w:t>
      </w:r>
      <w:r w:rsidR="00B53974">
        <w:t>establish</w:t>
      </w:r>
      <w:r w:rsidRPr="002164BB">
        <w:t xml:space="preserve"> the extent of the intended research area.  In this analogy, the seminal works function like these central poles;</w:t>
      </w:r>
      <w:r w:rsidR="00AD5A13" w:rsidRPr="002164BB">
        <w:t xml:space="preserve"> they scope out the basic background knowledge</w:t>
      </w:r>
      <w:r w:rsidR="007570F7" w:rsidRPr="002164BB">
        <w:t xml:space="preserve"> that will probably be</w:t>
      </w:r>
      <w:r w:rsidR="00AD5A13" w:rsidRPr="002164BB">
        <w:t xml:space="preserve"> required to understand the field of interest. </w:t>
      </w:r>
      <w:r w:rsidRPr="002164BB">
        <w:t xml:space="preserve"> </w:t>
      </w:r>
      <w:r w:rsidR="00AD5A13" w:rsidRPr="002164BB">
        <w:t>O</w:t>
      </w:r>
      <w:r w:rsidRPr="002164BB">
        <w:t>nce the interview</w:t>
      </w:r>
      <w:r w:rsidR="00AD5A13" w:rsidRPr="002164BB">
        <w:t xml:space="preserve"> process</w:t>
      </w:r>
      <w:r w:rsidRPr="002164BB">
        <w:t xml:space="preserve"> begin</w:t>
      </w:r>
      <w:r w:rsidR="00AD5A13" w:rsidRPr="002164BB">
        <w:t>s</w:t>
      </w:r>
      <w:r w:rsidRPr="002164BB">
        <w:t xml:space="preserve"> to expose artifacts of interest, other </w:t>
      </w:r>
      <w:r w:rsidR="00B33392" w:rsidRPr="002164BB">
        <w:t>research-enabling</w:t>
      </w:r>
      <w:r w:rsidR="007570F7" w:rsidRPr="002164BB">
        <w:t xml:space="preserve"> structures—</w:t>
      </w:r>
      <w:r w:rsidR="00BF3309" w:rsidRPr="002164BB">
        <w:t xml:space="preserve">in the form of </w:t>
      </w:r>
      <w:r w:rsidR="007570F7" w:rsidRPr="002164BB">
        <w:t>more focused literature reviews—</w:t>
      </w:r>
      <w:r w:rsidRPr="002164BB">
        <w:t>will</w:t>
      </w:r>
      <w:r w:rsidR="007570F7" w:rsidRPr="002164BB">
        <w:t xml:space="preserve"> </w:t>
      </w:r>
      <w:r w:rsidRPr="002164BB">
        <w:t xml:space="preserve">be </w:t>
      </w:r>
      <w:r w:rsidR="00AD5A13" w:rsidRPr="002164BB">
        <w:t xml:space="preserve">added iteratively </w:t>
      </w:r>
      <w:r w:rsidRPr="002164BB">
        <w:t>to ensure the journey of excavation</w:t>
      </w:r>
      <w:r w:rsidR="00BF3309" w:rsidRPr="002164BB">
        <w:t xml:space="preserve"> and interpretation</w:t>
      </w:r>
      <w:r w:rsidRPr="002164BB">
        <w:t xml:space="preserve"> proceeds to a </w:t>
      </w:r>
      <w:r w:rsidR="00AD5A13" w:rsidRPr="002164BB">
        <w:t>comprehensive</w:t>
      </w:r>
      <w:r w:rsidRPr="002164BB">
        <w:t xml:space="preserve"> conclusion.</w:t>
      </w:r>
    </w:p>
    <w:p w14:paraId="43674943" w14:textId="77777777" w:rsidR="007570F7" w:rsidRPr="002164BB" w:rsidRDefault="007570F7" w:rsidP="00CB440C">
      <w:pPr>
        <w:pStyle w:val="BodyText"/>
      </w:pPr>
    </w:p>
    <w:p w14:paraId="07313D3B" w14:textId="6BB09783" w:rsidR="00CB440C" w:rsidRDefault="00EA4E2D" w:rsidP="00CB440C">
      <w:pPr>
        <w:pStyle w:val="BodyText"/>
      </w:pPr>
      <w:r>
        <w:lastRenderedPageBreak/>
        <w:t>For th</w:t>
      </w:r>
      <w:r w:rsidR="0073283B">
        <w:t>e</w:t>
      </w:r>
      <w:r>
        <w:t xml:space="preserve"> initial literature review</w:t>
      </w:r>
      <w:r w:rsidR="0073283B">
        <w:t xml:space="preserve"> to support the proposal</w:t>
      </w:r>
      <w:r>
        <w:t>, the researcher investigated the following</w:t>
      </w:r>
      <w:r w:rsidR="00A708A5">
        <w:t xml:space="preserve"> major areas</w:t>
      </w:r>
      <w:r w:rsidR="00E26A2D" w:rsidRPr="002164BB">
        <w:t>: the current use of the terms “preventable human error”, “patient safety” and “systematic training”; the current state of practice with regard to training to prevent human error in healthcare institutions, and more specifically research into that practice; the current use of the terms “organizational barriers”, “organizational culture” and “cultural barriers” as they pertain to institutions.</w:t>
      </w:r>
    </w:p>
    <w:p w14:paraId="520EBF46" w14:textId="7DE95B77" w:rsidR="006F5FE0" w:rsidRDefault="00B16F06" w:rsidP="006F5FE0">
      <w:pPr>
        <w:pStyle w:val="APALevel1"/>
      </w:pPr>
      <w:bookmarkStart w:id="40" w:name="_Toc56777774"/>
      <w:r>
        <w:t xml:space="preserve">Literature Review: </w:t>
      </w:r>
      <w:r w:rsidR="006F5FE0">
        <w:t>Historical Background</w:t>
      </w:r>
      <w:bookmarkEnd w:id="40"/>
    </w:p>
    <w:p w14:paraId="39BB24B6" w14:textId="6827AE4D"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At the beginning of the 21</w:t>
      </w:r>
      <w:r w:rsidRPr="002164BB">
        <w:rPr>
          <w:rFonts w:ascii="Times New Roman" w:eastAsia="Times New Roman" w:hAnsi="Times New Roman" w:cs="Times New Roman"/>
          <w:vertAlign w:val="superscript"/>
        </w:rPr>
        <w:t>st</w:t>
      </w:r>
      <w:r w:rsidRPr="002164BB">
        <w:rPr>
          <w:rFonts w:ascii="Times New Roman" w:eastAsia="Times New Roman" w:hAnsi="Times New Roman" w:cs="Times New Roman"/>
        </w:rPr>
        <w:t xml:space="preserve"> century, the U. S. Government published a landmark document, “</w:t>
      </w:r>
      <w:r w:rsidRPr="002164BB">
        <w:rPr>
          <w:rFonts w:ascii="Times New Roman" w:eastAsia="Times New Roman" w:hAnsi="Times New Roman" w:cs="Times New Roman"/>
          <w:i/>
          <w:iCs/>
        </w:rPr>
        <w:t>To Err is Human: Building A Safer Health System</w:t>
      </w:r>
      <w:r w:rsidRPr="002164BB">
        <w:rPr>
          <w:rFonts w:ascii="Times New Roman" w:eastAsia="Times New Roman" w:hAnsi="Times New Roman" w:cs="Times New Roman"/>
        </w:rPr>
        <w:t xml:space="preserve">”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{"citationID":"rEPktLyb","properties":{"formattedCitation":"(Kohn et al., 2000)","plainCitation":"(Kohn et al., 2000)","noteIndex":0},"citationItems":[{"id":3386,"uris":["http://zotero.org/users/2512507/items/I2MMF6WV",["http://zotero.org/users/2512507/items/I2MMF6WV"]],"itemData":{"id":3386,"type":"book","call-number":"R729.8 .T6 2000","event-place":"Washington, D.C","ISBN":"978-0-585-21273-9","language":"en","number-of-pages":"287","publisher":"National Academy Press","publisher-place":"Washington, D.C","source":"Library of Congress ISBN","title":"To Err is Human: Building a Safer Health System","title-short":"To err is human","editor":[{"family":"Kohn","given":"Linda T."},{"family":"Corrigan","given":"Janet"},{"family":"Donaldson","given":"Molla S."}],"issued":{"date-parts":[["2000"]]}}}],"schema":"https://github.com/citation-style-language/schema/raw/master/csl-citation.json"}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(Kohn et al., 2000)</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The authors estimated the annual cost of preventable human error in terms of lives lost (mortality) and financial impact:</w:t>
      </w:r>
    </w:p>
    <w:p w14:paraId="5B7C3B00" w14:textId="25C31495" w:rsidR="00B469EB" w:rsidRPr="002164BB" w:rsidRDefault="00B469EB" w:rsidP="00B469EB">
      <w:pPr>
        <w:autoSpaceDE w:val="0"/>
        <w:autoSpaceDN w:val="0"/>
        <w:adjustRightInd w:val="0"/>
        <w:snapToGrid w:val="0"/>
        <w:spacing w:line="480" w:lineRule="auto"/>
        <w:ind w:left="720"/>
        <w:rPr>
          <w:rFonts w:ascii="Times New Roman" w:eastAsia="Times New Roman" w:hAnsi="Times New Roman" w:cs="Times New Roman"/>
        </w:rPr>
      </w:pPr>
      <w:r w:rsidRPr="002164BB">
        <w:rPr>
          <w:rFonts w:ascii="Times New Roman" w:eastAsia="Times New Roman" w:hAnsi="Times New Roman" w:cs="Times New Roman"/>
        </w:rPr>
        <w:t xml:space="preserve">At least 44,000 people, and perhaps as many as 98,000 people, die in hospitals each year as a result of medical errors that could have been prevented, according to estimates from two major studies…Beyond their cost in human lives, preventable medical errors exact other significant tolls.  They have been estimated to result in total costs…of between $17 billion and $29 billion per year in hospitals nationwide. </w:t>
      </w:r>
    </w:p>
    <w:p w14:paraId="47F04385" w14:textId="5B060C69"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The Institute of Medicine followed up with two more reports examining human error in health care.  For perspective, it is important to note that the lower morbidity estimate of 44,000 equates to an airliner full of people crashing and killing all aboard every other day, all year long; the higher estimate equates to an airliner crashing every day of the year.</w:t>
      </w:r>
    </w:p>
    <w:p w14:paraId="675B1AF5" w14:textId="77777777"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p>
    <w:p w14:paraId="2D261A72" w14:textId="77777777" w:rsidR="00B469EB" w:rsidRPr="002164BB" w:rsidRDefault="00B469EB" w:rsidP="00B469EB">
      <w:pPr>
        <w:pStyle w:val="APALevel2"/>
      </w:pPr>
      <w:bookmarkStart w:id="41" w:name="_Toc56777775"/>
      <w:r w:rsidRPr="002164BB">
        <w:lastRenderedPageBreak/>
        <w:t>Aviation and Nuclear Power Professions Employ the Systems Approach to Training to Manage Risk Induced by Human Error</w:t>
      </w:r>
      <w:bookmarkEnd w:id="41"/>
    </w:p>
    <w:p w14:paraId="29D16168" w14:textId="26C7CBEF"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Due to the catastrophic cost of human error in aviation and nuclear power generation, these professions rigorously apply a systematic approach to designing, implementing</w:t>
      </w:r>
      <w:r w:rsidR="00CE3C07">
        <w:rPr>
          <w:rFonts w:ascii="Times New Roman" w:eastAsia="Times New Roman" w:hAnsi="Times New Roman" w:cs="Times New Roman"/>
        </w:rPr>
        <w:t>,</w:t>
      </w:r>
      <w:r w:rsidRPr="002164BB">
        <w:rPr>
          <w:rFonts w:ascii="Times New Roman" w:eastAsia="Times New Roman" w:hAnsi="Times New Roman" w:cs="Times New Roman"/>
        </w:rPr>
        <w:t xml:space="preserve"> and evaluating the training of practitioners.  This approach is more precisely known as the Systems Approach to Training (SAT).  </w:t>
      </w:r>
    </w:p>
    <w:p w14:paraId="60928C06" w14:textId="24982538"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 xml:space="preserve">The phrase “systems approach to training” dates as far back as 1965, when it appeared as the title of an article written by G. S. </w:t>
      </w:r>
      <w:proofErr w:type="spellStart"/>
      <w:r w:rsidRPr="002164BB">
        <w:rPr>
          <w:rFonts w:ascii="Times New Roman" w:eastAsia="Times New Roman" w:hAnsi="Times New Roman" w:cs="Times New Roman"/>
        </w:rPr>
        <w:t>Odiorne</w:t>
      </w:r>
      <w:proofErr w:type="spellEnd"/>
      <w:r w:rsidRPr="002164BB">
        <w:rPr>
          <w:rFonts w:ascii="Times New Roman" w:eastAsia="Times New Roman" w:hAnsi="Times New Roman" w:cs="Times New Roman"/>
        </w:rPr>
        <w:t xml:space="preserve"> and published in the </w:t>
      </w:r>
      <w:r w:rsidRPr="002164BB">
        <w:rPr>
          <w:rFonts w:ascii="Times New Roman" w:eastAsia="Times New Roman" w:hAnsi="Times New Roman" w:cs="Times New Roman"/>
          <w:i/>
          <w:iCs/>
        </w:rPr>
        <w:t>Training Director’s Journal</w:t>
      </w:r>
      <w:r w:rsidRPr="002164BB">
        <w:rPr>
          <w:rFonts w:ascii="Times New Roman" w:eastAsia="Times New Roman" w:hAnsi="Times New Roman" w:cs="Times New Roman"/>
        </w:rPr>
        <w:t xml:space="preserve"> (19(10), 11-19).   The previous year the U</w:t>
      </w:r>
      <w:r w:rsidR="00030919">
        <w:rPr>
          <w:rFonts w:ascii="Times New Roman" w:eastAsia="Times New Roman" w:hAnsi="Times New Roman" w:cs="Times New Roman"/>
        </w:rPr>
        <w:t>S</w:t>
      </w:r>
      <w:r w:rsidRPr="002164BB">
        <w:rPr>
          <w:rFonts w:ascii="Times New Roman" w:eastAsia="Times New Roman" w:hAnsi="Times New Roman" w:cs="Times New Roman"/>
        </w:rPr>
        <w:t xml:space="preserve"> Air Force had published a landmark document, </w:t>
      </w:r>
      <w:r w:rsidRPr="002164BB">
        <w:rPr>
          <w:rFonts w:ascii="Times New Roman" w:eastAsia="Times New Roman" w:hAnsi="Times New Roman" w:cs="Times New Roman"/>
          <w:i/>
          <w:iCs/>
        </w:rPr>
        <w:t>Determining Training Requirements</w:t>
      </w:r>
      <w:r w:rsidRPr="002164BB">
        <w:rPr>
          <w:rFonts w:ascii="Times New Roman" w:eastAsia="Times New Roman" w:hAnsi="Times New Roman" w:cs="Times New Roman"/>
        </w:rPr>
        <w:t xml:space="preserve"> </w:t>
      </w:r>
      <w:sdt>
        <w:sdtPr>
          <w:rPr>
            <w:rFonts w:ascii="Times New Roman" w:eastAsia="Times New Roman" w:hAnsi="Times New Roman" w:cs="Times New Roman"/>
          </w:rPr>
          <w:id w:val="-89238630"/>
          <w:citation/>
        </w:sdtPr>
        <w:sdtContent>
          <w:r w:rsidRPr="002164BB">
            <w:rPr>
              <w:rFonts w:ascii="Times New Roman" w:eastAsia="Times New Roman" w:hAnsi="Times New Roman" w:cs="Times New Roman"/>
            </w:rPr>
            <w:fldChar w:fldCharType="begin"/>
          </w:r>
          <w:r w:rsidRPr="002164BB">
            <w:rPr>
              <w:rFonts w:ascii="Times New Roman" w:eastAsia="Times New Roman" w:hAnsi="Times New Roman" w:cs="Times New Roman"/>
            </w:rPr>
            <w:instrText xml:space="preserve"> CITATION Air64 \l 1033 </w:instrText>
          </w:r>
          <w:r w:rsidRPr="002164BB">
            <w:rPr>
              <w:rFonts w:ascii="Times New Roman" w:eastAsia="Times New Roman" w:hAnsi="Times New Roman" w:cs="Times New Roman"/>
            </w:rPr>
            <w:fldChar w:fldCharType="separate"/>
          </w:r>
          <w:r w:rsidRPr="002164BB">
            <w:rPr>
              <w:rFonts w:ascii="Times New Roman" w:eastAsia="Times New Roman" w:hAnsi="Times New Roman" w:cs="Times New Roman"/>
              <w:noProof/>
            </w:rPr>
            <w:t>(Air Training Command, 1964)</w:t>
          </w:r>
          <w:r w:rsidRPr="002164BB">
            <w:rPr>
              <w:rFonts w:ascii="Times New Roman" w:eastAsia="Times New Roman" w:hAnsi="Times New Roman" w:cs="Times New Roman"/>
            </w:rPr>
            <w:fldChar w:fldCharType="end"/>
          </w:r>
        </w:sdtContent>
      </w:sdt>
      <w:r w:rsidRPr="002164BB">
        <w:rPr>
          <w:rFonts w:ascii="Times New Roman" w:eastAsia="Times New Roman" w:hAnsi="Times New Roman" w:cs="Times New Roman"/>
        </w:rPr>
        <w:t xml:space="preserve"> and in 1965 this military service developed a five-step model (</w:t>
      </w:r>
      <w:r w:rsidRPr="002164BB">
        <w:rPr>
          <w:rFonts w:ascii="Times New Roman" w:eastAsia="Times New Roman" w:hAnsi="Times New Roman" w:cs="Times New Roman"/>
        </w:rPr>
        <w:fldChar w:fldCharType="begin"/>
      </w:r>
      <w:r w:rsidRPr="002164BB">
        <w:rPr>
          <w:rFonts w:ascii="Times New Roman" w:eastAsia="Times New Roman" w:hAnsi="Times New Roman" w:cs="Times New Roman"/>
        </w:rPr>
        <w:instrText xml:space="preserve"> REF _Ref19542675 \h  \* MERGEFORMAT </w:instrText>
      </w:r>
      <w:r w:rsidRPr="002164BB">
        <w:rPr>
          <w:rFonts w:ascii="Times New Roman" w:eastAsia="Times New Roman" w:hAnsi="Times New Roman" w:cs="Times New Roman"/>
        </w:rPr>
      </w:r>
      <w:r w:rsidRPr="002164BB">
        <w:rPr>
          <w:rFonts w:ascii="Times New Roman" w:eastAsia="Times New Roman" w:hAnsi="Times New Roman" w:cs="Times New Roman"/>
        </w:rPr>
        <w:fldChar w:fldCharType="separate"/>
      </w:r>
      <w:r w:rsidR="0082664C" w:rsidRPr="002164BB">
        <w:rPr>
          <w:rFonts w:ascii="Times New Roman" w:hAnsi="Times New Roman" w:cs="Times New Roman"/>
        </w:rPr>
        <w:t xml:space="preserve">Figure </w:t>
      </w:r>
      <w:r w:rsidR="0082664C">
        <w:rPr>
          <w:rFonts w:ascii="Times New Roman" w:hAnsi="Times New Roman" w:cs="Times New Roman"/>
          <w:noProof/>
        </w:rPr>
        <w:t>1</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xml:space="preserve">) for developing training systems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{"citationID":"RXD1HTtT","properties":{"formattedCitation":"(Olsen &amp; Bass, 1982)","plainCitation":"(Olsen &amp; Bass, 1982)","noteIndex":0},"citationItems":[{"id":3380,"uris":["http://zotero.org/users/2512507/items/6UPXB72A",["http://zotero.org/users/2512507/items/6UPXB72A"]],"itemData":{"id":3380,"type":"article-journal","abstract":"Click on the article title to read more.","container-title":"Performance &amp; Instruction","DOI":"10.1002/pfi.4170210616","ISSN":"1931-9177","issue":"6","language":"en","page":"32-36","source":"onlinelibrary.wiley.com","title":"The application of performance technology in the military: 1960‐1980","title-short":"The application of performance technology in the military","volume":"21","author":[{"family":"Olsen","given":"John R."},{"family":"Bass","given":"Virginia B."}],"issued":{"date-parts":[["1982",7,1]]}}}],"schema":"https://github.com/citation-style-language/schema/raw/master/csl-citation.json"}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(Olsen &amp; Bass, 1982)</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The U</w:t>
      </w:r>
      <w:r w:rsidR="00030919">
        <w:rPr>
          <w:rFonts w:ascii="Times New Roman" w:eastAsia="Times New Roman" w:hAnsi="Times New Roman" w:cs="Times New Roman"/>
        </w:rPr>
        <w:t>S</w:t>
      </w:r>
      <w:r w:rsidRPr="002164BB">
        <w:rPr>
          <w:rFonts w:ascii="Times New Roman" w:eastAsia="Times New Roman" w:hAnsi="Times New Roman" w:cs="Times New Roman"/>
        </w:rPr>
        <w:t xml:space="preserve"> Army and Navy followed suit, as all the military services faced a similar challenge: produce high-performance trainees in minimum time and at minimum cost.  </w:t>
      </w:r>
      <w:r w:rsidR="000C1C7D">
        <w:rPr>
          <w:rFonts w:ascii="Times New Roman" w:eastAsia="Times New Roman" w:hAnsi="Times New Roman" w:cs="Times New Roman"/>
        </w:rPr>
        <w:t>Evidence of application of the systematic approach consists of artifacts: e.g., task lists with specified conditions and training standards, training device specifications</w:t>
      </w:r>
      <w:r w:rsidR="00CE3C07">
        <w:rPr>
          <w:rFonts w:ascii="Times New Roman" w:eastAsia="Times New Roman" w:hAnsi="Times New Roman" w:cs="Times New Roman"/>
        </w:rPr>
        <w:t>,</w:t>
      </w:r>
      <w:r w:rsidR="000C1C7D">
        <w:rPr>
          <w:rFonts w:ascii="Times New Roman" w:eastAsia="Times New Roman" w:hAnsi="Times New Roman" w:cs="Times New Roman"/>
        </w:rPr>
        <w:t xml:space="preserve"> and lesson plans.  </w:t>
      </w:r>
      <w:r w:rsidRPr="002164BB">
        <w:rPr>
          <w:rFonts w:ascii="Times New Roman" w:eastAsia="Times New Roman" w:hAnsi="Times New Roman" w:cs="Times New Roman"/>
        </w:rPr>
        <w:t>Today, for nearly all military career fields where the quality of task performance is critical, this systematic approach is clearly evident with the notable exception of military doctors.</w:t>
      </w:r>
    </w:p>
    <w:p w14:paraId="25262886" w14:textId="46334239" w:rsidR="006259CD" w:rsidRPr="006259CD" w:rsidRDefault="006259CD" w:rsidP="006259CD">
      <w:pPr>
        <w:pStyle w:val="Caption"/>
        <w:jc w:val="center"/>
        <w:rPr>
          <w:rFonts w:ascii="Times New Roman" w:eastAsia="Times New Roman" w:hAnsi="Times New Roman" w:cs="Times New Roman"/>
          <w:i w:val="0"/>
          <w:iCs w:val="0"/>
          <w:color w:val="auto"/>
          <w:sz w:val="24"/>
          <w:szCs w:val="24"/>
        </w:rPr>
      </w:pPr>
      <w:bookmarkStart w:id="42" w:name="_Ref19542675"/>
      <w:bookmarkStart w:id="43" w:name="_Toc56777816"/>
      <w:r w:rsidRPr="006259CD">
        <w:rPr>
          <w:rFonts w:ascii="Times New Roman" w:hAnsi="Times New Roman" w:cs="Times New Roman"/>
          <w:i w:val="0"/>
          <w:iCs w:val="0"/>
          <w:color w:val="auto"/>
          <w:sz w:val="24"/>
          <w:szCs w:val="24"/>
        </w:rPr>
        <w:t xml:space="preserve">Figure </w:t>
      </w:r>
      <w:r w:rsidRPr="006259CD">
        <w:rPr>
          <w:rFonts w:ascii="Times New Roman" w:hAnsi="Times New Roman" w:cs="Times New Roman"/>
          <w:i w:val="0"/>
          <w:iCs w:val="0"/>
          <w:color w:val="auto"/>
          <w:sz w:val="24"/>
          <w:szCs w:val="24"/>
        </w:rPr>
        <w:fldChar w:fldCharType="begin"/>
      </w:r>
      <w:r w:rsidRPr="006259CD">
        <w:rPr>
          <w:rFonts w:ascii="Times New Roman" w:hAnsi="Times New Roman" w:cs="Times New Roman"/>
          <w:i w:val="0"/>
          <w:iCs w:val="0"/>
          <w:color w:val="auto"/>
          <w:sz w:val="24"/>
          <w:szCs w:val="24"/>
        </w:rPr>
        <w:instrText xml:space="preserve"> SEQ Figure \* ARABIC </w:instrText>
      </w:r>
      <w:r w:rsidRPr="006259CD">
        <w:rPr>
          <w:rFonts w:ascii="Times New Roman" w:hAnsi="Times New Roman" w:cs="Times New Roman"/>
          <w:i w:val="0"/>
          <w:iCs w:val="0"/>
          <w:color w:val="auto"/>
          <w:sz w:val="24"/>
          <w:szCs w:val="24"/>
        </w:rPr>
        <w:fldChar w:fldCharType="separate"/>
      </w:r>
      <w:r w:rsidR="00B316EF">
        <w:rPr>
          <w:rFonts w:ascii="Times New Roman" w:hAnsi="Times New Roman" w:cs="Times New Roman"/>
          <w:i w:val="0"/>
          <w:iCs w:val="0"/>
          <w:noProof/>
          <w:color w:val="auto"/>
          <w:sz w:val="24"/>
          <w:szCs w:val="24"/>
        </w:rPr>
        <w:t>3</w:t>
      </w:r>
      <w:r w:rsidRPr="006259CD">
        <w:rPr>
          <w:rFonts w:ascii="Times New Roman" w:hAnsi="Times New Roman" w:cs="Times New Roman"/>
          <w:i w:val="0"/>
          <w:iCs w:val="0"/>
          <w:noProof/>
          <w:color w:val="auto"/>
          <w:sz w:val="24"/>
          <w:szCs w:val="24"/>
        </w:rPr>
        <w:fldChar w:fldCharType="end"/>
      </w:r>
      <w:bookmarkEnd w:id="42"/>
      <w:r w:rsidRPr="006259CD">
        <w:rPr>
          <w:rFonts w:ascii="Times New Roman" w:hAnsi="Times New Roman" w:cs="Times New Roman"/>
          <w:i w:val="0"/>
          <w:iCs w:val="0"/>
          <w:color w:val="auto"/>
          <w:sz w:val="24"/>
          <w:szCs w:val="24"/>
        </w:rPr>
        <w:t>.  The Air Force Five-Step Model, 1965.</w:t>
      </w:r>
      <w:bookmarkEnd w:id="43"/>
    </w:p>
    <w:p w14:paraId="7112B9B0" w14:textId="77777777" w:rsidR="00B469EB" w:rsidRPr="002164BB" w:rsidRDefault="00B469EB" w:rsidP="00B469EB">
      <w:pPr>
        <w:autoSpaceDE w:val="0"/>
        <w:autoSpaceDN w:val="0"/>
        <w:adjustRightInd w:val="0"/>
        <w:snapToGrid w:val="0"/>
        <w:spacing w:line="480" w:lineRule="auto"/>
        <w:ind w:hanging="90"/>
        <w:jc w:val="center"/>
        <w:rPr>
          <w:rFonts w:ascii="Times New Roman" w:eastAsia="Times New Roman" w:hAnsi="Times New Roman" w:cs="Times New Roman"/>
        </w:rPr>
      </w:pPr>
      <w:r w:rsidRPr="002164BB">
        <w:rPr>
          <w:rFonts w:ascii="Times New Roman" w:eastAsia="Times New Roman" w:hAnsi="Times New Roman" w:cs="Times New Roman"/>
          <w:noProof/>
        </w:rPr>
        <w:lastRenderedPageBreak/>
        <w:drawing>
          <wp:inline distT="0" distB="0" distL="0" distR="0" wp14:anchorId="754A701F" wp14:editId="68EBB8BC">
            <wp:extent cx="4223981" cy="2720807"/>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34564" cy="2792037"/>
                    </a:xfrm>
                    <a:prstGeom prst="rect">
                      <a:avLst/>
                    </a:prstGeom>
                    <a:noFill/>
                    <a:ln>
                      <a:noFill/>
                    </a:ln>
                  </pic:spPr>
                </pic:pic>
              </a:graphicData>
            </a:graphic>
          </wp:inline>
        </w:drawing>
      </w:r>
    </w:p>
    <w:p w14:paraId="70478AA6" w14:textId="4274B783"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Commercial aviation is no different.  Over the past several decades, the Federal Aviation Administration has conducted its Advanced Qualification Program (AQP) originally designed to address a surge in preventable error</w:t>
      </w:r>
      <w:r w:rsidR="00CE3C07">
        <w:rPr>
          <w:rFonts w:ascii="Times New Roman" w:eastAsia="Times New Roman" w:hAnsi="Times New Roman" w:cs="Times New Roman"/>
        </w:rPr>
        <w:t>s</w:t>
      </w:r>
      <w:r w:rsidRPr="002164BB">
        <w:rPr>
          <w:rFonts w:ascii="Times New Roman" w:eastAsia="Times New Roman" w:hAnsi="Times New Roman" w:cs="Times New Roman"/>
        </w:rPr>
        <w:t xml:space="preserve"> in the late 1980s.  The AQP requires those commercial airlines who elect to participate to use the systems approach to training used by the military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{"citationID":"ZOMyTYu2","properties":{"formattedCitation":"({\\i{}AC 120-54A CHG 1}, 2017)","plainCitation":"(AC 120-54A CHG 1, 2017)","noteIndex":0},"citationItems":[{"id":3384,"uris":["http://zotero.org/users/2512507/items/L69LTIXN",["http://zotero.org/users/2512507/items/L69LTIXN"]],"itemData":{"id":3384,"type":"document","publisher":"Federal Aviation Administration","title":"Advanced Qualification Program","title-short":"AC 120-54A CHG 1","URL":"https://www.faa.gov/documentLibrary/media/Advisory_Circular/AC_120-54A_CHG_1.pdf","accessed":{"date-parts":[["2019",9,13]]},"issued":{"date-parts":[["2017",1,31]]}}}],"schema":"https://github.com/citation-style-language/schema/raw/master/csl-citation.json"}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w:t>
      </w:r>
      <w:r w:rsidRPr="002164BB">
        <w:rPr>
          <w:rFonts w:ascii="Times New Roman" w:hAnsi="Times New Roman" w:cs="Times New Roman"/>
          <w:i/>
          <w:iCs/>
        </w:rPr>
        <w:t>AC 120-54A CHG 1</w:t>
      </w:r>
      <w:r w:rsidRPr="002164BB">
        <w:rPr>
          <w:rFonts w:ascii="Times New Roman" w:hAnsi="Times New Roman" w:cs="Times New Roman"/>
        </w:rPr>
        <w:t>, 2017)</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as evidenced by the phrase “detailed job task analysis”:</w:t>
      </w:r>
    </w:p>
    <w:p w14:paraId="039EFFD0" w14:textId="77777777" w:rsidR="00B469EB" w:rsidRPr="002164BB" w:rsidRDefault="00B469EB" w:rsidP="00B469EB">
      <w:pPr>
        <w:autoSpaceDE w:val="0"/>
        <w:autoSpaceDN w:val="0"/>
        <w:adjustRightInd w:val="0"/>
        <w:snapToGrid w:val="0"/>
        <w:spacing w:line="480" w:lineRule="auto"/>
        <w:ind w:left="810"/>
        <w:rPr>
          <w:rFonts w:ascii="Times New Roman" w:eastAsia="Times New Roman" w:hAnsi="Times New Roman" w:cs="Times New Roman"/>
        </w:rPr>
      </w:pPr>
      <w:r w:rsidRPr="002164BB">
        <w:rPr>
          <w:rFonts w:ascii="Times New Roman" w:eastAsia="Times New Roman" w:hAnsi="Times New Roman" w:cs="Times New Roman"/>
        </w:rPr>
        <w:t xml:space="preserve">AQP is a systematic methodology for developing the content of training programs for air carrier crewmembers and dispatchers.  It replaces programmed hours with proficiency-based training and evaluation derived from a detailed job task analysis that includes Crew Resource Management (CRM).  AQP incorporates data-driven quality control processes for validating and maintaining the effectiveness of curriculum content. </w:t>
      </w:r>
    </w:p>
    <w:p w14:paraId="05C88BA2" w14:textId="4E67B97F" w:rsidR="00B469EB" w:rsidRPr="002164BB" w:rsidRDefault="00B469EB" w:rsidP="00B469EB">
      <w:pPr>
        <w:autoSpaceDE w:val="0"/>
        <w:autoSpaceDN w:val="0"/>
        <w:adjustRightInd w:val="0"/>
        <w:snapToGrid w:val="0"/>
        <w:spacing w:line="480" w:lineRule="auto"/>
        <w:ind w:firstLine="720"/>
        <w:rPr>
          <w:rFonts w:ascii="Times New Roman" w:hAnsi="Times New Roman" w:cs="Times New Roman"/>
        </w:rPr>
      </w:pPr>
      <w:r w:rsidRPr="002164BB">
        <w:rPr>
          <w:rFonts w:ascii="Times New Roman" w:eastAsia="Times New Roman" w:hAnsi="Times New Roman" w:cs="Times New Roman"/>
        </w:rPr>
        <w:t xml:space="preserve"> In the wake of the 1981 Three Mile Island radiation leak, a non-lethal incident aggravated by human error, the U</w:t>
      </w:r>
      <w:r w:rsidR="00030919">
        <w:rPr>
          <w:rFonts w:ascii="Times New Roman" w:eastAsia="Times New Roman" w:hAnsi="Times New Roman" w:cs="Times New Roman"/>
        </w:rPr>
        <w:t>S</w:t>
      </w:r>
      <w:r w:rsidRPr="002164BB">
        <w:rPr>
          <w:rFonts w:ascii="Times New Roman" w:eastAsia="Times New Roman" w:hAnsi="Times New Roman" w:cs="Times New Roman"/>
        </w:rPr>
        <w:t xml:space="preserve"> Congress imposed a statutory requirement for SAT on </w:t>
      </w:r>
      <w:r w:rsidRPr="002164BB">
        <w:rPr>
          <w:rFonts w:ascii="Times New Roman" w:eastAsia="Times New Roman" w:hAnsi="Times New Roman" w:cs="Times New Roman"/>
        </w:rPr>
        <w:lastRenderedPageBreak/>
        <w:t>nine categories of power plant personnel</w:t>
      </w:r>
      <w:r w:rsidR="00C831B7">
        <w:rPr>
          <w:rFonts w:ascii="Times New Roman" w:eastAsia="Times New Roman" w:hAnsi="Times New Roman" w:cs="Times New Roman"/>
        </w:rPr>
        <w:t xml:space="preserve"> (</w:t>
      </w:r>
      <w:r w:rsidR="00C831B7" w:rsidRPr="00662A5D">
        <w:rPr>
          <w:rFonts w:ascii="Times New Roman" w:hAnsi="Times New Roman" w:cs="Times New Roman"/>
        </w:rPr>
        <w:t>Para. (b)(ii)(2), 10 CFR §50.120</w:t>
      </w:r>
      <w:r w:rsidR="00C831B7">
        <w:rPr>
          <w:rFonts w:ascii="Times New Roman" w:hAnsi="Times New Roman" w:cs="Times New Roman"/>
        </w:rPr>
        <w:t>)</w:t>
      </w:r>
      <w:r w:rsidR="0034643F">
        <w:rPr>
          <w:rFonts w:ascii="Times New Roman" w:eastAsia="Times New Roman" w:hAnsi="Times New Roman" w:cs="Times New Roman"/>
        </w:rPr>
        <w:t>.  The statute</w:t>
      </w:r>
      <w:r w:rsidRPr="002164BB">
        <w:rPr>
          <w:rFonts w:ascii="Times New Roman" w:hAnsi="Times New Roman" w:cs="Times New Roman"/>
        </w:rPr>
        <w:t xml:space="preserve"> defined SAT as composed of five key elements</w:t>
      </w:r>
      <w:r>
        <w:rPr>
          <w:rStyle w:val="FootnoteReference"/>
          <w:rFonts w:ascii="Times New Roman" w:hAnsi="Times New Roman" w:cs="Times New Roman"/>
        </w:rPr>
        <w:t xml:space="preserve"> </w:t>
      </w:r>
      <w:r>
        <w:rPr>
          <w:rFonts w:ascii="Times New Roman" w:hAnsi="Times New Roman" w:cs="Times New Roman"/>
        </w:rPr>
        <w:t>(</w:t>
      </w:r>
      <w:r w:rsidRPr="00662A5D">
        <w:rPr>
          <w:rFonts w:ascii="Times New Roman" w:hAnsi="Times New Roman" w:cs="Times New Roman"/>
        </w:rPr>
        <w:t xml:space="preserve">10 CFR </w:t>
      </w:r>
      <w:r>
        <w:rPr>
          <w:rFonts w:ascii="Times New Roman" w:hAnsi="Times New Roman" w:cs="Times New Roman"/>
        </w:rPr>
        <w:t>§</w:t>
      </w:r>
      <w:r w:rsidRPr="00662A5D">
        <w:rPr>
          <w:rFonts w:ascii="Times New Roman" w:hAnsi="Times New Roman" w:cs="Times New Roman"/>
        </w:rPr>
        <w:t>55.4</w:t>
      </w:r>
      <w:r>
        <w:rPr>
          <w:rFonts w:ascii="Times New Roman" w:hAnsi="Times New Roman" w:cs="Times New Roman"/>
        </w:rPr>
        <w:t>)</w:t>
      </w:r>
      <w:r w:rsidRPr="002164BB">
        <w:rPr>
          <w:rFonts w:ascii="Times New Roman" w:hAnsi="Times New Roman" w:cs="Times New Roman"/>
        </w:rPr>
        <w:t>:</w:t>
      </w:r>
    </w:p>
    <w:p w14:paraId="79A17ABF" w14:textId="77777777" w:rsidR="00B469EB" w:rsidRPr="002164BB" w:rsidRDefault="00B469EB" w:rsidP="00B469EB">
      <w:pPr>
        <w:autoSpaceDE w:val="0"/>
        <w:autoSpaceDN w:val="0"/>
        <w:adjustRightInd w:val="0"/>
        <w:snapToGrid w:val="0"/>
        <w:spacing w:line="480" w:lineRule="auto"/>
        <w:ind w:left="720"/>
        <w:rPr>
          <w:rFonts w:ascii="Times New Roman" w:hAnsi="Times New Roman" w:cs="Times New Roman"/>
        </w:rPr>
      </w:pPr>
      <w:r w:rsidRPr="002164BB">
        <w:rPr>
          <w:rFonts w:ascii="Times New Roman" w:hAnsi="Times New Roman" w:cs="Times New Roman"/>
        </w:rPr>
        <w:t>Definitions. Systems approach to training means a training program that includes the following five elements:</w:t>
      </w:r>
    </w:p>
    <w:p w14:paraId="42EEFABB" w14:textId="77777777" w:rsidR="00B469EB" w:rsidRPr="002164BB" w:rsidRDefault="00B469EB" w:rsidP="00B469EB">
      <w:pPr>
        <w:autoSpaceDE w:val="0"/>
        <w:autoSpaceDN w:val="0"/>
        <w:adjustRightInd w:val="0"/>
        <w:snapToGrid w:val="0"/>
        <w:spacing w:line="480" w:lineRule="auto"/>
        <w:ind w:left="720"/>
        <w:rPr>
          <w:rFonts w:ascii="Times New Roman" w:hAnsi="Times New Roman" w:cs="Times New Roman"/>
        </w:rPr>
      </w:pPr>
      <w:r w:rsidRPr="002164BB">
        <w:rPr>
          <w:rFonts w:ascii="Times New Roman" w:hAnsi="Times New Roman" w:cs="Times New Roman"/>
        </w:rPr>
        <w:t>(1) Systematic analysis of the jobs to be performed.</w:t>
      </w:r>
    </w:p>
    <w:p w14:paraId="6515AFD3" w14:textId="77777777" w:rsidR="00B469EB" w:rsidRPr="002164BB" w:rsidRDefault="00B469EB" w:rsidP="00B469EB">
      <w:pPr>
        <w:autoSpaceDE w:val="0"/>
        <w:autoSpaceDN w:val="0"/>
        <w:adjustRightInd w:val="0"/>
        <w:snapToGrid w:val="0"/>
        <w:spacing w:line="480" w:lineRule="auto"/>
        <w:ind w:left="720"/>
        <w:rPr>
          <w:rFonts w:ascii="Times New Roman" w:hAnsi="Times New Roman" w:cs="Times New Roman"/>
        </w:rPr>
      </w:pPr>
      <w:r w:rsidRPr="002164BB">
        <w:rPr>
          <w:rFonts w:ascii="Times New Roman" w:hAnsi="Times New Roman" w:cs="Times New Roman"/>
        </w:rPr>
        <w:t>(2) Learning objectives derived from the analysis which describe desired performance after training.</w:t>
      </w:r>
    </w:p>
    <w:p w14:paraId="0C070DF8" w14:textId="77777777" w:rsidR="00B469EB" w:rsidRPr="002164BB" w:rsidRDefault="00B469EB" w:rsidP="00B469EB">
      <w:pPr>
        <w:autoSpaceDE w:val="0"/>
        <w:autoSpaceDN w:val="0"/>
        <w:adjustRightInd w:val="0"/>
        <w:snapToGrid w:val="0"/>
        <w:spacing w:line="480" w:lineRule="auto"/>
        <w:ind w:left="720"/>
        <w:rPr>
          <w:rFonts w:ascii="Times New Roman" w:hAnsi="Times New Roman" w:cs="Times New Roman"/>
        </w:rPr>
      </w:pPr>
      <w:r w:rsidRPr="002164BB">
        <w:rPr>
          <w:rFonts w:ascii="Times New Roman" w:hAnsi="Times New Roman" w:cs="Times New Roman"/>
        </w:rPr>
        <w:t>(3) Training design and implementation based on the learning objectives.</w:t>
      </w:r>
    </w:p>
    <w:p w14:paraId="05AF8E2E" w14:textId="77777777" w:rsidR="00B469EB" w:rsidRPr="002164BB" w:rsidRDefault="00B469EB" w:rsidP="00B469EB">
      <w:pPr>
        <w:autoSpaceDE w:val="0"/>
        <w:autoSpaceDN w:val="0"/>
        <w:adjustRightInd w:val="0"/>
        <w:snapToGrid w:val="0"/>
        <w:spacing w:line="480" w:lineRule="auto"/>
        <w:ind w:left="720"/>
        <w:rPr>
          <w:rFonts w:ascii="Times New Roman" w:hAnsi="Times New Roman" w:cs="Times New Roman"/>
        </w:rPr>
      </w:pPr>
      <w:r w:rsidRPr="002164BB">
        <w:rPr>
          <w:rFonts w:ascii="Times New Roman" w:hAnsi="Times New Roman" w:cs="Times New Roman"/>
        </w:rPr>
        <w:t>(4) Evaluation of trainee mastery of the objectives during training.</w:t>
      </w:r>
    </w:p>
    <w:p w14:paraId="3AEE3F32" w14:textId="77777777" w:rsidR="00B469EB" w:rsidRPr="002164BB" w:rsidRDefault="00B469EB" w:rsidP="00B469EB">
      <w:pPr>
        <w:autoSpaceDE w:val="0"/>
        <w:autoSpaceDN w:val="0"/>
        <w:adjustRightInd w:val="0"/>
        <w:snapToGrid w:val="0"/>
        <w:spacing w:line="480" w:lineRule="auto"/>
        <w:ind w:left="720"/>
        <w:rPr>
          <w:rFonts w:ascii="Times New Roman" w:eastAsia="Times New Roman" w:hAnsi="Times New Roman" w:cs="Times New Roman"/>
        </w:rPr>
      </w:pPr>
      <w:r w:rsidRPr="002164BB">
        <w:rPr>
          <w:rFonts w:ascii="Times New Roman" w:hAnsi="Times New Roman" w:cs="Times New Roman"/>
        </w:rPr>
        <w:t>(5) Evaluation and revision of the training based on the performance of trained personnel in the job setting</w:t>
      </w:r>
      <w:r w:rsidRPr="002164BB">
        <w:rPr>
          <w:rFonts w:ascii="Times New Roman" w:eastAsia="Times New Roman" w:hAnsi="Times New Roman" w:cs="Times New Roman"/>
        </w:rPr>
        <w:t>.</w:t>
      </w:r>
    </w:p>
    <w:p w14:paraId="60FB3BC0" w14:textId="77777777" w:rsidR="00B469EB" w:rsidRPr="002164BB" w:rsidRDefault="00B469EB" w:rsidP="00B469EB">
      <w:pPr>
        <w:autoSpaceDE w:val="0"/>
        <w:autoSpaceDN w:val="0"/>
        <w:adjustRightInd w:val="0"/>
        <w:snapToGrid w:val="0"/>
        <w:spacing w:line="480" w:lineRule="auto"/>
        <w:ind w:left="720"/>
        <w:rPr>
          <w:rFonts w:ascii="Times New Roman" w:eastAsia="Times New Roman" w:hAnsi="Times New Roman" w:cs="Times New Roman"/>
        </w:rPr>
      </w:pPr>
    </w:p>
    <w:p w14:paraId="213025BE" w14:textId="77777777" w:rsidR="00B469EB" w:rsidRPr="002164BB" w:rsidRDefault="00B469EB" w:rsidP="00B469EB">
      <w:pPr>
        <w:pStyle w:val="APALevel2"/>
      </w:pPr>
      <w:bookmarkStart w:id="44" w:name="_Toc56777776"/>
      <w:r w:rsidRPr="002164BB">
        <w:t>Comparison of the Systems Approach with Clinical Skill Training</w:t>
      </w:r>
      <w:bookmarkEnd w:id="44"/>
      <w:r w:rsidRPr="002164BB">
        <w:t xml:space="preserve"> </w:t>
      </w:r>
    </w:p>
    <w:p w14:paraId="4F24C091" w14:textId="38BAA0C9"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 xml:space="preserve">The U. S. Department of Defense maintains a five-volume handbook to guide the military services in their application of SAT to their training challenges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EwuoULFH","properties":{"formattedCitation":"(1997)","plainCitation":"(1997)","noteIndex":0},"citationItems":[{"id":3379,"uris":["http://zotero.org/users/2512507/items/RVID97SQ",["http://zotero.org/users/2512507/items/RVID97SQ"]],"itemData":{"id":3379,"type":"document","abstract":"The ISD/SAT process includes analysis of\nthe training requirement, design of the training program, development of the products and\nmaterials, conduct of the training, and evaluation of training programs, processes, and results.\nPlanning, and quality improvement are integrated into all phases of the ISD/SAT process.","publisher":"Department of Defense","title":"MIL-HDBK-1379-2 ISD-SAT June 1997.pdf","URL":"https://apps.dtic.mil/dtic/tr/fulltext/u2/a254590.pdf","accessed":{"date-parts":[["2019",9,13]]},"issued":{"date-parts":[["1997",6]]}},"suppress-author":true}],"schema":"https://github.com/citation-style-language/schema/raw/master/csl-citation.json"}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(1997)</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SAT is more widely known as the “ADDIE model</w:t>
      </w:r>
      <w:r w:rsidR="00CE3C07">
        <w:rPr>
          <w:rFonts w:ascii="Times New Roman" w:eastAsia="Times New Roman" w:hAnsi="Times New Roman" w:cs="Times New Roman"/>
        </w:rPr>
        <w:t>,”</w:t>
      </w:r>
      <w:r w:rsidRPr="002164BB">
        <w:rPr>
          <w:rFonts w:ascii="Times New Roman" w:eastAsia="Times New Roman" w:hAnsi="Times New Roman" w:cs="Times New Roman"/>
        </w:rPr>
        <w:t xml:space="preserve"> an acronym for the five interactive phases (analysis, design, development, implementation</w:t>
      </w:r>
      <w:r w:rsidR="00CE3C07">
        <w:rPr>
          <w:rFonts w:ascii="Times New Roman" w:eastAsia="Times New Roman" w:hAnsi="Times New Roman" w:cs="Times New Roman"/>
        </w:rPr>
        <w:t>,</w:t>
      </w:r>
      <w:r w:rsidRPr="002164BB">
        <w:rPr>
          <w:rFonts w:ascii="Times New Roman" w:eastAsia="Times New Roman" w:hAnsi="Times New Roman" w:cs="Times New Roman"/>
        </w:rPr>
        <w:t xml:space="preserve"> and evaluation).  To handle technology upgrades to existing equipment, the military services continue to reapply SAT (under the label “front end analysis”) to training on complex systems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{"citationID":"hfAgK8WC","properties":{"formattedCitation":"(Drzymala, 2015)","plainCitation":"(Drzymala, 2015)","noteIndex":0},"citationItems":[{"id":620,"uris":["http://zotero.org/users/2512507/items/N78D4PTG",["http://zotero.org/users/2512507/items/N78D4PTG"]],"itemData":{"id":620,"type":"paper-conference","abstract":"A growing body of literature reports that task-based analyses alone are not sufficient for determining training requirements for highly automated, complex systems that rely upon multilevel command and control integration.\nThis has spurred concerns among Army leaders that the traditional Systems Approach to Training (SAT) Front End Analysis (FEA) strategy may not sufficiently identify training requirements for some emerging systems, and provided impetus for our research effort to develop an alternative FEA strategy better suited for these types of systems. The first phase of our effort focused on the research and design of potential alternative FEA strategies. The second phase provided a use case application of an alternative FEA to existing air and missile defense system training to validate and refine the strategy. During the third phase of our effort, we applied the alternative FEA to an emerging integrated air and missile defense architecture. The refined alternative FEA strategy supplements traditional SAT analyses with team-based and expertise-based analyses and was used to successfully identify requirements beyond those found through traditional SAT methods alone.","event-title":"Interservice/Industry Training, Simulation, and Education Conference (I/ITSEC) 2015","page":"11","title":"Alternative Front End Analysis for Automated Complex Systems","URL":"https://www.researchgate.net/profile/M_Cobb/publication/308881423_Alternative_Front_End_Analysis_for_Automated_Complex_Systems/links/57f4469e08ae91deaa5ada66.pdf","author":[{"family":"Drzymala","given":"Natalie"}],"accessed":{"date-parts":[["2017",5,11]]},"issued":{"date-parts":[["2015"]]}}}],"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w:t>
      </w:r>
      <w:proofErr w:type="spellStart"/>
      <w:r w:rsidRPr="002164BB">
        <w:rPr>
          <w:rFonts w:ascii="Times New Roman" w:hAnsi="Times New Roman" w:cs="Times New Roman"/>
        </w:rPr>
        <w:t>Drzymala</w:t>
      </w:r>
      <w:proofErr w:type="spellEnd"/>
      <w:r w:rsidRPr="002164BB">
        <w:rPr>
          <w:rFonts w:ascii="Times New Roman" w:hAnsi="Times New Roman" w:cs="Times New Roman"/>
        </w:rPr>
        <w:t>, 2015)</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xml:space="preserve">.  This approach begins with </w:t>
      </w:r>
      <w:r w:rsidR="00CE3C07">
        <w:rPr>
          <w:rFonts w:ascii="Times New Roman" w:eastAsia="Times New Roman" w:hAnsi="Times New Roman" w:cs="Times New Roman"/>
        </w:rPr>
        <w:t xml:space="preserve">a </w:t>
      </w:r>
      <w:r w:rsidRPr="002164BB">
        <w:rPr>
          <w:rFonts w:ascii="Times New Roman" w:eastAsia="Times New Roman" w:hAnsi="Times New Roman" w:cs="Times New Roman"/>
        </w:rPr>
        <w:t xml:space="preserve">detailed analysis of all missions and tasks, both for individuals and for teams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{"citationID":"Tkm0wCo9","properties":{"formattedCitation":"(Edling et al., 1972)","plainCitation":"(Edling et al., 1972)","noteIndex":0},"citationItems":[{"id":585,"uris":["http://zotero.org/users/2512507/items/84ETDU76",["http://zotero.org/users/2512507/items/84ETDU76"]],"itemData":{"id":585,"type":"book","event-place":"Washington, DC","ISBN":"87659-140-3","publisher":"Gryphon House","publisher-place":"Washington, DC","title":"The Cognitive Domain: A Resource Book for Media Specialists","URL":"http://files.eric.ed.gov/fulltext/ED084869.pdf#page=16","author":[{"family":"Edling","given":"Jack"},{"family":"Hamreus","given":"Dale"},{"family":"Schalock","given":"H"},{"family":"Beaird","given":"James"},{"family":"Paulson","given":"Casper"},{"family":"Crawford","given":"Jack"}],"issued":{"date-parts":[["1972"]]}}}],"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w:t>
      </w:r>
      <w:proofErr w:type="spellStart"/>
      <w:r w:rsidRPr="002164BB">
        <w:rPr>
          <w:rFonts w:ascii="Times New Roman" w:hAnsi="Times New Roman" w:cs="Times New Roman"/>
        </w:rPr>
        <w:t>Edling</w:t>
      </w:r>
      <w:proofErr w:type="spellEnd"/>
      <w:r w:rsidRPr="002164BB">
        <w:rPr>
          <w:rFonts w:ascii="Times New Roman" w:hAnsi="Times New Roman" w:cs="Times New Roman"/>
        </w:rPr>
        <w:t xml:space="preserve"> et al., 1972)</w:t>
      </w:r>
      <w:r w:rsidRPr="002164BB">
        <w:rPr>
          <w:rFonts w:ascii="Times New Roman" w:eastAsia="Times New Roman" w:hAnsi="Times New Roman" w:cs="Times New Roman"/>
        </w:rPr>
        <w:fldChar w:fldCharType="end"/>
      </w:r>
      <w:r w:rsidR="00CE3C07">
        <w:rPr>
          <w:rFonts w:ascii="Times New Roman" w:eastAsia="Times New Roman" w:hAnsi="Times New Roman" w:cs="Times New Roman"/>
        </w:rPr>
        <w:t>,</w:t>
      </w:r>
      <w:r w:rsidRPr="002164BB">
        <w:rPr>
          <w:rFonts w:ascii="Times New Roman" w:eastAsia="Times New Roman" w:hAnsi="Times New Roman" w:cs="Times New Roman"/>
        </w:rPr>
        <w:t xml:space="preserve"> and determines the conditions under which these tasks must be accomplished and to what performance standards.  Training media analysis allocates training content to the most appropriate media.  The result is a curriculum-</w:t>
      </w:r>
      <w:r w:rsidRPr="002164BB">
        <w:rPr>
          <w:rFonts w:ascii="Times New Roman" w:eastAsia="Times New Roman" w:hAnsi="Times New Roman" w:cs="Times New Roman"/>
        </w:rPr>
        <w:lastRenderedPageBreak/>
        <w:t xml:space="preserve">driven training system, consisting of interdependent components: detailed course syllabi, lesson plans, courseware, training device specifications, instructor training syllabi, and evaluation criteria.  </w:t>
      </w:r>
    </w:p>
    <w:p w14:paraId="4FFC4CA6" w14:textId="7683443B"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 xml:space="preserve">In contrast, clinical skills training typically has no syllabus, no lesson plans, and no performance evaluation criteria; it is personality-driven and conducted with few if any of the five elements indicative of a systematic approach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{"citationID":"8Ggu9K2g","properties":{"formattedCitation":"(W. B. Murray, personal communication, 2016)","plainCitation":"(W. B. Murray, personal communication, 2016)","noteIndex":0},"citationItems":[{"id":4331,"uris":["http://zotero.org/users/2512507/items/VCM5DMX8",["http://zotero.org/users/2512507/items/VCM5DMX8"]],"itemData":{"id":4331,"type":"interview","language":"English","medium":"Telephone","title":"General discussion","author":[{"family":"Murray","given":"W. Bosseau"}],"issued":{"date-parts":[["2016"]]}}}],"schema":"https://github.com/citation-style-language/schema/raw/master/csl-citation.json"}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(W. B. Murray, personal communication, 2016)</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xml:space="preserve">.  While some research articles about “cognitive task analysis” have begun to appear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{"citationID":"hNnyZT8x","properties":{"formattedCitation":"(Dass et al., 2016)","plainCitation":"(Dass et al., 2016)","noteIndex":0},"citationItems":[{"id":2791,"uris":["http://zotero.org/users/2512507/items/NRH9E9BM",["http://zotero.org/users/2512507/items/NRH9E9BM"]],"itemData":{"id":2791,"type":"article-journal","abstract":"The Bethesda Hospitals' Emergency Preparedness Partnership identified a need to design training systems for hospital emergency management scenarios that included incident command situations. As part of this partnership, the National Library of Medicine (NLM) was challenged to develop an engaging, learner-centered simulation to specifically address hospital procedures for highly infectious diseases (HIDs) for multiple hospital roles. A serious game approach was selected for the simulation because collaborative (multiplayer) immersive, game-based simulations have been proven to generate realistic and engaging learning experiences and, when properly designed, can enhance training while minimizing cost compared to full-scale disaster exercises (). Although substantial research effort has been put into design and evaluation of serious games, less time has been spent on developing sound instructional design methodologies to support serious game development. So how does one collect the appropriate, relevant, contextualized content and then align with serious game design elements? This paper describes how a cognitive task approach supported by a live demonstration with a think-aloud protocol was used to collect the rich psychomotor, procedural, and cognitive data necessary for the design of a serious game for handling HIDs. Furthermore, the paper presents a process to translate the collected data into meaningful content to support rapid prototyping. Recommendations for data collection and translation for a serious game close the paper.","container-title":"The Interservice/Industry Training, Simulation, and Education Conference : I/ITSEC. Interservice/Industry Training, Simulation, and Education Conference","journalAbbreviation":"Interserv Ind Train Simul Educ Conf","note":"PMID: 29629430\nPMCID: PMC5889136","source":"PubMed Central","title":"A Cognitive Task Analysis for an Emergency Management Serious Game","URL":"https://www.ncbi.nlm.nih.gov/pmc/articles/PMC5889136/","volume":"2016","author":[{"family":"Dass","given":"Susan"},{"family":"Barnieu","given":"Joanne"},{"family":"Cummings","given":"Paul"},{"family":"Cid","given":"Victor"}],"accessed":{"date-parts":[["2019",3,22]]},"issued":{"date-parts":[["2016"]]}}}],"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(Dass et al., 2016)</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xml:space="preserve">, scant articles address the psychomotor and affective domains of learning.   While patient safety may improve with knowledge, it is not solely a cognitive element: it is predominantly an attitude, and therefore training in patient safety resides in the affective learning domain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{"citationID":"znuzuL0m","properties":{"formattedCitation":"(Bloom, 1956)","plainCitation":"(Bloom, 1956)","noteIndex":0},"citationItems":[{"id":553,"uris":["http://zotero.org/users/2512507/items/C69K2PQQ",["http://zotero.org/users/2512507/items/C69K2PQQ"]],"itemData":{"id":553,"type":"book","collection-title":"null","ISBN":"null","number-of-pages":"null","title":"Taxonomy of Educational Objectives","volume":"null","author":[{"family":"Bloom","given":"B S"}],"editor":[{"literal":"null"}],"issued":{"date-parts":[["1956"]]}}}],"schema":"https://github.com/citation-style-language/schema/raw/master/csl-citation.json"}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(Bloom, 1956)</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w:t>
      </w:r>
    </w:p>
    <w:p w14:paraId="1D154B35" w14:textId="7C309546"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 xml:space="preserve">Despite many decades of success in reducing human error in aviation and nuclear power professions, evidence that healthcare institutions are adapting SAT to clinical training challenges is scant.  An investigation into a 2017 solicitation for the Advanced Joint Airway Management Simulator revealed that this clinical training program does not have a syllabus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{"citationID":"aXg06S5I","properties":{"formattedCitation":"(W. B. Murray, personal communication, 2017)","plainCitation":"(W. B. Murray, personal communication, 2017)","noteIndex":0},"citationItems":[{"id":4332,"uris":["http://zotero.org/users/2512507/items/W5F2EMEQ",["http://zotero.org/users/2512507/items/W5F2EMEQ"]],"itemData":{"id":4332,"type":"interview","language":"English","title":"Joint Airway Management Program","author":[{"family":"Murray","given":"W. Bosseau"}],"issued":{"date-parts":[["2017"]]}}}],"schema":"https://github.com/citation-style-language/schema/raw/master/csl-citation.json"}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(W. B. Murray, personal communication, 2017)</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This lack of a syllabus in clinical skills training programs appears to be endemic, as does the lack of structured inquiry about performance requirements.  For example, one clinical trainer related that task analysis for developing simulations was limited to “very informal inquiry”: “What do you clinicians want to teach, and what learner behaviors do you need to perceive that reveals that they have learned it?”</w:t>
      </w:r>
      <w:r>
        <w:rPr>
          <w:rFonts w:ascii="Times New Roman" w:eastAsia="Times New Roman" w:hAnsi="Times New Roman" w:cs="Times New Roman"/>
        </w:rPr>
        <w:t xml:space="preserve">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{"citationID":"MMDNaBut","properties":{"formattedCitation":"(R. Kyle, personal communication, 2016)","plainCitation":"(R. Kyle, personal communication, 2016)","noteIndex":0},"citationItems":[{"id":4333,"uris":["http://zotero.org/users/2512507/items/FIZG6KN7",["http://zotero.org/users/2512507/items/FIZG6KN7"]],"itemData":{"id":4333,"type":"interview","title":"USU training discussion","author":[{"family":"Kyle","given":"Richard"}],"issued":{"date-parts":[["2016"]]}}}],"schema":"https://github.com/citation-style-language/schema/raw/master/csl-citation.json"}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(R. Kyle, personal communication, 2016)</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xml:space="preserve">.  It is important to note that this inquiry focused on what the instructors </w:t>
      </w:r>
      <w:r w:rsidRPr="002164BB">
        <w:rPr>
          <w:rFonts w:ascii="Times New Roman" w:eastAsia="Times New Roman" w:hAnsi="Times New Roman" w:cs="Times New Roman"/>
          <w:i/>
          <w:iCs/>
        </w:rPr>
        <w:t>want</w:t>
      </w:r>
      <w:r w:rsidRPr="002164BB">
        <w:rPr>
          <w:rFonts w:ascii="Times New Roman" w:eastAsia="Times New Roman" w:hAnsi="Times New Roman" w:cs="Times New Roman"/>
        </w:rPr>
        <w:t xml:space="preserve"> to teach, a subjective starting point.  The SAT process starts with a more objective question: What </w:t>
      </w:r>
      <w:r w:rsidRPr="002164BB">
        <w:rPr>
          <w:rFonts w:ascii="Times New Roman" w:eastAsia="Times New Roman" w:hAnsi="Times New Roman" w:cs="Times New Roman"/>
        </w:rPr>
        <w:lastRenderedPageBreak/>
        <w:t xml:space="preserve">are all the tasks the trainees </w:t>
      </w:r>
      <w:r w:rsidRPr="002164BB">
        <w:rPr>
          <w:rFonts w:ascii="Times New Roman" w:eastAsia="Times New Roman" w:hAnsi="Times New Roman" w:cs="Times New Roman"/>
          <w:i/>
          <w:iCs/>
        </w:rPr>
        <w:t>must be able to perform</w:t>
      </w:r>
      <w:r w:rsidRPr="002164BB">
        <w:rPr>
          <w:rFonts w:ascii="Times New Roman" w:eastAsia="Times New Roman" w:hAnsi="Times New Roman" w:cs="Times New Roman"/>
        </w:rPr>
        <w:t xml:space="preserve">, </w:t>
      </w:r>
      <w:r w:rsidRPr="002164BB">
        <w:rPr>
          <w:rFonts w:ascii="Times New Roman" w:eastAsia="Times New Roman" w:hAnsi="Times New Roman" w:cs="Times New Roman"/>
          <w:i/>
          <w:iCs/>
        </w:rPr>
        <w:t>under what conditions</w:t>
      </w:r>
      <w:r w:rsidRPr="002164BB">
        <w:rPr>
          <w:rFonts w:ascii="Times New Roman" w:eastAsia="Times New Roman" w:hAnsi="Times New Roman" w:cs="Times New Roman"/>
        </w:rPr>
        <w:t xml:space="preserve"> and </w:t>
      </w:r>
      <w:r w:rsidRPr="002164BB">
        <w:rPr>
          <w:rFonts w:ascii="Times New Roman" w:eastAsia="Times New Roman" w:hAnsi="Times New Roman" w:cs="Times New Roman"/>
          <w:i/>
          <w:iCs/>
        </w:rPr>
        <w:t>to what performance standards</w:t>
      </w:r>
      <w:r w:rsidRPr="002164BB">
        <w:rPr>
          <w:rFonts w:ascii="Times New Roman" w:eastAsia="Times New Roman" w:hAnsi="Times New Roman" w:cs="Times New Roman"/>
        </w:rPr>
        <w:t>?  The absence of a detailed syllabus, and the absence of a formal, structured inquiry about task performance requirements, indicate the absence of SAT.</w:t>
      </w:r>
    </w:p>
    <w:p w14:paraId="54F2EDFE" w14:textId="6CE14E99"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 xml:space="preserve">With a few exceptions like laparoscopic surgery (LS), surgical skills are still taught primarily in the operating room, the costliest and most risk-intensive environment, using an unstructured, personality-driven approach.  LS training is a notable exception, not because of a systematic analysis of the surgical tasks, but because training LS skills in the operating room took too much time and frequently resulted in damage to the patient, which then had to be corrected by the senior surgeon, incurring further delay and increases in operating room expenses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{"citationID":"kJQ8dBbW","properties":{"formattedCitation":"(Spruit et al., 2014)","plainCitation":"(Spruit et al., 2014)","noteIndex":0},"citationItems":[{"id":613,"uris":["http://zotero.org/users/2512507/items/HR4MV5F5",["http://zotero.org/users/2512507/items/HR4MV5F5"]],"itemData":{"id":613,"type":"article-journal","abstract":"Issue Title: Special Issue: New directions in cognitive training\nThis literature review covers the choices to consider in training complex procedural, perceptual and motor skills. In particular, we focus on laparoscopic surgery. An overview is provided of important training factors modulating the acquisition, durability, transfer, and efficiency of trained skills. We summarize empirical studies and their theoretical background on the topic of training complex cognitive and motor skills that are pertinent to proficiency in laparoscopic surgery. The overview pertains to surgical simulation training for laparoscopy, but also to training in other demanding procedural and dexterous tasks, such as aviation, managing complex systems and sports. Evidence-based recommendations are provided for facilitating efficiency in laparoscopic motor skill training such as session spacing, adaptive training, task variability, part-task training, mental imagery and deliberate practice.[PUBLICATION ABSTRACT]","container-title":"Psychological Research; Heidelberg","DOI":"http://dx.doi.org/10.1007/s00426-013-0525-5","ISSN":"03400727","issue":"6","language":"English","license":"Springer-Verlag Berlin Heidelberg 2014","page":"878-91","source":"ProQuest","title":"Optimal training design for procedural motor skills: a review and application to laparoscopic surgery","title-short":"Optimal training design for procedural motor skills","volume":"78","author":[{"family":"Spruit","given":"Edward N."},{"family":"Band","given":"Guido P."},{"family":"H","given":""},{"family":"Hamming","given":"Jaap F."},{"family":"Ridderinkhof","given":"K. Richard"}],"issued":{"date-parts":[["2014",11]]}}}],"schema":"https://github.com/citation-style-language/schema/raw/master/csl-citation.json"}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(Spruit et al., 2014)</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xml:space="preserve">.  </w:t>
      </w:r>
    </w:p>
    <w:p w14:paraId="06A11CE4" w14:textId="15CC7225"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 xml:space="preserve">In summary, it is worth noting that in the medical culture, the persistent training motto is “See one; do one; teach one”, and there is a persistent theme of “Once trained, always proficient” that has been challenged by research on skill loss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{"citationID":"2aHcnzwh","properties":{"formattedCitation":"(Gallagher et al., 2012; Henriksen &amp; Dayton, 2006)","plainCitation":"(Gallagher et al., 2012; Henriksen &amp; Dayton, 2006)","noteIndex":0},"citationItems":[{"id":4334,"uris":["http://zotero.org/users/2512507/items/2TAJJIHU",["http://zotero.org/users/2512507/items/2TAJJIHU"]],"itemData":{"id":4334,"type":"article-journal","abstract":"BACKGROUND\nLaparoscopic skills are difficult to learn. We, therefore, assessed the factors involved in skill acquisition, maintenance, and loss in 2 prospective, randomized studies.\n\n\nMETHODS\nIn study 1, 24 laparoscopic novices were randomly assigned to a control condition who performed the laparoscopic assessment task; Massed condition who trained on virtual reality (VR) simulation during 1 day or Interval condition who had the same amount of VR training distributed over 3 consecutive days. All groups also completed a novel laparoscopic box-trainer task on 5 consecutive days. In study 2, 16 laparoscopic novices were randomly assigned to a Practice or a No-practice condition. All subjects were required to train on a VR simulation curriculum for the same duration and skill attainment level. The week after completion of training, subjects in the Practice condition were allowed 1 complete practice trial on the simulator. Both groups completed the same tasks 2 weeks after completion of the training.\n\n\nRESULTS\nIn study 1, the Interval trained group showed the fastest rate of learning and on completion of training significantly outperformed both the Massed and Control groups (P &lt; 0.0001). In study 2, both groups showed significant skills improvement from training trial T1 to T3 (P &lt; 0.0001). The subjects in the Practice group maintained or improved their skills at 1 week but those in the No practice group showed significant decline of skills at 2 weeks after training completion (P &lt; 0.0001).\n\n\nCONCLUSIONS\nLaparoscopic skills are optimally acquired on an Interval training schedule. They significantly decline with 2 weeks of nonuse.","container-title":"Annals of surgery","DOI":"10.1097/SLA.0b013e318251f3d2","source":"Semantic Scholar","title":"Prospective, randomized assessment of the acquisition, maintenance, and loss of laparoscopic skills.","author":[{"family":"Gallagher","given":"Anthony G."},{"family":"Jordan-Black","given":"Julie Anne"},{"family":"O'sullivan","given":"Gerald C."}],"issued":{"date-parts":[["2012"]]}}},{"id":224,"uris":["http://zotero.org/users/2512507/items/H7D52FMM",["http://zotero.org/users/2512507/items/H7D52FMM"]],"itemData":{"id":224,"type":"article-journal","abstract":"The US healthcare delivery system is in a state of change. Medical science and technology are advancing at an unprecedented rate, while cost containment and productivity pressures on clinicians make the clinical environment less than ideal for training. Training is one of the vehicles for addressing new knowledge requirements and for enhancing human and system based performance. Yet the theoretical underpinnings and design aspects of training have been largely unrecognized and unexamined in health care. This paper first explores changes in the practice of medicine and the healthcare delivery environment. It then describes how healthcare training and education can benefit from findings in the behavioral and cognitive sciences. It describes the systems approach to training and explores the extent to which a systems approach can be applied to the clinical environment. Finally, the paper examines innovative training and education techniques that are already gaining acceptance in health care.","container-title":"Quality &amp; Safety in Health Care","DOI":"10.1136/qshc.2005.016774","ISSN":"1475-3898","issue":"Suppl 1","journalAbbreviation":"Qual Saf Health Care","note":"PMID: 17142603\nPMCID: PMC2464873","page":"i17-i24","source":"PubMed Central","title":"Issues in the design of training for quality and safety","volume":"15","author":[{"family":"Henriksen","given":"K"},{"family":"Dayton","given":"E"}],"issued":{"date-parts":[["2006",12]]}}}],"schema":"https://github.com/citation-style-language/schema/raw/master/csl-citation.json"}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(Gallagher et al., 2012; Henriksen &amp; Dayton, 2006)</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xml:space="preserve">.  This high-risk approach would never be considered appropriate in either the aviation or nuclear power professions. </w:t>
      </w:r>
    </w:p>
    <w:p w14:paraId="6DDE14B7" w14:textId="77777777"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p>
    <w:p w14:paraId="7BCDB207" w14:textId="77777777" w:rsidR="00B469EB" w:rsidRPr="002164BB" w:rsidRDefault="00B469EB" w:rsidP="00B469EB">
      <w:pPr>
        <w:pStyle w:val="APALevel2"/>
      </w:pPr>
      <w:bookmarkStart w:id="45" w:name="_Toc56777777"/>
      <w:r w:rsidRPr="002164BB">
        <w:t>Patient Safety Leaders Use Aviation in General, and SAT in Particular, as an Illustration</w:t>
      </w:r>
      <w:bookmarkEnd w:id="45"/>
      <w:r w:rsidRPr="002164BB">
        <w:t xml:space="preserve"> </w:t>
      </w:r>
    </w:p>
    <w:p w14:paraId="1D33B8FF" w14:textId="77777777" w:rsidR="00B469EB" w:rsidRPr="002164BB" w:rsidRDefault="00B469EB" w:rsidP="00B469EB">
      <w:pPr>
        <w:pStyle w:val="APALevel2"/>
      </w:pPr>
      <w:bookmarkStart w:id="46" w:name="_Toc56777778"/>
      <w:r w:rsidRPr="002164BB">
        <w:t>of Successfully Managing Risk Induced by Human Error</w:t>
      </w:r>
      <w:bookmarkEnd w:id="46"/>
    </w:p>
    <w:p w14:paraId="644CCB40" w14:textId="706AC3F8"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Airline companies and military aviation organizations are commonly considered “high reliability organizations” (HRO) by leaders in patient safety.  The Agency for Healthcare Quality and Research (AHRQ), under the U</w:t>
      </w:r>
      <w:r w:rsidR="00030919">
        <w:rPr>
          <w:rFonts w:ascii="Times New Roman" w:eastAsia="Times New Roman" w:hAnsi="Times New Roman" w:cs="Times New Roman"/>
        </w:rPr>
        <w:t>S</w:t>
      </w:r>
      <w:r w:rsidRPr="002164BB">
        <w:rPr>
          <w:rFonts w:ascii="Times New Roman" w:eastAsia="Times New Roman" w:hAnsi="Times New Roman" w:cs="Times New Roman"/>
        </w:rPr>
        <w:t xml:space="preserve"> Department of Health and Human Services, points to military aviation to illustrate the high reliability mindset.   More specifically, in a discussion of the principles of HRO relative to patient safety, </w:t>
      </w:r>
      <w:r w:rsidRPr="002164BB">
        <w:rPr>
          <w:rFonts w:ascii="Times New Roman" w:eastAsia="Times New Roman" w:hAnsi="Times New Roman" w:cs="Times New Roman"/>
        </w:rPr>
        <w:lastRenderedPageBreak/>
        <w:t xml:space="preserve">members of an independent health care certification organization, the Joint Commission, highlighted the investment in deliberately re-designed training that accomplished an aviation safety culture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{"citationID":"OG01zuAp","properties":{"formattedCitation":"(Chassin &amp; Loeb, 2013)","plainCitation":"(Chassin &amp; Loeb, 2013)","noteIndex":0},"citationItems":[{"id":525,"uris":["http://zotero.org/users/2512507/items/P4KFXK5B",["http://zotero.org/users/2512507/items/P4KFXK5B"]],"itemData":{"id":525,"type":"article-journal","abstract":"Context\n\nDespite serious and widespread efforts to improve the quality of health care, many patients still suffer preventable harm every day. Hospitals find improvement difficult to sustain, and they suffer “project fatigue” because so many problems need attention. No hospitals or health systems have achieved consistent excellence throughout their institutions. High-reliability science is the study of organizations in industries like commercial aviation and nuclear power that operate under hazardous conditions while maintaining safety levels that are far better than those of health care. Adapting and applying the lessons of this science to health care offer the promise of enabling hospitals to reach levels of quality and safety that are comparable to those of the best high-reliability organizations.\n\n\nMethods\n\nWe combined the Joint Commission's knowledge of health care organizations with knowledge from the published literature and from experts in high-reliability industries and leading safety scholars outside health care. We developed a conceptual and practical framework for assessing hospitals’ readiness for and progress toward high reliability. By iterative testing with hospital leaders, we refined the framework and, for each of its fourteen components, defined stages of maturity through which we believe hospitals must pass to reach high reliability.\n\n\nFindings\n\nWe discovered that the ways that high-reliability organizations generate and maintain high levels of safety cannot be directly applied to today's hospitals. We defined a series of incremental changes that hospitals should undertake to progress toward high reliability. These changes involve the leadership's commitment to achieving zero patient harm, a fully functional culture of safety throughout the organization, and the widespread deployment of highly effective process improvement tools.\n\n\nConclusions\n\nHospitals can make substantial progress toward high reliability by undertaking several specific organizational change initiatives. Further research and practical experience will be necessary to determine the validity and effectiveness of this framework for high-reliability health care.","container-title":"Milbank Quarterly","DOI":"10.1111/1468-0009.12023","ISSN":"1468-0009","issue":"3","journalAbbreviation":"Milbank Quarterly","language":"en","page":"459-490","source":"Wiley Online Library","title":"High-Reliability Health Care: Getting There from Here","title-short":"High-Reliability Health Care","volume":"91","author":[{"family":"Chassin","given":"Mark R."},{"family":"Loeb","given":"Jerod M."}],"issued":{"date-parts":[["2013",9,1]]}}}],"schema":"https://github.com/citation-style-language/schema/raw/master/csl-citation.json"}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w:t>
      </w:r>
      <w:proofErr w:type="spellStart"/>
      <w:r w:rsidRPr="002164BB">
        <w:rPr>
          <w:rFonts w:ascii="Times New Roman" w:hAnsi="Times New Roman" w:cs="Times New Roman"/>
        </w:rPr>
        <w:t>Chassin</w:t>
      </w:r>
      <w:proofErr w:type="spellEnd"/>
      <w:r w:rsidRPr="002164BB">
        <w:rPr>
          <w:rFonts w:ascii="Times New Roman" w:hAnsi="Times New Roman" w:cs="Times New Roman"/>
        </w:rPr>
        <w:t xml:space="preserve"> &amp; Loeb, 2013)</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However, the Joint Commission’s video (</w:t>
      </w:r>
      <w:r w:rsidRPr="002164BB">
        <w:rPr>
          <w:rFonts w:ascii="Times New Roman" w:eastAsia="Times New Roman" w:hAnsi="Times New Roman" w:cs="Times New Roman"/>
          <w:i/>
          <w:iCs/>
        </w:rPr>
        <w:t>Why High Reliability Matters</w:t>
      </w:r>
      <w:r w:rsidRPr="002164BB">
        <w:rPr>
          <w:rFonts w:ascii="Times New Roman" w:eastAsia="Times New Roman" w:hAnsi="Times New Roman" w:cs="Times New Roman"/>
        </w:rPr>
        <w:t xml:space="preserve">) does not include training in their list of means to accomplish HRO performance.  Their 2017 annual quality and safety report does not include the terms “training” or “error.”   </w:t>
      </w:r>
    </w:p>
    <w:p w14:paraId="711E546D" w14:textId="0BE2348D"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 xml:space="preserve">In contrast, AHRQ leaders have explicitly highlighted SAT as a solution to the challenges of improving patient safety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{"citationID":"liT1rTl1","properties":{"formattedCitation":"(Henriksen &amp; Dayton, 2006)","plainCitation":"(Henriksen &amp; Dayton, 2006)","noteIndex":0},"citationItems":[{"id":224,"uris":["http://zotero.org/users/2512507/items/H7D52FMM",["http://zotero.org/users/2512507/items/H7D52FMM"]],"itemData":{"id":224,"type":"article-journal","abstract":"The US healthcare delivery system is in a state of change. Medical science and technology are advancing at an unprecedented rate, while cost containment and productivity pressures on clinicians make the clinical environment less than ideal for training. Training is one of the vehicles for addressing new knowledge requirements and for enhancing human and system based performance. Yet the theoretical underpinnings and design aspects of training have been largely unrecognized and unexamined in health care. This paper first explores changes in the practice of medicine and the healthcare delivery environment. It then describes how healthcare training and education can benefit from findings in the behavioral and cognitive sciences. It describes the systems approach to training and explores the extent to which a systems approach can be applied to the clinical environment. Finally, the paper examines innovative training and education techniques that are already gaining acceptance in health care.","container-title":"Quality &amp; Safety in Health Care","DOI":"10.1136/qshc.2005.016774","ISSN":"1475-3898","issue":"Suppl 1","journalAbbreviation":"Qual Saf Health Care","note":"PMID: 17142603\nPMCID: PMC2464873","page":"i17-i24","source":"PubMed Central","title":"Issues in the design of training for quality and safety","volume":"15","author":[{"family":"Henriksen","given":"K"},{"family":"Dayton","given":"E"}],"issued":{"date-parts":[["2006",12]]}}}],"schema":"https://github.com/citation-style-language/schema/raw/master/csl-citation.json"}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(Henriksen &amp; Dayton, 2006)</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Their description of systematic approaches to training is of particular interest:</w:t>
      </w:r>
    </w:p>
    <w:p w14:paraId="3399D54E" w14:textId="77777777" w:rsidR="00B469EB" w:rsidRPr="002164BB" w:rsidRDefault="00B469EB" w:rsidP="00B469EB">
      <w:pPr>
        <w:autoSpaceDE w:val="0"/>
        <w:autoSpaceDN w:val="0"/>
        <w:adjustRightInd w:val="0"/>
        <w:snapToGrid w:val="0"/>
        <w:spacing w:line="480" w:lineRule="auto"/>
        <w:ind w:left="720"/>
        <w:rPr>
          <w:rFonts w:ascii="Times New Roman" w:eastAsia="Times New Roman" w:hAnsi="Times New Roman" w:cs="Times New Roman"/>
        </w:rPr>
      </w:pPr>
      <w:r w:rsidRPr="002164BB">
        <w:rPr>
          <w:rFonts w:ascii="Times New Roman" w:eastAsia="Times New Roman" w:hAnsi="Times New Roman" w:cs="Times New Roman"/>
        </w:rPr>
        <w:t>When first introduced, systems approaches to training represented something akin to a paradigm shift in the way knowledge gets taught.  An important distinction between education and training emerged.  Rather than starting with generalized scholarly knowledge which traditionally gets organized into textbooks and relayed to students under the assumption that knowledge for its own sake is good, the systems approaches start with a system or organizational need, for which training has been identified as a viable solution… (Henriksen &amp; Dayton, 2006).</w:t>
      </w:r>
    </w:p>
    <w:p w14:paraId="2F98E6FB" w14:textId="77777777"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Likewise, the authors’ contrast between the “see one, do one, teach one” philosophy of the current “apprenticeship model” and the systematic approach is instructive:</w:t>
      </w:r>
    </w:p>
    <w:p w14:paraId="17E1F644" w14:textId="77777777" w:rsidR="00B469EB" w:rsidRPr="002164BB" w:rsidRDefault="00B469EB" w:rsidP="00B469EB">
      <w:pPr>
        <w:autoSpaceDE w:val="0"/>
        <w:autoSpaceDN w:val="0"/>
        <w:adjustRightInd w:val="0"/>
        <w:snapToGrid w:val="0"/>
        <w:spacing w:line="480" w:lineRule="auto"/>
        <w:ind w:left="720"/>
        <w:rPr>
          <w:rFonts w:ascii="Times New Roman" w:eastAsia="Times New Roman" w:hAnsi="Times New Roman" w:cs="Times New Roman"/>
        </w:rPr>
      </w:pPr>
      <w:r w:rsidRPr="002164BB">
        <w:rPr>
          <w:rFonts w:ascii="Times New Roman" w:eastAsia="Times New Roman" w:hAnsi="Times New Roman" w:cs="Times New Roman"/>
        </w:rPr>
        <w:t xml:space="preserve">The quality and effectiveness of training is enhanced when there is a strong and direct correspondence between instructional content and the actual performance demands of the job.  To achieve a high level of effectiveness, training has to be designed; it does not happen in a loose ‘‘see one, do one, teach one’’ fashion.  In </w:t>
      </w:r>
      <w:r w:rsidRPr="002164BB">
        <w:rPr>
          <w:rFonts w:ascii="Times New Roman" w:eastAsia="Times New Roman" w:hAnsi="Times New Roman" w:cs="Times New Roman"/>
        </w:rPr>
        <w:lastRenderedPageBreak/>
        <w:t>most systems models for training there is an orderly progression of at least five stages—analysis, design, development, implementation and evaluation—that attempts to ensure the effectiveness of the training… With respect to healthcare delivery, it is recognized that there are many routine clinical tasks…that are subject to excessive variation and lack of standardization that could clearly benefit from a systems approach to training. In addition to excessive variation in the execution of procedures, there also are excessive gaps under the apprenticeship model in the types of cases to which residents and other providers are exposed. System approaches to training can fill these gaps. (Henriksen &amp; Dayton, 2006).</w:t>
      </w:r>
    </w:p>
    <w:p w14:paraId="52B14254" w14:textId="7D755BC0" w:rsidR="00B469EB" w:rsidRPr="002164BB" w:rsidRDefault="00B469EB" w:rsidP="00B469EB">
      <w:pPr>
        <w:autoSpaceDE w:val="0"/>
        <w:autoSpaceDN w:val="0"/>
        <w:adjustRightInd w:val="0"/>
        <w:snapToGrid w:val="0"/>
        <w:spacing w:line="480" w:lineRule="auto"/>
        <w:ind w:firstLine="720"/>
        <w:rPr>
          <w:rFonts w:ascii="Times New Roman" w:eastAsia="Times New Roman" w:hAnsi="Times New Roman" w:cs="Times New Roman"/>
        </w:rPr>
      </w:pPr>
      <w:r w:rsidRPr="002164BB">
        <w:rPr>
          <w:rFonts w:ascii="Times New Roman" w:eastAsia="Times New Roman" w:hAnsi="Times New Roman" w:cs="Times New Roman"/>
        </w:rPr>
        <w:t xml:space="preserve">In an interview in 2016, ten years after he co-authored this article, Dr. Henriksen confirmed that scant evidence of application of SAT in the clinical professions was available.  Health care professionals continued to note the distinct rigor of aviation training and performance standards as compared with clinical training </w:t>
      </w:r>
      <w:r w:rsidRPr="002164BB">
        <w:rPr>
          <w:rFonts w:ascii="Times New Roman" w:eastAsia="Times New Roman" w:hAnsi="Times New Roman" w:cs="Times New Roman"/>
        </w:rPr>
        <w:fldChar w:fldCharType="begin"/>
      </w:r>
      <w:r w:rsidR="00377FE7">
        <w:rPr>
          <w:rFonts w:ascii="Times New Roman" w:eastAsia="Times New Roman" w:hAnsi="Times New Roman" w:cs="Times New Roman"/>
        </w:rPr>
        <w:instrText xml:space="preserve"> ADDIN ZOTERO_ITEM CSL_CITATION {"citationID":"YNFU6c0n","properties":{"formattedCitation":"(Kapur et al., 2015)","plainCitation":"(Kapur et al., 2015)","noteIndex":0},"citationItems":[{"id":556,"uris":["http://zotero.org/users/2512507/items/EGUJA9VZ",["http://zotero.org/users/2512507/items/EGUJA9VZ"]],"itemData":{"id":556,"type":"article-journal","abstract":"Safety in aviation has often been compared with safety in healthcare. Following a recent article in this journal, the UK government set up an Independent Patient Safety Investigation Service, to emulate a similar well-established body in aviation. On the basis of a detailed review of relevant publications that examine patient safety in the context of aviation practice, we have drawn up a table of comparative features and a conceptual framework for patient safety. Convergence and divergence of safety-related behaviours across aviation and healthcare were derived and documented. Key safety-related domains that emerged included Checklists, Training, Crew Resource Management, Sterile Cockpit, Investigation and Reporting of Incidents and Organisational Culture. We conclude that whilst healthcare has much to learn from aviation in certain key domains, the transfer of lessons from aviation to healthcare needs to be nuanced, with the specific characteristics and needs of healthcare borne in mind. On the basis of this review, it is recommended that healthcare should emulate aviation in its resourcing of staff who specialise in human factors and related psychological aspects of patient safety and staff wellbeing. Professional and post-qualification staff training could specifically include Cognitive Bias Avoidance Training, as this appears to play a key part in many errors relating to patient safety and staff wellbeing.","container-title":"JRSM Open","DOI":"10.1177/2054270415616548","ISSN":"2054-2704","issue":"1","journalAbbreviation":"JRSM Open","note":"PMID: 26770817\nPMCID: PMC4710114","source":"PubMed Central","title":"Aviation and healthcare: a comparative review with implications for patient safety","title-short":"Aviation and healthcare","URL":"http://www.ncbi.nlm.nih.gov/pmc/articles/PMC4710114/","volume":"7","author":[{"family":"Kapur","given":"Narinder"},{"family":"Parand","given":"Anam"},{"family":"Soukup","given":"Tayana"},{"family":"Reader","given":"Tom"},{"family":"Sevdalis","given":"Nick"}],"accessed":{"date-parts":[["2017",4,17]]},"issued":{"date-parts":[["2015",12,2]]}}}],"schema":"https://github.com/citation-style-language/schema/raw/master/csl-citation.json"} </w:instrText>
      </w:r>
      <w:r w:rsidRPr="002164BB">
        <w:rPr>
          <w:rFonts w:ascii="Times New Roman" w:eastAsia="Times New Roman" w:hAnsi="Times New Roman" w:cs="Times New Roman"/>
        </w:rPr>
        <w:fldChar w:fldCharType="separate"/>
      </w:r>
      <w:r w:rsidRPr="002164BB">
        <w:rPr>
          <w:rFonts w:ascii="Times New Roman" w:hAnsi="Times New Roman" w:cs="Times New Roman"/>
        </w:rPr>
        <w:t>(</w:t>
      </w:r>
      <w:proofErr w:type="spellStart"/>
      <w:r w:rsidRPr="002164BB">
        <w:rPr>
          <w:rFonts w:ascii="Times New Roman" w:hAnsi="Times New Roman" w:cs="Times New Roman"/>
        </w:rPr>
        <w:t>Kapur</w:t>
      </w:r>
      <w:proofErr w:type="spellEnd"/>
      <w:r w:rsidRPr="002164BB">
        <w:rPr>
          <w:rFonts w:ascii="Times New Roman" w:hAnsi="Times New Roman" w:cs="Times New Roman"/>
        </w:rPr>
        <w:t xml:space="preserve"> et al., 2015)</w:t>
      </w:r>
      <w:r w:rsidRPr="002164BB">
        <w:rPr>
          <w:rFonts w:ascii="Times New Roman" w:eastAsia="Times New Roman" w:hAnsi="Times New Roman" w:cs="Times New Roman"/>
        </w:rPr>
        <w:fldChar w:fldCharType="end"/>
      </w:r>
      <w:r w:rsidRPr="002164BB">
        <w:rPr>
          <w:rFonts w:ascii="Times New Roman" w:eastAsia="Times New Roman" w:hAnsi="Times New Roman" w:cs="Times New Roman"/>
        </w:rPr>
        <w:t>, but the literature shows scant evidence of healthcare institutions applying SAT to their training challenges.</w:t>
      </w:r>
    </w:p>
    <w:p w14:paraId="578954D0" w14:textId="77777777" w:rsidR="00B469EB" w:rsidRPr="002164BB" w:rsidRDefault="00B469EB" w:rsidP="00CB440C">
      <w:pPr>
        <w:pStyle w:val="BodyText"/>
      </w:pPr>
    </w:p>
    <w:p w14:paraId="26993DAC" w14:textId="5389351C" w:rsidR="000C4FC2" w:rsidRPr="002164BB" w:rsidRDefault="000C4FC2" w:rsidP="000C4FC2">
      <w:pPr>
        <w:pStyle w:val="APALevel1"/>
      </w:pPr>
      <w:bookmarkStart w:id="47" w:name="_Toc56777779"/>
      <w:r w:rsidRPr="002164BB">
        <w:t>Rational</w:t>
      </w:r>
      <w:r w:rsidR="00F434E7" w:rsidRPr="002164BB">
        <w:t>e</w:t>
      </w:r>
      <w:r w:rsidRPr="002164BB">
        <w:t xml:space="preserve"> for Topics</w:t>
      </w:r>
      <w:bookmarkEnd w:id="47"/>
    </w:p>
    <w:p w14:paraId="29BAE550" w14:textId="40C84811" w:rsidR="00D71B22" w:rsidRPr="002164BB" w:rsidRDefault="00D71B22" w:rsidP="00D71B22">
      <w:pPr>
        <w:pStyle w:val="BodyText"/>
      </w:pPr>
      <w:r w:rsidRPr="002164BB">
        <w:t>The topics selected for the</w:t>
      </w:r>
      <w:r w:rsidR="009F769E" w:rsidRPr="002164BB">
        <w:t xml:space="preserve"> initial phase of</w:t>
      </w:r>
      <w:r w:rsidRPr="002164BB">
        <w:t xml:space="preserve"> literature review have been gleaned from preliminary literature searches on relevant terminology</w:t>
      </w:r>
      <w:r w:rsidR="009F769E" w:rsidRPr="002164BB">
        <w:t xml:space="preserve"> and the associated semantic fields.  </w:t>
      </w:r>
      <w:r w:rsidRPr="002164BB">
        <w:t xml:space="preserve"> </w:t>
      </w:r>
      <w:r w:rsidR="009F769E" w:rsidRPr="002164BB">
        <w:t xml:space="preserve">This terminology, </w:t>
      </w:r>
      <w:r w:rsidR="0022363C" w:rsidRPr="002164BB">
        <w:t xml:space="preserve">together with </w:t>
      </w:r>
      <w:r w:rsidR="009F769E" w:rsidRPr="002164BB">
        <w:t xml:space="preserve">research in organizational development and change and the researcher’s conversation with clinical training staff, have informed </w:t>
      </w:r>
      <w:r w:rsidRPr="002164BB">
        <w:t xml:space="preserve">the </w:t>
      </w:r>
      <w:r w:rsidR="009F769E" w:rsidRPr="002164BB">
        <w:lastRenderedPageBreak/>
        <w:t xml:space="preserve">selection of </w:t>
      </w:r>
      <w:r w:rsidRPr="002164BB">
        <w:t>issues that are suspected to contribute to</w:t>
      </w:r>
      <w:r w:rsidR="00A10B51" w:rsidRPr="002164BB">
        <w:t xml:space="preserve"> the problem of</w:t>
      </w:r>
      <w:r w:rsidRPr="002164BB">
        <w:t xml:space="preserve"> institutional resistance to </w:t>
      </w:r>
      <w:r w:rsidR="00A10B51" w:rsidRPr="002164BB">
        <w:t>adoption of systematic training</w:t>
      </w:r>
      <w:r w:rsidRPr="002164BB">
        <w:t xml:space="preserve">. </w:t>
      </w:r>
    </w:p>
    <w:p w14:paraId="53D30D29" w14:textId="629E1FC9" w:rsidR="00D71B22" w:rsidRPr="002164BB" w:rsidRDefault="00D71B22" w:rsidP="00D71B22">
      <w:pPr>
        <w:pStyle w:val="BodyText"/>
      </w:pPr>
      <w:r w:rsidRPr="002164BB">
        <w:t>Relevant terminology is deemed to include the following: patient safety; human error; training; systematic training; malpractice;</w:t>
      </w:r>
      <w:r w:rsidR="00F50624" w:rsidRPr="002164BB">
        <w:t xml:space="preserve"> management perspective;</w:t>
      </w:r>
      <w:r w:rsidRPr="002164BB">
        <w:t xml:space="preserve"> organizational change; organizational barriers; organizational culture</w:t>
      </w:r>
      <w:r w:rsidR="00F50624" w:rsidRPr="002164BB">
        <w:t xml:space="preserve"> and leadership</w:t>
      </w:r>
      <w:r w:rsidRPr="002164BB">
        <w:t>; cultural barriers to change; resistance to change;</w:t>
      </w:r>
      <w:r w:rsidR="00F50624" w:rsidRPr="002164BB">
        <w:t xml:space="preserve"> communication barriers; </w:t>
      </w:r>
      <w:r w:rsidR="00A10B51" w:rsidRPr="002164BB">
        <w:t>conflict-associated presenteeism; team failure</w:t>
      </w:r>
      <w:r w:rsidR="001F6122">
        <w:t xml:space="preserve">. </w:t>
      </w:r>
      <w:r w:rsidRPr="002164BB">
        <w:t>Issues suspected to contribute</w:t>
      </w:r>
      <w:r w:rsidR="00F50624" w:rsidRPr="002164BB">
        <w:t xml:space="preserve"> to the problem</w:t>
      </w:r>
      <w:r w:rsidRPr="002164BB">
        <w:t xml:space="preserve"> </w:t>
      </w:r>
      <w:r w:rsidR="00F50624" w:rsidRPr="002164BB">
        <w:t>include</w:t>
      </w:r>
      <w:r w:rsidRPr="002164BB">
        <w:t xml:space="preserve">: </w:t>
      </w:r>
      <w:r w:rsidR="00F50624" w:rsidRPr="002164BB">
        <w:t xml:space="preserve">unwritten philosophies and policies; written </w:t>
      </w:r>
      <w:r w:rsidRPr="002164BB">
        <w:t>policies</w:t>
      </w:r>
      <w:r w:rsidR="00F50624" w:rsidRPr="002164BB">
        <w:t xml:space="preserve"> and practices</w:t>
      </w:r>
      <w:r w:rsidRPr="002164BB">
        <w:t>;</w:t>
      </w:r>
      <w:r w:rsidR="00F50624" w:rsidRPr="002164BB">
        <w:t xml:space="preserve"> unreported errors and potential errors;</w:t>
      </w:r>
      <w:r w:rsidRPr="002164BB">
        <w:t xml:space="preserve"> threat of litigation; </w:t>
      </w:r>
      <w:r w:rsidR="00F50624" w:rsidRPr="002164BB">
        <w:t>lack of management perspective; dispersed management responsibility; lack of methodical risk management; lack of cultural leadership; unstructured team-building</w:t>
      </w:r>
      <w:r w:rsidR="00A10B51" w:rsidRPr="002164BB">
        <w:t>; lack of team maintenance</w:t>
      </w:r>
      <w:r w:rsidR="00F50624" w:rsidRPr="002164BB">
        <w:t>; unfamiliarity with systematic training</w:t>
      </w:r>
      <w:r w:rsidR="001F6122">
        <w:t>.</w:t>
      </w:r>
    </w:p>
    <w:p w14:paraId="3D5D8887" w14:textId="77777777" w:rsidR="007E37D7" w:rsidRPr="002164BB" w:rsidRDefault="007E37D7" w:rsidP="007E37D7">
      <w:pPr>
        <w:rPr>
          <w:rFonts w:ascii="Times New Roman" w:hAnsi="Times New Roman" w:cs="Times New Roman"/>
        </w:rPr>
      </w:pPr>
    </w:p>
    <w:p w14:paraId="484B70E5" w14:textId="77777777" w:rsidR="007E37D7" w:rsidRPr="002164BB" w:rsidRDefault="007E37D7" w:rsidP="000B5230">
      <w:pPr>
        <w:pStyle w:val="APALevel2"/>
      </w:pPr>
      <w:bookmarkStart w:id="48" w:name="_Toc56777780"/>
      <w:r w:rsidRPr="002164BB">
        <w:t>Inclusion and Exclusion Policy</w:t>
      </w:r>
      <w:bookmarkEnd w:id="48"/>
    </w:p>
    <w:p w14:paraId="7EE845CF" w14:textId="6D88594C" w:rsidR="007E37D7" w:rsidRPr="002164BB" w:rsidRDefault="000B5230" w:rsidP="000B5230">
      <w:pPr>
        <w:pStyle w:val="BodyText"/>
      </w:pPr>
      <w:r w:rsidRPr="002164BB">
        <w:t>The proposed literature in</w:t>
      </w:r>
      <w:r w:rsidR="007E37D7" w:rsidRPr="002164BB">
        <w:t>clusion</w:t>
      </w:r>
      <w:r w:rsidRPr="002164BB">
        <w:t xml:space="preserve"> policy</w:t>
      </w:r>
      <w:r w:rsidR="007E37D7" w:rsidRPr="002164BB">
        <w:t xml:space="preserve"> is</w:t>
      </w:r>
      <w:r w:rsidRPr="002164BB">
        <w:t xml:space="preserve"> to</w:t>
      </w:r>
      <w:r w:rsidR="007E37D7" w:rsidRPr="002164BB">
        <w:t xml:space="preserve"> focus on management</w:t>
      </w:r>
      <w:r w:rsidRPr="002164BB">
        <w:t xml:space="preserve"> issues in</w:t>
      </w:r>
      <w:r w:rsidR="007E37D7" w:rsidRPr="002164BB">
        <w:t xml:space="preserve"> healthcare institutions relevant to preventable error and training.  Examples: Annual reports of institutions focused on healthcare quality and safety such as the Joint Commission and AHRQ; systems engineering initiative for patient safety model (SEIPS) and Latent Safety Threat (LST) analysis.</w:t>
      </w:r>
      <w:r w:rsidRPr="002164BB">
        <w:t xml:space="preserve">  The literature e</w:t>
      </w:r>
      <w:r w:rsidR="007E37D7" w:rsidRPr="002164BB">
        <w:t>xclusion policy is to avoid the following as tangentially related but not directly relevant:</w:t>
      </w:r>
    </w:p>
    <w:p w14:paraId="2FCB1B93" w14:textId="12F0C046" w:rsidR="007E37D7" w:rsidRPr="002164BB" w:rsidRDefault="00ED73D2" w:rsidP="000B5230">
      <w:pPr>
        <w:pStyle w:val="BodyText"/>
        <w:numPr>
          <w:ilvl w:val="0"/>
          <w:numId w:val="23"/>
        </w:numPr>
      </w:pPr>
      <w:r w:rsidRPr="002164BB">
        <w:t>n</w:t>
      </w:r>
      <w:r w:rsidR="007E37D7" w:rsidRPr="002164BB">
        <w:t xml:space="preserve">arrowly-focused research on specific clinical procedures such as laparoscopic surgery, intubation or </w:t>
      </w:r>
      <w:r w:rsidR="007E4BD0">
        <w:t>endoscopy</w:t>
      </w:r>
    </w:p>
    <w:p w14:paraId="1DED962B" w14:textId="77777777" w:rsidR="007E37D7" w:rsidRPr="002164BB" w:rsidRDefault="007E37D7" w:rsidP="000B5230">
      <w:pPr>
        <w:pStyle w:val="BodyText"/>
        <w:numPr>
          <w:ilvl w:val="0"/>
          <w:numId w:val="23"/>
        </w:numPr>
      </w:pPr>
      <w:r w:rsidRPr="002164BB">
        <w:t>the use of information technology (IT) to reduce inter-departmental communications errors such as misinterpreted drug prescriptions</w:t>
      </w:r>
    </w:p>
    <w:p w14:paraId="3EA6B933" w14:textId="77777777" w:rsidR="007E37D7" w:rsidRPr="002164BB" w:rsidRDefault="007E37D7" w:rsidP="000B5230">
      <w:pPr>
        <w:pStyle w:val="BodyText"/>
        <w:numPr>
          <w:ilvl w:val="0"/>
          <w:numId w:val="23"/>
        </w:numPr>
      </w:pPr>
      <w:r w:rsidRPr="002164BB">
        <w:lastRenderedPageBreak/>
        <w:t>systems that affect administrative errors such as patient admission and identification systems</w:t>
      </w:r>
    </w:p>
    <w:p w14:paraId="1D1BC19B" w14:textId="77777777" w:rsidR="007E37D7" w:rsidRPr="002164BB" w:rsidRDefault="007E37D7" w:rsidP="000B5230">
      <w:pPr>
        <w:pStyle w:val="BodyText"/>
        <w:numPr>
          <w:ilvl w:val="0"/>
          <w:numId w:val="23"/>
        </w:numPr>
      </w:pPr>
      <w:r w:rsidRPr="002164BB">
        <w:t>misdiagnosis of pathologies</w:t>
      </w:r>
    </w:p>
    <w:p w14:paraId="4CDF163F" w14:textId="77777777" w:rsidR="007E37D7" w:rsidRPr="002164BB" w:rsidRDefault="007E37D7" w:rsidP="000B5230">
      <w:pPr>
        <w:pStyle w:val="BodyText"/>
        <w:numPr>
          <w:ilvl w:val="0"/>
          <w:numId w:val="23"/>
        </w:numPr>
      </w:pPr>
      <w:r w:rsidRPr="002164BB">
        <w:t xml:space="preserve">malpractice litigation </w:t>
      </w:r>
    </w:p>
    <w:p w14:paraId="25655EE8" w14:textId="77777777" w:rsidR="007E37D7" w:rsidRPr="002164BB" w:rsidRDefault="007E37D7" w:rsidP="000B5230">
      <w:pPr>
        <w:pStyle w:val="BodyText"/>
        <w:numPr>
          <w:ilvl w:val="0"/>
          <w:numId w:val="23"/>
        </w:numPr>
      </w:pPr>
      <w:r w:rsidRPr="002164BB">
        <w:t>lists of clinical competencies</w:t>
      </w:r>
    </w:p>
    <w:p w14:paraId="3CF6B2F6" w14:textId="77777777" w:rsidR="007E37D7" w:rsidRPr="002164BB" w:rsidRDefault="007E37D7" w:rsidP="000B5230">
      <w:pPr>
        <w:pStyle w:val="BodyText"/>
        <w:numPr>
          <w:ilvl w:val="0"/>
          <w:numId w:val="23"/>
        </w:numPr>
      </w:pPr>
      <w:r w:rsidRPr="002164BB">
        <w:t>opinion and editorial pieces</w:t>
      </w:r>
    </w:p>
    <w:p w14:paraId="5F3C688C" w14:textId="77777777" w:rsidR="007E37D7" w:rsidRPr="002164BB" w:rsidRDefault="007E37D7" w:rsidP="000B5230">
      <w:pPr>
        <w:pStyle w:val="BodyText"/>
        <w:numPr>
          <w:ilvl w:val="0"/>
          <w:numId w:val="23"/>
        </w:numPr>
      </w:pPr>
      <w:r w:rsidRPr="002164BB">
        <w:t>the efficacy of checklists for improving patient safety</w:t>
      </w:r>
    </w:p>
    <w:p w14:paraId="2B83B341" w14:textId="77777777" w:rsidR="007E37D7" w:rsidRPr="002164BB" w:rsidRDefault="007E37D7" w:rsidP="000B5230">
      <w:pPr>
        <w:pStyle w:val="BodyText"/>
        <w:numPr>
          <w:ilvl w:val="0"/>
          <w:numId w:val="23"/>
        </w:numPr>
      </w:pPr>
      <w:r w:rsidRPr="002164BB">
        <w:t>research about whether simulation training improves patient outcomes</w:t>
      </w:r>
    </w:p>
    <w:p w14:paraId="768089C5" w14:textId="2135240E" w:rsidR="007E37D7" w:rsidRPr="002164BB" w:rsidRDefault="000B5230" w:rsidP="000B5230">
      <w:pPr>
        <w:pStyle w:val="BodyText"/>
      </w:pPr>
      <w:r w:rsidRPr="002164BB">
        <w:t>T</w:t>
      </w:r>
      <w:r w:rsidR="007E37D7" w:rsidRPr="002164BB">
        <w:t>he historical context of this literature review is marked by the following salient events:</w:t>
      </w:r>
    </w:p>
    <w:p w14:paraId="1B5812B9" w14:textId="4FF4CA83" w:rsidR="0064774C" w:rsidRDefault="0064774C" w:rsidP="000B5230">
      <w:pPr>
        <w:pStyle w:val="BodyText"/>
        <w:numPr>
          <w:ilvl w:val="0"/>
          <w:numId w:val="24"/>
        </w:numPr>
      </w:pPr>
      <w:r w:rsidRPr="002164BB">
        <w:t>The</w:t>
      </w:r>
      <w:r w:rsidR="00DA6744">
        <w:t xml:space="preserve"> US</w:t>
      </w:r>
      <w:r w:rsidRPr="002164BB">
        <w:t xml:space="preserve"> Air Force published a manual on</w:t>
      </w:r>
      <w:r w:rsidR="00EE0177" w:rsidRPr="002164BB">
        <w:t xml:space="preserve"> how to document</w:t>
      </w:r>
      <w:r w:rsidRPr="002164BB">
        <w:t xml:space="preserve"> human performance requirements (1964)</w:t>
      </w:r>
      <w:r w:rsidR="00962EC2">
        <w:t>.</w:t>
      </w:r>
    </w:p>
    <w:p w14:paraId="04B81789" w14:textId="4CF7EB5E" w:rsidR="00C02C99" w:rsidRDefault="00C02C99" w:rsidP="000B5230">
      <w:pPr>
        <w:pStyle w:val="BodyText"/>
        <w:numPr>
          <w:ilvl w:val="0"/>
          <w:numId w:val="24"/>
        </w:numPr>
      </w:pPr>
      <w:r>
        <w:t xml:space="preserve">The US Air Force published a five-step </w:t>
      </w:r>
      <w:r w:rsidR="009C7EF5">
        <w:t>process</w:t>
      </w:r>
      <w:r>
        <w:t xml:space="preserve"> for </w:t>
      </w:r>
      <w:r w:rsidR="009C7EF5">
        <w:t>designing and implementing systematic training to meet human performance requirements (1965).</w:t>
      </w:r>
    </w:p>
    <w:p w14:paraId="5D372BAB" w14:textId="56C1E42D" w:rsidR="003F3272" w:rsidRPr="002164BB" w:rsidRDefault="00C15BD7" w:rsidP="000B5230">
      <w:pPr>
        <w:pStyle w:val="BodyText"/>
        <w:numPr>
          <w:ilvl w:val="0"/>
          <w:numId w:val="24"/>
        </w:numPr>
      </w:pPr>
      <w:r>
        <w:t>Following the review of the Three Mile Island incident, t</w:t>
      </w:r>
      <w:r w:rsidR="003F3272">
        <w:t xml:space="preserve">he US Congress passed the </w:t>
      </w:r>
      <w:r w:rsidR="00AA1006" w:rsidRPr="00AA1006">
        <w:t>National Nuclear Power Plant Personnel Training Act of 1985.</w:t>
      </w:r>
    </w:p>
    <w:p w14:paraId="3C323D82" w14:textId="3E18914D" w:rsidR="007E37D7" w:rsidRPr="002164BB" w:rsidRDefault="007E37D7" w:rsidP="000B5230">
      <w:pPr>
        <w:pStyle w:val="BodyText"/>
        <w:numPr>
          <w:ilvl w:val="0"/>
          <w:numId w:val="24"/>
        </w:numPr>
      </w:pPr>
      <w:r w:rsidRPr="002164BB">
        <w:t>Runciman et al. published a proposed framework for understanding “adverse incidents” in healthcare (1998)</w:t>
      </w:r>
      <w:r w:rsidR="00962EC2">
        <w:t>.</w:t>
      </w:r>
    </w:p>
    <w:p w14:paraId="6E6E7047" w14:textId="75B467DA" w:rsidR="007E37D7" w:rsidRPr="002164BB" w:rsidRDefault="000B5230" w:rsidP="000B5230">
      <w:pPr>
        <w:pStyle w:val="BodyText"/>
        <w:numPr>
          <w:ilvl w:val="0"/>
          <w:numId w:val="24"/>
        </w:numPr>
      </w:pPr>
      <w:r w:rsidRPr="002164BB">
        <w:t xml:space="preserve">The </w:t>
      </w:r>
      <w:r w:rsidR="007E37D7" w:rsidRPr="002164BB">
        <w:t xml:space="preserve">Institute of Medicine published the report </w:t>
      </w:r>
      <w:r w:rsidR="007E37D7" w:rsidRPr="002164BB">
        <w:rPr>
          <w:i/>
          <w:iCs/>
        </w:rPr>
        <w:t>To Err is Human</w:t>
      </w:r>
      <w:r w:rsidR="007E37D7" w:rsidRPr="002164BB">
        <w:t xml:space="preserve"> (2000); the report estimated the</w:t>
      </w:r>
      <w:r w:rsidRPr="002164BB">
        <w:t xml:space="preserve"> national</w:t>
      </w:r>
      <w:r w:rsidR="007E37D7" w:rsidRPr="002164BB">
        <w:t xml:space="preserve"> death toll due to preventable error ranges between 40,000 and 90,000 lives annually, with an associated annual cost ranging as high as $27B.</w:t>
      </w:r>
    </w:p>
    <w:p w14:paraId="1DD63BA5" w14:textId="04CAA0C3" w:rsidR="007E37D7" w:rsidRPr="002164BB" w:rsidRDefault="007E37D7" w:rsidP="000B5230">
      <w:pPr>
        <w:pStyle w:val="BodyText"/>
        <w:numPr>
          <w:ilvl w:val="0"/>
          <w:numId w:val="24"/>
        </w:numPr>
      </w:pPr>
      <w:r w:rsidRPr="002164BB">
        <w:lastRenderedPageBreak/>
        <w:t xml:space="preserve">Henriksen and Dayton of </w:t>
      </w:r>
      <w:r w:rsidR="00962EC2">
        <w:t>the Agency for Healthcare Research and Quality (</w:t>
      </w:r>
      <w:r w:rsidRPr="002164BB">
        <w:t>AHRQ</w:t>
      </w:r>
      <w:r w:rsidR="00962EC2">
        <w:t>)</w:t>
      </w:r>
      <w:r w:rsidRPr="002164BB">
        <w:t xml:space="preserve"> published “Issues in the design of training for quality and safety” (2006) in which they recommended exploring “systematic approaches” to training clinicians</w:t>
      </w:r>
      <w:r w:rsidR="00962EC2">
        <w:t>.</w:t>
      </w:r>
    </w:p>
    <w:p w14:paraId="3EBAF97D" w14:textId="6C85FED3" w:rsidR="007E37D7" w:rsidRDefault="007E37D7" w:rsidP="000B5230">
      <w:pPr>
        <w:pStyle w:val="BodyText"/>
        <w:numPr>
          <w:ilvl w:val="0"/>
          <w:numId w:val="24"/>
        </w:numPr>
      </w:pPr>
      <w:r w:rsidRPr="002164BB">
        <w:t>Crew Resource Management (CRM) training was gradually adapted from aviation into the healthcare professions</w:t>
      </w:r>
      <w:r w:rsidR="00962EC2">
        <w:t>.</w:t>
      </w:r>
    </w:p>
    <w:p w14:paraId="2ED4C287" w14:textId="20EAEA55" w:rsidR="00DD0374" w:rsidRPr="00B466DA" w:rsidRDefault="00151760" w:rsidP="004C64E4">
      <w:pPr>
        <w:pStyle w:val="BodyText"/>
        <w:numPr>
          <w:ilvl w:val="0"/>
          <w:numId w:val="24"/>
        </w:numPr>
        <w:rPr>
          <w:i/>
          <w:iCs/>
        </w:rPr>
      </w:pPr>
      <w:r>
        <w:t xml:space="preserve">In her </w:t>
      </w:r>
      <w:r w:rsidR="003D388B">
        <w:t xml:space="preserve">quantitative </w:t>
      </w:r>
      <w:r>
        <w:t xml:space="preserve">doctoral research, </w:t>
      </w:r>
      <w:r w:rsidR="007F3BB0">
        <w:t>Judith Kaplan</w:t>
      </w:r>
      <w:r w:rsidR="00A101DB">
        <w:t xml:space="preserve"> f</w:t>
      </w:r>
      <w:r w:rsidR="00A9703C">
        <w:t>ound</w:t>
      </w:r>
      <w:r w:rsidR="00A101DB">
        <w:t xml:space="preserve"> “no significant correlation between leaders’ perceptions of quality of care and the frequency of medical errors</w:t>
      </w:r>
      <w:r w:rsidR="004C64E4">
        <w:t>,” suggesting that “</w:t>
      </w:r>
      <w:r w:rsidR="00A101DB">
        <w:t>some hospital leaders are disconnected or</w:t>
      </w:r>
      <w:r w:rsidR="004C64E4">
        <w:t xml:space="preserve"> </w:t>
      </w:r>
      <w:r w:rsidR="00A101DB">
        <w:t>dismissive of the medical error problems in their organizations</w:t>
      </w:r>
      <w:r w:rsidR="004C64E4">
        <w:t xml:space="preserve">”  </w:t>
      </w:r>
      <w:r w:rsidR="004C64E4">
        <w:fldChar w:fldCharType="begin"/>
      </w:r>
      <w:r w:rsidR="00377FE7">
        <w:instrText xml:space="preserve"> ADDIN ZOTERO_ITEM CSL_CITATION {"citationID":"7jAYIM6i","properties":{"formattedCitation":"(Kaplan, 2008)","plainCitation":"(Kaplan, 2008)","noteIndex":0},"citationItems":[{"id":3776,"uris":["http://zotero.org/users/2512507/items/3KZ5XWRB",["http://zotero.org/users/2512507/items/3KZ5XWRB"]],"itemData":{"id":3776,"type":"thesis","abstract":"Hospitals face a growing problem with medical errors. Despite hospitals’ efforts, patients are injured by these adverse medical events. In response, the state of Indiana passed a medical error reporting law in 2006. The law mandated all of the state’s hospitals publicly disclose the frequency of their medical errors.\nThis study used archived medical error data published in Indiana to compare hospital leaders’ perceptions of quality of care with their organization’s performance. The study used a correlational design that examined the association between differing Indiana hospital executive leaders’ perceptions using HEALTHQUAL, a measure of hospital service quality, and the state’s archival medical error data. The results found no significant correlation between leaders’ perceptions of quality of care and the frequency of medical errors. This finding suggests some hospital leaders are disconnected or dismissive of the medical error problems in their organizations.","event-place":"United States -- Arizona","genre":"D.H.A.","language":"English","license":"Database copyright ProQuest LLC; ProQuest does not claim copyright in the individual underlying works.","number-of-pages":"234","publisher":"University of Phoenix","publisher-place":"United States -- Arizona","source":"ProQuest","title":"Exploring the quality perceptions of healthcare leaders: A study of hospitals in Indiana","title-short":"Exploring the quality perceptions of healthcare leaders","URL":"https://search.proquest.com/docview/304327721/abstract/1E2F6CC5C4024EE9PQ/1","author":[{"family":"Kaplan","given":"Judith B."}],"accessed":{"date-parts":[["2019",11,4]]},"issued":{"date-parts":[["2008"]]}}}],"schema":"https://github.com/citation-style-language/schema/raw/master/csl-citation.json"} </w:instrText>
      </w:r>
      <w:r w:rsidR="004C64E4">
        <w:fldChar w:fldCharType="separate"/>
      </w:r>
      <w:r w:rsidR="004C64E4" w:rsidRPr="004C64E4">
        <w:t>(Kaplan, 2008)</w:t>
      </w:r>
      <w:r w:rsidR="004C64E4">
        <w:fldChar w:fldCharType="end"/>
      </w:r>
      <w:r w:rsidR="003D388B">
        <w:t>.</w:t>
      </w:r>
    </w:p>
    <w:p w14:paraId="2602145E" w14:textId="695650E2" w:rsidR="007E37D7" w:rsidRPr="002164BB" w:rsidRDefault="007E37D7" w:rsidP="000B5230">
      <w:pPr>
        <w:pStyle w:val="BodyText"/>
        <w:numPr>
          <w:ilvl w:val="0"/>
          <w:numId w:val="24"/>
        </w:numPr>
      </w:pPr>
      <w:r w:rsidRPr="002164BB">
        <w:rPr>
          <w:i/>
          <w:iCs/>
        </w:rPr>
        <w:t>The Reform of Healthcare: Shaping, Adapting and Resisting Policy Developments</w:t>
      </w:r>
      <w:r w:rsidRPr="002164BB">
        <w:t xml:space="preserve"> (2011).  Discussion of British experience with the “implementation gap” between policy and practice.  Only five instances of the term “training” </w:t>
      </w:r>
      <w:r w:rsidR="00EE0177" w:rsidRPr="002164BB">
        <w:t xml:space="preserve">appear </w:t>
      </w:r>
      <w:r w:rsidRPr="002164BB">
        <w:t xml:space="preserve">in 256 pages; </w:t>
      </w:r>
      <w:r w:rsidR="00EE0177" w:rsidRPr="002164BB">
        <w:t xml:space="preserve">there is </w:t>
      </w:r>
      <w:r w:rsidRPr="002164BB">
        <w:t>no mention of “systematic</w:t>
      </w:r>
      <w:r w:rsidR="000B5230" w:rsidRPr="002164BB">
        <w:t>” in connection with</w:t>
      </w:r>
      <w:r w:rsidRPr="002164BB">
        <w:t xml:space="preserve"> training</w:t>
      </w:r>
      <w:r w:rsidR="000B5230" w:rsidRPr="002164BB">
        <w:t>.</w:t>
      </w:r>
    </w:p>
    <w:p w14:paraId="38D41977" w14:textId="44077662" w:rsidR="007E37D7" w:rsidRPr="002164BB" w:rsidRDefault="0064774C" w:rsidP="000B5230">
      <w:pPr>
        <w:pStyle w:val="BodyText"/>
        <w:numPr>
          <w:ilvl w:val="0"/>
          <w:numId w:val="24"/>
        </w:numPr>
      </w:pPr>
      <w:r w:rsidRPr="002164BB">
        <w:t>T</w:t>
      </w:r>
      <w:r w:rsidR="007E37D7" w:rsidRPr="002164BB">
        <w:t xml:space="preserve">he Joint Commission pointed out the significance of investing in redesigning training to build a high reliability organization </w:t>
      </w:r>
      <w:r w:rsidRPr="002164BB">
        <w:fldChar w:fldCharType="begin"/>
      </w:r>
      <w:r w:rsidR="00377FE7">
        <w:instrText xml:space="preserve"> ADDIN ZOTERO_ITEM CSL_CITATION {"citationID":"A5d8r8KM","properties":{"formattedCitation":"(Chassin &amp; Loeb, 2013)","plainCitation":"(Chassin &amp; Loeb, 2013)","noteIndex":0},"citationItems":[{"id":525,"uris":["http://zotero.org/users/2512507/items/P4KFXK5B",["http://zotero.org/users/2512507/items/P4KFXK5B"]],"itemData":{"id":525,"type":"article-journal","abstract":"Context\n\nDespite serious and widespread efforts to improve the quality of health care, many patients still suffer preventable harm every day. Hospitals find improvement difficult to sustain, and they suffer “project fatigue” because so many problems need attention. No hospitals or health systems have achieved consistent excellence throughout their institutions. High-reliability science is the study of organizations in industries like commercial aviation and nuclear power that operate under hazardous conditions while maintaining safety levels that are far better than those of health care. Adapting and applying the lessons of this science to health care offer the promise of enabling hospitals to reach levels of quality and safety that are comparable to those of the best high-reliability organizations.\n\n\nMethods\n\nWe combined the Joint Commission's knowledge of health care organizations with knowledge from the published literature and from experts in high-reliability industries and leading safety scholars outside health care. We developed a conceptual and practical framework for assessing hospitals’ readiness for and progress toward high reliability. By iterative testing with hospital leaders, we refined the framework and, for each of its fourteen components, defined stages of maturity through which we believe hospitals must pass to reach high reliability.\n\n\nFindings\n\nWe discovered that the ways that high-reliability organizations generate and maintain high levels of safety cannot be directly applied to today's hospitals. We defined a series of incremental changes that hospitals should undertake to progress toward high reliability. These changes involve the leadership's commitment to achieving zero patient harm, a fully functional culture of safety throughout the organization, and the widespread deployment of highly effective process improvement tools.\n\n\nConclusions\n\nHospitals can make substantial progress toward high reliability by undertaking several specific organizational change initiatives. Further research and practical experience will be necessary to determine the validity and effectiveness of this framework for high-reliability health care.","container-title":"Milbank Quarterly","DOI":"10.1111/1468-0009.12023","ISSN":"1468-0009","issue":"3","journalAbbreviation":"Milbank Quarterly","language":"en","page":"459-490","source":"Wiley Online Library","title":"High-Reliability Health Care: Getting There from Here","title-short":"High-Reliability Health Care","volume":"91","author":[{"family":"Chassin","given":"Mark R."},{"family":"Loeb","given":"Jerod M."}],"issued":{"date-parts":[["2013",9,1]]}}}],"schema":"https://github.com/citation-style-language/schema/raw/master/csl-citation.json"} </w:instrText>
      </w:r>
      <w:r w:rsidRPr="002164BB">
        <w:fldChar w:fldCharType="separate"/>
      </w:r>
      <w:r w:rsidRPr="002164BB">
        <w:t>(</w:t>
      </w:r>
      <w:proofErr w:type="spellStart"/>
      <w:r w:rsidRPr="002164BB">
        <w:t>Chassin</w:t>
      </w:r>
      <w:proofErr w:type="spellEnd"/>
      <w:r w:rsidRPr="002164BB">
        <w:t xml:space="preserve"> &amp; Loeb, 2013)</w:t>
      </w:r>
      <w:r w:rsidRPr="002164BB">
        <w:fldChar w:fldCharType="end"/>
      </w:r>
    </w:p>
    <w:p w14:paraId="3BE1B05D" w14:textId="76A89785" w:rsidR="007E37D7" w:rsidRPr="002164BB" w:rsidRDefault="007E37D7" w:rsidP="000B5230">
      <w:pPr>
        <w:pStyle w:val="BodyText"/>
        <w:numPr>
          <w:ilvl w:val="0"/>
          <w:numId w:val="24"/>
        </w:numPr>
      </w:pPr>
      <w:r w:rsidRPr="002164BB">
        <w:rPr>
          <w:i/>
          <w:iCs/>
        </w:rPr>
        <w:t>Quality Management and Managerialism in Healthcare: A Critical Historical Survey</w:t>
      </w:r>
      <w:r w:rsidRPr="002164BB">
        <w:t xml:space="preserve"> (2014).  Only three instances of the term “training” in 223 pages; </w:t>
      </w:r>
      <w:r w:rsidR="000B5230" w:rsidRPr="002164BB">
        <w:t xml:space="preserve">there is </w:t>
      </w:r>
      <w:r w:rsidRPr="002164BB">
        <w:t>no mention of “systematic</w:t>
      </w:r>
      <w:r w:rsidR="000B5230" w:rsidRPr="002164BB">
        <w:t>” in connection with</w:t>
      </w:r>
      <w:r w:rsidRPr="002164BB">
        <w:t xml:space="preserve"> training.</w:t>
      </w:r>
    </w:p>
    <w:p w14:paraId="29E8D6B6" w14:textId="25D0A4AB" w:rsidR="004F61C7" w:rsidRDefault="00F93C36" w:rsidP="00156ED3">
      <w:pPr>
        <w:pStyle w:val="BodyText"/>
        <w:numPr>
          <w:ilvl w:val="0"/>
          <w:numId w:val="24"/>
        </w:numPr>
      </w:pPr>
      <w:r>
        <w:lastRenderedPageBreak/>
        <w:t>Qualitative</w:t>
      </w:r>
      <w:r w:rsidR="00D76153">
        <w:t xml:space="preserve"> research across Army medical sites reveals “no clear strategy for implementing and organizing for High Reliability”</w:t>
      </w:r>
      <w:r w:rsidR="000D435F">
        <w:t xml:space="preserve"> </w:t>
      </w:r>
      <w:r w:rsidR="003E4A24">
        <w:t>that results in “</w:t>
      </w:r>
      <w:r w:rsidR="003E4A24" w:rsidRPr="003E4A24">
        <w:t>lack of resources in terms of training and time</w:t>
      </w:r>
      <w:r w:rsidR="003E4A24">
        <w:t>”</w:t>
      </w:r>
      <w:r>
        <w:t xml:space="preserve"> </w:t>
      </w:r>
      <w:r w:rsidR="003E4A24">
        <w:fldChar w:fldCharType="begin"/>
      </w:r>
      <w:r w:rsidR="00377FE7">
        <w:instrText xml:space="preserve"> ADDIN ZOTERO_ITEM CSL_CITATION {"citationID":"hOLqfmVe","properties":{"formattedCitation":"(Kapec, 2017)","plainCitation":"(Kapec, 2017)","noteIndex":0},"citationItems":[{"id":4484,"uris":["http://zotero.org/users/2512507/items/XMGV4SR6",["http://zotero.org/users/2512507/items/XMGV4SR6"]],"itemData":{"id":4484,"type":"thesis","abstract":"In response to an ongoing patient safety dilemma within healthcare organizations, many healthcare organizations have shifted their focus towards high reliability science. Research in this field of study has focused on high risk industries, such as aviation, nuclear power, and aircraft carriers, which have obtained low rates of error despite operating in a complex work environment where errors would normally occur. Experts studying these high reliability organizations suggests that highly reliable performance can be achieved by mindfully organizing to achieve collective mindfulness—a collective behavioral capability to discover and correct preventable errors and adapt to unexpected events. Their theory suggests there are five processes (or principles) required to produce a collective state of such mindfulness: Preoccupation with Failure, Reluctance to Simplify, Sensitivity to Operations, Commitment to Resilience, and Deference to Expertise. These socio-cognitive processes result in the participants mindfully looking for errors, discussing ways to learn from errors (updating), and drawing upon and deferring to each other’s expertise when needed.\n\nWhile the theory and principles seem relatively straightforward, it is often hard to implement them in healthcare organizations. In fact, there are few studies that have shown this way of organizing for high reliability in order to improve preventable errors in healthcare in a significant way. This is primarily because the principles are theoretical and often hard to operationalize and implement in practice. To date there is little research on this subject.\n\nThis study will have a significant impact on the way the Army Medical Department and the Military Health System organizes for high reliability. It is currently unknown how the Army has implemented these strategies and if there are any barriers/facilitators to implementation. If this can be codified, the organization could develop strategies to improve the implementation efforts. This would likely reduce patient safety errors to zero, which is the goal of the high reliability strategies. This would also contribute to the literature on high reliability in healthcare, where many organizations are struggling to implement these strategies.","genre":"Dissertation","publisher":"University of Pennsylvania","title":"Organizing for High Reliability in Army Medicine: An Assessment of Barriers to Facilitators for Implementation","URL":"https://pqdtopen.proquest.com/doc/2002288120.html?FMT=ABS","author":[{"family":"Kapec","given":"Lamont G."}],"accessed":{"date-parts":[["2020",6,19]]},"issued":{"date-parts":[["2017"]]}}}],"schema":"https://github.com/citation-style-language/schema/raw/master/csl-citation.json"} </w:instrText>
      </w:r>
      <w:r w:rsidR="003E4A24">
        <w:fldChar w:fldCharType="separate"/>
      </w:r>
      <w:r w:rsidR="003E4A24" w:rsidRPr="003E4A24">
        <w:t>(</w:t>
      </w:r>
      <w:proofErr w:type="spellStart"/>
      <w:r w:rsidR="003E4A24" w:rsidRPr="003E4A24">
        <w:t>Kapec</w:t>
      </w:r>
      <w:proofErr w:type="spellEnd"/>
      <w:r w:rsidR="003E4A24" w:rsidRPr="003E4A24">
        <w:t>, 2017)</w:t>
      </w:r>
      <w:r w:rsidR="003E4A24">
        <w:fldChar w:fldCharType="end"/>
      </w:r>
      <w:r w:rsidR="003D388B">
        <w:t>.</w:t>
      </w:r>
    </w:p>
    <w:p w14:paraId="5C37BA39" w14:textId="5C2860F1" w:rsidR="007E37D7" w:rsidRPr="002164BB" w:rsidRDefault="00E94EB5" w:rsidP="000B5230">
      <w:pPr>
        <w:pStyle w:val="BodyText"/>
        <w:numPr>
          <w:ilvl w:val="0"/>
          <w:numId w:val="24"/>
        </w:numPr>
      </w:pPr>
      <w:r w:rsidRPr="00E94EB5">
        <w:t>The journal</w:t>
      </w:r>
      <w:r>
        <w:rPr>
          <w:i/>
          <w:iCs/>
        </w:rPr>
        <w:t xml:space="preserve"> </w:t>
      </w:r>
      <w:r w:rsidRPr="002164BB">
        <w:rPr>
          <w:i/>
          <w:iCs/>
        </w:rPr>
        <w:t>Health Affairs</w:t>
      </w:r>
      <w:r w:rsidRPr="002164BB">
        <w:t xml:space="preserve"> </w:t>
      </w:r>
      <w:r>
        <w:t xml:space="preserve">published </w:t>
      </w:r>
      <w:r w:rsidR="007E37D7" w:rsidRPr="002164BB">
        <w:t xml:space="preserve">“Two decades since </w:t>
      </w:r>
      <w:r w:rsidR="007E37D7" w:rsidRPr="002164BB">
        <w:rPr>
          <w:i/>
          <w:iCs/>
        </w:rPr>
        <w:t>To Err Is Human</w:t>
      </w:r>
      <w:r w:rsidR="007E37D7" w:rsidRPr="002164BB">
        <w:t>: an assessment of progress and emerging priorities in patient safety” (2018).  T</w:t>
      </w:r>
      <w:r w:rsidR="000B5230" w:rsidRPr="002164BB">
        <w:t xml:space="preserve">he article </w:t>
      </w:r>
      <w:r w:rsidR="00391053" w:rsidRPr="002164BB">
        <w:t>includes t</w:t>
      </w:r>
      <w:r w:rsidR="007E37D7" w:rsidRPr="002164BB">
        <w:t>wo instances of the term “training”</w:t>
      </w:r>
      <w:r w:rsidR="00391053" w:rsidRPr="002164BB">
        <w:t xml:space="preserve"> but</w:t>
      </w:r>
      <w:r w:rsidR="007E37D7" w:rsidRPr="002164BB">
        <w:t xml:space="preserve"> no mention of “systematic training</w:t>
      </w:r>
      <w:r w:rsidR="00391053" w:rsidRPr="002164BB">
        <w:t>.</w:t>
      </w:r>
      <w:r w:rsidR="007E37D7" w:rsidRPr="002164BB">
        <w:t>”</w:t>
      </w:r>
    </w:p>
    <w:p w14:paraId="60EFFFC3" w14:textId="20E2EDD1" w:rsidR="007E37D7" w:rsidRPr="002164BB" w:rsidRDefault="007E37D7" w:rsidP="000B5230">
      <w:pPr>
        <w:pStyle w:val="BodyText"/>
        <w:numPr>
          <w:ilvl w:val="0"/>
          <w:numId w:val="24"/>
        </w:numPr>
      </w:pPr>
      <w:r w:rsidRPr="002164BB">
        <w:t xml:space="preserve">The Joint Commission’s </w:t>
      </w:r>
      <w:r w:rsidR="00391053" w:rsidRPr="002164BB">
        <w:t xml:space="preserve">on-line </w:t>
      </w:r>
      <w:r w:rsidRPr="002164BB">
        <w:t>video on achieving high reliability contains no mention of “training” (2018).</w:t>
      </w:r>
    </w:p>
    <w:p w14:paraId="70074DF5" w14:textId="77777777" w:rsidR="007E37D7" w:rsidRPr="002164BB" w:rsidRDefault="007E37D7" w:rsidP="007E37D7">
      <w:pPr>
        <w:pStyle w:val="BodyText"/>
      </w:pPr>
    </w:p>
    <w:p w14:paraId="56D13E1F" w14:textId="77777777" w:rsidR="009E01E5" w:rsidRPr="002164BB" w:rsidRDefault="009E01E5" w:rsidP="00586CDB">
      <w:pPr>
        <w:pStyle w:val="APALevel0"/>
      </w:pPr>
      <w:r w:rsidRPr="002164BB">
        <w:br w:type="page"/>
      </w:r>
      <w:bookmarkStart w:id="49" w:name="_Toc56777781"/>
      <w:r w:rsidRPr="002164BB">
        <w:lastRenderedPageBreak/>
        <w:t xml:space="preserve">CHAPTER 3: RESEARCH </w:t>
      </w:r>
      <w:r w:rsidR="00BA0D6B" w:rsidRPr="002164BB">
        <w:t>DESIGN</w:t>
      </w:r>
      <w:r w:rsidR="00D94AE4" w:rsidRPr="002164BB">
        <w:t xml:space="preserve"> AND METHODOLOGY</w:t>
      </w:r>
      <w:bookmarkEnd w:id="49"/>
    </w:p>
    <w:p w14:paraId="34491E81" w14:textId="06CB09CC" w:rsidR="00D94AE4" w:rsidRDefault="00D71B22" w:rsidP="00D71B22">
      <w:pPr>
        <w:pStyle w:val="BodyText"/>
      </w:pPr>
      <w:r w:rsidRPr="002164BB">
        <w:t>The purpose of this chapter is to describe the design of the research and the specific methods that will be employed to conduct it.</w:t>
      </w:r>
      <w:r w:rsidR="00A95F30">
        <w:t xml:space="preserve"> </w:t>
      </w:r>
      <w:r w:rsidR="006A7313">
        <w:t xml:space="preserve"> </w:t>
      </w:r>
      <w:r w:rsidR="00A95F30">
        <w:t xml:space="preserve">The basic design issue—qualitative versus quantitative—was decided by attempting to answer the following question: What do I not know, that if I knew I could take the next constructive step? </w:t>
      </w:r>
      <w:r w:rsidR="006A7313">
        <w:t xml:space="preserve"> </w:t>
      </w:r>
      <w:r w:rsidR="00A95F30">
        <w:t xml:space="preserve">The possible answers to this question at this point in time </w:t>
      </w:r>
      <w:r w:rsidR="006A7313">
        <w:t>do not include statistical analysis of differences and correlations among measures and groups;</w:t>
      </w:r>
      <w:r w:rsidR="00062073">
        <w:t xml:space="preserve"> the nature and scope of the challenge</w:t>
      </w:r>
      <w:r w:rsidR="006A7313">
        <w:t xml:space="preserve"> </w:t>
      </w:r>
      <w:r w:rsidR="00062073">
        <w:t>is</w:t>
      </w:r>
      <w:r w:rsidR="006A7313">
        <w:t xml:space="preserve"> not yet clear</w:t>
      </w:r>
      <w:r w:rsidR="00062073">
        <w:t xml:space="preserve"> enough to know</w:t>
      </w:r>
      <w:r w:rsidR="006A7313">
        <w:t xml:space="preserve"> what measures and what groups would </w:t>
      </w:r>
      <w:r w:rsidR="00062073">
        <w:t xml:space="preserve">be </w:t>
      </w:r>
      <w:r w:rsidR="006A7313">
        <w:t>relevant. Therefore, quantitative investigations will have to wait until</w:t>
      </w:r>
      <w:r w:rsidR="00D72519">
        <w:t xml:space="preserve"> a qualitative design has brought more insight into the nature</w:t>
      </w:r>
      <w:r w:rsidR="00062073">
        <w:t xml:space="preserve"> and scope</w:t>
      </w:r>
      <w:r w:rsidR="00D72519">
        <w:t xml:space="preserve"> of the challenge</w:t>
      </w:r>
      <w:r w:rsidR="006A7313">
        <w:t xml:space="preserve">. </w:t>
      </w:r>
    </w:p>
    <w:p w14:paraId="4E3E4FF4" w14:textId="694DA060" w:rsidR="00F47ED9" w:rsidRDefault="00F47ED9" w:rsidP="00F47ED9">
      <w:pPr>
        <w:pStyle w:val="APALevel1"/>
      </w:pPr>
      <w:r>
        <w:t>Research Question</w:t>
      </w:r>
      <w:r w:rsidR="00065640">
        <w:t>s</w:t>
      </w:r>
    </w:p>
    <w:p w14:paraId="7ECDCDD5" w14:textId="620E6D0C" w:rsidR="00A95F30" w:rsidRPr="002164BB" w:rsidRDefault="00065640" w:rsidP="00D71B22">
      <w:pPr>
        <w:pStyle w:val="BodyText"/>
      </w:pPr>
      <w:commentRangeStart w:id="50"/>
      <w:r w:rsidRPr="00151D43">
        <w:rPr>
          <w:rStyle w:val="BodyTextChar"/>
        </w:rPr>
        <w:t>It is not known what organizational and cultural barriers in healthcare institutions may be preventing the use of systematic training to reduce preventable error.</w:t>
      </w:r>
      <w:commentRangeEnd w:id="50"/>
      <w:r w:rsidRPr="00151D43">
        <w:rPr>
          <w:rStyle w:val="BodyTextChar"/>
        </w:rPr>
        <w:commentReference w:id="50"/>
      </w:r>
    </w:p>
    <w:p w14:paraId="7423FC46" w14:textId="553B80F3" w:rsidR="003B532E" w:rsidRPr="002164BB" w:rsidRDefault="000C4FC2" w:rsidP="00D94AE4">
      <w:pPr>
        <w:pStyle w:val="APALevel1"/>
      </w:pPr>
      <w:bookmarkStart w:id="51" w:name="_Toc56777782"/>
      <w:r w:rsidRPr="002164BB">
        <w:t>Overview of Information Needed</w:t>
      </w:r>
      <w:bookmarkEnd w:id="51"/>
    </w:p>
    <w:p w14:paraId="75D12885" w14:textId="572B5F53" w:rsidR="00AD3792" w:rsidRPr="00151D43" w:rsidRDefault="00A10B51" w:rsidP="00151D43">
      <w:pPr>
        <w:autoSpaceDE w:val="0"/>
        <w:autoSpaceDN w:val="0"/>
        <w:adjustRightInd w:val="0"/>
        <w:snapToGrid w:val="0"/>
        <w:spacing w:line="480" w:lineRule="auto"/>
        <w:ind w:firstLine="720"/>
        <w:rPr>
          <w:rStyle w:val="BodyTextChar"/>
          <w:rFonts w:eastAsiaTheme="minorEastAsia"/>
        </w:rPr>
      </w:pPr>
      <w:r w:rsidRPr="00151D43">
        <w:rPr>
          <w:rStyle w:val="BodyTextChar"/>
          <w:rFonts w:eastAsiaTheme="minorEastAsia"/>
        </w:rPr>
        <w:t>The information sought in this inquiry</w:t>
      </w:r>
      <w:r w:rsidR="00EC58D8" w:rsidRPr="00151D43">
        <w:rPr>
          <w:rStyle w:val="BodyTextChar"/>
          <w:rFonts w:eastAsiaTheme="minorEastAsia"/>
        </w:rPr>
        <w:t xml:space="preserve"> are the opinions</w:t>
      </w:r>
      <w:r w:rsidR="008923E3" w:rsidRPr="00151D43">
        <w:rPr>
          <w:rStyle w:val="BodyTextChar"/>
          <w:rFonts w:eastAsiaTheme="minorEastAsia"/>
        </w:rPr>
        <w:t>, insights</w:t>
      </w:r>
      <w:r w:rsidR="00EC58D8" w:rsidRPr="00151D43">
        <w:rPr>
          <w:rStyle w:val="BodyTextChar"/>
          <w:rFonts w:eastAsiaTheme="minorEastAsia"/>
        </w:rPr>
        <w:t xml:space="preserve"> and experiences of decision makers in healthcare institutions </w:t>
      </w:r>
      <w:r w:rsidR="008923E3" w:rsidRPr="00151D43">
        <w:rPr>
          <w:rStyle w:val="BodyTextChar"/>
          <w:rFonts w:eastAsiaTheme="minorEastAsia"/>
        </w:rPr>
        <w:t xml:space="preserve">that </w:t>
      </w:r>
      <w:r w:rsidR="00DC536C" w:rsidRPr="00151D43">
        <w:rPr>
          <w:rStyle w:val="BodyTextChar"/>
          <w:rFonts w:eastAsiaTheme="minorEastAsia"/>
        </w:rPr>
        <w:t xml:space="preserve">could help </w:t>
      </w:r>
      <w:r w:rsidR="007D04DF" w:rsidRPr="00151D43">
        <w:rPr>
          <w:rStyle w:val="BodyTextChar"/>
          <w:rFonts w:eastAsiaTheme="minorEastAsia"/>
        </w:rPr>
        <w:t>characterize</w:t>
      </w:r>
      <w:r w:rsidR="00DC536C" w:rsidRPr="00151D43">
        <w:rPr>
          <w:rStyle w:val="BodyTextChar"/>
          <w:rFonts w:eastAsiaTheme="minorEastAsia"/>
        </w:rPr>
        <w:t xml:space="preserve"> </w:t>
      </w:r>
      <w:r w:rsidR="00EC58D8" w:rsidRPr="00151D43">
        <w:rPr>
          <w:rStyle w:val="BodyTextChar"/>
          <w:rFonts w:eastAsiaTheme="minorEastAsia"/>
        </w:rPr>
        <w:t>barriers to</w:t>
      </w:r>
      <w:r w:rsidR="0090697B" w:rsidRPr="00151D43">
        <w:rPr>
          <w:rStyle w:val="BodyTextChar"/>
          <w:rFonts w:eastAsiaTheme="minorEastAsia"/>
        </w:rPr>
        <w:t xml:space="preserve"> the use of</w:t>
      </w:r>
      <w:r w:rsidR="00EC58D8" w:rsidRPr="00151D43">
        <w:rPr>
          <w:rStyle w:val="BodyTextChar"/>
          <w:rFonts w:eastAsiaTheme="minorEastAsia"/>
        </w:rPr>
        <w:t xml:space="preserve"> systematic training to reduce human error.</w:t>
      </w:r>
      <w:r w:rsidR="003A467A" w:rsidRPr="00151D43">
        <w:rPr>
          <w:rStyle w:val="BodyTextChar"/>
          <w:rFonts w:eastAsiaTheme="minorEastAsia"/>
        </w:rPr>
        <w:t xml:space="preserve">  These barriers will be considered</w:t>
      </w:r>
      <w:r w:rsidR="005605CB" w:rsidRPr="00151D43">
        <w:rPr>
          <w:rStyle w:val="BodyTextChar"/>
          <w:rFonts w:eastAsiaTheme="minorEastAsia"/>
        </w:rPr>
        <w:t xml:space="preserve"> initially</w:t>
      </w:r>
      <w:r w:rsidR="003A467A" w:rsidRPr="00151D43">
        <w:rPr>
          <w:rStyle w:val="BodyTextChar"/>
          <w:rFonts w:eastAsiaTheme="minorEastAsia"/>
        </w:rPr>
        <w:t xml:space="preserve"> in</w:t>
      </w:r>
      <w:r w:rsidR="0021377E" w:rsidRPr="00151D43">
        <w:rPr>
          <w:rStyle w:val="BodyTextChar"/>
          <w:rFonts w:eastAsiaTheme="minorEastAsia"/>
        </w:rPr>
        <w:t xml:space="preserve"> terms of</w:t>
      </w:r>
      <w:r w:rsidR="003A467A" w:rsidRPr="00151D43">
        <w:rPr>
          <w:rStyle w:val="BodyTextChar"/>
          <w:rFonts w:eastAsiaTheme="minorEastAsia"/>
        </w:rPr>
        <w:t xml:space="preserve"> two interrelated </w:t>
      </w:r>
      <w:r w:rsidR="00800622" w:rsidRPr="00151D43">
        <w:rPr>
          <w:rStyle w:val="BodyTextChar"/>
          <w:rFonts w:eastAsiaTheme="minorEastAsia"/>
        </w:rPr>
        <w:t xml:space="preserve">conceptual </w:t>
      </w:r>
      <w:r w:rsidR="003A467A" w:rsidRPr="00151D43">
        <w:rPr>
          <w:rStyle w:val="BodyTextChar"/>
          <w:rFonts w:eastAsiaTheme="minorEastAsia"/>
        </w:rPr>
        <w:t>categories: organizational and cultural</w:t>
      </w:r>
      <w:r w:rsidR="0090697B" w:rsidRPr="00151D43">
        <w:rPr>
          <w:rStyle w:val="BodyTextChar"/>
          <w:rFonts w:eastAsiaTheme="minorEastAsia"/>
        </w:rPr>
        <w:t xml:space="preserve"> (</w:t>
      </w:r>
      <w:r w:rsidR="003571D1" w:rsidRPr="00151D43">
        <w:rPr>
          <w:rStyle w:val="BodyTextChar"/>
          <w:rFonts w:eastAsiaTheme="minorEastAsia"/>
        </w:rPr>
        <w:fldChar w:fldCharType="begin"/>
      </w:r>
      <w:r w:rsidR="003571D1" w:rsidRPr="00151D43">
        <w:rPr>
          <w:rStyle w:val="BodyTextChar"/>
          <w:rFonts w:eastAsiaTheme="minorEastAsia"/>
        </w:rPr>
        <w:instrText xml:space="preserve"> REF _Ref37137771 </w:instrText>
      </w:r>
      <w:r w:rsidR="002164BB" w:rsidRPr="00151D43">
        <w:rPr>
          <w:rStyle w:val="BodyTextChar"/>
          <w:rFonts w:eastAsiaTheme="minorEastAsia"/>
        </w:rPr>
        <w:instrText xml:space="preserve"> \* MERGEFORMAT </w:instrText>
      </w:r>
      <w:r w:rsidR="003571D1" w:rsidRPr="00151D43">
        <w:rPr>
          <w:rStyle w:val="BodyTextChar"/>
          <w:rFonts w:eastAsiaTheme="minorEastAsia"/>
        </w:rPr>
        <w:fldChar w:fldCharType="separate"/>
      </w:r>
      <w:r w:rsidR="0082664C" w:rsidRPr="00151D43">
        <w:rPr>
          <w:rStyle w:val="BodyTextChar"/>
          <w:rFonts w:eastAsiaTheme="minorEastAsia"/>
        </w:rPr>
        <w:t>Table 1</w:t>
      </w:r>
      <w:r w:rsidR="003571D1" w:rsidRPr="00151D43">
        <w:rPr>
          <w:rStyle w:val="BodyTextChar"/>
          <w:rFonts w:eastAsiaTheme="minorEastAsia"/>
        </w:rPr>
        <w:fldChar w:fldCharType="end"/>
      </w:r>
      <w:r w:rsidR="0090697B" w:rsidRPr="00151D43">
        <w:rPr>
          <w:rStyle w:val="BodyTextChar"/>
          <w:rFonts w:eastAsiaTheme="minorEastAsia"/>
        </w:rPr>
        <w:t>)</w:t>
      </w:r>
      <w:r w:rsidR="00C60735" w:rsidRPr="00151D43">
        <w:rPr>
          <w:rStyle w:val="BodyTextChar"/>
          <w:rFonts w:eastAsiaTheme="minorEastAsia"/>
        </w:rPr>
        <w:t xml:space="preserve"> </w:t>
      </w:r>
      <w:r w:rsidR="00C60735" w:rsidRPr="00151D43">
        <w:rPr>
          <w:rStyle w:val="BodyTextChar"/>
          <w:rFonts w:eastAsiaTheme="minorEastAsia"/>
        </w:rPr>
        <w:fldChar w:fldCharType="begin"/>
      </w:r>
      <w:r w:rsidR="00377FE7">
        <w:rPr>
          <w:rStyle w:val="BodyTextChar"/>
          <w:rFonts w:eastAsiaTheme="minorEastAsia"/>
        </w:rPr>
        <w:instrText xml:space="preserve"> ADDIN ZOTERO_ITEM CSL_CITATION {"citationID":"P212mEVs","properties":{"formattedCitation":"(Winter et al., 2014; Ziegenfuss, 1991)","plainCitation":"(Winter et al., 2014; Ziegenfuss, 1991)","noteIndex":0},"citationItems":[{"id":3329,"uris":["http://zotero.org/users/2512507/items/F6CRA27U",["http://zotero.org/users/2512507/items/F6CRA27U"]],"itemData":{"id":3329,"type":"article-journal","abstract":"This study investigates connections between usability efforts and organizational factors. This is an important field of research which so far appears to be insufficiently studied and discussed. It illustrates problems when working with software engineering tasks and usability requirements. It deals with a large company that manufactures industrial robots with an advanced user interface, which wanted to introduce usability KPIs, to improve product quality. The situation in the company makes this difficult, due to a combination of organizational and behavioural factors that led to a “wicked problem” that caused conflicts, breakdowns and barriers. Addressing these problems requires a holistic view that places context in the foreground and technological solutions in the background. Developing the right product requires communication and collaboration between multiple stakeholders. The inclusion of end users, who fully understand their own work context, is vital. Achieving this is dependent on organizational change, and management commitment. One step to beginning this change process may be through studying ways to introduce user-centred design processes.","container-title":"Journal of Systems and Software","DOI":"10.1016/j.jss.2013.09.019","ISSN":"0164-1212","journalAbbreviation":"Journal of Systems and Software","page":"54-73","source":"ScienceDirect","title":"Identifying organizational barriers—A case study of usability work when developing software in the automation industry","volume":"88","author":[{"family":"Winter","given":"Jeff"},{"family":"Rönkkö","given":"Kari"},{"family":"Rissanen","given":"Mikko"}],"issued":{"date-parts":[["2014",2,1]]}}},{"id":3312,"uris":["http://zotero.org/users/2512507/items/S7B7AACF",["http://zotero.org/users/2512507/items/S7B7AACF"]],"itemData":{"id":3312,"type":"article-journal","abstract":"This paper identifies organizational barriers to quality improvement in medical and health care or ganizations. Quality is now recognized as one of the most challenging issues of the 1990s. The push for quality improvement rests on the significant assump tion that large and small medical and health care organizations will engage in quality assessment and assurance. Both researchers and practitioners must consider the organizational barriers the quality movement will encounter, particularly those major impediments to be overcome in the next 5-10 years. This paper organizes the analysis of organizational barriers to quality assessment and assurance accord ing to a five-part systems model of the organization. The barriers are categorized as technical, structural, psychosocial, managerial, and goals and values. Fol lowing a mapping of the barriers, education, training, and research and development needs to support qual ity improvement are identified.","container-title":"Quality Assurance and Utilization Review","DOI":"10.1177/0885713x9100600403","ISSN":"0885-713X","issue":"4","journalAbbreviation":"Quality Assurance and Utilization Review","language":"en","page":"115-122","source":"SAGE Journals","title":"Organizational Barriers to Quality Improvement in Medical and Health Care Organizations","volume":"6","author":[{"family":"Ziegenfuss","given":"James T."}],"issued":{"date-parts":[["1991",12,1]]}}}],"schema":"https://github.com/citation-style-language/schema/raw/master/csl-citation.json"} </w:instrText>
      </w:r>
      <w:r w:rsidR="00C60735" w:rsidRPr="00151D43">
        <w:rPr>
          <w:rStyle w:val="BodyTextChar"/>
          <w:rFonts w:eastAsiaTheme="minorEastAsia"/>
        </w:rPr>
        <w:fldChar w:fldCharType="separate"/>
      </w:r>
      <w:r w:rsidR="00C60735" w:rsidRPr="00151D43">
        <w:rPr>
          <w:rStyle w:val="BodyTextChar"/>
          <w:rFonts w:eastAsiaTheme="minorEastAsia"/>
        </w:rPr>
        <w:t xml:space="preserve">(Winter et al., 2014; </w:t>
      </w:r>
      <w:proofErr w:type="spellStart"/>
      <w:r w:rsidR="00C60735" w:rsidRPr="00151D43">
        <w:rPr>
          <w:rStyle w:val="BodyTextChar"/>
          <w:rFonts w:eastAsiaTheme="minorEastAsia"/>
        </w:rPr>
        <w:t>Ziegenfuss</w:t>
      </w:r>
      <w:proofErr w:type="spellEnd"/>
      <w:r w:rsidR="00C60735" w:rsidRPr="00151D43">
        <w:rPr>
          <w:rStyle w:val="BodyTextChar"/>
          <w:rFonts w:eastAsiaTheme="minorEastAsia"/>
        </w:rPr>
        <w:t>, 1991)</w:t>
      </w:r>
      <w:r w:rsidR="00C60735" w:rsidRPr="00151D43">
        <w:rPr>
          <w:rStyle w:val="BodyTextChar"/>
          <w:rFonts w:eastAsiaTheme="minorEastAsia"/>
        </w:rPr>
        <w:fldChar w:fldCharType="end"/>
      </w:r>
      <w:r w:rsidR="003A467A" w:rsidRPr="00151D43">
        <w:rPr>
          <w:rStyle w:val="BodyTextChar"/>
          <w:rFonts w:eastAsiaTheme="minorEastAsia"/>
        </w:rPr>
        <w:t>.</w:t>
      </w:r>
      <w:r w:rsidR="0021377E" w:rsidRPr="00151D43">
        <w:rPr>
          <w:rStyle w:val="BodyTextChar"/>
          <w:rFonts w:eastAsiaTheme="minorEastAsia"/>
        </w:rPr>
        <w:t xml:space="preserve"> </w:t>
      </w:r>
      <w:r w:rsidR="00611AF8">
        <w:rPr>
          <w:rStyle w:val="BodyTextChar"/>
          <w:rFonts w:eastAsiaTheme="minorEastAsia"/>
        </w:rPr>
        <w:t xml:space="preserve"> The researcher ha</w:t>
      </w:r>
      <w:r w:rsidR="00A634EE">
        <w:rPr>
          <w:rStyle w:val="BodyTextChar"/>
          <w:rFonts w:eastAsiaTheme="minorEastAsia"/>
        </w:rPr>
        <w:t xml:space="preserve">s developed a theoretical construct that illustrates </w:t>
      </w:r>
      <w:r w:rsidR="001A52E8">
        <w:rPr>
          <w:rStyle w:val="BodyTextChar"/>
          <w:rFonts w:eastAsiaTheme="minorEastAsia"/>
        </w:rPr>
        <w:t xml:space="preserve">how these categories are interrelated in organizations.  </w:t>
      </w:r>
      <w:r w:rsidR="001B008B">
        <w:rPr>
          <w:rStyle w:val="BodyTextChar"/>
          <w:rFonts w:eastAsiaTheme="minorEastAsia"/>
        </w:rPr>
        <w:t>The researcher proposes to use</w:t>
      </w:r>
      <w:r w:rsidR="005C7C19" w:rsidRPr="00151D43">
        <w:rPr>
          <w:rStyle w:val="BodyTextChar"/>
          <w:rFonts w:eastAsiaTheme="minorEastAsia"/>
        </w:rPr>
        <w:t xml:space="preserve"> these two nominal categories as a simple starting framework </w:t>
      </w:r>
      <w:r w:rsidR="001B008B">
        <w:rPr>
          <w:rStyle w:val="BodyTextChar"/>
          <w:rFonts w:eastAsiaTheme="minorEastAsia"/>
        </w:rPr>
        <w:t>to</w:t>
      </w:r>
      <w:r w:rsidR="005C7C19" w:rsidRPr="00151D43">
        <w:rPr>
          <w:rStyle w:val="BodyTextChar"/>
          <w:rFonts w:eastAsiaTheme="minorEastAsia"/>
        </w:rPr>
        <w:t xml:space="preserve"> </w:t>
      </w:r>
      <w:r w:rsidR="005605CB" w:rsidRPr="00151D43">
        <w:rPr>
          <w:rStyle w:val="BodyTextChar"/>
          <w:rFonts w:eastAsiaTheme="minorEastAsia"/>
        </w:rPr>
        <w:t xml:space="preserve">frame interview questions and so begin </w:t>
      </w:r>
      <w:r w:rsidR="005C7C19" w:rsidRPr="00151D43">
        <w:rPr>
          <w:rStyle w:val="BodyTextChar"/>
          <w:rFonts w:eastAsiaTheme="minorEastAsia"/>
        </w:rPr>
        <w:t>organiz</w:t>
      </w:r>
      <w:r w:rsidR="005605CB" w:rsidRPr="00151D43">
        <w:rPr>
          <w:rStyle w:val="BodyTextChar"/>
          <w:rFonts w:eastAsiaTheme="minorEastAsia"/>
        </w:rPr>
        <w:t>ing</w:t>
      </w:r>
      <w:r w:rsidR="005C7C19" w:rsidRPr="00151D43">
        <w:rPr>
          <w:rStyle w:val="BodyTextChar"/>
          <w:rFonts w:eastAsiaTheme="minorEastAsia"/>
        </w:rPr>
        <w:t xml:space="preserve"> the data so that a substantive theory will emerge </w:t>
      </w:r>
      <w:r w:rsidR="005C7C19" w:rsidRPr="00151D43">
        <w:rPr>
          <w:rStyle w:val="BodyTextChar"/>
          <w:rFonts w:eastAsiaTheme="minorEastAsia"/>
        </w:rPr>
        <w:fldChar w:fldCharType="begin"/>
      </w:r>
      <w:r w:rsidR="00377FE7">
        <w:rPr>
          <w:rStyle w:val="BodyTextChar"/>
          <w:rFonts w:eastAsiaTheme="minorEastAsia"/>
        </w:rPr>
        <w:instrText xml:space="preserve"> ADDIN ZOTERO_ITEM CSL_CITATION {"citationID":"S9f4w1eG","properties":{"formattedCitation":"(Glaser &amp; Strauss, 2009)","plainCitation":"(Glaser &amp; Strauss, 2009)","noteIndex":0},"citationItems":[{"id":4313,"uris":["http://zotero.org/users/2512507/items/TWKUTZDE",["http://zotero.org/users/2512507/items/TWKUTZDE"]],"itemData":{"id":4313,"type":"book","edition":"4. paperback printing","event-place":"New Brunswick","ISBN":"978-0-202-30260-7","language":"eng","note":"OCLC: 553535517","number-of-pages":"271","publisher":"Aldine","publisher-place":"New Brunswick","source":"Gemeinsamer Bibliotheksverbund ISBN","title":"The Discovery of Grounded Theory: Strategies for Qualitative Research","title-short":"The discovery of grounded theory","author":[{"family":"Glaser","given":"Barney G."},{"family":"Strauss","given":"Anselm L."}],"issued":{"date-parts":[["2009"]]}}}],"schema":"https://github.com/citation-style-language/schema/raw/master/csl-citation.json"} </w:instrText>
      </w:r>
      <w:r w:rsidR="005C7C19" w:rsidRPr="00151D43">
        <w:rPr>
          <w:rStyle w:val="BodyTextChar"/>
          <w:rFonts w:eastAsiaTheme="minorEastAsia"/>
        </w:rPr>
        <w:fldChar w:fldCharType="separate"/>
      </w:r>
      <w:r w:rsidR="005C7C19" w:rsidRPr="00151D43">
        <w:rPr>
          <w:rStyle w:val="BodyTextChar"/>
          <w:rFonts w:eastAsiaTheme="minorEastAsia"/>
        </w:rPr>
        <w:t>(Glaser &amp; Strauss, 2009)</w:t>
      </w:r>
      <w:r w:rsidR="005C7C19" w:rsidRPr="00151D43">
        <w:rPr>
          <w:rStyle w:val="BodyTextChar"/>
          <w:rFonts w:eastAsiaTheme="minorEastAsia"/>
        </w:rPr>
        <w:fldChar w:fldCharType="end"/>
      </w:r>
      <w:r w:rsidR="005C7C19" w:rsidRPr="00151D43">
        <w:rPr>
          <w:rStyle w:val="BodyTextChar"/>
          <w:rFonts w:eastAsiaTheme="minorEastAsia"/>
        </w:rPr>
        <w:t xml:space="preserve">.  It is understood that this </w:t>
      </w:r>
      <w:r w:rsidR="005C7C19" w:rsidRPr="00151D43">
        <w:rPr>
          <w:rStyle w:val="BodyTextChar"/>
          <w:rFonts w:eastAsiaTheme="minorEastAsia"/>
        </w:rPr>
        <w:lastRenderedPageBreak/>
        <w:t>starting framework may also have to be progressively modified or even abandoned as the data indicates.</w:t>
      </w:r>
    </w:p>
    <w:p w14:paraId="0FBDCC2A" w14:textId="0E9E3C8D" w:rsidR="00AD3792" w:rsidRPr="002164BB" w:rsidRDefault="0021377E" w:rsidP="00D71B22">
      <w:pPr>
        <w:pStyle w:val="BodyText"/>
      </w:pPr>
      <w:r w:rsidRPr="002164BB">
        <w:t>Organizational barriers</w:t>
      </w:r>
      <w:r w:rsidR="00F43461" w:rsidRPr="002164BB">
        <w:t xml:space="preserve"> usually </w:t>
      </w:r>
      <w:r w:rsidRPr="002164BB">
        <w:t>have concrete artifacts by which they may be identified: published manuals and handbooks</w:t>
      </w:r>
      <w:r w:rsidR="00F43461" w:rsidRPr="002164BB">
        <w:t xml:space="preserve"> that contain philosophy and policy statements;</w:t>
      </w:r>
      <w:r w:rsidRPr="002164BB">
        <w:t xml:space="preserve"> posted metrics about department performance</w:t>
      </w:r>
      <w:r w:rsidR="00F43461" w:rsidRPr="002164BB">
        <w:t xml:space="preserve">; </w:t>
      </w:r>
      <w:r w:rsidRPr="002164BB">
        <w:t>and memos about financial and risk management.</w:t>
      </w:r>
      <w:r w:rsidR="00AD3792" w:rsidRPr="002164BB">
        <w:t xml:space="preserve"> Some unwritten administrative practices may be considered as organizational barriers.</w:t>
      </w:r>
      <w:r w:rsidRPr="002164BB">
        <w:t xml:space="preserve"> </w:t>
      </w:r>
      <w:r w:rsidR="00F43461" w:rsidRPr="002164BB">
        <w:t>The physical layout of workspaces will be considered in this category.</w:t>
      </w:r>
    </w:p>
    <w:p w14:paraId="58470524" w14:textId="71F3E03C" w:rsidR="00133CFD" w:rsidRPr="002164BB" w:rsidRDefault="0021377E" w:rsidP="00D71B22">
      <w:pPr>
        <w:pStyle w:val="BodyText"/>
      </w:pPr>
      <w:r w:rsidRPr="002164BB">
        <w:t>In contrast, cultural barriers</w:t>
      </w:r>
      <w:r w:rsidR="00AD3792" w:rsidRPr="002164BB">
        <w:t xml:space="preserve"> </w:t>
      </w:r>
      <w:r w:rsidR="00E54209">
        <w:t>rarely</w:t>
      </w:r>
      <w:r w:rsidR="00AD3792" w:rsidRPr="002164BB">
        <w:t xml:space="preserve"> </w:t>
      </w:r>
      <w:r w:rsidRPr="002164BB">
        <w:t>have concrete artifacts; they persist</w:t>
      </w:r>
      <w:r w:rsidR="00AD3792" w:rsidRPr="002164BB">
        <w:t xml:space="preserve"> and propagate </w:t>
      </w:r>
      <w:r w:rsidR="00E54209">
        <w:t xml:space="preserve">almost </w:t>
      </w:r>
      <w:r w:rsidR="00AD3792" w:rsidRPr="002164BB">
        <w:t>solely through informal communication, both verbal and nonverbal</w:t>
      </w:r>
      <w:r w:rsidRPr="002164BB">
        <w:t>.</w:t>
      </w:r>
      <w:r w:rsidR="00AD3792" w:rsidRPr="002164BB">
        <w:t xml:space="preserve"> Social practices that powerfully affect the formation and function of</w:t>
      </w:r>
      <w:r w:rsidR="0090697B" w:rsidRPr="002164BB">
        <w:t xml:space="preserve"> professional </w:t>
      </w:r>
      <w:r w:rsidR="00AD3792" w:rsidRPr="002164BB">
        <w:t>teams fall in this category.</w:t>
      </w:r>
      <w:r w:rsidR="00E85795" w:rsidRPr="002164BB">
        <w:t xml:space="preserve"> </w:t>
      </w:r>
      <w:r w:rsidR="0090697B" w:rsidRPr="002164BB">
        <w:t xml:space="preserve">It is assumed that multiple cultures </w:t>
      </w:r>
      <w:r w:rsidR="002C373C">
        <w:t xml:space="preserve">may </w:t>
      </w:r>
      <w:r w:rsidR="0090697B" w:rsidRPr="002164BB">
        <w:t xml:space="preserve">exist within each organization. </w:t>
      </w:r>
      <w:r w:rsidR="00E85795" w:rsidRPr="002164BB">
        <w:t xml:space="preserve">For the purposes of this research, this category is based on Schein’s operational definition of group culture </w:t>
      </w:r>
      <w:r w:rsidR="00E85795" w:rsidRPr="002164BB">
        <w:fldChar w:fldCharType="begin"/>
      </w:r>
      <w:r w:rsidR="00377FE7">
        <w:instrText xml:space="preserve"> ADDIN ZOTERO_ITEM CSL_CITATION {"citationID":"13W0f5S0","properties":{"formattedCitation":"(2004)","plainCitation":"(2004)","noteIndex":0},"citationItems":[{"id":1015,"uris":["http://zotero.org/users/2512507/items/ADS3T2S9",["http://zotero.org/users/2512507/items/ADS3T2S9"]],"itemData":{"id":1015,"type":"book","edition":"3rd","event-place":"San Francisco, Calif","ISBN":"978-0-7879-7597-5","language":"eng","note":"OCLC: 250023516","number-of-pages":"437","publisher":"Jossey-Bass","publisher-place":"San Francisco, Calif","source":"Gemeinsamer Bibliotheksverbund ISBN","title":"Organizational Culture and Leadership","author":[{"family":"Schein","given":"Edgar H."}],"issued":{"date-parts":[["2004"]]}},"suppress-author":true}],"schema":"https://github.com/citation-style-language/schema/raw/master/csl-citation.json"} </w:instrText>
      </w:r>
      <w:r w:rsidR="00E85795" w:rsidRPr="002164BB">
        <w:fldChar w:fldCharType="separate"/>
      </w:r>
      <w:r w:rsidR="00E85795" w:rsidRPr="002164BB">
        <w:t>(2004)</w:t>
      </w:r>
      <w:r w:rsidR="00E85795" w:rsidRPr="002164BB">
        <w:fldChar w:fldCharType="end"/>
      </w:r>
      <w:r w:rsidR="00E85795" w:rsidRPr="002164BB">
        <w:t>:</w:t>
      </w:r>
    </w:p>
    <w:p w14:paraId="584558A5" w14:textId="1BA0DE6F" w:rsidR="00E85795" w:rsidRPr="002164BB" w:rsidRDefault="00E85795" w:rsidP="00E85795">
      <w:pPr>
        <w:pStyle w:val="BodyText"/>
        <w:ind w:left="720" w:firstLine="0"/>
      </w:pPr>
      <w:r w:rsidRPr="002164BB">
        <w:t>…a pattern of shared basic assumptions that was learned by a group as it solved its problems of external adaptation and internal integration, that has worked well enough to be considered valid and, therefore, to be taught to new members as the correct way to perceive, think, and feel in relation to those problems.</w:t>
      </w:r>
    </w:p>
    <w:p w14:paraId="42ECF2BC" w14:textId="4AD6206E" w:rsidR="00133CFD" w:rsidRPr="002164BB" w:rsidRDefault="00133CFD" w:rsidP="00133CFD">
      <w:pPr>
        <w:pStyle w:val="Caption"/>
        <w:keepNext/>
        <w:rPr>
          <w:rFonts w:ascii="Times New Roman" w:hAnsi="Times New Roman" w:cs="Times New Roman"/>
        </w:rPr>
      </w:pPr>
      <w:bookmarkStart w:id="52" w:name="_Ref37137771"/>
      <w:bookmarkStart w:id="53" w:name="_Toc56777912"/>
      <w:r w:rsidRPr="002164BB">
        <w:rPr>
          <w:rFonts w:ascii="Times New Roman" w:hAnsi="Times New Roman" w:cs="Times New Roman"/>
        </w:rPr>
        <w:t xml:space="preserve">Table </w:t>
      </w:r>
      <w:r w:rsidR="003571D1" w:rsidRPr="002164BB">
        <w:rPr>
          <w:rFonts w:ascii="Times New Roman" w:hAnsi="Times New Roman" w:cs="Times New Roman"/>
        </w:rPr>
        <w:fldChar w:fldCharType="begin"/>
      </w:r>
      <w:r w:rsidR="003571D1" w:rsidRPr="002164BB">
        <w:rPr>
          <w:rFonts w:ascii="Times New Roman" w:hAnsi="Times New Roman" w:cs="Times New Roman"/>
        </w:rPr>
        <w:instrText xml:space="preserve"> SEQ Table \* ARABIC </w:instrText>
      </w:r>
      <w:r w:rsidR="003571D1" w:rsidRPr="002164BB">
        <w:rPr>
          <w:rFonts w:ascii="Times New Roman" w:hAnsi="Times New Roman" w:cs="Times New Roman"/>
        </w:rPr>
        <w:fldChar w:fldCharType="separate"/>
      </w:r>
      <w:r w:rsidR="00DD5719">
        <w:rPr>
          <w:rFonts w:ascii="Times New Roman" w:hAnsi="Times New Roman" w:cs="Times New Roman"/>
          <w:noProof/>
        </w:rPr>
        <w:t>1</w:t>
      </w:r>
      <w:r w:rsidR="003571D1" w:rsidRPr="002164BB">
        <w:rPr>
          <w:rFonts w:ascii="Times New Roman" w:hAnsi="Times New Roman" w:cs="Times New Roman"/>
          <w:noProof/>
        </w:rPr>
        <w:fldChar w:fldCharType="end"/>
      </w:r>
      <w:bookmarkEnd w:id="52"/>
      <w:r w:rsidRPr="002164BB">
        <w:rPr>
          <w:rFonts w:ascii="Times New Roman" w:hAnsi="Times New Roman" w:cs="Times New Roman"/>
        </w:rPr>
        <w:t>.  Illustrations of Organizational and Cultural Phenomena</w:t>
      </w:r>
      <w:bookmarkEnd w:id="53"/>
    </w:p>
    <w:tbl>
      <w:tblPr>
        <w:tblStyle w:val="TableGrid"/>
        <w:tblW w:w="0" w:type="auto"/>
        <w:tblLook w:val="04A0" w:firstRow="1" w:lastRow="0" w:firstColumn="1" w:lastColumn="0" w:noHBand="0" w:noVBand="1"/>
      </w:tblPr>
      <w:tblGrid>
        <w:gridCol w:w="4315"/>
        <w:gridCol w:w="4315"/>
      </w:tblGrid>
      <w:tr w:rsidR="00133CFD" w:rsidRPr="002164BB" w14:paraId="09B0DC0A" w14:textId="77777777" w:rsidTr="00133CFD">
        <w:tc>
          <w:tcPr>
            <w:tcW w:w="4315" w:type="dxa"/>
          </w:tcPr>
          <w:p w14:paraId="253670D3" w14:textId="33570072" w:rsidR="00133CFD" w:rsidRPr="002164BB" w:rsidRDefault="00133CFD" w:rsidP="00133CFD">
            <w:pPr>
              <w:pStyle w:val="BodyText"/>
              <w:ind w:firstLine="0"/>
              <w:jc w:val="center"/>
            </w:pPr>
            <w:r w:rsidRPr="002164BB">
              <w:t>Organizational Phenomena</w:t>
            </w:r>
          </w:p>
        </w:tc>
        <w:tc>
          <w:tcPr>
            <w:tcW w:w="4315" w:type="dxa"/>
          </w:tcPr>
          <w:p w14:paraId="3493159C" w14:textId="00994DB3" w:rsidR="00133CFD" w:rsidRPr="002164BB" w:rsidRDefault="00133CFD" w:rsidP="00133CFD">
            <w:pPr>
              <w:pStyle w:val="BodyText"/>
              <w:ind w:firstLine="0"/>
              <w:jc w:val="center"/>
            </w:pPr>
            <w:r w:rsidRPr="002164BB">
              <w:t>Cultural Phenomena</w:t>
            </w:r>
          </w:p>
        </w:tc>
      </w:tr>
      <w:tr w:rsidR="00133CFD" w:rsidRPr="002164BB" w14:paraId="5A2F0E94" w14:textId="77777777" w:rsidTr="00133CFD">
        <w:tc>
          <w:tcPr>
            <w:tcW w:w="4315" w:type="dxa"/>
          </w:tcPr>
          <w:p w14:paraId="48A0DA08" w14:textId="057C02F3" w:rsidR="00133CFD" w:rsidRPr="002164BB" w:rsidRDefault="00133CFD" w:rsidP="00D71B22">
            <w:pPr>
              <w:pStyle w:val="BodyText"/>
              <w:ind w:firstLine="0"/>
            </w:pPr>
            <w:r w:rsidRPr="002164BB">
              <w:t>Published artifacts: employee handbooks, organizational charts,</w:t>
            </w:r>
            <w:r w:rsidR="00DC27B6" w:rsidRPr="002164BB">
              <w:t xml:space="preserve"> process flow diagrams,</w:t>
            </w:r>
            <w:r w:rsidRPr="002164BB">
              <w:t xml:space="preserve"> department performance metrics, posted </w:t>
            </w:r>
            <w:r w:rsidR="00391053" w:rsidRPr="002164BB">
              <w:t xml:space="preserve">policies </w:t>
            </w:r>
            <w:r w:rsidR="00391053" w:rsidRPr="002164BB">
              <w:lastRenderedPageBreak/>
              <w:t xml:space="preserve">regarding </w:t>
            </w:r>
            <w:r w:rsidR="00DC27B6" w:rsidRPr="002164BB">
              <w:t xml:space="preserve">risk </w:t>
            </w:r>
            <w:r w:rsidRPr="002164BB">
              <w:t>management</w:t>
            </w:r>
            <w:r w:rsidR="0021377E" w:rsidRPr="002164BB">
              <w:t>, financial management</w:t>
            </w:r>
            <w:r w:rsidRPr="002164BB">
              <w:t xml:space="preserve"> and compensation.</w:t>
            </w:r>
          </w:p>
          <w:p w14:paraId="60F6215B" w14:textId="6AEA4BF6" w:rsidR="00133CFD" w:rsidRPr="002164BB" w:rsidRDefault="00133CFD" w:rsidP="00D71B22">
            <w:pPr>
              <w:pStyle w:val="BodyText"/>
              <w:ind w:firstLine="0"/>
            </w:pPr>
            <w:r w:rsidRPr="002164BB">
              <w:t>Physical layout of workstations</w:t>
            </w:r>
            <w:r w:rsidR="0021377E" w:rsidRPr="002164BB">
              <w:t>,</w:t>
            </w:r>
            <w:r w:rsidRPr="002164BB">
              <w:t xml:space="preserve"> offices</w:t>
            </w:r>
            <w:r w:rsidR="0021377E" w:rsidRPr="002164BB">
              <w:t xml:space="preserve"> and break rooms</w:t>
            </w:r>
            <w:r w:rsidRPr="002164BB">
              <w:t>.</w:t>
            </w:r>
          </w:p>
        </w:tc>
        <w:tc>
          <w:tcPr>
            <w:tcW w:w="4315" w:type="dxa"/>
          </w:tcPr>
          <w:p w14:paraId="60C7ECC1" w14:textId="07DF5F43" w:rsidR="00133CFD" w:rsidRPr="002164BB" w:rsidRDefault="00133CFD" w:rsidP="00D71B22">
            <w:pPr>
              <w:pStyle w:val="BodyText"/>
              <w:ind w:firstLine="0"/>
            </w:pPr>
            <w:r w:rsidRPr="002164BB">
              <w:lastRenderedPageBreak/>
              <w:t>Unwritten philosophy statements</w:t>
            </w:r>
            <w:r w:rsidR="00391053" w:rsidRPr="002164BB">
              <w:t xml:space="preserve"> (aphorisms)</w:t>
            </w:r>
            <w:r w:rsidRPr="002164BB">
              <w:t xml:space="preserve"> and policies</w:t>
            </w:r>
          </w:p>
          <w:p w14:paraId="7CE84B73" w14:textId="77777777" w:rsidR="00133CFD" w:rsidRPr="002164BB" w:rsidRDefault="00133CFD" w:rsidP="00D71B22">
            <w:pPr>
              <w:pStyle w:val="BodyText"/>
              <w:ind w:firstLine="0"/>
            </w:pPr>
            <w:r w:rsidRPr="002164BB">
              <w:t>Patterns of informal communication</w:t>
            </w:r>
          </w:p>
          <w:p w14:paraId="7A9DCE50" w14:textId="77777777" w:rsidR="00133CFD" w:rsidRPr="002164BB" w:rsidRDefault="00133CFD" w:rsidP="00D71B22">
            <w:pPr>
              <w:pStyle w:val="BodyText"/>
              <w:ind w:firstLine="0"/>
            </w:pPr>
            <w:r w:rsidRPr="002164BB">
              <w:t>Unwritten behavior protocols</w:t>
            </w:r>
          </w:p>
          <w:p w14:paraId="3DFFB65A" w14:textId="39710634" w:rsidR="00133CFD" w:rsidRPr="002164BB" w:rsidRDefault="00133CFD" w:rsidP="00D71B22">
            <w:pPr>
              <w:pStyle w:val="BodyText"/>
              <w:ind w:firstLine="0"/>
            </w:pPr>
            <w:r w:rsidRPr="002164BB">
              <w:lastRenderedPageBreak/>
              <w:t>Social distancing</w:t>
            </w:r>
            <w:r w:rsidR="002B1452" w:rsidRPr="002164BB">
              <w:t xml:space="preserve"> and stratification</w:t>
            </w:r>
          </w:p>
          <w:p w14:paraId="4007D56D" w14:textId="3A02E964" w:rsidR="0021377E" w:rsidRPr="002164BB" w:rsidRDefault="0021377E" w:rsidP="00D71B22">
            <w:pPr>
              <w:pStyle w:val="BodyText"/>
              <w:ind w:firstLine="0"/>
            </w:pPr>
            <w:r w:rsidRPr="002164BB">
              <w:t>Conflict avoidance</w:t>
            </w:r>
          </w:p>
          <w:p w14:paraId="1CC07BFE" w14:textId="6D5862BC" w:rsidR="0021377E" w:rsidRPr="002164BB" w:rsidRDefault="0021377E" w:rsidP="00D71B22">
            <w:pPr>
              <w:pStyle w:val="BodyText"/>
              <w:ind w:firstLine="0"/>
            </w:pPr>
            <w:r w:rsidRPr="002164BB">
              <w:t>Team malformation and discord</w:t>
            </w:r>
          </w:p>
          <w:p w14:paraId="5D6A82F6" w14:textId="4A9EBE97" w:rsidR="002B1452" w:rsidRPr="002164BB" w:rsidRDefault="002B1452" w:rsidP="00D71B22">
            <w:pPr>
              <w:pStyle w:val="BodyText"/>
              <w:ind w:firstLine="0"/>
            </w:pPr>
            <w:r w:rsidRPr="002164BB">
              <w:t>Manifestation of fear</w:t>
            </w:r>
            <w:r w:rsidR="0021377E" w:rsidRPr="002164BB">
              <w:t xml:space="preserve"> and/or</w:t>
            </w:r>
            <w:r w:rsidRPr="002164BB">
              <w:t xml:space="preserve"> disdain </w:t>
            </w:r>
            <w:r w:rsidR="00391053" w:rsidRPr="002164BB">
              <w:t>Administrative practices concerning investments in patient safety, individual promotion and compensation.</w:t>
            </w:r>
          </w:p>
        </w:tc>
      </w:tr>
    </w:tbl>
    <w:p w14:paraId="09096342" w14:textId="36577326" w:rsidR="003A467A" w:rsidRPr="002164BB" w:rsidRDefault="003A467A" w:rsidP="00D71B22">
      <w:pPr>
        <w:pStyle w:val="BodyText"/>
      </w:pPr>
    </w:p>
    <w:p w14:paraId="53D1B256" w14:textId="6C9C0F09" w:rsidR="005379D5" w:rsidRDefault="005379D5" w:rsidP="005379D5">
      <w:pPr>
        <w:pStyle w:val="APALevel1"/>
      </w:pPr>
      <w:bookmarkStart w:id="54" w:name="_Toc56777783"/>
      <w:r>
        <w:t>Theoretical Constructs</w:t>
      </w:r>
      <w:bookmarkEnd w:id="54"/>
    </w:p>
    <w:p w14:paraId="712984F6" w14:textId="5D913663" w:rsidR="00093AA5" w:rsidRDefault="007E774F" w:rsidP="00D827A9">
      <w:pPr>
        <w:pStyle w:val="BodyText"/>
      </w:pPr>
      <w:r w:rsidRPr="002164BB">
        <w:rPr>
          <w:sz w:val="23"/>
          <w:szCs w:val="23"/>
        </w:rPr>
        <w:t>NASA research on well-organized, high-reliability organizations (airlines in North America</w:t>
      </w:r>
      <w:r w:rsidR="00391053" w:rsidRPr="002164BB">
        <w:rPr>
          <w:sz w:val="23"/>
          <w:szCs w:val="23"/>
        </w:rPr>
        <w:t xml:space="preserve"> adapting to increasing automation in the cockpit</w:t>
      </w:r>
      <w:r w:rsidRPr="002164BB">
        <w:rPr>
          <w:sz w:val="23"/>
          <w:szCs w:val="23"/>
        </w:rPr>
        <w:t>) revealed a hierarchy of practices, procedures, policy and philosophy</w:t>
      </w:r>
      <w:r w:rsidR="00D827A9" w:rsidRPr="002164BB">
        <w:rPr>
          <w:sz w:val="23"/>
          <w:szCs w:val="23"/>
        </w:rPr>
        <w:t xml:space="preserve"> </w:t>
      </w:r>
      <w:r w:rsidR="00D827A9" w:rsidRPr="002164BB">
        <w:fldChar w:fldCharType="begin"/>
      </w:r>
      <w:r w:rsidR="00377FE7">
        <w:instrText xml:space="preserve"> ADDIN ZOTERO_ITEM CSL_CITATION {"citationID":"d5euS8bd","properties":{"formattedCitation":"(Degani &amp; Weiner, 2017)","plainCitation":"(Degani &amp; Weiner, 2017)","noteIndex":0},"citationItems":[{"id":4218,"uris":["http://zotero.org/users/2512507/items/CN9NAIYG",["http://zotero.org/users/2512507/items/CN9NAIYG"]],"itemData":{"id":4218,"type":"chapter","abstract":"This book seeks to extend the boundaries of aviation psychology in two interrelated ways: by broadening the focus of aviation psychology beyond the flight deck to the whole aviation system; and by discussing new theoretical developments which are shaping this applied discipline. A key feature of these theoretical advances is that they are grounded in a more developed, ecologically valid, understanding of practice. Among the issues addressed in this new integration of theory and practice are the following: what goes on in the flight deck is dependent on the wider organisational context; human factors issues in aircraft maintenance and grounding are critical to aviation safety; our capacity to learn from aviation accidents and incidents needs to be supported by more systematic human factors investigation and research; we must also develop our understanding of the human factors of accident survival as well as accident prevention; theories of crew coordination and decision making must be supported by an analysis of how decisions are actually made in the real world with all its stresses and constraints; training should be grounded in a thoroughgoing analysis of the complexity of the job and a full understanding of the training process itself. The text will be of interest to human factors researchers and practitioners in aviation and related areas. It will be of particular relevance to those who have a role in training, management or regulation throughout the aviation system.","container-title":"Aviation Psychology in Practice","ISBN":"978-1-351-21881-8","language":"en","note":"Google-Books-ID: GG1QDwAAQBAJ","publisher":"Routledge","source":"Google Books","title":"Philosophy, Policies, Procedures and Practices: The Four Ps of Flight Deck Operations,","editor":[{"family":"Johnston","given":"Neil"},{"family":"McDonald","given":"Nick"},{"family":"Fuller","given":"Ray"}],"author":[{"family":"Degani","given":"Asaf"},{"family":"Weiner","given":"Earl L."}],"issued":{"date-parts":[["2017",9,29]]}}}],"schema":"https://github.com/citation-style-language/schema/raw/master/csl-citation.json"} </w:instrText>
      </w:r>
      <w:r w:rsidR="00D827A9" w:rsidRPr="002164BB">
        <w:fldChar w:fldCharType="separate"/>
      </w:r>
      <w:r w:rsidR="00D827A9" w:rsidRPr="002164BB">
        <w:t>(</w:t>
      </w:r>
      <w:proofErr w:type="spellStart"/>
      <w:r w:rsidR="00D827A9" w:rsidRPr="002164BB">
        <w:t>Degani</w:t>
      </w:r>
      <w:proofErr w:type="spellEnd"/>
      <w:r w:rsidR="00D827A9" w:rsidRPr="002164BB">
        <w:t xml:space="preserve"> &amp; Weiner, 2017)</w:t>
      </w:r>
      <w:r w:rsidR="00D827A9" w:rsidRPr="002164BB">
        <w:fldChar w:fldCharType="end"/>
      </w:r>
      <w:r w:rsidR="002A6F15" w:rsidRPr="002164BB">
        <w:t xml:space="preserve"> (</w:t>
      </w:r>
      <w:r w:rsidR="002A6F15" w:rsidRPr="002164BB">
        <w:fldChar w:fldCharType="begin"/>
      </w:r>
      <w:r w:rsidR="002A6F15" w:rsidRPr="002164BB">
        <w:instrText xml:space="preserve"> REF _Ref41382783 \h </w:instrText>
      </w:r>
      <w:r w:rsidR="002164BB">
        <w:instrText xml:space="preserve"> \* MERGEFORMAT </w:instrText>
      </w:r>
      <w:r w:rsidR="002A6F15" w:rsidRPr="002164BB">
        <w:fldChar w:fldCharType="separate"/>
      </w:r>
      <w:r w:rsidR="0082664C" w:rsidRPr="002164BB">
        <w:t xml:space="preserve">Figure </w:t>
      </w:r>
      <w:r w:rsidR="0082664C">
        <w:rPr>
          <w:noProof/>
        </w:rPr>
        <w:t>2</w:t>
      </w:r>
      <w:r w:rsidR="002A6F15" w:rsidRPr="002164BB">
        <w:fldChar w:fldCharType="end"/>
      </w:r>
      <w:r w:rsidR="002A6F15" w:rsidRPr="002164BB">
        <w:t>)</w:t>
      </w:r>
      <w:r w:rsidRPr="002164BB">
        <w:t xml:space="preserve">. </w:t>
      </w:r>
      <w:r w:rsidR="00D827A9" w:rsidRPr="002164BB">
        <w:t>Practices are what people actually do that are not written out. When they are written out, they are published as procedures</w:t>
      </w:r>
      <w:r w:rsidR="00391053" w:rsidRPr="002164BB">
        <w:t xml:space="preserve"> or checklists</w:t>
      </w:r>
      <w:r w:rsidR="00D827A9" w:rsidRPr="002164BB">
        <w:t>: concrete steps in order of execution. Procedures are governed by more general statements we call policies. One policy statement may govern numerous procedures</w:t>
      </w:r>
      <w:r w:rsidR="002A6F15" w:rsidRPr="002164BB">
        <w:t>.  Finally,</w:t>
      </w:r>
      <w:r w:rsidR="00D827A9" w:rsidRPr="002164BB">
        <w:t xml:space="preserve"> philosophy governs policy:</w:t>
      </w:r>
      <w:r w:rsidR="005379D5" w:rsidRPr="005379D5">
        <w:t xml:space="preserve"> </w:t>
      </w:r>
    </w:p>
    <w:p w14:paraId="5EF2F79C" w14:textId="0423D998" w:rsidR="00D827A9" w:rsidRPr="002164BB" w:rsidRDefault="005379D5" w:rsidP="006974C1">
      <w:pPr>
        <w:pStyle w:val="BodyText"/>
        <w:jc w:val="center"/>
      </w:pPr>
      <w:bookmarkStart w:id="55" w:name="_Toc56777817"/>
      <w:r w:rsidRPr="002164BB">
        <w:t xml:space="preserve">Figure </w:t>
      </w:r>
      <w:r w:rsidRPr="002164BB">
        <w:fldChar w:fldCharType="begin"/>
      </w:r>
      <w:r w:rsidRPr="002164BB">
        <w:instrText xml:space="preserve"> SEQ Figure \* ARABIC </w:instrText>
      </w:r>
      <w:r w:rsidRPr="002164BB">
        <w:fldChar w:fldCharType="separate"/>
      </w:r>
      <w:r w:rsidR="00B316EF">
        <w:rPr>
          <w:noProof/>
        </w:rPr>
        <w:t>4</w:t>
      </w:r>
      <w:r w:rsidRPr="002164BB">
        <w:fldChar w:fldCharType="end"/>
      </w:r>
      <w:r w:rsidRPr="002164BB">
        <w:t xml:space="preserve">. A hierarchy of philosophy, policy, procedure and practices, adapted from </w:t>
      </w:r>
      <w:proofErr w:type="spellStart"/>
      <w:r w:rsidRPr="002164BB">
        <w:t>Degani</w:t>
      </w:r>
      <w:proofErr w:type="spellEnd"/>
      <w:r w:rsidRPr="002164BB">
        <w:t xml:space="preserve"> and Weiner.</w:t>
      </w:r>
      <w:bookmarkEnd w:id="55"/>
    </w:p>
    <w:p w14:paraId="20719A24" w14:textId="5CC46B99" w:rsidR="007E774F" w:rsidRPr="00093AA5" w:rsidRDefault="00391053" w:rsidP="00093AA5">
      <w:pPr>
        <w:pStyle w:val="Caption"/>
        <w:rPr>
          <w:rFonts w:ascii="Times New Roman" w:hAnsi="Times New Roman" w:cs="Times New Roman"/>
          <w:i w:val="0"/>
          <w:iCs w:val="0"/>
          <w:color w:val="000000"/>
          <w:sz w:val="23"/>
          <w:szCs w:val="23"/>
        </w:rPr>
      </w:pPr>
      <w:r w:rsidRPr="00093AA5">
        <w:rPr>
          <w:rFonts w:ascii="Times New Roman" w:hAnsi="Times New Roman" w:cs="Times New Roman"/>
          <w:i w:val="0"/>
          <w:iCs w:val="0"/>
          <w:noProof/>
          <w:color w:val="000000"/>
          <w:sz w:val="23"/>
          <w:szCs w:val="23"/>
        </w:rPr>
        <mc:AlternateContent>
          <mc:Choice Requires="wps">
            <w:drawing>
              <wp:anchor distT="0" distB="0" distL="114300" distR="114300" simplePos="0" relativeHeight="251667456" behindDoc="0" locked="0" layoutInCell="1" allowOverlap="1" wp14:anchorId="0444982C" wp14:editId="06AC5B51">
                <wp:simplePos x="0" y="0"/>
                <wp:positionH relativeFrom="page">
                  <wp:align>center</wp:align>
                </wp:positionH>
                <wp:positionV relativeFrom="paragraph">
                  <wp:posOffset>0</wp:posOffset>
                </wp:positionV>
                <wp:extent cx="914400" cy="914400"/>
                <wp:effectExtent l="0" t="0" r="16510" b="19050"/>
                <wp:wrapTopAndBottom/>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688AF0B2" w14:textId="77777777" w:rsidR="00661003" w:rsidRPr="007E774F" w:rsidRDefault="00661003" w:rsidP="00391053">
                            <w:pPr>
                              <w:autoSpaceDE w:val="0"/>
                              <w:autoSpaceDN w:val="0"/>
                              <w:adjustRightInd w:val="0"/>
                              <w:rPr>
                                <w:rFonts w:ascii="Times New Roman" w:hAnsi="Times New Roman" w:cs="Times New Roman"/>
                                <w:color w:val="000000"/>
                                <w:sz w:val="23"/>
                                <w:szCs w:val="23"/>
                              </w:rPr>
                            </w:pPr>
                            <w:r w:rsidRPr="007E774F">
                              <w:rPr>
                                <w:rFonts w:ascii="Times New Roman" w:hAnsi="Times New Roman" w:cs="Times New Roman"/>
                                <w:color w:val="000000"/>
                                <w:sz w:val="23"/>
                                <w:szCs w:val="23"/>
                              </w:rPr>
                              <w:t xml:space="preserve">Philosophy </w:t>
                            </w:r>
                          </w:p>
                          <w:p w14:paraId="3540CCE8" w14:textId="77777777" w:rsidR="00661003" w:rsidRPr="007E774F" w:rsidRDefault="00661003" w:rsidP="00391053">
                            <w:pPr>
                              <w:autoSpaceDE w:val="0"/>
                              <w:autoSpaceDN w:val="0"/>
                              <w:adjustRightInd w:val="0"/>
                              <w:ind w:firstLine="720"/>
                              <w:rPr>
                                <w:rFonts w:ascii="Times New Roman" w:hAnsi="Times New Roman" w:cs="Times New Roman"/>
                                <w:color w:val="000000"/>
                                <w:sz w:val="23"/>
                                <w:szCs w:val="23"/>
                              </w:rPr>
                            </w:pPr>
                            <w:r w:rsidRPr="007E774F">
                              <w:rPr>
                                <w:rFonts w:ascii="Wingdings" w:hAnsi="Wingdings" w:cs="Wingdings"/>
                                <w:color w:val="000000"/>
                                <w:sz w:val="23"/>
                                <w:szCs w:val="23"/>
                              </w:rPr>
                              <w:t></w:t>
                            </w:r>
                            <w:r w:rsidRPr="007E774F">
                              <w:rPr>
                                <w:rFonts w:ascii="Times New Roman" w:hAnsi="Times New Roman" w:cs="Times New Roman"/>
                                <w:color w:val="000000"/>
                                <w:sz w:val="23"/>
                                <w:szCs w:val="23"/>
                              </w:rPr>
                              <w:t xml:space="preserve"> Policy </w:t>
                            </w:r>
                          </w:p>
                          <w:p w14:paraId="1201BDDF" w14:textId="77777777" w:rsidR="00661003" w:rsidRPr="007E774F" w:rsidRDefault="00661003" w:rsidP="00391053">
                            <w:pPr>
                              <w:autoSpaceDE w:val="0"/>
                              <w:autoSpaceDN w:val="0"/>
                              <w:adjustRightInd w:val="0"/>
                              <w:ind w:left="720" w:firstLine="720"/>
                              <w:rPr>
                                <w:rFonts w:ascii="Times New Roman" w:hAnsi="Times New Roman" w:cs="Times New Roman"/>
                                <w:color w:val="000000"/>
                                <w:sz w:val="23"/>
                                <w:szCs w:val="23"/>
                              </w:rPr>
                            </w:pPr>
                            <w:r w:rsidRPr="007E774F">
                              <w:rPr>
                                <w:rFonts w:ascii="Wingdings" w:hAnsi="Wingdings" w:cs="Wingdings"/>
                                <w:color w:val="000000"/>
                                <w:sz w:val="23"/>
                                <w:szCs w:val="23"/>
                              </w:rPr>
                              <w:t></w:t>
                            </w:r>
                            <w:r w:rsidRPr="007E774F">
                              <w:rPr>
                                <w:rFonts w:ascii="Times New Roman" w:hAnsi="Times New Roman" w:cs="Times New Roman"/>
                                <w:color w:val="000000"/>
                                <w:sz w:val="23"/>
                                <w:szCs w:val="23"/>
                              </w:rPr>
                              <w:t xml:space="preserve"> Procedure </w:t>
                            </w:r>
                          </w:p>
                          <w:p w14:paraId="67DDC277" w14:textId="77777777" w:rsidR="00661003" w:rsidRDefault="00661003" w:rsidP="00391053">
                            <w:pPr>
                              <w:pStyle w:val="BodyText"/>
                              <w:ind w:left="1440"/>
                              <w:rPr>
                                <w:rFonts w:eastAsiaTheme="minorEastAsia"/>
                                <w:color w:val="000000"/>
                                <w:sz w:val="23"/>
                                <w:szCs w:val="23"/>
                              </w:rPr>
                            </w:pPr>
                            <w:r w:rsidRPr="007E774F">
                              <w:rPr>
                                <w:rFonts w:ascii="Wingdings" w:eastAsiaTheme="minorEastAsia" w:hAnsi="Wingdings" w:cs="Wingdings"/>
                                <w:color w:val="000000"/>
                                <w:sz w:val="23"/>
                                <w:szCs w:val="23"/>
                              </w:rPr>
                              <w:t></w:t>
                            </w:r>
                            <w:r w:rsidRPr="007E774F">
                              <w:rPr>
                                <w:rFonts w:ascii="Wingdings" w:eastAsiaTheme="minorEastAsia" w:hAnsi="Wingdings" w:cs="Wingdings" w:hint="eastAsia"/>
                                <w:color w:val="000000"/>
                                <w:sz w:val="23"/>
                                <w:szCs w:val="23"/>
                              </w:rPr>
                              <w:t xml:space="preserve"> </w:t>
                            </w:r>
                            <w:r w:rsidRPr="007E774F">
                              <w:rPr>
                                <w:rFonts w:eastAsiaTheme="minorEastAsia"/>
                                <w:color w:val="000000"/>
                                <w:sz w:val="23"/>
                                <w:szCs w:val="23"/>
                              </w:rPr>
                              <w:t>Practices</w:t>
                            </w:r>
                          </w:p>
                          <w:p w14:paraId="23A8D390" w14:textId="77777777" w:rsidR="00661003" w:rsidRDefault="0066100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44982C" id="_x0000_t202" coordsize="21600,21600" o:spt="202" path="m,l,21600r21600,l21600,xe">
                <v:stroke joinstyle="miter"/>
                <v:path gradientshapeok="t" o:connecttype="rect"/>
              </v:shapetype>
              <v:shape id="Text Box 2" o:spid="_x0000_s1026" type="#_x0000_t202" style="position:absolute;margin-left:0;margin-top:0;width:1in;height:1in;z-index:251667456;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" fillcolor="white [3201]" strokeweight=".5pt">
                <v:textbox>
                  <w:txbxContent>
                    <w:p w14:paraId="688AF0B2" w14:textId="77777777" w:rsidR="00661003" w:rsidRPr="007E774F" w:rsidRDefault="00661003" w:rsidP="00391053">
                      <w:pPr>
                        <w:autoSpaceDE w:val="0"/>
                        <w:autoSpaceDN w:val="0"/>
                        <w:adjustRightInd w:val="0"/>
                        <w:rPr>
                          <w:rFonts w:ascii="Times New Roman" w:hAnsi="Times New Roman" w:cs="Times New Roman"/>
                          <w:color w:val="000000"/>
                          <w:sz w:val="23"/>
                          <w:szCs w:val="23"/>
                        </w:rPr>
                      </w:pPr>
                      <w:r w:rsidRPr="007E774F">
                        <w:rPr>
                          <w:rFonts w:ascii="Times New Roman" w:hAnsi="Times New Roman" w:cs="Times New Roman"/>
                          <w:color w:val="000000"/>
                          <w:sz w:val="23"/>
                          <w:szCs w:val="23"/>
                        </w:rPr>
                        <w:t xml:space="preserve">Philosophy </w:t>
                      </w:r>
                    </w:p>
                    <w:p w14:paraId="3540CCE8" w14:textId="77777777" w:rsidR="00661003" w:rsidRPr="007E774F" w:rsidRDefault="00661003" w:rsidP="00391053">
                      <w:pPr>
                        <w:autoSpaceDE w:val="0"/>
                        <w:autoSpaceDN w:val="0"/>
                        <w:adjustRightInd w:val="0"/>
                        <w:ind w:firstLine="720"/>
                        <w:rPr>
                          <w:rFonts w:ascii="Times New Roman" w:hAnsi="Times New Roman" w:cs="Times New Roman"/>
                          <w:color w:val="000000"/>
                          <w:sz w:val="23"/>
                          <w:szCs w:val="23"/>
                        </w:rPr>
                      </w:pPr>
                      <w:r w:rsidRPr="007E774F">
                        <w:rPr>
                          <w:rFonts w:ascii="Wingdings" w:hAnsi="Wingdings" w:cs="Wingdings"/>
                          <w:color w:val="000000"/>
                          <w:sz w:val="23"/>
                          <w:szCs w:val="23"/>
                        </w:rPr>
                        <w:t></w:t>
                      </w:r>
                      <w:r w:rsidRPr="007E774F">
                        <w:rPr>
                          <w:rFonts w:ascii="Times New Roman" w:hAnsi="Times New Roman" w:cs="Times New Roman"/>
                          <w:color w:val="000000"/>
                          <w:sz w:val="23"/>
                          <w:szCs w:val="23"/>
                        </w:rPr>
                        <w:t xml:space="preserve"> Policy </w:t>
                      </w:r>
                    </w:p>
                    <w:p w14:paraId="1201BDDF" w14:textId="77777777" w:rsidR="00661003" w:rsidRPr="007E774F" w:rsidRDefault="00661003" w:rsidP="00391053">
                      <w:pPr>
                        <w:autoSpaceDE w:val="0"/>
                        <w:autoSpaceDN w:val="0"/>
                        <w:adjustRightInd w:val="0"/>
                        <w:ind w:left="720" w:firstLine="720"/>
                        <w:rPr>
                          <w:rFonts w:ascii="Times New Roman" w:hAnsi="Times New Roman" w:cs="Times New Roman"/>
                          <w:color w:val="000000"/>
                          <w:sz w:val="23"/>
                          <w:szCs w:val="23"/>
                        </w:rPr>
                      </w:pPr>
                      <w:r w:rsidRPr="007E774F">
                        <w:rPr>
                          <w:rFonts w:ascii="Wingdings" w:hAnsi="Wingdings" w:cs="Wingdings"/>
                          <w:color w:val="000000"/>
                          <w:sz w:val="23"/>
                          <w:szCs w:val="23"/>
                        </w:rPr>
                        <w:t></w:t>
                      </w:r>
                      <w:r w:rsidRPr="007E774F">
                        <w:rPr>
                          <w:rFonts w:ascii="Times New Roman" w:hAnsi="Times New Roman" w:cs="Times New Roman"/>
                          <w:color w:val="000000"/>
                          <w:sz w:val="23"/>
                          <w:szCs w:val="23"/>
                        </w:rPr>
                        <w:t xml:space="preserve"> Procedure </w:t>
                      </w:r>
                    </w:p>
                    <w:p w14:paraId="67DDC277" w14:textId="77777777" w:rsidR="00661003" w:rsidRDefault="00661003" w:rsidP="00391053">
                      <w:pPr>
                        <w:pStyle w:val="BodyText"/>
                        <w:ind w:left="1440"/>
                        <w:rPr>
                          <w:rFonts w:eastAsiaTheme="minorEastAsia"/>
                          <w:color w:val="000000"/>
                          <w:sz w:val="23"/>
                          <w:szCs w:val="23"/>
                        </w:rPr>
                      </w:pPr>
                      <w:r w:rsidRPr="007E774F">
                        <w:rPr>
                          <w:rFonts w:ascii="Wingdings" w:eastAsiaTheme="minorEastAsia" w:hAnsi="Wingdings" w:cs="Wingdings"/>
                          <w:color w:val="000000"/>
                          <w:sz w:val="23"/>
                          <w:szCs w:val="23"/>
                        </w:rPr>
                        <w:t></w:t>
                      </w:r>
                      <w:r w:rsidRPr="007E774F">
                        <w:rPr>
                          <w:rFonts w:ascii="Wingdings" w:eastAsiaTheme="minorEastAsia" w:hAnsi="Wingdings" w:cs="Wingdings" w:hint="eastAsia"/>
                          <w:color w:val="000000"/>
                          <w:sz w:val="23"/>
                          <w:szCs w:val="23"/>
                        </w:rPr>
                        <w:t xml:space="preserve"> </w:t>
                      </w:r>
                      <w:r w:rsidRPr="007E774F">
                        <w:rPr>
                          <w:rFonts w:eastAsiaTheme="minorEastAsia"/>
                          <w:color w:val="000000"/>
                          <w:sz w:val="23"/>
                          <w:szCs w:val="23"/>
                        </w:rPr>
                        <w:t>Practices</w:t>
                      </w:r>
                    </w:p>
                    <w:p w14:paraId="23A8D390" w14:textId="77777777" w:rsidR="00661003" w:rsidRDefault="00661003"/>
                  </w:txbxContent>
                </v:textbox>
                <w10:wrap type="topAndBottom" anchorx="page"/>
              </v:shape>
            </w:pict>
          </mc:Fallback>
        </mc:AlternateContent>
      </w:r>
      <w:bookmarkStart w:id="56" w:name="_Ref41382783"/>
      <w:r w:rsidR="005379D5" w:rsidRPr="00093AA5">
        <w:rPr>
          <w:rFonts w:ascii="Times New Roman" w:hAnsi="Times New Roman" w:cs="Times New Roman"/>
          <w:i w:val="0"/>
          <w:iCs w:val="0"/>
        </w:rPr>
        <w:t xml:space="preserve"> </w:t>
      </w:r>
      <w:bookmarkEnd w:id="56"/>
    </w:p>
    <w:p w14:paraId="3111C6B4" w14:textId="6F934343" w:rsidR="00D827A9" w:rsidRDefault="00D827A9" w:rsidP="00D827A9">
      <w:pPr>
        <w:pStyle w:val="BodyText"/>
      </w:pPr>
      <w:r w:rsidRPr="002164BB">
        <w:t xml:space="preserve">Philosophy </w:t>
      </w:r>
      <w:r w:rsidR="00327238">
        <w:t xml:space="preserve">level </w:t>
      </w:r>
      <w:r w:rsidRPr="002164BB">
        <w:t>statements are usually</w:t>
      </w:r>
      <w:r w:rsidR="00D50083">
        <w:t xml:space="preserve"> both</w:t>
      </w:r>
      <w:r w:rsidRPr="002164BB">
        <w:t xml:space="preserve"> unproven and un-provable. They are powerful assertions that capture strongly held beliefs about the best way to accomplish a purpose under the operating conditions the leaders expect.</w:t>
      </w:r>
      <w:r w:rsidR="00391053" w:rsidRPr="002164BB">
        <w:t xml:space="preserve">  They are cultural phenomena </w:t>
      </w:r>
      <w:r w:rsidR="00391053" w:rsidRPr="002164BB">
        <w:lastRenderedPageBreak/>
        <w:fldChar w:fldCharType="begin"/>
      </w:r>
      <w:r w:rsidR="00377FE7">
        <w:instrText xml:space="preserve"> ADDIN ZOTERO_ITEM CSL_CITATION {"citationID":"WfF5CMGX","properties":{"formattedCitation":"(Schein, 2004)","plainCitation":"(Schein, 2004)","noteIndex":0},"citationItems":[{"id":1015,"uris":["http://zotero.org/users/2512507/items/ADS3T2S9",["http://zotero.org/users/2512507/items/ADS3T2S9"]],"itemData":{"id":1015,"type":"book","edition":"3rd","event-place":"San Francisco, Calif","ISBN":"978-0-7879-7597-5","language":"eng","note":"OCLC: 250023516","number-of-pages":"437","publisher":"Jossey-Bass","publisher-place":"San Francisco, Calif","source":"Gemeinsamer Bibliotheksverbund ISBN","title":"Organizational Culture and Leadership","author":[{"family":"Schein","given":"Edgar H."}],"issued":{"date-parts":[["2004"]]}}}],"schema":"https://github.com/citation-style-language/schema/raw/master/csl-citation.json"} </w:instrText>
      </w:r>
      <w:r w:rsidR="00391053" w:rsidRPr="002164BB">
        <w:fldChar w:fldCharType="separate"/>
      </w:r>
      <w:r w:rsidR="00391053" w:rsidRPr="002164BB">
        <w:t>(Schein, 2004)</w:t>
      </w:r>
      <w:r w:rsidR="00391053" w:rsidRPr="002164BB">
        <w:fldChar w:fldCharType="end"/>
      </w:r>
      <w:r w:rsidR="00391053" w:rsidRPr="002164BB">
        <w:t>.</w:t>
      </w:r>
      <w:r w:rsidRPr="002164BB">
        <w:t xml:space="preserve">  As</w:t>
      </w:r>
      <w:r w:rsidRPr="002164BB">
        <w:rPr>
          <w:sz w:val="32"/>
          <w:szCs w:val="32"/>
        </w:rPr>
        <w:t xml:space="preserve"> </w:t>
      </w:r>
      <w:r w:rsidRPr="002164BB">
        <w:t>Table 1 indicates, while policy and procedure are usually published</w:t>
      </w:r>
      <w:r w:rsidR="00391053" w:rsidRPr="002164BB">
        <w:t xml:space="preserve"> artifacts</w:t>
      </w:r>
      <w:r w:rsidRPr="002164BB">
        <w:t xml:space="preserve"> and </w:t>
      </w:r>
      <w:r w:rsidR="00391053" w:rsidRPr="002164BB">
        <w:t xml:space="preserve">are </w:t>
      </w:r>
      <w:r w:rsidRPr="002164BB">
        <w:t xml:space="preserve">therefore </w:t>
      </w:r>
      <w:r w:rsidR="004D594F" w:rsidRPr="002164BB">
        <w:t>best considered as</w:t>
      </w:r>
      <w:r w:rsidRPr="002164BB">
        <w:t xml:space="preserve"> organizational phenomena, philosophy and practices are not, and are best considered as cultural phenomena.</w:t>
      </w:r>
    </w:p>
    <w:p w14:paraId="69888C9F" w14:textId="77777777" w:rsidR="003B0C5F" w:rsidRDefault="00303844" w:rsidP="00D827A9">
      <w:pPr>
        <w:pStyle w:val="BodyText"/>
      </w:pPr>
      <w:r>
        <w:t>T</w:t>
      </w:r>
      <w:r w:rsidR="00AD79C2">
        <w:t xml:space="preserve">o better understand organizational culture </w:t>
      </w:r>
      <w:r w:rsidR="0016764A">
        <w:t>with respect to leadership communication, t</w:t>
      </w:r>
      <w:r>
        <w:t xml:space="preserve">he researcher has </w:t>
      </w:r>
      <w:r w:rsidR="004C787E">
        <w:t xml:space="preserve">modified the </w:t>
      </w:r>
      <w:proofErr w:type="spellStart"/>
      <w:r w:rsidR="004C787E">
        <w:t>Degani</w:t>
      </w:r>
      <w:proofErr w:type="spellEnd"/>
      <w:r w:rsidR="004C787E">
        <w:t xml:space="preserve"> and Wiener model by adding </w:t>
      </w:r>
      <w:r w:rsidR="00F97791">
        <w:t xml:space="preserve">two more elements: </w:t>
      </w:r>
      <w:r w:rsidR="004C787E">
        <w:t>purpose and passion</w:t>
      </w:r>
      <w:r w:rsidR="00CD4FE1">
        <w:t xml:space="preserve"> </w:t>
      </w:r>
      <w:r w:rsidR="00CD4FE1">
        <w:fldChar w:fldCharType="begin"/>
      </w:r>
      <w:r w:rsidR="00377FE7">
        <w:instrText xml:space="preserve"> ADDIN ZOTERO_ITEM CSL_CITATION {"citationID":"Wv2oWyq3","properties":{"formattedCitation":"(Acree, n.d.)","plainCitation":"(Acree, n.d.)","noteIndex":0},"citationItems":[{"id":1714,"uris":["http://zotero.org/users/2512507/items/N64R9ZBK",["http://zotero.org/users/2512507/items/N64R9ZBK"]],"itemData":{"id":1714,"type":"article-journal","language":"en","page":"10","source":"Zotero","title":"The What, How and Why of the Six P Framework for Leadership Communications","author":[{"family":"Acree","given":"J Lance"}]}}],"schema":"https://github.com/citation-style-language/schema/raw/master/csl-citation.json"} </w:instrText>
      </w:r>
      <w:r w:rsidR="00CD4FE1">
        <w:fldChar w:fldCharType="separate"/>
      </w:r>
      <w:r w:rsidR="00CD4FE1" w:rsidRPr="00CD4FE1">
        <w:t>(Acree, n.d.)</w:t>
      </w:r>
      <w:r w:rsidR="00CD4FE1">
        <w:fldChar w:fldCharType="end"/>
      </w:r>
      <w:r w:rsidR="00AD79C2">
        <w:t>.</w:t>
      </w:r>
      <w:r w:rsidR="0016764A">
        <w:t xml:space="preserve">  Purpose</w:t>
      </w:r>
      <w:r w:rsidR="002E5C00">
        <w:t xml:space="preserve"> (or mission)</w:t>
      </w:r>
      <w:r w:rsidR="0016764A">
        <w:t xml:space="preserve"> statements are commonly encountered in institutions</w:t>
      </w:r>
      <w:r w:rsidR="002E5C00">
        <w:t>, and usually appear as artifacts in printed and electronic media.</w:t>
      </w:r>
      <w:r w:rsidR="00F97791">
        <w:t xml:space="preserve">  </w:t>
      </w:r>
      <w:r w:rsidR="00936DAB">
        <w:t xml:space="preserve">Purpose statements are the result of careful attention and wordsmithing </w:t>
      </w:r>
      <w:r w:rsidR="000677D9">
        <w:t xml:space="preserve">and originate </w:t>
      </w:r>
      <w:r w:rsidR="00936DAB">
        <w:t xml:space="preserve">among the institutional leadership.  In contrast, passion is the </w:t>
      </w:r>
      <w:r w:rsidR="005673C4">
        <w:t xml:space="preserve">affective energy </w:t>
      </w:r>
      <w:r w:rsidR="00411591">
        <w:t>or enthusiasm</w:t>
      </w:r>
      <w:r w:rsidR="005673C4">
        <w:t xml:space="preserve"> that the staff bring to bear to accomplish this purpose</w:t>
      </w:r>
      <w:r w:rsidR="00F648FF">
        <w:t xml:space="preserve"> in their practices, guided by the policies and procedures</w:t>
      </w:r>
      <w:r w:rsidR="005673C4">
        <w:t>.</w:t>
      </w:r>
      <w:r w:rsidR="002A299F">
        <w:t xml:space="preserve">  </w:t>
      </w:r>
    </w:p>
    <w:p w14:paraId="2E0E740E" w14:textId="462DE3CA" w:rsidR="00303844" w:rsidRPr="002164BB" w:rsidRDefault="00330675" w:rsidP="00D827A9">
      <w:pPr>
        <w:pStyle w:val="BodyText"/>
      </w:pPr>
      <w:r>
        <w:t>This framework is rarely static; l</w:t>
      </w:r>
      <w:r w:rsidR="002A299F">
        <w:t>eadership is necessary to keep these elements coherent</w:t>
      </w:r>
      <w:r w:rsidR="00031A8C">
        <w:t>, so that the passion is not diverted away from the purpose</w:t>
      </w:r>
      <w:r w:rsidR="003065F3">
        <w:t>.</w:t>
      </w:r>
      <w:r w:rsidR="00BB5962">
        <w:t xml:space="preserve">  The resulting</w:t>
      </w:r>
      <w:r w:rsidR="002F5D6B">
        <w:t xml:space="preserve"> “Six P”</w:t>
      </w:r>
      <w:r w:rsidR="00BB5962">
        <w:t xml:space="preserve"> </w:t>
      </w:r>
      <w:r w:rsidR="009F2CFB">
        <w:t>framework</w:t>
      </w:r>
      <w:r w:rsidR="00BB5962">
        <w:t xml:space="preserve"> of purpose, philosophy, policy, procedures, practices and passion</w:t>
      </w:r>
      <w:r w:rsidR="009F2CFB">
        <w:t xml:space="preserve"> provides a theoretical framework for understanding institutions of all kinds</w:t>
      </w:r>
      <w:r w:rsidR="00AD08D2">
        <w:t xml:space="preserve"> and their operati</w:t>
      </w:r>
      <w:r w:rsidR="000A4F3D">
        <w:t>ng cultures</w:t>
      </w:r>
      <w:r w:rsidR="009F2CFB">
        <w:t xml:space="preserve"> (</w:t>
      </w:r>
      <w:r w:rsidR="003065F3">
        <w:fldChar w:fldCharType="begin"/>
      </w:r>
      <w:r w:rsidR="003065F3">
        <w:instrText xml:space="preserve"> REF _Ref56770440 \h </w:instrText>
      </w:r>
      <w:r w:rsidR="003065F3">
        <w:fldChar w:fldCharType="separate"/>
      </w:r>
      <w:r w:rsidR="003065F3" w:rsidRPr="00E920E7">
        <w:rPr>
          <w:i/>
          <w:iCs/>
        </w:rPr>
        <w:t xml:space="preserve">Figure </w:t>
      </w:r>
      <w:r w:rsidR="003065F3" w:rsidRPr="00E920E7">
        <w:rPr>
          <w:i/>
          <w:iCs/>
          <w:noProof/>
        </w:rPr>
        <w:t>3</w:t>
      </w:r>
      <w:r w:rsidR="003065F3">
        <w:fldChar w:fldCharType="end"/>
      </w:r>
      <w:r w:rsidR="009F2CFB">
        <w:t>)</w:t>
      </w:r>
      <w:r w:rsidR="002A299F">
        <w:t>.</w:t>
      </w:r>
      <w:r w:rsidR="00BB5962">
        <w:t xml:space="preserve"> </w:t>
      </w:r>
    </w:p>
    <w:p w14:paraId="111D2404" w14:textId="2C6935D7" w:rsidR="00D827A9" w:rsidRPr="006974C1" w:rsidRDefault="00974ED2" w:rsidP="00B34AC4">
      <w:pPr>
        <w:pStyle w:val="Caption"/>
        <w:jc w:val="center"/>
        <w:rPr>
          <w:rFonts w:ascii="Times New Roman" w:hAnsi="Times New Roman" w:cs="Times New Roman"/>
          <w:i w:val="0"/>
          <w:iCs w:val="0"/>
          <w:color w:val="auto"/>
          <w:sz w:val="24"/>
          <w:szCs w:val="24"/>
        </w:rPr>
      </w:pPr>
      <w:bookmarkStart w:id="57" w:name="_Ref56770440"/>
      <w:bookmarkStart w:id="58" w:name="_Toc56777818"/>
      <w:r w:rsidRPr="006974C1">
        <w:rPr>
          <w:rFonts w:ascii="Times New Roman" w:hAnsi="Times New Roman" w:cs="Times New Roman"/>
          <w:i w:val="0"/>
          <w:iCs w:val="0"/>
          <w:color w:val="auto"/>
          <w:sz w:val="24"/>
          <w:szCs w:val="24"/>
        </w:rPr>
        <w:t xml:space="preserve">Figure </w:t>
      </w:r>
      <w:r w:rsidRPr="006974C1">
        <w:rPr>
          <w:rFonts w:ascii="Times New Roman" w:hAnsi="Times New Roman" w:cs="Times New Roman"/>
          <w:i w:val="0"/>
          <w:iCs w:val="0"/>
          <w:color w:val="auto"/>
          <w:sz w:val="24"/>
          <w:szCs w:val="24"/>
        </w:rPr>
        <w:fldChar w:fldCharType="begin"/>
      </w:r>
      <w:r w:rsidRPr="006974C1">
        <w:rPr>
          <w:rFonts w:ascii="Times New Roman" w:hAnsi="Times New Roman" w:cs="Times New Roman"/>
          <w:i w:val="0"/>
          <w:iCs w:val="0"/>
          <w:color w:val="auto"/>
          <w:sz w:val="24"/>
          <w:szCs w:val="24"/>
        </w:rPr>
        <w:instrText xml:space="preserve"> SEQ Figure \* ARABIC </w:instrText>
      </w:r>
      <w:r w:rsidRPr="006974C1">
        <w:rPr>
          <w:rFonts w:ascii="Times New Roman" w:hAnsi="Times New Roman" w:cs="Times New Roman"/>
          <w:i w:val="0"/>
          <w:iCs w:val="0"/>
          <w:color w:val="auto"/>
          <w:sz w:val="24"/>
          <w:szCs w:val="24"/>
        </w:rPr>
        <w:fldChar w:fldCharType="separate"/>
      </w:r>
      <w:r w:rsidR="00B316EF">
        <w:rPr>
          <w:rFonts w:ascii="Times New Roman" w:hAnsi="Times New Roman" w:cs="Times New Roman"/>
          <w:i w:val="0"/>
          <w:iCs w:val="0"/>
          <w:noProof/>
          <w:color w:val="auto"/>
          <w:sz w:val="24"/>
          <w:szCs w:val="24"/>
        </w:rPr>
        <w:t>5</w:t>
      </w:r>
      <w:r w:rsidRPr="006974C1">
        <w:rPr>
          <w:rFonts w:ascii="Times New Roman" w:hAnsi="Times New Roman" w:cs="Times New Roman"/>
          <w:i w:val="0"/>
          <w:iCs w:val="0"/>
          <w:color w:val="auto"/>
          <w:sz w:val="24"/>
          <w:szCs w:val="24"/>
        </w:rPr>
        <w:fldChar w:fldCharType="end"/>
      </w:r>
      <w:bookmarkEnd w:id="57"/>
      <w:r w:rsidRPr="006974C1">
        <w:rPr>
          <w:rFonts w:ascii="Times New Roman" w:hAnsi="Times New Roman" w:cs="Times New Roman"/>
          <w:i w:val="0"/>
          <w:iCs w:val="0"/>
          <w:color w:val="auto"/>
          <w:sz w:val="24"/>
          <w:szCs w:val="24"/>
        </w:rPr>
        <w:t xml:space="preserve">.  The </w:t>
      </w:r>
      <w:r w:rsidR="00135768">
        <w:rPr>
          <w:rFonts w:ascii="Times New Roman" w:hAnsi="Times New Roman" w:cs="Times New Roman"/>
          <w:i w:val="0"/>
          <w:iCs w:val="0"/>
          <w:color w:val="auto"/>
          <w:sz w:val="24"/>
          <w:szCs w:val="24"/>
        </w:rPr>
        <w:t>r</w:t>
      </w:r>
      <w:r w:rsidRPr="006974C1">
        <w:rPr>
          <w:rFonts w:ascii="Times New Roman" w:hAnsi="Times New Roman" w:cs="Times New Roman"/>
          <w:i w:val="0"/>
          <w:iCs w:val="0"/>
          <w:color w:val="auto"/>
          <w:sz w:val="24"/>
          <w:szCs w:val="24"/>
        </w:rPr>
        <w:t xml:space="preserve">esearcher's Six P </w:t>
      </w:r>
      <w:r w:rsidR="00135768">
        <w:rPr>
          <w:rFonts w:ascii="Times New Roman" w:hAnsi="Times New Roman" w:cs="Times New Roman"/>
          <w:i w:val="0"/>
          <w:iCs w:val="0"/>
          <w:color w:val="auto"/>
          <w:sz w:val="24"/>
          <w:szCs w:val="24"/>
        </w:rPr>
        <w:t>t</w:t>
      </w:r>
      <w:r w:rsidRPr="006974C1">
        <w:rPr>
          <w:rFonts w:ascii="Times New Roman" w:hAnsi="Times New Roman" w:cs="Times New Roman"/>
          <w:i w:val="0"/>
          <w:iCs w:val="0"/>
          <w:color w:val="auto"/>
          <w:sz w:val="24"/>
          <w:szCs w:val="24"/>
        </w:rPr>
        <w:t xml:space="preserve">heoretical </w:t>
      </w:r>
      <w:r w:rsidR="00E474F4">
        <w:rPr>
          <w:rFonts w:ascii="Times New Roman" w:hAnsi="Times New Roman" w:cs="Times New Roman"/>
          <w:i w:val="0"/>
          <w:iCs w:val="0"/>
          <w:color w:val="auto"/>
          <w:sz w:val="24"/>
          <w:szCs w:val="24"/>
        </w:rPr>
        <w:t>c</w:t>
      </w:r>
      <w:r w:rsidRPr="006974C1">
        <w:rPr>
          <w:rFonts w:ascii="Times New Roman" w:hAnsi="Times New Roman" w:cs="Times New Roman"/>
          <w:i w:val="0"/>
          <w:iCs w:val="0"/>
          <w:color w:val="auto"/>
          <w:sz w:val="24"/>
          <w:szCs w:val="24"/>
        </w:rPr>
        <w:t>onstruct</w:t>
      </w:r>
      <w:r w:rsidR="00135768">
        <w:rPr>
          <w:rFonts w:ascii="Times New Roman" w:hAnsi="Times New Roman" w:cs="Times New Roman"/>
          <w:i w:val="0"/>
          <w:iCs w:val="0"/>
          <w:color w:val="auto"/>
          <w:sz w:val="24"/>
          <w:szCs w:val="24"/>
        </w:rPr>
        <w:t xml:space="preserve">, adapted from </w:t>
      </w:r>
      <w:proofErr w:type="spellStart"/>
      <w:r w:rsidR="00135768">
        <w:rPr>
          <w:rFonts w:ascii="Times New Roman" w:hAnsi="Times New Roman" w:cs="Times New Roman"/>
          <w:i w:val="0"/>
          <w:iCs w:val="0"/>
          <w:color w:val="auto"/>
          <w:sz w:val="24"/>
          <w:szCs w:val="24"/>
        </w:rPr>
        <w:t>Degani</w:t>
      </w:r>
      <w:proofErr w:type="spellEnd"/>
      <w:r w:rsidR="00135768">
        <w:rPr>
          <w:rFonts w:ascii="Times New Roman" w:hAnsi="Times New Roman" w:cs="Times New Roman"/>
          <w:i w:val="0"/>
          <w:iCs w:val="0"/>
          <w:color w:val="auto"/>
          <w:sz w:val="24"/>
          <w:szCs w:val="24"/>
        </w:rPr>
        <w:t xml:space="preserve"> and Weiner</w:t>
      </w:r>
      <w:r w:rsidRPr="006974C1">
        <w:rPr>
          <w:rFonts w:ascii="Times New Roman" w:hAnsi="Times New Roman" w:cs="Times New Roman"/>
          <w:i w:val="0"/>
          <w:iCs w:val="0"/>
          <w:color w:val="auto"/>
          <w:sz w:val="24"/>
          <w:szCs w:val="24"/>
        </w:rPr>
        <w:t>.</w:t>
      </w:r>
      <w:bookmarkEnd w:id="58"/>
    </w:p>
    <w:p w14:paraId="4FA90B14" w14:textId="5F74E2C8" w:rsidR="00974ED2" w:rsidRDefault="00E920E7" w:rsidP="00974ED2">
      <w:r>
        <w:rPr>
          <w:noProof/>
        </w:rPr>
        <mc:AlternateContent>
          <mc:Choice Requires="wpc">
            <w:drawing>
              <wp:inline distT="0" distB="0" distL="0" distR="0" wp14:anchorId="139A6636" wp14:editId="46856DCE">
                <wp:extent cx="5486400" cy="1177000"/>
                <wp:effectExtent l="0" t="0" r="19050" b="23495"/>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g:wgp>
                        <wpg:cNvPr id="19" name="Group 19"/>
                        <wpg:cNvGrpSpPr/>
                        <wpg:grpSpPr>
                          <a:xfrm>
                            <a:off x="1158005" y="21"/>
                            <a:ext cx="3011504" cy="1066800"/>
                            <a:chOff x="81202" y="71713"/>
                            <a:chExt cx="3011504" cy="1066800"/>
                          </a:xfrm>
                        </wpg:grpSpPr>
                        <wps:wsp>
                          <wps:cNvPr id="4" name="Text Box 4"/>
                          <wps:cNvSpPr txBox="1">
                            <a:spLocks noChangeArrowheads="1"/>
                          </wps:cNvSpPr>
                          <wps:spPr bwMode="auto">
                            <a:xfrm>
                              <a:off x="81202" y="71713"/>
                              <a:ext cx="3011504"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D2156" w14:textId="77777777" w:rsidR="00E920E7" w:rsidRPr="0007307E" w:rsidRDefault="00E920E7" w:rsidP="00E920E7">
                                <w:pPr>
                                  <w:spacing w:before="120"/>
                                  <w:rPr>
                                    <w:rFonts w:ascii="Times New Roman" w:hAnsi="Times New Roman" w:cs="Times New Roman"/>
                                  </w:rPr>
                                </w:pPr>
                                <w:r w:rsidRPr="0007307E">
                                  <w:rPr>
                                    <w:rFonts w:ascii="Times New Roman" w:hAnsi="Times New Roman" w:cs="Times New Roman"/>
                                  </w:rPr>
                                  <w:t>Purpose</w:t>
                                </w:r>
                              </w:p>
                              <w:p w14:paraId="0F94845C" w14:textId="77777777" w:rsidR="00E920E7" w:rsidRPr="0007307E" w:rsidRDefault="00E920E7" w:rsidP="00E920E7">
                                <w:pPr>
                                  <w:rPr>
                                    <w:rFonts w:ascii="Times New Roman" w:hAnsi="Times New Roman" w:cs="Times New Roman"/>
                                  </w:rPr>
                                </w:pPr>
                                <w:r w:rsidRPr="0007307E">
                                  <w:rPr>
                                    <w:rFonts w:ascii="Times New Roman" w:hAnsi="Times New Roman" w:cs="Times New Roman"/>
                                  </w:rPr>
                                  <w:t xml:space="preserve">  </w:t>
                                </w:r>
                                <w:r w:rsidRPr="0007307E">
                                  <w:rPr>
                                    <w:rFonts w:ascii="Times New Roman" w:hAnsi="Times New Roman" w:cs="Times New Roman"/>
                                  </w:rPr>
                                  <w:sym w:font="Wingdings" w:char="F0C4"/>
                                </w:r>
                                <w:r w:rsidRPr="0007307E">
                                  <w:rPr>
                                    <w:rFonts w:ascii="Times New Roman" w:hAnsi="Times New Roman" w:cs="Times New Roman"/>
                                  </w:rPr>
                                  <w:t xml:space="preserve"> Philosophy</w:t>
                                </w:r>
                              </w:p>
                              <w:p w14:paraId="4FA68607" w14:textId="77777777" w:rsidR="00E920E7" w:rsidRPr="0007307E" w:rsidRDefault="00E920E7" w:rsidP="00E920E7">
                                <w:pPr>
                                  <w:rPr>
                                    <w:rFonts w:ascii="Times New Roman" w:hAnsi="Times New Roman" w:cs="Times New Roman"/>
                                  </w:rPr>
                                </w:pPr>
                                <w:r w:rsidRPr="0007307E">
                                  <w:rPr>
                                    <w:rFonts w:ascii="Times New Roman" w:hAnsi="Times New Roman" w:cs="Times New Roman"/>
                                  </w:rPr>
                                  <w:tab/>
                                </w:r>
                                <w:r w:rsidRPr="0007307E">
                                  <w:rPr>
                                    <w:rFonts w:ascii="Times New Roman" w:hAnsi="Times New Roman" w:cs="Times New Roman"/>
                                  </w:rPr>
                                  <w:sym w:font="Wingdings" w:char="F0C4"/>
                                </w:r>
                                <w:r w:rsidRPr="0007307E">
                                  <w:rPr>
                                    <w:rFonts w:ascii="Times New Roman" w:hAnsi="Times New Roman" w:cs="Times New Roman"/>
                                  </w:rPr>
                                  <w:t xml:space="preserve"> Policy</w:t>
                                </w:r>
                              </w:p>
                              <w:p w14:paraId="4270ABC3" w14:textId="77777777" w:rsidR="00E920E7" w:rsidRPr="0007307E" w:rsidRDefault="00E920E7" w:rsidP="00E920E7">
                                <w:pPr>
                                  <w:rPr>
                                    <w:rFonts w:ascii="Times New Roman" w:hAnsi="Times New Roman" w:cs="Times New Roman"/>
                                  </w:rPr>
                                </w:pPr>
                                <w:r w:rsidRPr="0007307E">
                                  <w:rPr>
                                    <w:rFonts w:ascii="Times New Roman" w:hAnsi="Times New Roman" w:cs="Times New Roman"/>
                                  </w:rPr>
                                  <w:tab/>
                                </w:r>
                                <w:r w:rsidRPr="0007307E">
                                  <w:rPr>
                                    <w:rFonts w:ascii="Times New Roman" w:hAnsi="Times New Roman" w:cs="Times New Roman"/>
                                  </w:rPr>
                                  <w:tab/>
                                </w:r>
                                <w:r w:rsidRPr="0007307E">
                                  <w:rPr>
                                    <w:rFonts w:ascii="Times New Roman" w:hAnsi="Times New Roman" w:cs="Times New Roman"/>
                                  </w:rPr>
                                  <w:sym w:font="Wingdings" w:char="F0C4"/>
                                </w:r>
                                <w:r w:rsidRPr="0007307E">
                                  <w:rPr>
                                    <w:rFonts w:ascii="Times New Roman" w:hAnsi="Times New Roman" w:cs="Times New Roman"/>
                                  </w:rPr>
                                  <w:t xml:space="preserve"> Procedure</w:t>
                                </w:r>
                              </w:p>
                              <w:p w14:paraId="777A1CEC" w14:textId="77777777" w:rsidR="00E920E7" w:rsidRPr="0007307E" w:rsidRDefault="00E920E7" w:rsidP="00E920E7">
                                <w:pPr>
                                  <w:rPr>
                                    <w:rFonts w:ascii="Times New Roman" w:hAnsi="Times New Roman" w:cs="Times New Roman"/>
                                  </w:rPr>
                                </w:pPr>
                                <w:r w:rsidRPr="0007307E">
                                  <w:rPr>
                                    <w:rFonts w:ascii="Times New Roman" w:hAnsi="Times New Roman" w:cs="Times New Roman"/>
                                  </w:rPr>
                                  <w:tab/>
                                </w:r>
                                <w:r w:rsidRPr="0007307E">
                                  <w:rPr>
                                    <w:rFonts w:ascii="Times New Roman" w:hAnsi="Times New Roman" w:cs="Times New Roman"/>
                                  </w:rPr>
                                  <w:tab/>
                                </w:r>
                                <w:r w:rsidRPr="0007307E">
                                  <w:rPr>
                                    <w:rFonts w:ascii="Times New Roman" w:hAnsi="Times New Roman" w:cs="Times New Roman"/>
                                  </w:rPr>
                                  <w:tab/>
                                </w:r>
                                <w:r w:rsidRPr="0007307E">
                                  <w:rPr>
                                    <w:rFonts w:ascii="Times New Roman" w:hAnsi="Times New Roman" w:cs="Times New Roman"/>
                                  </w:rPr>
                                  <w:sym w:font="Wingdings" w:char="F0C4"/>
                                </w:r>
                                <w:r w:rsidRPr="0007307E">
                                  <w:rPr>
                                    <w:rFonts w:ascii="Times New Roman" w:hAnsi="Times New Roman" w:cs="Times New Roman"/>
                                  </w:rPr>
                                  <w:t xml:space="preserve"> Practices</w:t>
                                </w:r>
                              </w:p>
                              <w:p w14:paraId="22B475B5" w14:textId="77777777" w:rsidR="00E920E7" w:rsidRPr="00EC77F4" w:rsidRDefault="00E920E7" w:rsidP="00E920E7"/>
                            </w:txbxContent>
                          </wps:txbx>
                          <wps:bodyPr rot="0" vert="horz" wrap="square" lIns="91440" tIns="45720" rIns="91440" bIns="45720" anchor="t" anchorCtr="0" upright="1">
                            <a:noAutofit/>
                          </wps:bodyPr>
                        </wps:wsp>
                        <wpg:grpSp>
                          <wpg:cNvPr id="18" name="Group 18"/>
                          <wpg:cNvGrpSpPr/>
                          <wpg:grpSpPr>
                            <a:xfrm>
                              <a:off x="946150" y="153670"/>
                              <a:ext cx="2006600" cy="887730"/>
                              <a:chOff x="946150" y="153670"/>
                              <a:chExt cx="2006600" cy="887730"/>
                            </a:xfrm>
                          </wpg:grpSpPr>
                          <wps:wsp>
                            <wps:cNvPr id="10" name="Text Box 5"/>
                            <wps:cNvSpPr txBox="1">
                              <a:spLocks noChangeArrowheads="1"/>
                            </wps:cNvSpPr>
                            <wps:spPr bwMode="auto">
                              <a:xfrm>
                                <a:off x="2621915" y="338455"/>
                                <a:ext cx="330835"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A3BB4" w14:textId="77777777" w:rsidR="00E920E7" w:rsidRPr="0007307E" w:rsidRDefault="00E920E7" w:rsidP="00E920E7">
                                  <w:pPr>
                                    <w:rPr>
                                      <w:rFonts w:ascii="Times New Roman" w:hAnsi="Times New Roman" w:cs="Times New Roman"/>
                                    </w:rPr>
                                  </w:pPr>
                                  <w:r w:rsidRPr="0007307E">
                                    <w:rPr>
                                      <w:rFonts w:ascii="Times New Roman" w:hAnsi="Times New Roman" w:cs="Times New Roman"/>
                                    </w:rPr>
                                    <w:t>Passion</w:t>
                                  </w:r>
                                </w:p>
                              </w:txbxContent>
                            </wps:txbx>
                            <wps:bodyPr rot="0" vert="vert270" wrap="square" lIns="91440" tIns="45720" rIns="91440" bIns="45720" anchor="t" anchorCtr="0" upright="1">
                              <a:noAutofit/>
                            </wps:bodyPr>
                          </wps:wsp>
                          <wps:wsp>
                            <wps:cNvPr id="12" name="AutoShape 6"/>
                            <wps:cNvSpPr>
                              <a:spLocks noChangeArrowheads="1"/>
                            </wps:cNvSpPr>
                            <wps:spPr bwMode="auto">
                              <a:xfrm flipV="1">
                                <a:off x="2475230" y="153670"/>
                                <a:ext cx="240665" cy="887730"/>
                              </a:xfrm>
                              <a:prstGeom prst="curvedLeftArrow">
                                <a:avLst>
                                  <a:gd name="adj1" fmla="val 51880"/>
                                  <a:gd name="adj2" fmla="val 12565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8"/>
                            <wps:cNvSpPr>
                              <a:spLocks noChangeArrowheads="1"/>
                            </wps:cNvSpPr>
                            <wps:spPr bwMode="auto">
                              <a:xfrm>
                                <a:off x="946150" y="213360"/>
                                <a:ext cx="1485900" cy="177800"/>
                              </a:xfrm>
                              <a:prstGeom prst="leftArrow">
                                <a:avLst>
                                  <a:gd name="adj1" fmla="val 61139"/>
                                  <a:gd name="adj2" fmla="val 1158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wpc:wpc>
                  </a:graphicData>
                </a:graphic>
              </wp:inline>
            </w:drawing>
          </mc:Choice>
          <mc:Fallback>
            <w:pict>
              <v:group w14:anchorId="139A6636" id="Canvas 17" o:spid="_x0000_s1027" editas="canvas" style="width:6in;height:92.7pt;mso-position-horizontal-relative:char;mso-position-vertical-relative:line" coordsize="54864,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11766;visibility:visible;mso-wrap-style:square" stroked="t" strokeweight=".5pt">
                  <v:fill o:detectmouseclick="t"/>
                  <v:path o:connecttype="none"/>
                </v:shape>
                <v:group id="Group 19" o:spid="_x0000_s1029" style="position:absolute;left:11580;width:30115;height:10668" coordorigin="812,717" coordsize="30115,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4" o:spid="_x0000_s1030" type="#_x0000_t202" style="position:absolute;left:812;top:717;width:30115;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031D2156" w14:textId="77777777" w:rsidR="00E920E7" w:rsidRPr="0007307E" w:rsidRDefault="00E920E7" w:rsidP="00E920E7">
                          <w:pPr>
                            <w:spacing w:before="120"/>
                            <w:rPr>
                              <w:rFonts w:ascii="Times New Roman" w:hAnsi="Times New Roman" w:cs="Times New Roman"/>
                            </w:rPr>
                          </w:pPr>
                          <w:r w:rsidRPr="0007307E">
                            <w:rPr>
                              <w:rFonts w:ascii="Times New Roman" w:hAnsi="Times New Roman" w:cs="Times New Roman"/>
                            </w:rPr>
                            <w:t>Purpose</w:t>
                          </w:r>
                        </w:p>
                        <w:p w14:paraId="0F94845C" w14:textId="77777777" w:rsidR="00E920E7" w:rsidRPr="0007307E" w:rsidRDefault="00E920E7" w:rsidP="00E920E7">
                          <w:pPr>
                            <w:rPr>
                              <w:rFonts w:ascii="Times New Roman" w:hAnsi="Times New Roman" w:cs="Times New Roman"/>
                            </w:rPr>
                          </w:pPr>
                          <w:r w:rsidRPr="0007307E">
                            <w:rPr>
                              <w:rFonts w:ascii="Times New Roman" w:hAnsi="Times New Roman" w:cs="Times New Roman"/>
                            </w:rPr>
                            <w:t xml:space="preserve">  </w:t>
                          </w:r>
                          <w:r w:rsidRPr="0007307E">
                            <w:rPr>
                              <w:rFonts w:ascii="Times New Roman" w:hAnsi="Times New Roman" w:cs="Times New Roman"/>
                            </w:rPr>
                            <w:sym w:font="Wingdings" w:char="F0C4"/>
                          </w:r>
                          <w:r w:rsidRPr="0007307E">
                            <w:rPr>
                              <w:rFonts w:ascii="Times New Roman" w:hAnsi="Times New Roman" w:cs="Times New Roman"/>
                            </w:rPr>
                            <w:t xml:space="preserve"> Philosophy</w:t>
                          </w:r>
                        </w:p>
                        <w:p w14:paraId="4FA68607" w14:textId="77777777" w:rsidR="00E920E7" w:rsidRPr="0007307E" w:rsidRDefault="00E920E7" w:rsidP="00E920E7">
                          <w:pPr>
                            <w:rPr>
                              <w:rFonts w:ascii="Times New Roman" w:hAnsi="Times New Roman" w:cs="Times New Roman"/>
                            </w:rPr>
                          </w:pPr>
                          <w:r w:rsidRPr="0007307E">
                            <w:rPr>
                              <w:rFonts w:ascii="Times New Roman" w:hAnsi="Times New Roman" w:cs="Times New Roman"/>
                            </w:rPr>
                            <w:tab/>
                          </w:r>
                          <w:r w:rsidRPr="0007307E">
                            <w:rPr>
                              <w:rFonts w:ascii="Times New Roman" w:hAnsi="Times New Roman" w:cs="Times New Roman"/>
                            </w:rPr>
                            <w:sym w:font="Wingdings" w:char="F0C4"/>
                          </w:r>
                          <w:r w:rsidRPr="0007307E">
                            <w:rPr>
                              <w:rFonts w:ascii="Times New Roman" w:hAnsi="Times New Roman" w:cs="Times New Roman"/>
                            </w:rPr>
                            <w:t xml:space="preserve"> Policy</w:t>
                          </w:r>
                        </w:p>
                        <w:p w14:paraId="4270ABC3" w14:textId="77777777" w:rsidR="00E920E7" w:rsidRPr="0007307E" w:rsidRDefault="00E920E7" w:rsidP="00E920E7">
                          <w:pPr>
                            <w:rPr>
                              <w:rFonts w:ascii="Times New Roman" w:hAnsi="Times New Roman" w:cs="Times New Roman"/>
                            </w:rPr>
                          </w:pPr>
                          <w:r w:rsidRPr="0007307E">
                            <w:rPr>
                              <w:rFonts w:ascii="Times New Roman" w:hAnsi="Times New Roman" w:cs="Times New Roman"/>
                            </w:rPr>
                            <w:tab/>
                          </w:r>
                          <w:r w:rsidRPr="0007307E">
                            <w:rPr>
                              <w:rFonts w:ascii="Times New Roman" w:hAnsi="Times New Roman" w:cs="Times New Roman"/>
                            </w:rPr>
                            <w:tab/>
                          </w:r>
                          <w:r w:rsidRPr="0007307E">
                            <w:rPr>
                              <w:rFonts w:ascii="Times New Roman" w:hAnsi="Times New Roman" w:cs="Times New Roman"/>
                            </w:rPr>
                            <w:sym w:font="Wingdings" w:char="F0C4"/>
                          </w:r>
                          <w:r w:rsidRPr="0007307E">
                            <w:rPr>
                              <w:rFonts w:ascii="Times New Roman" w:hAnsi="Times New Roman" w:cs="Times New Roman"/>
                            </w:rPr>
                            <w:t xml:space="preserve"> Procedure</w:t>
                          </w:r>
                        </w:p>
                        <w:p w14:paraId="777A1CEC" w14:textId="77777777" w:rsidR="00E920E7" w:rsidRPr="0007307E" w:rsidRDefault="00E920E7" w:rsidP="00E920E7">
                          <w:pPr>
                            <w:rPr>
                              <w:rFonts w:ascii="Times New Roman" w:hAnsi="Times New Roman" w:cs="Times New Roman"/>
                            </w:rPr>
                          </w:pPr>
                          <w:r w:rsidRPr="0007307E">
                            <w:rPr>
                              <w:rFonts w:ascii="Times New Roman" w:hAnsi="Times New Roman" w:cs="Times New Roman"/>
                            </w:rPr>
                            <w:tab/>
                          </w:r>
                          <w:r w:rsidRPr="0007307E">
                            <w:rPr>
                              <w:rFonts w:ascii="Times New Roman" w:hAnsi="Times New Roman" w:cs="Times New Roman"/>
                            </w:rPr>
                            <w:tab/>
                          </w:r>
                          <w:r w:rsidRPr="0007307E">
                            <w:rPr>
                              <w:rFonts w:ascii="Times New Roman" w:hAnsi="Times New Roman" w:cs="Times New Roman"/>
                            </w:rPr>
                            <w:tab/>
                          </w:r>
                          <w:r w:rsidRPr="0007307E">
                            <w:rPr>
                              <w:rFonts w:ascii="Times New Roman" w:hAnsi="Times New Roman" w:cs="Times New Roman"/>
                            </w:rPr>
                            <w:sym w:font="Wingdings" w:char="F0C4"/>
                          </w:r>
                          <w:r w:rsidRPr="0007307E">
                            <w:rPr>
                              <w:rFonts w:ascii="Times New Roman" w:hAnsi="Times New Roman" w:cs="Times New Roman"/>
                            </w:rPr>
                            <w:t xml:space="preserve"> Practices</w:t>
                          </w:r>
                        </w:p>
                        <w:p w14:paraId="22B475B5" w14:textId="77777777" w:rsidR="00E920E7" w:rsidRPr="00EC77F4" w:rsidRDefault="00E920E7" w:rsidP="00E920E7"/>
                      </w:txbxContent>
                    </v:textbox>
                  </v:shape>
                  <v:group id="Group 18" o:spid="_x0000_s1031" style="position:absolute;left:9461;top:1536;width:20066;height:8878" coordorigin="9461,1536" coordsize="20066,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5" o:spid="_x0000_s1032" type="#_x0000_t202" style="position:absolute;left:26219;top:3384;width:3308;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" stroked="f">
                      <v:textbox style="layout-flow:vertical;mso-layout-flow-alt:bottom-to-top">
                        <w:txbxContent>
                          <w:p w14:paraId="2B3A3BB4" w14:textId="77777777" w:rsidR="00E920E7" w:rsidRPr="0007307E" w:rsidRDefault="00E920E7" w:rsidP="00E920E7">
                            <w:pPr>
                              <w:rPr>
                                <w:rFonts w:ascii="Times New Roman" w:hAnsi="Times New Roman" w:cs="Times New Roman"/>
                              </w:rPr>
                            </w:pPr>
                            <w:r w:rsidRPr="0007307E">
                              <w:rPr>
                                <w:rFonts w:ascii="Times New Roman" w:hAnsi="Times New Roman" w:cs="Times New Roman"/>
                              </w:rPr>
                              <w:t>Passion</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6" o:spid="_x0000_s1033" type="#_x0000_t103" style="position:absolute;left:24752;top:1536;width:2406;height:887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" adj="14242"/>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 o:spid="_x0000_s1034" type="#_x0000_t66" style="position:absolute;left:9461;top:2133;width:14859;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" adj="2995,4197"/>
                  </v:group>
                </v:group>
                <w10:anchorlock/>
              </v:group>
            </w:pict>
          </mc:Fallback>
        </mc:AlternateContent>
      </w:r>
    </w:p>
    <w:p w14:paraId="222CFE1B" w14:textId="363C7C3D" w:rsidR="00330675" w:rsidRDefault="00330675" w:rsidP="00974ED2"/>
    <w:p w14:paraId="497703EE" w14:textId="4DF77519" w:rsidR="00024A04" w:rsidRPr="00974ED2" w:rsidRDefault="000245B2" w:rsidP="00024A04">
      <w:pPr>
        <w:pStyle w:val="BodyText"/>
      </w:pPr>
      <w:r>
        <w:t>The researcher proposes to use th</w:t>
      </w:r>
      <w:r w:rsidR="00AF1272">
        <w:t>is</w:t>
      </w:r>
      <w:r>
        <w:t xml:space="preserve"> </w:t>
      </w:r>
      <w:r w:rsidR="00AF1272">
        <w:t>“</w:t>
      </w:r>
      <w:r>
        <w:t>Six P</w:t>
      </w:r>
      <w:r w:rsidR="00AF1272">
        <w:t>”</w:t>
      </w:r>
      <w:r>
        <w:t xml:space="preserve"> framework</w:t>
      </w:r>
      <w:r w:rsidR="00AF1272">
        <w:t xml:space="preserve"> as the initial theoretical construct for </w:t>
      </w:r>
      <w:r w:rsidR="001B7EF5">
        <w:t>seeking out information</w:t>
      </w:r>
      <w:r w:rsidR="001B7EF5" w:rsidRPr="001B7EF5">
        <w:t xml:space="preserve"> </w:t>
      </w:r>
      <w:r w:rsidR="001B7EF5">
        <w:t>relevant to the research questions</w:t>
      </w:r>
      <w:r w:rsidR="000922CC">
        <w:t xml:space="preserve">.  More specifically, the researcher will seek to </w:t>
      </w:r>
      <w:r w:rsidR="0081559A">
        <w:t>gain an understanding of</w:t>
      </w:r>
      <w:r w:rsidR="000922CC">
        <w:t xml:space="preserve"> unwritten philosophies</w:t>
      </w:r>
      <w:r w:rsidR="00BF33AF">
        <w:t xml:space="preserve"> </w:t>
      </w:r>
      <w:r w:rsidR="00BF33AF">
        <w:lastRenderedPageBreak/>
        <w:t>and practices</w:t>
      </w:r>
      <w:r w:rsidR="00F32089">
        <w:t xml:space="preserve">, as well as written </w:t>
      </w:r>
      <w:r w:rsidR="009A7DCA">
        <w:t>policies and procedures</w:t>
      </w:r>
      <w:r w:rsidR="000F06D9">
        <w:t>,</w:t>
      </w:r>
      <w:r w:rsidR="00BF33AF">
        <w:t xml:space="preserve"> within healthcare institutions that may </w:t>
      </w:r>
      <w:r w:rsidR="000F06D9">
        <w:t>be working together</w:t>
      </w:r>
      <w:r w:rsidR="00BF33AF">
        <w:t xml:space="preserve"> to prevent the application of systematic training to reduce preventable human error.</w:t>
      </w:r>
    </w:p>
    <w:p w14:paraId="2391F93A" w14:textId="0BD2BB3F" w:rsidR="00D94AE4" w:rsidRPr="002164BB" w:rsidRDefault="00164125" w:rsidP="00D94AE4">
      <w:pPr>
        <w:pStyle w:val="APALevel1"/>
      </w:pPr>
      <w:bookmarkStart w:id="59" w:name="_Toc56777784"/>
      <w:r w:rsidRPr="002164BB">
        <w:t>Overview of Methodology</w:t>
      </w:r>
      <w:bookmarkEnd w:id="59"/>
    </w:p>
    <w:p w14:paraId="3671589A" w14:textId="1CDA50E5" w:rsidR="00AB6AE7" w:rsidRDefault="00904EF7" w:rsidP="00A10B51">
      <w:pPr>
        <w:pStyle w:val="BodyText"/>
      </w:pPr>
      <w:r w:rsidRPr="002164BB">
        <w:t xml:space="preserve">This research is proposed as a </w:t>
      </w:r>
      <w:commentRangeStart w:id="60"/>
      <w:r w:rsidRPr="00066E38">
        <w:t>grounded theory design</w:t>
      </w:r>
      <w:commentRangeEnd w:id="60"/>
      <w:r w:rsidR="00D074FC" w:rsidRPr="00066E38">
        <w:rPr>
          <w:rStyle w:val="CommentReference"/>
        </w:rPr>
        <w:commentReference w:id="60"/>
      </w:r>
      <w:r w:rsidRPr="002164BB">
        <w:t xml:space="preserve">, with the understanding that should saturation prove elusive due to factors beyond the researcher’s control, the design may </w:t>
      </w:r>
      <w:r w:rsidR="005616AD" w:rsidRPr="002164BB">
        <w:t xml:space="preserve">need to </w:t>
      </w:r>
      <w:r w:rsidRPr="002164BB">
        <w:t>transition to a collection of case studies.</w:t>
      </w:r>
      <w:r w:rsidR="007B28B4" w:rsidRPr="002164BB">
        <w:t xml:space="preserve">  Currently, canonical clarity about grounded theory research is still in debate </w:t>
      </w:r>
      <w:r w:rsidR="007B28B4" w:rsidRPr="002164BB">
        <w:fldChar w:fldCharType="begin"/>
      </w:r>
      <w:r w:rsidR="00377FE7">
        <w:instrText xml:space="preserve"> ADDIN ZOTERO_ITEM CSL_CITATION {"citationID":"pdngX9yN","properties":{"formattedCitation":"(Cassell et al., 2017)","plainCitation":"(Cassell et al., 2017)","noteIndex":0},"citationItems":[{"id":4328,"uris":["http://zotero.org/users/2512507/items/IY6W2JSY",["http://zotero.org/users/2512507/items/IY6W2JSY"]],"itemData":{"id":4328,"type":"book","abstract":"The SAGE Handbook of Qualitative Business and Management Research Methods provides a state-of–the art overview of qualitative research methods in the business and management field. Bringing together a team of leading international researchers, the chapters offer a comprehensive overview of the history and traditions that underpin qualitative research in the field. The chapters in this volume have been arranged into four thematic parts: Part One explores the influential traditions underpinning qualitative research, such as positivism, interpretivism, pragmatism, constructionism and beyond. Part Two looks at research designs, covering ethnography, field research, action research, case studies, process and practice methodologies. Part Three focusses on the researcher: examining issues such as positionality, reflexivity, ethics, gender and intersectionality. Part Four examines challenges relating to research design, access and departure, choosing participants and more.","ISBN":"978-1-5264-3019-9","language":"en","note":"Google-Books-ID: hodDDwAAQBAJ","number-of-pages":"954","publisher":"SAGE","source":"Google Books","title":"The SAGE Handbook of Qualitative Business and Management Research Methods: History and Traditions","title-short":"The SAGE Handbook of Qualitative Business and Management Research Methods","author":[{"family":"Cassell","given":"Catherine"},{"family":"Cunliffe","given":"Ann L."},{"family":"Grandy","given":"Gina"}],"issued":{"date-parts":[["2017",12,14]]}}}],"schema":"https://github.com/citation-style-language/schema/raw/master/csl-citation.json"} </w:instrText>
      </w:r>
      <w:r w:rsidR="007B28B4" w:rsidRPr="002164BB">
        <w:fldChar w:fldCharType="separate"/>
      </w:r>
      <w:r w:rsidR="007B28B4" w:rsidRPr="002164BB">
        <w:t>(Cassell et al., 2017)</w:t>
      </w:r>
      <w:r w:rsidR="007B28B4" w:rsidRPr="002164BB">
        <w:fldChar w:fldCharType="end"/>
      </w:r>
      <w:r w:rsidR="007B28B4" w:rsidRPr="002164BB">
        <w:t>; this research proposal incorporates the elements generally considered essential to this research design category.</w:t>
      </w:r>
      <w:r w:rsidR="008773D6">
        <w:t xml:space="preserve">  </w:t>
      </w:r>
      <w:r w:rsidR="00C47F73">
        <w:t>The following diagram illustrates the iterative and recursive nature of this research design (</w:t>
      </w:r>
      <w:r w:rsidR="00066E38">
        <w:fldChar w:fldCharType="begin"/>
      </w:r>
      <w:r w:rsidR="00066E38">
        <w:instrText xml:space="preserve"> REF _Ref56771368 \h </w:instrText>
      </w:r>
      <w:r w:rsidR="00066E38">
        <w:fldChar w:fldCharType="separate"/>
      </w:r>
      <w:r w:rsidR="00066E38" w:rsidRPr="00537EDE">
        <w:rPr>
          <w:i/>
          <w:iCs/>
          <w:sz w:val="22"/>
          <w:szCs w:val="22"/>
        </w:rPr>
        <w:t xml:space="preserve">Figure </w:t>
      </w:r>
      <w:r w:rsidR="00066E38">
        <w:rPr>
          <w:i/>
          <w:iCs/>
          <w:noProof/>
          <w:sz w:val="22"/>
          <w:szCs w:val="22"/>
        </w:rPr>
        <w:t>4</w:t>
      </w:r>
      <w:r w:rsidR="00066E38">
        <w:fldChar w:fldCharType="end"/>
      </w:r>
      <w:r w:rsidR="00CF77F9">
        <w:t>).</w:t>
      </w:r>
      <w:r w:rsidR="00A14B99">
        <w:t xml:space="preserve">  </w:t>
      </w:r>
      <w:r w:rsidR="00A14B99" w:rsidRPr="00A14B99">
        <w:t>In the central spiral process (vertical chain of interlocking cycles) the researcher iteratively infers tentative theories from data collected, using inductive reasoning.  Later, the researcher recursively subjects these theories to deductive testing for “goodness of fit” against the data and refines or rejects the tentative theory accordingly.  Memo-</w:t>
      </w:r>
      <w:proofErr w:type="spellStart"/>
      <w:r w:rsidR="00A14B99" w:rsidRPr="00A14B99">
        <w:t>ing</w:t>
      </w:r>
      <w:proofErr w:type="spellEnd"/>
      <w:r w:rsidR="00A14B99" w:rsidRPr="00A14B99">
        <w:t xml:space="preserve"> will occur throughout the process to document the reflexive investigative-theorizing-testing journey.</w:t>
      </w:r>
    </w:p>
    <w:p w14:paraId="4B1E355F" w14:textId="77777777" w:rsidR="007869EE" w:rsidRDefault="007869EE">
      <w:pPr>
        <w:rPr>
          <w:rFonts w:ascii="Times New Roman" w:hAnsi="Times New Roman" w:cs="Times New Roman"/>
          <w:sz w:val="22"/>
          <w:szCs w:val="22"/>
        </w:rPr>
      </w:pPr>
      <w:bookmarkStart w:id="61" w:name="_Ref56771368"/>
      <w:r>
        <w:rPr>
          <w:rFonts w:ascii="Times New Roman" w:hAnsi="Times New Roman" w:cs="Times New Roman"/>
          <w:i/>
          <w:iCs/>
          <w:sz w:val="22"/>
          <w:szCs w:val="22"/>
        </w:rPr>
        <w:br w:type="page"/>
      </w:r>
    </w:p>
    <w:p w14:paraId="5FA8C619" w14:textId="1C502EC0" w:rsidR="00CF77F9" w:rsidRPr="00537EDE" w:rsidRDefault="00CF77F9" w:rsidP="00066E38">
      <w:pPr>
        <w:pStyle w:val="Caption"/>
        <w:jc w:val="center"/>
        <w:rPr>
          <w:rFonts w:ascii="Times New Roman" w:hAnsi="Times New Roman" w:cs="Times New Roman"/>
          <w:i w:val="0"/>
          <w:iCs w:val="0"/>
          <w:color w:val="auto"/>
          <w:sz w:val="22"/>
          <w:szCs w:val="22"/>
        </w:rPr>
      </w:pPr>
      <w:bookmarkStart w:id="62" w:name="_Toc56777819"/>
      <w:r w:rsidRPr="00537EDE">
        <w:rPr>
          <w:rFonts w:ascii="Times New Roman" w:hAnsi="Times New Roman" w:cs="Times New Roman"/>
          <w:i w:val="0"/>
          <w:iCs w:val="0"/>
          <w:color w:val="auto"/>
          <w:sz w:val="22"/>
          <w:szCs w:val="22"/>
        </w:rPr>
        <w:lastRenderedPageBreak/>
        <w:t xml:space="preserve">Figure </w:t>
      </w:r>
      <w:r w:rsidRPr="00537EDE">
        <w:rPr>
          <w:rFonts w:ascii="Times New Roman" w:hAnsi="Times New Roman" w:cs="Times New Roman"/>
          <w:i w:val="0"/>
          <w:iCs w:val="0"/>
          <w:color w:val="auto"/>
          <w:sz w:val="22"/>
          <w:szCs w:val="22"/>
        </w:rPr>
        <w:fldChar w:fldCharType="begin"/>
      </w:r>
      <w:r w:rsidRPr="00537EDE">
        <w:rPr>
          <w:rFonts w:ascii="Times New Roman" w:hAnsi="Times New Roman" w:cs="Times New Roman"/>
          <w:i w:val="0"/>
          <w:iCs w:val="0"/>
          <w:color w:val="auto"/>
          <w:sz w:val="22"/>
          <w:szCs w:val="22"/>
        </w:rPr>
        <w:instrText xml:space="preserve"> SEQ Figure \* ARABIC </w:instrText>
      </w:r>
      <w:r w:rsidRPr="00537EDE">
        <w:rPr>
          <w:rFonts w:ascii="Times New Roman" w:hAnsi="Times New Roman" w:cs="Times New Roman"/>
          <w:i w:val="0"/>
          <w:iCs w:val="0"/>
          <w:color w:val="auto"/>
          <w:sz w:val="22"/>
          <w:szCs w:val="22"/>
        </w:rPr>
        <w:fldChar w:fldCharType="separate"/>
      </w:r>
      <w:r w:rsidR="00B316EF">
        <w:rPr>
          <w:rFonts w:ascii="Times New Roman" w:hAnsi="Times New Roman" w:cs="Times New Roman"/>
          <w:i w:val="0"/>
          <w:iCs w:val="0"/>
          <w:noProof/>
          <w:color w:val="auto"/>
          <w:sz w:val="22"/>
          <w:szCs w:val="22"/>
        </w:rPr>
        <w:t>6</w:t>
      </w:r>
      <w:r w:rsidRPr="00537EDE">
        <w:rPr>
          <w:rFonts w:ascii="Times New Roman" w:hAnsi="Times New Roman" w:cs="Times New Roman"/>
          <w:i w:val="0"/>
          <w:iCs w:val="0"/>
          <w:color w:val="auto"/>
          <w:sz w:val="22"/>
          <w:szCs w:val="22"/>
        </w:rPr>
        <w:fldChar w:fldCharType="end"/>
      </w:r>
      <w:bookmarkEnd w:id="61"/>
      <w:r w:rsidRPr="00537EDE">
        <w:rPr>
          <w:rFonts w:ascii="Times New Roman" w:hAnsi="Times New Roman" w:cs="Times New Roman"/>
          <w:i w:val="0"/>
          <w:iCs w:val="0"/>
          <w:color w:val="auto"/>
          <w:sz w:val="22"/>
          <w:szCs w:val="22"/>
        </w:rPr>
        <w:t>.  The Proposed Grounded Theory Research Process.</w:t>
      </w:r>
      <w:bookmarkEnd w:id="62"/>
    </w:p>
    <w:p w14:paraId="6D670B15" w14:textId="6EB14DEA" w:rsidR="00ED52C4" w:rsidRPr="00537EDE" w:rsidRDefault="00537EDE" w:rsidP="00117032">
      <w:pPr>
        <w:spacing w:after="160" w:line="259" w:lineRule="auto"/>
        <w:ind w:left="900"/>
        <w:rPr>
          <w:rFonts w:ascii="Times New Roman" w:hAnsi="Times New Roman" w:cs="Times New Roman"/>
        </w:rPr>
      </w:pPr>
      <w:r>
        <w:rPr>
          <w:noProof/>
        </w:rPr>
        <mc:AlternateContent>
          <mc:Choice Requires="wps">
            <w:drawing>
              <wp:anchor distT="0" distB="0" distL="114300" distR="114300" simplePos="0" relativeHeight="251672576" behindDoc="0" locked="0" layoutInCell="1" allowOverlap="1" wp14:anchorId="1A2A5C5E" wp14:editId="248645D7">
                <wp:simplePos x="0" y="0"/>
                <wp:positionH relativeFrom="column">
                  <wp:posOffset>393116</wp:posOffset>
                </wp:positionH>
                <wp:positionV relativeFrom="paragraph">
                  <wp:posOffset>1279525</wp:posOffset>
                </wp:positionV>
                <wp:extent cx="746125" cy="1477645"/>
                <wp:effectExtent l="19050" t="19050" r="15875" b="27305"/>
                <wp:wrapNone/>
                <wp:docPr id="7" name="Arrow: Up 7"/>
                <wp:cNvGraphicFramePr/>
                <a:graphic xmlns:a="http://schemas.openxmlformats.org/drawingml/2006/main">
                  <a:graphicData uri="http://schemas.microsoft.com/office/word/2010/wordprocessingShape">
                    <wps:wsp>
                      <wps:cNvSpPr/>
                      <wps:spPr>
                        <a:xfrm>
                          <a:off x="0" y="0"/>
                          <a:ext cx="746125" cy="1477645"/>
                        </a:xfrm>
                        <a:prstGeom prst="upArrow">
                          <a:avLst/>
                        </a:prstGeom>
                        <a:pattFill prst="pct20">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6EF4C" w14:textId="77777777" w:rsidR="00ED52C4" w:rsidRPr="00D94F6A" w:rsidRDefault="00ED52C4" w:rsidP="00ED52C4">
                            <w:pPr>
                              <w:jc w:val="center"/>
                              <w:rPr>
                                <w:b/>
                                <w:bCs/>
                                <w:color w:val="000000" w:themeColor="text1"/>
                              </w:rPr>
                            </w:pPr>
                            <w:r w:rsidRPr="00D94F6A">
                              <w:rPr>
                                <w:b/>
                                <w:bCs/>
                                <w:color w:val="000000" w:themeColor="text1"/>
                              </w:rPr>
                              <w:t>Inductive Reasoning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A5C5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7" o:spid="_x0000_s1035" type="#_x0000_t68" style="position:absolute;left:0;text-align:left;margin-left:30.95pt;margin-top:100.75pt;width:58.75pt;height:1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" adj="5453" fillcolor="black [3213]" strokecolor="black [3213]" strokeweight="2pt">
                <v:fill r:id="rId31" o:title="" color2="white [3212]" type="pattern"/>
                <v:textbox style="layout-flow:vertical;mso-layout-flow-alt:bottom-to-top">
                  <w:txbxContent>
                    <w:p w14:paraId="4B76EF4C" w14:textId="77777777" w:rsidR="00ED52C4" w:rsidRPr="00D94F6A" w:rsidRDefault="00ED52C4" w:rsidP="00ED52C4">
                      <w:pPr>
                        <w:jc w:val="center"/>
                        <w:rPr>
                          <w:b/>
                          <w:bCs/>
                          <w:color w:val="000000" w:themeColor="text1"/>
                        </w:rPr>
                      </w:pPr>
                      <w:r w:rsidRPr="00D94F6A">
                        <w:rPr>
                          <w:b/>
                          <w:bCs/>
                          <w:color w:val="000000" w:themeColor="text1"/>
                        </w:rPr>
                        <w:t>Inductive Reasoning</w:t>
                      </w:r>
                    </w:p>
                  </w:txbxContent>
                </v:textbox>
              </v:shape>
            </w:pict>
          </mc:Fallback>
        </mc:AlternateContent>
      </w:r>
      <w:r w:rsidR="00ED52C4">
        <w:rPr>
          <w:noProof/>
        </w:rPr>
        <mc:AlternateContent>
          <mc:Choice Requires="wps">
            <w:drawing>
              <wp:anchor distT="0" distB="0" distL="114300" distR="114300" simplePos="0" relativeHeight="251677696" behindDoc="0" locked="0" layoutInCell="1" allowOverlap="1" wp14:anchorId="0207E2B8" wp14:editId="039157DB">
                <wp:simplePos x="0" y="0"/>
                <wp:positionH relativeFrom="column">
                  <wp:posOffset>3139440</wp:posOffset>
                </wp:positionH>
                <wp:positionV relativeFrom="paragraph">
                  <wp:posOffset>797560</wp:posOffset>
                </wp:positionV>
                <wp:extent cx="2432050" cy="426720"/>
                <wp:effectExtent l="800100" t="0" r="25400" b="106680"/>
                <wp:wrapNone/>
                <wp:docPr id="15" name="Callout: Line 15"/>
                <wp:cNvGraphicFramePr/>
                <a:graphic xmlns:a="http://schemas.openxmlformats.org/drawingml/2006/main">
                  <a:graphicData uri="http://schemas.microsoft.com/office/word/2010/wordprocessingShape">
                    <wps:wsp>
                      <wps:cNvSpPr/>
                      <wps:spPr>
                        <a:xfrm>
                          <a:off x="0" y="0"/>
                          <a:ext cx="2432050" cy="426720"/>
                        </a:xfrm>
                        <a:prstGeom prst="borderCallout1">
                          <a:avLst>
                            <a:gd name="adj1" fmla="val 55172"/>
                            <a:gd name="adj2" fmla="val -2082"/>
                            <a:gd name="adj3" fmla="val 107770"/>
                            <a:gd name="adj4" fmla="val -31125"/>
                          </a:avLst>
                        </a:prstGeom>
                        <a:noFill/>
                        <a:ln>
                          <a:solidFill>
                            <a:schemeClr val="tx1"/>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14:paraId="15E6B831" w14:textId="77777777" w:rsidR="00ED52C4" w:rsidRPr="00232816" w:rsidRDefault="00ED52C4" w:rsidP="00ED52C4">
                            <w:pPr>
                              <w:rPr>
                                <w:color w:val="000000" w:themeColor="text1"/>
                                <w:sz w:val="20"/>
                                <w:szCs w:val="20"/>
                              </w:rPr>
                            </w:pPr>
                            <w:r w:rsidRPr="00232816">
                              <w:rPr>
                                <w:color w:val="000000" w:themeColor="text1"/>
                                <w:sz w:val="20"/>
                                <w:szCs w:val="20"/>
                              </w:rPr>
                              <w:t>Selective coding: one category is selected to play the central role</w:t>
                            </w:r>
                          </w:p>
                          <w:p w14:paraId="4F34F4A9" w14:textId="77777777" w:rsidR="00ED52C4" w:rsidRPr="00232816" w:rsidRDefault="00ED52C4" w:rsidP="00ED52C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7E2B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15" o:spid="_x0000_s1036" type="#_x0000_t47" style="position:absolute;left:0;text-align:left;margin-left:247.2pt;margin-top:62.8pt;width:191.5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" adj="-6723,23278,-450,11917" filled="f" strokecolor="black [3213]" strokeweight="2pt">
                <v:stroke startarrow="open"/>
                <v:textbox>
                  <w:txbxContent>
                    <w:p w14:paraId="15E6B831" w14:textId="77777777" w:rsidR="00ED52C4" w:rsidRPr="00232816" w:rsidRDefault="00ED52C4" w:rsidP="00ED52C4">
                      <w:pPr>
                        <w:rPr>
                          <w:color w:val="000000" w:themeColor="text1"/>
                          <w:sz w:val="20"/>
                          <w:szCs w:val="20"/>
                        </w:rPr>
                      </w:pPr>
                      <w:r w:rsidRPr="00232816">
                        <w:rPr>
                          <w:color w:val="000000" w:themeColor="text1"/>
                          <w:sz w:val="20"/>
                          <w:szCs w:val="20"/>
                        </w:rPr>
                        <w:t>Selective coding: one category is selected to play the central role</w:t>
                      </w:r>
                    </w:p>
                    <w:p w14:paraId="4F34F4A9" w14:textId="77777777" w:rsidR="00ED52C4" w:rsidRPr="00232816" w:rsidRDefault="00ED52C4" w:rsidP="00ED52C4">
                      <w:pPr>
                        <w:jc w:val="center"/>
                        <w:rPr>
                          <w:color w:val="000000" w:themeColor="text1"/>
                        </w:rPr>
                      </w:pPr>
                    </w:p>
                  </w:txbxContent>
                </v:textbox>
                <o:callout v:ext="edit" minusy="t"/>
              </v:shape>
            </w:pict>
          </mc:Fallback>
        </mc:AlternateContent>
      </w:r>
      <w:r w:rsidR="00ED52C4">
        <w:rPr>
          <w:noProof/>
        </w:rPr>
        <mc:AlternateContent>
          <mc:Choice Requires="wps">
            <w:drawing>
              <wp:anchor distT="0" distB="0" distL="114300" distR="114300" simplePos="0" relativeHeight="251676672" behindDoc="0" locked="0" layoutInCell="1" allowOverlap="1" wp14:anchorId="79E42A13" wp14:editId="412F109B">
                <wp:simplePos x="0" y="0"/>
                <wp:positionH relativeFrom="column">
                  <wp:posOffset>3017520</wp:posOffset>
                </wp:positionH>
                <wp:positionV relativeFrom="paragraph">
                  <wp:posOffset>1313815</wp:posOffset>
                </wp:positionV>
                <wp:extent cx="2432050" cy="426720"/>
                <wp:effectExtent l="647700" t="38100" r="25400" b="11430"/>
                <wp:wrapNone/>
                <wp:docPr id="13" name="Callout: Line 13"/>
                <wp:cNvGraphicFramePr/>
                <a:graphic xmlns:a="http://schemas.openxmlformats.org/drawingml/2006/main">
                  <a:graphicData uri="http://schemas.microsoft.com/office/word/2010/wordprocessingShape">
                    <wps:wsp>
                      <wps:cNvSpPr/>
                      <wps:spPr>
                        <a:xfrm>
                          <a:off x="0" y="0"/>
                          <a:ext cx="2432050" cy="426720"/>
                        </a:xfrm>
                        <a:prstGeom prst="borderCallout1">
                          <a:avLst>
                            <a:gd name="adj1" fmla="val 55172"/>
                            <a:gd name="adj2" fmla="val -2082"/>
                            <a:gd name="adj3" fmla="val 4563"/>
                            <a:gd name="adj4" fmla="val -27902"/>
                          </a:avLst>
                        </a:prstGeom>
                        <a:noFill/>
                        <a:ln>
                          <a:solidFill>
                            <a:schemeClr val="tx1"/>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14:paraId="76EF6140" w14:textId="77777777" w:rsidR="00ED52C4" w:rsidRPr="00232816" w:rsidRDefault="00ED52C4" w:rsidP="00ED52C4">
                            <w:pPr>
                              <w:rPr>
                                <w:color w:val="000000" w:themeColor="text1"/>
                                <w:sz w:val="20"/>
                                <w:szCs w:val="20"/>
                              </w:rPr>
                            </w:pPr>
                            <w:r w:rsidRPr="00232816">
                              <w:rPr>
                                <w:color w:val="000000" w:themeColor="text1"/>
                                <w:sz w:val="20"/>
                                <w:szCs w:val="20"/>
                              </w:rPr>
                              <w:t xml:space="preserve">Axial Coding: Influence/causal relationships are tentatively hypothesized </w:t>
                            </w:r>
                          </w:p>
                          <w:p w14:paraId="5872D307" w14:textId="77777777" w:rsidR="00ED52C4" w:rsidRPr="00232816" w:rsidRDefault="00ED52C4" w:rsidP="00ED52C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42A13" id="Callout: Line 13" o:spid="_x0000_s1037" type="#_x0000_t47" style="position:absolute;left:0;text-align:left;margin-left:237.6pt;margin-top:103.45pt;width:191.5pt;height:3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" adj="-6027,986,-450,11917" filled="f" strokecolor="black [3213]" strokeweight="2pt">
                <v:stroke startarrow="open"/>
                <v:textbox>
                  <w:txbxContent>
                    <w:p w14:paraId="76EF6140" w14:textId="77777777" w:rsidR="00ED52C4" w:rsidRPr="00232816" w:rsidRDefault="00ED52C4" w:rsidP="00ED52C4">
                      <w:pPr>
                        <w:rPr>
                          <w:color w:val="000000" w:themeColor="text1"/>
                          <w:sz w:val="20"/>
                          <w:szCs w:val="20"/>
                        </w:rPr>
                      </w:pPr>
                      <w:r w:rsidRPr="00232816">
                        <w:rPr>
                          <w:color w:val="000000" w:themeColor="text1"/>
                          <w:sz w:val="20"/>
                          <w:szCs w:val="20"/>
                        </w:rPr>
                        <w:t xml:space="preserve">Axial Coding: Influence/causal relationships are tentatively hypothesized </w:t>
                      </w:r>
                    </w:p>
                    <w:p w14:paraId="5872D307" w14:textId="77777777" w:rsidR="00ED52C4" w:rsidRPr="00232816" w:rsidRDefault="00ED52C4" w:rsidP="00ED52C4">
                      <w:pPr>
                        <w:jc w:val="center"/>
                        <w:rPr>
                          <w:color w:val="000000" w:themeColor="text1"/>
                        </w:rPr>
                      </w:pPr>
                    </w:p>
                  </w:txbxContent>
                </v:textbox>
              </v:shape>
            </w:pict>
          </mc:Fallback>
        </mc:AlternateContent>
      </w:r>
      <w:r w:rsidR="00ED52C4">
        <w:rPr>
          <w:noProof/>
        </w:rPr>
        <mc:AlternateContent>
          <mc:Choice Requires="wps">
            <w:drawing>
              <wp:anchor distT="0" distB="0" distL="114300" distR="114300" simplePos="0" relativeHeight="251671552" behindDoc="0" locked="0" layoutInCell="1" allowOverlap="1" wp14:anchorId="459CE2A6" wp14:editId="2EAFDA10">
                <wp:simplePos x="0" y="0"/>
                <wp:positionH relativeFrom="column">
                  <wp:posOffset>2959553</wp:posOffset>
                </wp:positionH>
                <wp:positionV relativeFrom="paragraph">
                  <wp:posOffset>376023</wp:posOffset>
                </wp:positionV>
                <wp:extent cx="914400" cy="257525"/>
                <wp:effectExtent l="0" t="0" r="19685" b="28575"/>
                <wp:wrapNone/>
                <wp:docPr id="6" name="Text Box 6"/>
                <wp:cNvGraphicFramePr/>
                <a:graphic xmlns:a="http://schemas.openxmlformats.org/drawingml/2006/main">
                  <a:graphicData uri="http://schemas.microsoft.com/office/word/2010/wordprocessingShape">
                    <wps:wsp>
                      <wps:cNvSpPr txBox="1"/>
                      <wps:spPr>
                        <a:xfrm>
                          <a:off x="0" y="0"/>
                          <a:ext cx="914400" cy="257525"/>
                        </a:xfrm>
                        <a:prstGeom prst="rect">
                          <a:avLst/>
                        </a:prstGeom>
                        <a:solidFill>
                          <a:schemeClr val="lt1"/>
                        </a:solidFill>
                        <a:ln w="6350">
                          <a:solidFill>
                            <a:prstClr val="black"/>
                          </a:solidFill>
                        </a:ln>
                      </wps:spPr>
                      <wps:txbx>
                        <w:txbxContent>
                          <w:p w14:paraId="26292408" w14:textId="77777777" w:rsidR="00ED52C4" w:rsidRPr="006D178B" w:rsidRDefault="00ED52C4" w:rsidP="00ED52C4">
                            <w:pPr>
                              <w:rPr>
                                <w:sz w:val="20"/>
                                <w:szCs w:val="20"/>
                              </w:rPr>
                            </w:pPr>
                            <w:r>
                              <w:rPr>
                                <w:sz w:val="20"/>
                                <w:szCs w:val="20"/>
                              </w:rPr>
                              <w:t>Influence/c</w:t>
                            </w:r>
                            <w:r w:rsidRPr="006D178B">
                              <w:rPr>
                                <w:sz w:val="20"/>
                                <w:szCs w:val="20"/>
                              </w:rPr>
                              <w:t xml:space="preserve">ausal relationships are tentatively illustrated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9CE2A6" id="Text Box 6" o:spid="_x0000_s1038" type="#_x0000_t202" style="position:absolute;left:0;text-align:left;margin-left:233.05pt;margin-top:29.6pt;width:1in;height:20.3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" fillcolor="white [3201]" strokeweight=".5pt">
                <v:textbox>
                  <w:txbxContent>
                    <w:p w14:paraId="26292408" w14:textId="77777777" w:rsidR="00ED52C4" w:rsidRPr="006D178B" w:rsidRDefault="00ED52C4" w:rsidP="00ED52C4">
                      <w:pPr>
                        <w:rPr>
                          <w:sz w:val="20"/>
                          <w:szCs w:val="20"/>
                        </w:rPr>
                      </w:pPr>
                      <w:r>
                        <w:rPr>
                          <w:sz w:val="20"/>
                          <w:szCs w:val="20"/>
                        </w:rPr>
                        <w:t>Influence/c</w:t>
                      </w:r>
                      <w:r w:rsidRPr="006D178B">
                        <w:rPr>
                          <w:sz w:val="20"/>
                          <w:szCs w:val="20"/>
                        </w:rPr>
                        <w:t xml:space="preserve">ausal relationships are tentatively illustrated </w:t>
                      </w:r>
                    </w:p>
                  </w:txbxContent>
                </v:textbox>
              </v:shape>
            </w:pict>
          </mc:Fallback>
        </mc:AlternateContent>
      </w:r>
      <w:r w:rsidR="00ED52C4">
        <w:rPr>
          <w:noProof/>
        </w:rPr>
        <mc:AlternateContent>
          <mc:Choice Requires="wps">
            <w:drawing>
              <wp:anchor distT="0" distB="0" distL="114300" distR="114300" simplePos="0" relativeHeight="251674624" behindDoc="0" locked="0" layoutInCell="1" allowOverlap="1" wp14:anchorId="2B4D76E6" wp14:editId="55D71C49">
                <wp:simplePos x="0" y="0"/>
                <wp:positionH relativeFrom="column">
                  <wp:posOffset>2992967</wp:posOffset>
                </wp:positionH>
                <wp:positionV relativeFrom="paragraph">
                  <wp:posOffset>1871980</wp:posOffset>
                </wp:positionV>
                <wp:extent cx="1797050" cy="452967"/>
                <wp:effectExtent l="0" t="0" r="12700" b="23495"/>
                <wp:wrapNone/>
                <wp:docPr id="9" name="Text Box 9"/>
                <wp:cNvGraphicFramePr/>
                <a:graphic xmlns:a="http://schemas.openxmlformats.org/drawingml/2006/main">
                  <a:graphicData uri="http://schemas.microsoft.com/office/word/2010/wordprocessingShape">
                    <wps:wsp>
                      <wps:cNvSpPr txBox="1"/>
                      <wps:spPr>
                        <a:xfrm>
                          <a:off x="0" y="0"/>
                          <a:ext cx="1797050" cy="452967"/>
                        </a:xfrm>
                        <a:prstGeom prst="rect">
                          <a:avLst/>
                        </a:prstGeom>
                        <a:solidFill>
                          <a:schemeClr val="lt1"/>
                        </a:solidFill>
                        <a:ln w="6350">
                          <a:solidFill>
                            <a:prstClr val="black"/>
                          </a:solidFill>
                        </a:ln>
                      </wps:spPr>
                      <wps:txbx>
                        <w:txbxContent>
                          <w:p w14:paraId="341E7164" w14:textId="77777777" w:rsidR="00ED52C4" w:rsidRPr="006D178B" w:rsidRDefault="00ED52C4" w:rsidP="00ED52C4">
                            <w:pPr>
                              <w:rPr>
                                <w:sz w:val="20"/>
                                <w:szCs w:val="20"/>
                              </w:rPr>
                            </w:pPr>
                            <w:r>
                              <w:rPr>
                                <w:sz w:val="20"/>
                                <w:szCs w:val="20"/>
                              </w:rPr>
                              <w:t xml:space="preserve">Open Coding: </w:t>
                            </w:r>
                            <w:r w:rsidRPr="006D178B">
                              <w:rPr>
                                <w:sz w:val="20"/>
                                <w:szCs w:val="20"/>
                              </w:rPr>
                              <w:t xml:space="preserve">Data elements </w:t>
                            </w:r>
                            <w:r>
                              <w:rPr>
                                <w:sz w:val="20"/>
                                <w:szCs w:val="20"/>
                              </w:rPr>
                              <w:br/>
                            </w:r>
                            <w:r w:rsidRPr="006D178B">
                              <w:rPr>
                                <w:sz w:val="20"/>
                                <w:szCs w:val="20"/>
                              </w:rPr>
                              <w:t xml:space="preserve">are tentatively categorized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D76E6" id="Text Box 9" o:spid="_x0000_s1039" type="#_x0000_t202" style="position:absolute;left:0;text-align:left;margin-left:235.65pt;margin-top:147.4pt;width:141.5pt;height:3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" fillcolor="white [3201]" strokeweight=".5pt">
                <v:textbox>
                  <w:txbxContent>
                    <w:p w14:paraId="341E7164" w14:textId="77777777" w:rsidR="00ED52C4" w:rsidRPr="006D178B" w:rsidRDefault="00ED52C4" w:rsidP="00ED52C4">
                      <w:pPr>
                        <w:rPr>
                          <w:sz w:val="20"/>
                          <w:szCs w:val="20"/>
                        </w:rPr>
                      </w:pPr>
                      <w:r>
                        <w:rPr>
                          <w:sz w:val="20"/>
                          <w:szCs w:val="20"/>
                        </w:rPr>
                        <w:t xml:space="preserve">Open Coding: </w:t>
                      </w:r>
                      <w:r w:rsidRPr="006D178B">
                        <w:rPr>
                          <w:sz w:val="20"/>
                          <w:szCs w:val="20"/>
                        </w:rPr>
                        <w:t xml:space="preserve">Data elements </w:t>
                      </w:r>
                      <w:r>
                        <w:rPr>
                          <w:sz w:val="20"/>
                          <w:szCs w:val="20"/>
                        </w:rPr>
                        <w:br/>
                      </w:r>
                      <w:r w:rsidRPr="006D178B">
                        <w:rPr>
                          <w:sz w:val="20"/>
                          <w:szCs w:val="20"/>
                        </w:rPr>
                        <w:t xml:space="preserve">are tentatively categorized </w:t>
                      </w:r>
                    </w:p>
                  </w:txbxContent>
                </v:textbox>
              </v:shape>
            </w:pict>
          </mc:Fallback>
        </mc:AlternateContent>
      </w:r>
      <w:r w:rsidR="00ED52C4">
        <w:rPr>
          <w:noProof/>
        </w:rPr>
        <mc:AlternateContent>
          <mc:Choice Requires="wps">
            <w:drawing>
              <wp:anchor distT="0" distB="0" distL="114300" distR="114300" simplePos="0" relativeHeight="251673600" behindDoc="0" locked="0" layoutInCell="1" allowOverlap="1" wp14:anchorId="38650858" wp14:editId="16FDDA0F">
                <wp:simplePos x="0" y="0"/>
                <wp:positionH relativeFrom="column">
                  <wp:posOffset>5405967</wp:posOffset>
                </wp:positionH>
                <wp:positionV relativeFrom="paragraph">
                  <wp:posOffset>1279525</wp:posOffset>
                </wp:positionV>
                <wp:extent cx="746125" cy="1477645"/>
                <wp:effectExtent l="19050" t="0" r="15875" b="46355"/>
                <wp:wrapNone/>
                <wp:docPr id="8" name="Arrow: Up 8"/>
                <wp:cNvGraphicFramePr/>
                <a:graphic xmlns:a="http://schemas.openxmlformats.org/drawingml/2006/main">
                  <a:graphicData uri="http://schemas.microsoft.com/office/word/2010/wordprocessingShape">
                    <wps:wsp>
                      <wps:cNvSpPr/>
                      <wps:spPr>
                        <a:xfrm rot="10800000">
                          <a:off x="0" y="0"/>
                          <a:ext cx="746125" cy="1477645"/>
                        </a:xfrm>
                        <a:prstGeom prst="upArrow">
                          <a:avLst/>
                        </a:prstGeom>
                        <a:pattFill prst="smConfetti">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1C4A4" w14:textId="77777777" w:rsidR="00ED52C4" w:rsidRPr="00DD0313" w:rsidRDefault="00ED52C4" w:rsidP="00ED52C4">
                            <w:pPr>
                              <w:jc w:val="center"/>
                              <w:rPr>
                                <w:b/>
                                <w:bCs/>
                                <w:color w:val="000000" w:themeColor="text1"/>
                              </w:rPr>
                            </w:pPr>
                            <w:r w:rsidRPr="00DD0313">
                              <w:rPr>
                                <w:b/>
                                <w:bCs/>
                                <w:color w:val="000000" w:themeColor="text1"/>
                              </w:rPr>
                              <w:t>Deductive Testing</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50858" id="Arrow: Up 8" o:spid="_x0000_s1040" type="#_x0000_t68" style="position:absolute;left:0;text-align:left;margin-left:425.65pt;margin-top:100.75pt;width:58.75pt;height:116.3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" adj="5453" fillcolor="black [3213]" strokecolor="black [3213]" strokeweight="2pt">
                <v:fill r:id="rId32" o:title="" color2="white [3212]" type="pattern"/>
                <v:textbox style="layout-flow:vertical;mso-layout-flow-alt:bottom-to-top">
                  <w:txbxContent>
                    <w:p w14:paraId="4961C4A4" w14:textId="77777777" w:rsidR="00ED52C4" w:rsidRPr="00DD0313" w:rsidRDefault="00ED52C4" w:rsidP="00ED52C4">
                      <w:pPr>
                        <w:jc w:val="center"/>
                        <w:rPr>
                          <w:b/>
                          <w:bCs/>
                          <w:color w:val="000000" w:themeColor="text1"/>
                        </w:rPr>
                      </w:pPr>
                      <w:r w:rsidRPr="00DD0313">
                        <w:rPr>
                          <w:b/>
                          <w:bCs/>
                          <w:color w:val="000000" w:themeColor="text1"/>
                        </w:rPr>
                        <w:t>Deductive Testing</w:t>
                      </w:r>
                    </w:p>
                  </w:txbxContent>
                </v:textbox>
              </v:shape>
            </w:pict>
          </mc:Fallback>
        </mc:AlternateContent>
      </w:r>
      <w:r w:rsidR="00ED52C4">
        <w:rPr>
          <w:noProof/>
        </w:rPr>
        <mc:AlternateContent>
          <mc:Choice Requires="wps">
            <w:drawing>
              <wp:anchor distT="0" distB="0" distL="114300" distR="114300" simplePos="0" relativeHeight="251675648" behindDoc="0" locked="0" layoutInCell="1" allowOverlap="1" wp14:anchorId="23A32CDF" wp14:editId="2306F29C">
                <wp:simplePos x="0" y="0"/>
                <wp:positionH relativeFrom="column">
                  <wp:posOffset>3420533</wp:posOffset>
                </wp:positionH>
                <wp:positionV relativeFrom="paragraph">
                  <wp:posOffset>2828713</wp:posOffset>
                </wp:positionV>
                <wp:extent cx="1727200" cy="306070"/>
                <wp:effectExtent l="0" t="0" r="6350" b="0"/>
                <wp:wrapNone/>
                <wp:docPr id="11" name="Text Box 11"/>
                <wp:cNvGraphicFramePr/>
                <a:graphic xmlns:a="http://schemas.openxmlformats.org/drawingml/2006/main">
                  <a:graphicData uri="http://schemas.microsoft.com/office/word/2010/wordprocessingShape">
                    <wps:wsp>
                      <wps:cNvSpPr txBox="1"/>
                      <wps:spPr>
                        <a:xfrm>
                          <a:off x="0" y="0"/>
                          <a:ext cx="1727200" cy="306070"/>
                        </a:xfrm>
                        <a:prstGeom prst="rect">
                          <a:avLst/>
                        </a:prstGeom>
                        <a:solidFill>
                          <a:schemeClr val="lt1"/>
                        </a:solidFill>
                        <a:ln w="6350">
                          <a:noFill/>
                        </a:ln>
                      </wps:spPr>
                      <wps:txbx>
                        <w:txbxContent>
                          <w:p w14:paraId="0AF33339" w14:textId="77777777" w:rsidR="00ED52C4" w:rsidRPr="00FD105B" w:rsidRDefault="00ED52C4" w:rsidP="00ED52C4">
                            <w:pPr>
                              <w:ind w:left="360"/>
                              <w:rPr>
                                <w:sz w:val="20"/>
                                <w:szCs w:val="20"/>
                              </w:rPr>
                            </w:pPr>
                            <w:r w:rsidRPr="00FD105B">
                              <w:rPr>
                                <w:sz w:val="20"/>
                                <w:szCs w:val="20"/>
                              </w:rPr>
                              <w:t>* “</w:t>
                            </w:r>
                            <w:proofErr w:type="spellStart"/>
                            <w:r w:rsidRPr="00FD105B">
                              <w:rPr>
                                <w:sz w:val="20"/>
                                <w:szCs w:val="20"/>
                              </w:rPr>
                              <w:t>Memoed</w:t>
                            </w:r>
                            <w:proofErr w:type="spellEnd"/>
                            <w:r w:rsidRPr="00FD105B">
                              <w:rPr>
                                <w:sz w:val="20"/>
                                <w:szCs w:val="20"/>
                              </w:rPr>
                              <w:t xml:space="preserve">” activity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32CDF" id="Text Box 11" o:spid="_x0000_s1041" type="#_x0000_t202" style="position:absolute;left:0;text-align:left;margin-left:269.35pt;margin-top:222.75pt;width:136pt;height:2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" fillcolor="white [3201]" stroked="f" strokeweight=".5pt">
                <v:textbox>
                  <w:txbxContent>
                    <w:p w14:paraId="0AF33339" w14:textId="77777777" w:rsidR="00ED52C4" w:rsidRPr="00FD105B" w:rsidRDefault="00ED52C4" w:rsidP="00ED52C4">
                      <w:pPr>
                        <w:ind w:left="360"/>
                        <w:rPr>
                          <w:sz w:val="20"/>
                          <w:szCs w:val="20"/>
                        </w:rPr>
                      </w:pPr>
                      <w:r w:rsidRPr="00FD105B">
                        <w:rPr>
                          <w:sz w:val="20"/>
                          <w:szCs w:val="20"/>
                        </w:rPr>
                        <w:t>* “</w:t>
                      </w:r>
                      <w:proofErr w:type="spellStart"/>
                      <w:r w:rsidRPr="00FD105B">
                        <w:rPr>
                          <w:sz w:val="20"/>
                          <w:szCs w:val="20"/>
                        </w:rPr>
                        <w:t>Memoed</w:t>
                      </w:r>
                      <w:proofErr w:type="spellEnd"/>
                      <w:r w:rsidRPr="00FD105B">
                        <w:rPr>
                          <w:sz w:val="20"/>
                          <w:szCs w:val="20"/>
                        </w:rPr>
                        <w:t xml:space="preserve">” activity </w:t>
                      </w:r>
                    </w:p>
                  </w:txbxContent>
                </v:textbox>
              </v:shape>
            </w:pict>
          </mc:Fallback>
        </mc:AlternateContent>
      </w:r>
      <w:r w:rsidR="00ED52C4">
        <w:rPr>
          <w:noProof/>
        </w:rPr>
        <w:drawing>
          <wp:inline distT="0" distB="0" distL="0" distR="0" wp14:anchorId="6719FC4C" wp14:editId="6AF0E47F">
            <wp:extent cx="2576223" cy="32004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2C7BCC4" w14:textId="77777777" w:rsidR="00CF77F9" w:rsidRPr="00CF77F9" w:rsidRDefault="00CF77F9" w:rsidP="00CF77F9"/>
    <w:p w14:paraId="4163B815" w14:textId="498CB7BB" w:rsidR="00904EF7" w:rsidRDefault="00372224" w:rsidP="00A10B51">
      <w:pPr>
        <w:pStyle w:val="BodyText"/>
      </w:pPr>
      <w:commentRangeStart w:id="63"/>
      <w:r w:rsidRPr="00117032">
        <w:t xml:space="preserve">Selection of grounded theory over other qualitative designs </w:t>
      </w:r>
      <w:commentRangeEnd w:id="63"/>
      <w:r w:rsidR="004A7CD4" w:rsidRPr="00117032">
        <w:rPr>
          <w:rStyle w:val="CommentReference"/>
        </w:rPr>
        <w:commentReference w:id="63"/>
      </w:r>
      <w:r>
        <w:t>was driven by a combination of the following factors:</w:t>
      </w:r>
    </w:p>
    <w:p w14:paraId="279EDE98" w14:textId="69D6388C" w:rsidR="00372224" w:rsidRDefault="00372224" w:rsidP="00372224">
      <w:pPr>
        <w:pStyle w:val="BodyText"/>
        <w:numPr>
          <w:ilvl w:val="0"/>
          <w:numId w:val="25"/>
        </w:numPr>
      </w:pPr>
      <w:r>
        <w:t>The insight</w:t>
      </w:r>
      <w:r w:rsidR="000B3C4B">
        <w:t>s</w:t>
      </w:r>
      <w:r>
        <w:t xml:space="preserve"> the researcher has gained from working with </w:t>
      </w:r>
      <w:r w:rsidRPr="00372224">
        <w:rPr>
          <w:i/>
          <w:iCs/>
        </w:rPr>
        <w:t>positive deviants</w:t>
      </w:r>
      <w:r>
        <w:t xml:space="preserve"> </w:t>
      </w:r>
      <w:r w:rsidR="00AB3ACF">
        <w:fldChar w:fldCharType="begin"/>
      </w:r>
      <w:r w:rsidR="00377FE7">
        <w:instrText xml:space="preserve"> ADDIN ZOTERO_ITEM CSL_CITATION {"citationID":"3GK6dEpr","properties":{"formattedCitation":"(Baxter et al., 2019; Singhal &amp; Svenkerud, 2019; Spreitzer &amp; Sonenshein, 2004)","plainCitation":"(Baxter et al., 2019; Singhal &amp; Svenkerud, 2019; Spreitzer &amp; Sonenshein, 2004)","noteIndex":0},"citationItems":[{"id":4575,"uris":["http://zotero.org/users/2512507/items/RL9LQ4KL",["http://zotero.org/users/2512507/items/RL9LQ4KL"]],"itemData":{"id":4575,"type":"article-journal","abstract":"Background  The positive deviance approach seeks to identify and learn from those who demonstrate exceptional performance. This study sought to explore how multidisciplinary teams deliver exceptionally safe care on medical wards for older people.\nMethods  A qualitative positive deviance study was conducted on four positively deviant and four slightlyabove-average matched comparator wards, which had been identified using routinely collected NHS Safety Thermometer data. In total, 70 multidisciplinary staff participated in eight focus groups to explore staff perceptions about how their teams deliver safe patient care. A thematic analysis was conducted in two stages: first to identify the tools, processes, strategies, and cultural and social contexts that facilitated safety across all wards; and second to generate hypotheses about the characteristics that facilitated ’positively deviant’ patient care.\nResults  Based on identifiable qualitative differences between the positively deviant and comparison wards, 14 characteristics were hypothesised to facilitate exceptionally safe care on medical wards for older people. This paper explores five positively deviant characteristics that healthcare professionals considered to be most salient. These included the relational aspects of teamworking, specifically regarding staff knowing one another and working together in truly integrated multidisciplinary teams. The cultural and social context of positively deviant wards was perceived to influence the way in which practical tools (eg, safety briefings and bedside boards) were implemented.\nConclusion  This study exemplifies that there are no ’silver bullets’ to achieving exceptionally safe patient care on medical wards for older people. Healthcare leaders should encourage truly integrated multidisciplinary ward teams where staff know each other well and work as a team. Focusing on these underpinning characteristics may facilitate exceptional performances across a broad range of safety outcomes.","container-title":"BMJ Quality &amp; Safety","DOI":"10.1136/bmjqs-2018-008023","ISSN":"2044-5415, 2044-5423","issue":"8","language":"en","page":"618-626","source":"Crossref","title":"A qualitative positive deviance study to explore exceptionally safe care on medical wards for older people","volume":"28","author":[{"family":"Baxter","given":"Ruth"},{"family":"Taylor","given":"Natalie"},{"family":"Kellar","given":"Ian"},{"family":"Lawton","given":"Rebecca"}],"issued":{"date-parts":[["2019",8]]}}},{"id":4576,"uris":["http://zotero.org/users/2512507/items/2FLSFYWP",["http://zotero.org/users/2512507/items/2FLSFYWP"]],"itemData":{"id":4576,"type":"article-journal","abstract":"The classical diffusion of the innovations paradigm has faced criticism for reifying outside-in, expert-driven approaches to solving problems and for overlooking and rejecting local solutions. In this article, we argue that diffusion scholars should pay more attention to approaches such as positive deviance (PD) that enable communities to discover the wisdom they already have and then to act on it. PD is an asset-based approach that identifies what is going right in a community to amplify it, as opposed to focusing on what is going wrong in a community and fixing it with outside expertise. In the PD approach, the change is led by internal change agents who, with access to no special resources, present the social behavioural proof to their peers that problems can be solved. Given that the solutions are generated locally, they are more likely to sustain and be owned by potential adopters.","container-title":"Asia Pacific Media Educator","DOI":"10.1177/1326365X19857010","ISSN":"1326-365X","issue":"2","journalAbbreviation":"Asia Pacific Media Educator","language":"en","note":"publisher: SAGE Publications India","page":"151-163","source":"SAGE Journals","title":"Flipping the diffusion of innovations paradigm: Embracing the Positive Deviance Approach to social change","title-short":"Flipping the Diffusion of Innovations Paradigm","volume":"29","author":[{"family":"Singhal","given":"Arvind"},{"family":"Svenkerud","given":"Peer Jacob"}],"issued":{"date-parts":[["2019",12,1]]}}},{"id":4570,"uris":["http://zotero.org/users/2512507/items/ACHBZGGV",["http://zotero.org/users/2512507/items/ACHBZGGV"]],"itemData":{"id":4570,"type":"article-journal","abstract":"In this article, the authors develop a definition of positive deviance, a foundational construct in positive organizational scholarship. They offer a normative definition of positive deviance: intentional behaviors that depart from the norms of a referent group in honorable ways. The authors contrast this normative perspective on deviance with statistical, supra conformity, and reactive perspectives on deviance. They also develop research propositions that differentiate positive deviance from related prosocial types of behaviors, including organizational citizenship, whistle-blowing, corporate social responsibility, and creativity/innovation. Finally, the authors offer some initial ideas on how to operationalize positive deviance.","container-title":"American Behavioral Scientist","DOI":"10.1177/0002764203260212","ISSN":"0002-7642","issue":"6","journalAbbreviation":"American Behavioral Scientist","language":"en","note":"publisher: SAGE Publications Inc","page":"828-847","source":"SAGE Journals","title":"Toward the construct definition of Positive Deviance","volume":"47","author":[{"family":"Spreitzer","given":"Gretchen M."},{"family":"Sonenshein","given":"Scott"}],"issued":{"date-parts":[["2004",2,1]]}}}],"schema":"https://github.com/citation-style-language/schema/raw/master/csl-citation.json"} </w:instrText>
      </w:r>
      <w:r w:rsidR="00AB3ACF">
        <w:fldChar w:fldCharType="separate"/>
      </w:r>
      <w:r w:rsidR="000B3C4B" w:rsidRPr="000B3C4B">
        <w:t xml:space="preserve">(Baxter et al., 2019; Singhal &amp; </w:t>
      </w:r>
      <w:proofErr w:type="spellStart"/>
      <w:r w:rsidR="000B3C4B" w:rsidRPr="000B3C4B">
        <w:t>Svenkerud</w:t>
      </w:r>
      <w:proofErr w:type="spellEnd"/>
      <w:r w:rsidR="000B3C4B" w:rsidRPr="000B3C4B">
        <w:t xml:space="preserve">, 2019; </w:t>
      </w:r>
      <w:proofErr w:type="spellStart"/>
      <w:r w:rsidR="000B3C4B" w:rsidRPr="000B3C4B">
        <w:t>Spreitzer</w:t>
      </w:r>
      <w:proofErr w:type="spellEnd"/>
      <w:r w:rsidR="000B3C4B" w:rsidRPr="000B3C4B">
        <w:t xml:space="preserve"> &amp; Sonenshein, 2004)</w:t>
      </w:r>
      <w:r w:rsidR="00AB3ACF">
        <w:fldChar w:fldCharType="end"/>
      </w:r>
      <w:r w:rsidR="00AB3ACF">
        <w:t xml:space="preserve"> </w:t>
      </w:r>
      <w:r>
        <w:t xml:space="preserve">who have over many years invested significant personal time and energy into preventing human error in healthcare </w:t>
      </w:r>
    </w:p>
    <w:p w14:paraId="20A038F2" w14:textId="6837F483" w:rsidR="00372224" w:rsidRDefault="00372224" w:rsidP="00372224">
      <w:pPr>
        <w:pStyle w:val="BodyText"/>
        <w:numPr>
          <w:ilvl w:val="0"/>
          <w:numId w:val="25"/>
        </w:numPr>
      </w:pPr>
      <w:r>
        <w:t>The complex symbiotic partnership of organizations that usually constitute what is popularly viewed as a single entity: the local hospital</w:t>
      </w:r>
    </w:p>
    <w:p w14:paraId="634DE0CB" w14:textId="45EFEB0F" w:rsidR="00372224" w:rsidRPr="002164BB" w:rsidRDefault="00372224" w:rsidP="00372224">
      <w:pPr>
        <w:pStyle w:val="BodyText"/>
        <w:numPr>
          <w:ilvl w:val="0"/>
          <w:numId w:val="25"/>
        </w:numPr>
      </w:pPr>
      <w:r>
        <w:t>The need for a theory (such as “force fields”) to inform civil and commercial policy makers and state regulators about what steps to take first</w:t>
      </w:r>
    </w:p>
    <w:p w14:paraId="562E99E1" w14:textId="77777777" w:rsidR="00281529" w:rsidRDefault="001A05AB" w:rsidP="00281529">
      <w:pPr>
        <w:pStyle w:val="APALevel1"/>
      </w:pPr>
      <w:bookmarkStart w:id="64" w:name="_Toc56777785"/>
      <w:r w:rsidRPr="001A05AB">
        <w:lastRenderedPageBreak/>
        <w:t>Instrumentation.</w:t>
      </w:r>
      <w:bookmarkEnd w:id="64"/>
      <w:r w:rsidRPr="001A05AB">
        <w:t xml:space="preserve">  </w:t>
      </w:r>
    </w:p>
    <w:p w14:paraId="6C549B24" w14:textId="008B2420" w:rsidR="001A05AB" w:rsidRPr="001A05AB" w:rsidRDefault="001A05AB" w:rsidP="001A05AB">
      <w:pPr>
        <w:pStyle w:val="BodyText"/>
      </w:pPr>
      <w:r w:rsidRPr="001A05AB">
        <w:t xml:space="preserve">The researcher serves as the instrument </w:t>
      </w:r>
      <w:r w:rsidRPr="00DF5757">
        <w:t>(</w:t>
      </w:r>
      <w:r w:rsidR="00281529">
        <w:t xml:space="preserve">or </w:t>
      </w:r>
      <w:r w:rsidRPr="00DF5757">
        <w:t xml:space="preserve">“participant-observer”) </w:t>
      </w:r>
      <w:r w:rsidRPr="001A05AB">
        <w:t xml:space="preserve">in qualitative research </w:t>
      </w:r>
      <w:r w:rsidRPr="001A05AB">
        <w:fldChar w:fldCharType="begin"/>
      </w:r>
      <w:r w:rsidR="00377FE7">
        <w:instrText xml:space="preserve"> ADDIN ZOTERO_ITEM CSL_CITATION {"citationID":"b3ubaWsP","properties":{"formattedCitation":"(Tracy, 2019)","plainCitation":"(Tracy, 2019)","noteIndex":0},"citationItems":[{"id":4261,"uris":["http://zotero.org/users/2512507/items/G93D6EHD",["http://zotero.org/users/2512507/items/G93D6EHD"]],"itemData":{"id":4261,"type":"book","abstract":"The definitive step-by step resource for qualitative and ethnographic research Qualitative Research Methods: Collecting Evidence, Crafting Analysis, Communicating Impact is a comprehensive guide on both the theoretical foundations and practical application of qualitative methodology. Adopting a phronetic-iterative approach, this foundational book leads readers through the chronological progression of a qualitative research project, from designing a study and collecting and analyzing data to developing theories and effectively communicating the results—allowing readers to employ qualitative methods in their projects as they follow each chapter. Coverage of topics such as qualitative theories, ethics, sampling, interview techniques, qualitative quality, and advice on practical fieldwork provides clear and concise guidance on how to design and conduct sound research projects. Easy-to-follow instructions on iterative qualitative data analysis explain how to organize, code, interpret, make claims, and build theory. Throughout, the author offers her own backstage stories about fieldwork, analysis, drafting, writing, and publishing, revealing the emotional and humorous aspects of practicing qualitative methods. Now in its second edition, this thorough and informative text includes new and expanded sections on topics including post-qualitative research, phenomenology, textual analysis and cultural studies, gaining access to elite and difficult to access populations, on persuasive writing, novel interviewing approaches, and more. Numerous examples, case studies, activities, and discussion questions have been updated to reflect current research and ensure contemporary relevance.   Written in an engaging and accessible narrative style by an acclaimed scholar and researcher in the field Offers new and updated examples of coding and qualitative analysis, full-color photos and illustrations, and a companion instructor website Synthesizes the most up-to-date multidisciplinary literature on qualitative research methods including seven main approaches to qualitative inquiry: grounded theory, case study, ethnography, phenomenology, narrative and autoethnography, participatory action research, and arts-based research Presents innovative qualitative data collection methods and modern representation strategies, such as virtual ethnography, photo-voice, and mobile interviewing  Qualitative Research Methods: Collecting Evidence, Crafting Analysis, Communicating Impact is an ideal resource for undergraduate and graduate students, instructors, and faculty across multiple disciplines including the social sciences, healthcare, education, management, and the humanities, and for practitioners seeking expert guidance on practical qualitative methods.","ISBN":"978-1-119-39078-7","language":"en","note":"Google-Books-ID: ipOgDwAAQBAJ","number-of-pages":"440","publisher":"John Wiley &amp; Sons","source":"Google Books","title":"Qualitative Research Methods: Collecting Evidence, Crafting Analysis, Communicating Impact","title-short":"Qualitative Research Methods","author":[{"family":"Tracy","given":"Sarah J."}],"issued":{"date-parts":[["2019",8,13]]}}}],"schema":"https://github.com/citation-style-language/schema/raw/master/csl-citation.json"} </w:instrText>
      </w:r>
      <w:r w:rsidRPr="001A05AB">
        <w:fldChar w:fldCharType="separate"/>
      </w:r>
      <w:r w:rsidRPr="001A05AB">
        <w:t>(Tracy, 2019)</w:t>
      </w:r>
      <w:r w:rsidRPr="001A05AB">
        <w:fldChar w:fldCharType="end"/>
      </w:r>
      <w:r w:rsidRPr="001A05AB">
        <w:t>.  As the instrument, the researcher brings to bear his experience and expertise to conduct each phase of the research operations plan.</w:t>
      </w:r>
      <w:r>
        <w:t xml:space="preserve">  </w:t>
      </w:r>
      <w:r w:rsidRPr="001A05AB">
        <w:t xml:space="preserve">The researcher’s “positionality” and its influence on the process is not ignored; rather it is considered in advance as both an asset and a liability in the “give-and-take conceptual construct” to be employed in the interview process </w:t>
      </w:r>
      <w:r w:rsidRPr="001A05AB">
        <w:fldChar w:fldCharType="begin"/>
      </w:r>
      <w:r w:rsidR="00377FE7">
        <w:instrText xml:space="preserve"> ADDIN ZOTERO_ITEM CSL_CITATION {"citationID":"q57EpXQI","properties":{"formattedCitation":"(Bryant, 2019)","plainCitation":"(Bryant, 2019)","noteIndex":0},"citationItems":[{"id":4255,"uris":["http://zotero.org/users/2512507/items/4CSPZ78C",["http://zotero.org/users/2512507/items/4CSPZ78C"]],"itemData":{"id":4255,"type":"book","abstract":"Building on the success of the bestselling The SAGE Handbook of Grounded Theory (2007), this title provides a much-needed and up-to-date overview, integrating some revised and updated chapters with new ones exploring recent developments in grounded theory and research methods in general. The highly-acclaimed editors have once again brought together a team of leading academics from a wide range of disciplines, perspectives and countries. This is a method-defining resource for advanced students and researchers across the social sciences.   Part One: The Grounded Theory Method: 50 Years OnPart Two: Theories and Theorizing in Grounded TheoryPart Three: Grounded Theory in PracticePart Four: Reflections on Using and Teaching Grounded TheoryPart Five: GTM and Qualitative Research PracticePart Six: GT Researchers and Methods in Local and Global Worlds","edition":"1 edition","language":"English","number-of-pages":"713","publisher":"SAGE Publications Ltd","source":"Amazon","title":"The SAGE Handbook of Current Developments in Grounded Theory","author":[{"family":"Bryant","given":"Antony"}],"editor":[{"family":"Charmaz","given":"Kathy"}],"issued":{"date-parts":[["2019",4,22]]}}}],"schema":"https://github.com/citation-style-language/schema/raw/master/csl-citation.json"} </w:instrText>
      </w:r>
      <w:r w:rsidRPr="001A05AB">
        <w:fldChar w:fldCharType="separate"/>
      </w:r>
      <w:r w:rsidRPr="001A05AB">
        <w:t>(Bryant, 2019)</w:t>
      </w:r>
      <w:r w:rsidRPr="001A05AB">
        <w:fldChar w:fldCharType="end"/>
      </w:r>
      <w:r w:rsidRPr="001A05AB">
        <w:t xml:space="preserve">.  The asset characteristics include: </w:t>
      </w:r>
    </w:p>
    <w:p w14:paraId="04D0A693" w14:textId="77777777" w:rsidR="001A05AB" w:rsidRPr="001A05AB" w:rsidRDefault="001A05AB" w:rsidP="001A05AB">
      <w:pPr>
        <w:pStyle w:val="BodyText"/>
        <w:numPr>
          <w:ilvl w:val="0"/>
          <w:numId w:val="28"/>
        </w:numPr>
      </w:pPr>
      <w:r w:rsidRPr="001A05AB">
        <w:rPr>
          <w:u w:val="single"/>
        </w:rPr>
        <w:t>Occupational positionality</w:t>
      </w:r>
      <w:r w:rsidRPr="001A05AB">
        <w:t>. The researcher is neither a clinician, nor an attorney, nor an executive in a healthcare institution; nor has he ever been, nor is he planning to apply for such a position.  This makes his perspective an asset, in that the researcher is not subject to career pressures likely to be in play.  The researcher’s occupational background includes extensive experience with high reliability organizations and the systematic training philosophy they employ to avoid, minimize and mitigate preventable human error.</w:t>
      </w:r>
    </w:p>
    <w:p w14:paraId="5392F77E" w14:textId="77777777" w:rsidR="001A05AB" w:rsidRPr="001A05AB" w:rsidRDefault="001A05AB" w:rsidP="001A05AB">
      <w:pPr>
        <w:pStyle w:val="BodyText"/>
        <w:numPr>
          <w:ilvl w:val="0"/>
          <w:numId w:val="28"/>
        </w:numPr>
      </w:pPr>
      <w:r w:rsidRPr="001A05AB">
        <w:rPr>
          <w:u w:val="single"/>
        </w:rPr>
        <w:t>Educational positionality</w:t>
      </w:r>
      <w:r w:rsidRPr="001A05AB">
        <w:t>.  The researcher’s formal education in several engineering disciplines provides a “systems perspective” that values observed phenomenon and tested theory.  The choice of a social research doctorate program reflects the researcher’s lifelong conviction that the most challenging problems are psychosocial in nature.</w:t>
      </w:r>
    </w:p>
    <w:p w14:paraId="482D8F6A" w14:textId="77777777" w:rsidR="001A05AB" w:rsidRPr="001A05AB" w:rsidRDefault="001A05AB" w:rsidP="001A05AB">
      <w:pPr>
        <w:pStyle w:val="BodyText"/>
        <w:numPr>
          <w:ilvl w:val="0"/>
          <w:numId w:val="28"/>
        </w:numPr>
      </w:pPr>
      <w:r w:rsidRPr="001A05AB">
        <w:rPr>
          <w:u w:val="single"/>
        </w:rPr>
        <w:t>Age and infirmity positionality</w:t>
      </w:r>
      <w:r w:rsidRPr="001A05AB">
        <w:t>.  The researcher’s age (early 60s) is an asset in that his career objectives are satisfied and therefore not likely to influence his objectivity (e.g., contribute to confirmation bias).</w:t>
      </w:r>
    </w:p>
    <w:p w14:paraId="16E3ABE7" w14:textId="77777777" w:rsidR="001A05AB" w:rsidRPr="001A05AB" w:rsidRDefault="001A05AB" w:rsidP="001A05AB">
      <w:pPr>
        <w:pStyle w:val="BodyText"/>
        <w:numPr>
          <w:ilvl w:val="0"/>
          <w:numId w:val="28"/>
        </w:numPr>
      </w:pPr>
      <w:r w:rsidRPr="001A05AB">
        <w:rPr>
          <w:u w:val="single"/>
        </w:rPr>
        <w:lastRenderedPageBreak/>
        <w:t>Racial and ethnic positionality</w:t>
      </w:r>
      <w:r w:rsidRPr="001A05AB">
        <w:t>.  The researcher’s race and ethnicity are not relevant to the issues of implementing systematic training to reduce human error.</w:t>
      </w:r>
    </w:p>
    <w:p w14:paraId="20977E9F" w14:textId="77777777" w:rsidR="00281529" w:rsidRPr="00281529" w:rsidRDefault="009F648B" w:rsidP="00281529">
      <w:pPr>
        <w:pStyle w:val="APALevel1"/>
      </w:pPr>
      <w:bookmarkStart w:id="65" w:name="_Toc56777786"/>
      <w:r w:rsidRPr="00281529">
        <w:rPr>
          <w:rStyle w:val="APALevel1Char"/>
          <w:b/>
        </w:rPr>
        <w:t>Operationalization.</w:t>
      </w:r>
      <w:bookmarkEnd w:id="65"/>
      <w:r w:rsidRPr="00281529">
        <w:t xml:space="preserve">  </w:t>
      </w:r>
    </w:p>
    <w:p w14:paraId="0B01CC01" w14:textId="6C12997F" w:rsidR="003E1626" w:rsidRPr="003E1626" w:rsidRDefault="003E1626" w:rsidP="000C3D09">
      <w:pPr>
        <w:pStyle w:val="BodyText"/>
      </w:pPr>
      <w:r w:rsidRPr="003E1626">
        <w:t xml:space="preserve">The component activities of the iterative and recursive flow are: </w:t>
      </w:r>
    </w:p>
    <w:p w14:paraId="5EFC063F"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select potential participants for interviewing; </w:t>
      </w:r>
    </w:p>
    <w:p w14:paraId="05888E75"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obtain access to participants; </w:t>
      </w:r>
    </w:p>
    <w:p w14:paraId="62CDE3BC"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earn their trust; </w:t>
      </w:r>
    </w:p>
    <w:p w14:paraId="0FA69D35"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explain the purpose and method of research; </w:t>
      </w:r>
    </w:p>
    <w:p w14:paraId="05E9C20A"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conduct constructive interviews; assess responses to questions; </w:t>
      </w:r>
    </w:p>
    <w:p w14:paraId="73C5AD8E"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clarify terminology; </w:t>
      </w:r>
    </w:p>
    <w:p w14:paraId="01A01C12"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frame follow-up questions; </w:t>
      </w:r>
    </w:p>
    <w:p w14:paraId="76619F33"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explain the alternative paradigm (systematic training); </w:t>
      </w:r>
    </w:p>
    <w:p w14:paraId="1A255E5E" w14:textId="37196FAE"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record </w:t>
      </w:r>
      <w:r w:rsidR="00F721CB">
        <w:rPr>
          <w:rFonts w:ascii="Times New Roman" w:hAnsi="Times New Roman" w:cs="Times New Roman"/>
        </w:rPr>
        <w:t xml:space="preserve">interview </w:t>
      </w:r>
      <w:r w:rsidRPr="009F648B">
        <w:rPr>
          <w:rFonts w:ascii="Times New Roman" w:hAnsi="Times New Roman" w:cs="Times New Roman"/>
        </w:rPr>
        <w:t xml:space="preserve">responses; </w:t>
      </w:r>
    </w:p>
    <w:p w14:paraId="26A1FE50"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transcribe responses into text files;</w:t>
      </w:r>
    </w:p>
    <w:p w14:paraId="2FA60573" w14:textId="420EC844"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upload text files</w:t>
      </w:r>
      <w:r w:rsidR="00D45208">
        <w:rPr>
          <w:rFonts w:ascii="Times New Roman" w:hAnsi="Times New Roman" w:cs="Times New Roman"/>
        </w:rPr>
        <w:t xml:space="preserve"> and scanned artifacts</w:t>
      </w:r>
      <w:r w:rsidRPr="009F648B">
        <w:rPr>
          <w:rFonts w:ascii="Times New Roman" w:hAnsi="Times New Roman" w:cs="Times New Roman"/>
        </w:rPr>
        <w:t xml:space="preserve"> into </w:t>
      </w:r>
      <w:proofErr w:type="spellStart"/>
      <w:r w:rsidRPr="009F648B">
        <w:rPr>
          <w:rFonts w:ascii="Times New Roman" w:hAnsi="Times New Roman" w:cs="Times New Roman"/>
        </w:rPr>
        <w:t>ATLAS.ti</w:t>
      </w:r>
      <w:proofErr w:type="spellEnd"/>
      <w:r w:rsidRPr="009F648B">
        <w:rPr>
          <w:rFonts w:ascii="Times New Roman" w:hAnsi="Times New Roman" w:cs="Times New Roman"/>
        </w:rPr>
        <w:t>;</w:t>
      </w:r>
    </w:p>
    <w:p w14:paraId="0F2BE412"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reflexively analyze responses to elicit meaning and significance;</w:t>
      </w:r>
    </w:p>
    <w:p w14:paraId="21D95178"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search and sort text files in </w:t>
      </w:r>
      <w:proofErr w:type="spellStart"/>
      <w:r w:rsidRPr="009F648B">
        <w:rPr>
          <w:rFonts w:ascii="Times New Roman" w:hAnsi="Times New Roman" w:cs="Times New Roman"/>
        </w:rPr>
        <w:t>ATLAS.ti</w:t>
      </w:r>
      <w:proofErr w:type="spellEnd"/>
      <w:r w:rsidRPr="009F648B">
        <w:rPr>
          <w:rFonts w:ascii="Times New Roman" w:hAnsi="Times New Roman" w:cs="Times New Roman"/>
        </w:rPr>
        <w:t xml:space="preserve"> to develop categories; </w:t>
      </w:r>
    </w:p>
    <w:p w14:paraId="291734A6"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synthesize theories about categories by inference; </w:t>
      </w:r>
    </w:p>
    <w:p w14:paraId="7A4B85CA"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evaluate theories deductively against the collected data; </w:t>
      </w:r>
    </w:p>
    <w:p w14:paraId="3E588D25"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summarize the findings; </w:t>
      </w:r>
    </w:p>
    <w:p w14:paraId="662B9A88" w14:textId="1E103FFC"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design graphic illustrations</w:t>
      </w:r>
      <w:r w:rsidR="00D70AB7">
        <w:rPr>
          <w:rFonts w:ascii="Times New Roman" w:hAnsi="Times New Roman" w:cs="Times New Roman"/>
        </w:rPr>
        <w:t xml:space="preserve"> to illustrate influence between the categories</w:t>
      </w:r>
      <w:r w:rsidRPr="009F648B">
        <w:rPr>
          <w:rFonts w:ascii="Times New Roman" w:hAnsi="Times New Roman" w:cs="Times New Roman"/>
        </w:rPr>
        <w:t xml:space="preserve">; </w:t>
      </w:r>
    </w:p>
    <w:p w14:paraId="31D4484C" w14:textId="77777777" w:rsidR="003E1626" w:rsidRPr="009F648B" w:rsidRDefault="003E1626" w:rsidP="000C3D09">
      <w:pPr>
        <w:pStyle w:val="ListParagraph"/>
        <w:numPr>
          <w:ilvl w:val="0"/>
          <w:numId w:val="28"/>
        </w:numPr>
        <w:spacing w:after="160" w:line="480" w:lineRule="auto"/>
        <w:rPr>
          <w:rFonts w:ascii="Times New Roman" w:hAnsi="Times New Roman" w:cs="Times New Roman"/>
        </w:rPr>
      </w:pPr>
      <w:r w:rsidRPr="009F648B">
        <w:rPr>
          <w:rFonts w:ascii="Times New Roman" w:hAnsi="Times New Roman" w:cs="Times New Roman"/>
        </w:rPr>
        <w:t xml:space="preserve">validate the findings in final interviews with the participants.  </w:t>
      </w:r>
    </w:p>
    <w:p w14:paraId="2BF5A41B" w14:textId="2BEA806E" w:rsidR="00413A7C" w:rsidRPr="002164BB" w:rsidRDefault="00A10B51" w:rsidP="00A10B51">
      <w:pPr>
        <w:pStyle w:val="BodyText"/>
      </w:pPr>
      <w:r w:rsidRPr="002164BB">
        <w:lastRenderedPageBreak/>
        <w:t xml:space="preserve">The method of inquiry </w:t>
      </w:r>
      <w:r w:rsidR="008923E3" w:rsidRPr="002164BB">
        <w:t>begins with</w:t>
      </w:r>
      <w:r w:rsidRPr="002164BB">
        <w:t xml:space="preserve"> identifying potential participants by their </w:t>
      </w:r>
      <w:r w:rsidR="00C60735" w:rsidRPr="002164BB">
        <w:t xml:space="preserve">senior management </w:t>
      </w:r>
      <w:r w:rsidRPr="002164BB">
        <w:t xml:space="preserve">position in healthcare institutions and then </w:t>
      </w:r>
      <w:r w:rsidR="006567E7" w:rsidRPr="002164BB">
        <w:t>seeking face-to-face interviews with those deemed likely to have either observed or experienced the phenomena in view.</w:t>
      </w:r>
      <w:r w:rsidR="00BA6FCE" w:rsidRPr="002164BB">
        <w:t xml:space="preserve"> </w:t>
      </w:r>
      <w:r w:rsidR="00A16DB1">
        <w:t xml:space="preserve"> </w:t>
      </w:r>
      <w:r w:rsidR="00BA6FCE" w:rsidRPr="002164BB">
        <w:t xml:space="preserve">Up </w:t>
      </w:r>
      <w:r w:rsidR="00EC58D8" w:rsidRPr="002164BB">
        <w:t xml:space="preserve">to </w:t>
      </w:r>
      <w:r w:rsidR="00BA6FCE" w:rsidRPr="002164BB">
        <w:t>2</w:t>
      </w:r>
      <w:r w:rsidR="00EC58D8" w:rsidRPr="002164BB">
        <w:t xml:space="preserve">0 </w:t>
      </w:r>
      <w:r w:rsidR="006567E7" w:rsidRPr="002164BB">
        <w:t>participants will be interviewed</w:t>
      </w:r>
      <w:r w:rsidR="00EC58D8" w:rsidRPr="002164BB">
        <w:t xml:space="preserve"> to explore their</w:t>
      </w:r>
      <w:r w:rsidR="007D04DF" w:rsidRPr="002164BB">
        <w:t xml:space="preserve"> knowledge,</w:t>
      </w:r>
      <w:r w:rsidR="00EC58D8" w:rsidRPr="002164BB">
        <w:t xml:space="preserve"> beliefs and attitudes relevant to preventable human error in general and more specifically</w:t>
      </w:r>
      <w:r w:rsidR="007D04DF" w:rsidRPr="002164BB">
        <w:t xml:space="preserve"> to implementing</w:t>
      </w:r>
      <w:r w:rsidR="00EC58D8" w:rsidRPr="002164BB">
        <w:t xml:space="preserve"> systematic training</w:t>
      </w:r>
      <w:r w:rsidR="007D04DF" w:rsidRPr="002164BB">
        <w:t xml:space="preserve"> in healthcare institutions</w:t>
      </w:r>
      <w:r w:rsidR="00EC58D8" w:rsidRPr="002164BB">
        <w:t>.</w:t>
      </w:r>
      <w:r w:rsidR="008E30C7" w:rsidRPr="002164BB">
        <w:t xml:space="preserve">  Multiple sites (</w:t>
      </w:r>
      <w:r w:rsidR="008923E3" w:rsidRPr="002164BB">
        <w:t xml:space="preserve">and </w:t>
      </w:r>
      <w:r w:rsidR="00B52CAD" w:rsidRPr="002164BB">
        <w:t xml:space="preserve">where possible, </w:t>
      </w:r>
      <w:r w:rsidR="008923E3" w:rsidRPr="002164BB">
        <w:t xml:space="preserve">multiple </w:t>
      </w:r>
      <w:r w:rsidR="008E30C7" w:rsidRPr="002164BB">
        <w:t>institutions</w:t>
      </w:r>
      <w:r w:rsidR="008923E3" w:rsidRPr="002164BB">
        <w:t xml:space="preserve"> </w:t>
      </w:r>
      <w:r w:rsidR="007D04DF" w:rsidRPr="002164BB">
        <w:t xml:space="preserve">collaborating </w:t>
      </w:r>
      <w:r w:rsidR="008923E3" w:rsidRPr="002164BB">
        <w:t xml:space="preserve">at a </w:t>
      </w:r>
      <w:r w:rsidR="00B52CAD" w:rsidRPr="002164BB">
        <w:t>single</w:t>
      </w:r>
      <w:r w:rsidR="008923E3" w:rsidRPr="002164BB">
        <w:t xml:space="preserve"> site</w:t>
      </w:r>
      <w:r w:rsidR="008E30C7" w:rsidRPr="002164BB">
        <w:t>) will be sampled</w:t>
      </w:r>
      <w:r w:rsidR="00413A7C" w:rsidRPr="002164BB">
        <w:t xml:space="preserve">; written materials that might </w:t>
      </w:r>
      <w:r w:rsidR="004C36B2" w:rsidRPr="002164BB">
        <w:t>indicate</w:t>
      </w:r>
      <w:r w:rsidR="00413A7C" w:rsidRPr="002164BB">
        <w:t xml:space="preserve"> relevant institutional policies and procedures will be collected</w:t>
      </w:r>
      <w:r w:rsidR="008E30C7" w:rsidRPr="002164BB">
        <w:t>.</w:t>
      </w:r>
      <w:r w:rsidR="00EC58D8" w:rsidRPr="002164BB">
        <w:t xml:space="preserve">  </w:t>
      </w:r>
      <w:r w:rsidR="00413A7C" w:rsidRPr="002164BB">
        <w:t>Individuals targeted for interview will be identified by</w:t>
      </w:r>
      <w:r w:rsidR="0013218C" w:rsidRPr="002164BB">
        <w:t xml:space="preserve"> means of</w:t>
      </w:r>
      <w:r w:rsidR="00413A7C" w:rsidRPr="002164BB">
        <w:t xml:space="preserve"> </w:t>
      </w:r>
      <w:r w:rsidR="008923E3" w:rsidRPr="002164BB">
        <w:t xml:space="preserve">focused </w:t>
      </w:r>
      <w:r w:rsidR="000C536E" w:rsidRPr="002164BB">
        <w:t>inquiry and</w:t>
      </w:r>
      <w:r w:rsidR="004C36B2" w:rsidRPr="002164BB">
        <w:t xml:space="preserve"> </w:t>
      </w:r>
      <w:r w:rsidR="000C536E" w:rsidRPr="002164BB">
        <w:t xml:space="preserve">inspection of publicly available organizational </w:t>
      </w:r>
      <w:r w:rsidR="004C36B2" w:rsidRPr="002164BB">
        <w:t>information</w:t>
      </w:r>
      <w:r w:rsidR="000C536E" w:rsidRPr="002164BB">
        <w:t>.</w:t>
      </w:r>
      <w:r w:rsidR="006567E7" w:rsidRPr="002164BB">
        <w:t xml:space="preserve">  The effort to identify</w:t>
      </w:r>
      <w:r w:rsidR="00BA6FCE" w:rsidRPr="002164BB">
        <w:t xml:space="preserve"> prospective participants</w:t>
      </w:r>
      <w:r w:rsidR="006567E7" w:rsidRPr="002164BB">
        <w:t xml:space="preserve"> and obtain interviews will be documented in a research journal.</w:t>
      </w:r>
    </w:p>
    <w:p w14:paraId="70565B3A" w14:textId="0A18C431" w:rsidR="000B0C5D" w:rsidRPr="002164BB" w:rsidRDefault="00EC6FE6" w:rsidP="00A10B51">
      <w:pPr>
        <w:pStyle w:val="BodyText"/>
      </w:pPr>
      <w:r w:rsidRPr="00EC6FE6">
        <w:t xml:space="preserve">The researcher proposes to use </w:t>
      </w:r>
      <w:proofErr w:type="spellStart"/>
      <w:r w:rsidRPr="00EC6FE6">
        <w:t>ATLAS.ti</w:t>
      </w:r>
      <w:proofErr w:type="spellEnd"/>
      <w:r w:rsidRPr="00EC6FE6">
        <w:t xml:space="preserve"> as the repository for data collected from the interviews.  Handwritten notes from interviews will be transcribed verbatim into text files for upload into </w:t>
      </w:r>
      <w:proofErr w:type="spellStart"/>
      <w:r w:rsidRPr="00EC6FE6">
        <w:t>ATLAS.ti</w:t>
      </w:r>
      <w:proofErr w:type="spellEnd"/>
      <w:r w:rsidRPr="00EC6FE6">
        <w:t>, and relevant artifacts will be stored in their original electronic form or digitally scanned/photographed.</w:t>
      </w:r>
      <w:r>
        <w:t xml:space="preserve">  </w:t>
      </w:r>
      <w:r w:rsidR="00413A7C" w:rsidRPr="002164BB">
        <w:t xml:space="preserve">The research </w:t>
      </w:r>
      <w:r w:rsidR="005422B2" w:rsidRPr="002164BB">
        <w:t>plan</w:t>
      </w:r>
      <w:r w:rsidR="00413A7C" w:rsidRPr="002164BB">
        <w:t xml:space="preserve"> include</w:t>
      </w:r>
      <w:r w:rsidR="005422B2" w:rsidRPr="002164BB">
        <w:t>s</w:t>
      </w:r>
      <w:r w:rsidR="00413A7C" w:rsidRPr="002164BB">
        <w:t xml:space="preserve"> two rounds of interviews</w:t>
      </w:r>
      <w:r w:rsidR="008B3CB4" w:rsidRPr="002164BB">
        <w:t xml:space="preserve"> with each participant, separated by about </w:t>
      </w:r>
      <w:r w:rsidR="00F43461" w:rsidRPr="002164BB">
        <w:t>45</w:t>
      </w:r>
      <w:r w:rsidR="008B3CB4" w:rsidRPr="002164BB">
        <w:t xml:space="preserve"> calendar days</w:t>
      </w:r>
      <w:r w:rsidR="00470539" w:rsidRPr="002164BB">
        <w:t>, followed by a</w:t>
      </w:r>
      <w:r w:rsidR="005616AD" w:rsidRPr="002164BB">
        <w:t xml:space="preserve"> third and</w:t>
      </w:r>
      <w:r w:rsidR="00470539" w:rsidRPr="002164BB">
        <w:t xml:space="preserve"> final validation interview</w:t>
      </w:r>
      <w:r w:rsidR="00413A7C" w:rsidRPr="002164BB">
        <w:t>.</w:t>
      </w:r>
      <w:r w:rsidR="008B3CB4" w:rsidRPr="002164BB">
        <w:t xml:space="preserve">  </w:t>
      </w:r>
      <w:r w:rsidR="0090697B" w:rsidRPr="002164BB">
        <w:t>The interval of 45 days should allow the research participants sufficient time to observe and intentionally note</w:t>
      </w:r>
      <w:r w:rsidR="00BA6FCE" w:rsidRPr="002164BB">
        <w:t xml:space="preserve"> any </w:t>
      </w:r>
      <w:r w:rsidR="0090697B" w:rsidRPr="002164BB">
        <w:t>relevant organizational and cultural phenomena described</w:t>
      </w:r>
      <w:r w:rsidR="00BA6FCE" w:rsidRPr="002164BB">
        <w:t xml:space="preserve"> by the researcher</w:t>
      </w:r>
      <w:r w:rsidR="0090697B" w:rsidRPr="002164BB">
        <w:t xml:space="preserve"> in the initial interview. </w:t>
      </w:r>
      <w:r w:rsidR="00840305">
        <w:t xml:space="preserve"> </w:t>
      </w:r>
      <w:r w:rsidR="008B3CB4" w:rsidRPr="002164BB">
        <w:t>When possible, the interviews will be conducted mid-month to better enable the participant to focus on the interview questions.</w:t>
      </w:r>
      <w:r w:rsidR="00B70BBA" w:rsidRPr="002164BB">
        <w:t xml:space="preserve">  Two rounds </w:t>
      </w:r>
      <w:r w:rsidR="008923E3" w:rsidRPr="002164BB">
        <w:t xml:space="preserve">will </w:t>
      </w:r>
      <w:r w:rsidR="00B70BBA" w:rsidRPr="002164BB">
        <w:t>enable better development of trust between the participants and the researcher,</w:t>
      </w:r>
      <w:r w:rsidR="00115402" w:rsidRPr="002164BB">
        <w:t xml:space="preserve"> allows clarification of </w:t>
      </w:r>
      <w:r w:rsidR="00115402" w:rsidRPr="002164BB">
        <w:lastRenderedPageBreak/>
        <w:t>figurative language and abstract phrases,</w:t>
      </w:r>
      <w:r w:rsidR="00E3344E" w:rsidRPr="002164BB">
        <w:t xml:space="preserve"> facilitates long-term collaborative relationships,</w:t>
      </w:r>
      <w:r w:rsidR="00115402" w:rsidRPr="002164BB">
        <w:t xml:space="preserve"> and also enables informed development of more focused second round questions.</w:t>
      </w:r>
      <w:r w:rsidR="00413A7C" w:rsidRPr="002164BB">
        <w:t xml:space="preserve">  </w:t>
      </w:r>
      <w:r w:rsidR="00470539" w:rsidRPr="002164BB">
        <w:t>During the third and final interview, the participant will be asked to evaluate the researcher’s synthesis for validity.</w:t>
      </w:r>
    </w:p>
    <w:p w14:paraId="5B89B627" w14:textId="6E5B6C96" w:rsidR="00690E6B" w:rsidRDefault="003D40C3" w:rsidP="003D40C3">
      <w:pPr>
        <w:pStyle w:val="BodyText"/>
      </w:pPr>
      <w:r w:rsidRPr="003D40C3">
        <w:t xml:space="preserve">The interview questions for the initial round will be open-ended and broadly related to the central research question.  </w:t>
      </w:r>
      <w:r w:rsidR="00E36228">
        <w:t>T</w:t>
      </w:r>
      <w:r w:rsidR="00E36228" w:rsidRPr="003D40C3">
        <w:t xml:space="preserve">he researcher will employ proven conversational techniques to </w:t>
      </w:r>
      <w:r w:rsidR="00E36228">
        <w:t>“</w:t>
      </w:r>
      <w:r w:rsidR="00E36228" w:rsidRPr="003D40C3">
        <w:t>draw out</w:t>
      </w:r>
      <w:r w:rsidR="00E36228">
        <w:t>”</w:t>
      </w:r>
      <w:r w:rsidR="00E36228" w:rsidRPr="003D40C3">
        <w:t xml:space="preserve"> the inner conversations </w:t>
      </w:r>
      <w:r w:rsidR="00042A36">
        <w:t xml:space="preserve">per </w:t>
      </w:r>
      <w:r w:rsidR="00E36228" w:rsidRPr="003D40C3">
        <w:t>Proverbs 20:5 (Good, 2017)</w:t>
      </w:r>
      <w:r w:rsidR="00E36228">
        <w:t>.</w:t>
      </w:r>
      <w:r w:rsidR="00E00005">
        <w:t xml:space="preserve">  </w:t>
      </w:r>
      <w:r w:rsidRPr="003D40C3">
        <w:t xml:space="preserve">More specifically, </w:t>
      </w:r>
      <w:r w:rsidR="00FA5780">
        <w:t>the researcher has modified Moustakas’ generic</w:t>
      </w:r>
      <w:r w:rsidRPr="003D40C3">
        <w:t xml:space="preserve"> questions </w:t>
      </w:r>
      <w:r w:rsidR="00FA5780">
        <w:t>to fit the research question</w:t>
      </w:r>
      <w:r w:rsidR="00E36228">
        <w:t xml:space="preserve"> and the participants’ context</w:t>
      </w:r>
      <w:r w:rsidR="00E00005">
        <w:t xml:space="preserve"> (see table below)</w:t>
      </w:r>
      <w:r w:rsidR="00E36228">
        <w:t xml:space="preserve">.  </w:t>
      </w:r>
    </w:p>
    <w:p w14:paraId="477F8C1A" w14:textId="77777777" w:rsidR="00D317A9" w:rsidRDefault="00D317A9">
      <w:pPr>
        <w:rPr>
          <w:rFonts w:ascii="Times New Roman" w:hAnsi="Times New Roman" w:cs="Times New Roman"/>
        </w:rPr>
      </w:pPr>
      <w:r>
        <w:rPr>
          <w:rFonts w:ascii="Times New Roman" w:hAnsi="Times New Roman" w:cs="Times New Roman"/>
          <w:i/>
          <w:iCs/>
        </w:rPr>
        <w:br w:type="page"/>
      </w:r>
    </w:p>
    <w:p w14:paraId="66DF8E94" w14:textId="735CBB04" w:rsidR="00DD5719" w:rsidRPr="000F6F8B" w:rsidRDefault="00DD5719" w:rsidP="00D50CCC">
      <w:pPr>
        <w:pStyle w:val="Caption"/>
        <w:jc w:val="center"/>
        <w:rPr>
          <w:rFonts w:ascii="Times New Roman" w:hAnsi="Times New Roman" w:cs="Times New Roman"/>
          <w:i w:val="0"/>
          <w:iCs w:val="0"/>
          <w:color w:val="auto"/>
          <w:sz w:val="24"/>
          <w:szCs w:val="24"/>
        </w:rPr>
      </w:pPr>
      <w:bookmarkStart w:id="66" w:name="_Toc56777913"/>
      <w:r w:rsidRPr="000F6F8B">
        <w:rPr>
          <w:rFonts w:ascii="Times New Roman" w:hAnsi="Times New Roman" w:cs="Times New Roman"/>
          <w:i w:val="0"/>
          <w:iCs w:val="0"/>
          <w:color w:val="auto"/>
          <w:sz w:val="24"/>
          <w:szCs w:val="24"/>
        </w:rPr>
        <w:lastRenderedPageBreak/>
        <w:t xml:space="preserve">Table </w:t>
      </w:r>
      <w:r w:rsidRPr="000F6F8B">
        <w:rPr>
          <w:rFonts w:ascii="Times New Roman" w:hAnsi="Times New Roman" w:cs="Times New Roman"/>
          <w:i w:val="0"/>
          <w:iCs w:val="0"/>
          <w:color w:val="auto"/>
          <w:sz w:val="24"/>
          <w:szCs w:val="24"/>
        </w:rPr>
        <w:fldChar w:fldCharType="begin"/>
      </w:r>
      <w:r w:rsidRPr="000F6F8B">
        <w:rPr>
          <w:rFonts w:ascii="Times New Roman" w:hAnsi="Times New Roman" w:cs="Times New Roman"/>
          <w:i w:val="0"/>
          <w:iCs w:val="0"/>
          <w:color w:val="auto"/>
          <w:sz w:val="24"/>
          <w:szCs w:val="24"/>
        </w:rPr>
        <w:instrText xml:space="preserve"> SEQ Table \* ARABIC </w:instrText>
      </w:r>
      <w:r w:rsidRPr="000F6F8B">
        <w:rPr>
          <w:rFonts w:ascii="Times New Roman" w:hAnsi="Times New Roman" w:cs="Times New Roman"/>
          <w:i w:val="0"/>
          <w:iCs w:val="0"/>
          <w:color w:val="auto"/>
          <w:sz w:val="24"/>
          <w:szCs w:val="24"/>
        </w:rPr>
        <w:fldChar w:fldCharType="separate"/>
      </w:r>
      <w:r w:rsidRPr="000F6F8B">
        <w:rPr>
          <w:rFonts w:ascii="Times New Roman" w:hAnsi="Times New Roman" w:cs="Times New Roman"/>
          <w:i w:val="0"/>
          <w:iCs w:val="0"/>
          <w:noProof/>
          <w:color w:val="auto"/>
          <w:sz w:val="24"/>
          <w:szCs w:val="24"/>
        </w:rPr>
        <w:t>2</w:t>
      </w:r>
      <w:r w:rsidRPr="000F6F8B">
        <w:rPr>
          <w:rFonts w:ascii="Times New Roman" w:hAnsi="Times New Roman" w:cs="Times New Roman"/>
          <w:i w:val="0"/>
          <w:iCs w:val="0"/>
          <w:color w:val="auto"/>
          <w:sz w:val="24"/>
          <w:szCs w:val="24"/>
        </w:rPr>
        <w:fldChar w:fldCharType="end"/>
      </w:r>
      <w:r w:rsidRPr="000F6F8B">
        <w:rPr>
          <w:rFonts w:ascii="Times New Roman" w:hAnsi="Times New Roman" w:cs="Times New Roman"/>
          <w:i w:val="0"/>
          <w:iCs w:val="0"/>
          <w:color w:val="auto"/>
          <w:sz w:val="24"/>
          <w:szCs w:val="24"/>
        </w:rPr>
        <w:t>.  Interview Framework Questions</w:t>
      </w:r>
      <w:bookmarkEnd w:id="66"/>
    </w:p>
    <w:tbl>
      <w:tblPr>
        <w:tblStyle w:val="TableGrid"/>
        <w:tblW w:w="0" w:type="auto"/>
        <w:tblLook w:val="04A0" w:firstRow="1" w:lastRow="0" w:firstColumn="1" w:lastColumn="0" w:noHBand="0" w:noVBand="1"/>
      </w:tblPr>
      <w:tblGrid>
        <w:gridCol w:w="2695"/>
        <w:gridCol w:w="2520"/>
        <w:gridCol w:w="3415"/>
      </w:tblGrid>
      <w:tr w:rsidR="00690E6B" w14:paraId="5D628EAE" w14:textId="77777777" w:rsidTr="00A629B7">
        <w:trPr>
          <w:tblHeader/>
        </w:trPr>
        <w:tc>
          <w:tcPr>
            <w:tcW w:w="2695" w:type="dxa"/>
          </w:tcPr>
          <w:p w14:paraId="4D1DD121" w14:textId="77777777" w:rsidR="00690E6B" w:rsidRDefault="00690E6B" w:rsidP="0092263F">
            <w:pPr>
              <w:jc w:val="center"/>
              <w:rPr>
                <w:sz w:val="24"/>
                <w:szCs w:val="24"/>
              </w:rPr>
            </w:pPr>
            <w:r>
              <w:rPr>
                <w:sz w:val="24"/>
                <w:szCs w:val="24"/>
              </w:rPr>
              <w:t>Moustakas’ “Generic” Questions*</w:t>
            </w:r>
          </w:p>
        </w:tc>
        <w:tc>
          <w:tcPr>
            <w:tcW w:w="2520" w:type="dxa"/>
          </w:tcPr>
          <w:p w14:paraId="0BECCC76" w14:textId="77777777" w:rsidR="00690E6B" w:rsidRDefault="00690E6B" w:rsidP="0092263F">
            <w:pPr>
              <w:jc w:val="center"/>
              <w:rPr>
                <w:sz w:val="24"/>
                <w:szCs w:val="24"/>
              </w:rPr>
            </w:pPr>
            <w:r>
              <w:rPr>
                <w:sz w:val="24"/>
                <w:szCs w:val="24"/>
              </w:rPr>
              <w:t>Modified Interview Questions</w:t>
            </w:r>
          </w:p>
        </w:tc>
        <w:tc>
          <w:tcPr>
            <w:tcW w:w="3415" w:type="dxa"/>
          </w:tcPr>
          <w:p w14:paraId="166C8CCF" w14:textId="77777777" w:rsidR="00690E6B" w:rsidRDefault="00690E6B" w:rsidP="0092263F">
            <w:pPr>
              <w:jc w:val="center"/>
              <w:rPr>
                <w:sz w:val="24"/>
                <w:szCs w:val="24"/>
              </w:rPr>
            </w:pPr>
            <w:r>
              <w:rPr>
                <w:sz w:val="24"/>
                <w:szCs w:val="24"/>
              </w:rPr>
              <w:t>Rationale</w:t>
            </w:r>
          </w:p>
        </w:tc>
      </w:tr>
      <w:tr w:rsidR="00690E6B" w14:paraId="197DFD6B" w14:textId="77777777" w:rsidTr="00A629B7">
        <w:tc>
          <w:tcPr>
            <w:tcW w:w="2695" w:type="dxa"/>
          </w:tcPr>
          <w:p w14:paraId="29088CDE" w14:textId="77777777" w:rsidR="00690E6B" w:rsidRPr="002D784E" w:rsidRDefault="00690E6B" w:rsidP="00690E6B">
            <w:pPr>
              <w:pStyle w:val="ListParagraph"/>
              <w:numPr>
                <w:ilvl w:val="0"/>
                <w:numId w:val="27"/>
              </w:numPr>
              <w:shd w:val="clear" w:color="auto" w:fill="FFFFFF"/>
              <w:ind w:left="270" w:hanging="270"/>
              <w:rPr>
                <w:color w:val="222222"/>
                <w:sz w:val="24"/>
                <w:szCs w:val="24"/>
              </w:rPr>
            </w:pPr>
            <w:r w:rsidRPr="00786B6A">
              <w:rPr>
                <w:color w:val="222222"/>
                <w:sz w:val="24"/>
                <w:szCs w:val="24"/>
              </w:rPr>
              <w:t>What dimensions, incidents and people intimately connected with the experience stand out for you?</w:t>
            </w:r>
          </w:p>
        </w:tc>
        <w:tc>
          <w:tcPr>
            <w:tcW w:w="2520" w:type="dxa"/>
          </w:tcPr>
          <w:p w14:paraId="4810EA74" w14:textId="77777777" w:rsidR="00690E6B" w:rsidRDefault="00690E6B" w:rsidP="0092263F">
            <w:pPr>
              <w:rPr>
                <w:sz w:val="24"/>
                <w:szCs w:val="24"/>
              </w:rPr>
            </w:pPr>
            <w:r>
              <w:rPr>
                <w:sz w:val="24"/>
                <w:szCs w:val="24"/>
              </w:rPr>
              <w:t>What published policies does the institution have that you think affect preventable human error here?</w:t>
            </w:r>
          </w:p>
        </w:tc>
        <w:tc>
          <w:tcPr>
            <w:tcW w:w="3415" w:type="dxa"/>
          </w:tcPr>
          <w:p w14:paraId="4BFF3AC2" w14:textId="77777777" w:rsidR="00690E6B" w:rsidRDefault="00690E6B" w:rsidP="0092263F">
            <w:pPr>
              <w:rPr>
                <w:sz w:val="24"/>
                <w:szCs w:val="24"/>
              </w:rPr>
            </w:pPr>
            <w:r>
              <w:rPr>
                <w:sz w:val="24"/>
                <w:szCs w:val="24"/>
              </w:rPr>
              <w:t>Policies are the focus of executive-level management discussions; they govern procedures.  Published policies are concrete artifacts that represent some of the philosophical commitments of the executive leadership.</w:t>
            </w:r>
          </w:p>
        </w:tc>
      </w:tr>
      <w:tr w:rsidR="00690E6B" w14:paraId="0506BF1F" w14:textId="77777777" w:rsidTr="00A629B7">
        <w:tc>
          <w:tcPr>
            <w:tcW w:w="2695" w:type="dxa"/>
          </w:tcPr>
          <w:p w14:paraId="116FBCA7" w14:textId="77777777" w:rsidR="00690E6B" w:rsidRPr="00786B6A" w:rsidRDefault="00690E6B" w:rsidP="00690E6B">
            <w:pPr>
              <w:pStyle w:val="ListParagraph"/>
              <w:numPr>
                <w:ilvl w:val="0"/>
                <w:numId w:val="27"/>
              </w:numPr>
              <w:shd w:val="clear" w:color="auto" w:fill="FFFFFF"/>
              <w:ind w:left="270" w:hanging="270"/>
              <w:rPr>
                <w:color w:val="222222"/>
                <w:sz w:val="24"/>
                <w:szCs w:val="24"/>
              </w:rPr>
            </w:pPr>
            <w:r w:rsidRPr="00786B6A">
              <w:rPr>
                <w:color w:val="222222"/>
                <w:sz w:val="24"/>
                <w:szCs w:val="24"/>
              </w:rPr>
              <w:t xml:space="preserve">How did the experience affect you? What changes do you associate with </w:t>
            </w:r>
          </w:p>
          <w:p w14:paraId="06A510CA" w14:textId="77777777" w:rsidR="00690E6B" w:rsidRPr="00786B6A" w:rsidRDefault="00690E6B" w:rsidP="0092263F">
            <w:pPr>
              <w:pStyle w:val="ListParagraph"/>
              <w:shd w:val="clear" w:color="auto" w:fill="FFFFFF"/>
              <w:ind w:left="270"/>
              <w:rPr>
                <w:color w:val="222222"/>
                <w:sz w:val="24"/>
                <w:szCs w:val="24"/>
              </w:rPr>
            </w:pPr>
            <w:r w:rsidRPr="00786B6A">
              <w:rPr>
                <w:color w:val="222222"/>
                <w:sz w:val="24"/>
                <w:szCs w:val="24"/>
              </w:rPr>
              <w:t>the experience?</w:t>
            </w:r>
          </w:p>
        </w:tc>
        <w:tc>
          <w:tcPr>
            <w:tcW w:w="2520" w:type="dxa"/>
          </w:tcPr>
          <w:p w14:paraId="0581B8C1" w14:textId="77777777" w:rsidR="00690E6B" w:rsidRDefault="00690E6B" w:rsidP="0092263F">
            <w:pPr>
              <w:rPr>
                <w:sz w:val="24"/>
                <w:szCs w:val="24"/>
              </w:rPr>
            </w:pPr>
            <w:r>
              <w:rPr>
                <w:sz w:val="24"/>
                <w:szCs w:val="24"/>
              </w:rPr>
              <w:t>How do these policies affect you and your staff—how you do things?</w:t>
            </w:r>
          </w:p>
        </w:tc>
        <w:tc>
          <w:tcPr>
            <w:tcW w:w="3415" w:type="dxa"/>
          </w:tcPr>
          <w:p w14:paraId="5C996D66" w14:textId="10C18DC7" w:rsidR="00690E6B" w:rsidRDefault="00690E6B" w:rsidP="0092263F">
            <w:pPr>
              <w:rPr>
                <w:sz w:val="24"/>
                <w:szCs w:val="24"/>
              </w:rPr>
            </w:pPr>
            <w:r>
              <w:rPr>
                <w:sz w:val="24"/>
                <w:szCs w:val="24"/>
              </w:rPr>
              <w:t xml:space="preserve">“How you do things” is a question about the operational institutional culture (unwritten practices).  This question sets the stage for working “backwards” through the </w:t>
            </w:r>
            <w:r w:rsidR="00E83805">
              <w:rPr>
                <w:sz w:val="24"/>
                <w:szCs w:val="24"/>
              </w:rPr>
              <w:t>6 P</w:t>
            </w:r>
            <w:r>
              <w:rPr>
                <w:sz w:val="24"/>
                <w:szCs w:val="24"/>
              </w:rPr>
              <w:t xml:space="preserve"> model to expose any unwritten institutional philosophy driving the practices.</w:t>
            </w:r>
          </w:p>
        </w:tc>
      </w:tr>
      <w:tr w:rsidR="00690E6B" w14:paraId="74910498" w14:textId="77777777" w:rsidTr="00A629B7">
        <w:tc>
          <w:tcPr>
            <w:tcW w:w="2695" w:type="dxa"/>
          </w:tcPr>
          <w:p w14:paraId="6EDEAC4D" w14:textId="77777777" w:rsidR="00690E6B" w:rsidRPr="00786B6A" w:rsidRDefault="00690E6B" w:rsidP="00690E6B">
            <w:pPr>
              <w:pStyle w:val="ListParagraph"/>
              <w:numPr>
                <w:ilvl w:val="0"/>
                <w:numId w:val="27"/>
              </w:numPr>
              <w:shd w:val="clear" w:color="auto" w:fill="FFFFFF"/>
              <w:ind w:left="270" w:hanging="270"/>
              <w:rPr>
                <w:color w:val="222222"/>
                <w:sz w:val="24"/>
                <w:szCs w:val="24"/>
              </w:rPr>
            </w:pPr>
            <w:r w:rsidRPr="00786B6A">
              <w:rPr>
                <w:color w:val="222222"/>
                <w:sz w:val="24"/>
                <w:szCs w:val="24"/>
              </w:rPr>
              <w:t>How did the experience affect significant others in your life?</w:t>
            </w:r>
          </w:p>
        </w:tc>
        <w:tc>
          <w:tcPr>
            <w:tcW w:w="2520" w:type="dxa"/>
          </w:tcPr>
          <w:p w14:paraId="6F84EDF8" w14:textId="77777777" w:rsidR="00690E6B" w:rsidRDefault="00690E6B" w:rsidP="0092263F">
            <w:pPr>
              <w:rPr>
                <w:sz w:val="24"/>
                <w:szCs w:val="24"/>
              </w:rPr>
            </w:pPr>
            <w:r>
              <w:rPr>
                <w:sz w:val="24"/>
                <w:szCs w:val="24"/>
              </w:rPr>
              <w:t>Have there been preventable errors (with or without M&amp;M) that caused these policies to take their present form?</w:t>
            </w:r>
          </w:p>
        </w:tc>
        <w:tc>
          <w:tcPr>
            <w:tcW w:w="3415" w:type="dxa"/>
          </w:tcPr>
          <w:p w14:paraId="59AA47CA" w14:textId="77777777" w:rsidR="00690E6B" w:rsidRDefault="00690E6B" w:rsidP="0092263F">
            <w:pPr>
              <w:rPr>
                <w:sz w:val="24"/>
                <w:szCs w:val="24"/>
              </w:rPr>
            </w:pPr>
            <w:r>
              <w:rPr>
                <w:sz w:val="24"/>
                <w:szCs w:val="24"/>
              </w:rPr>
              <w:t>Most of what we do is a reaction to something else, especially a disturbing event.  When trained professionals know they made a preventable error, it can be a disturbing memory that leads to changes in operational policy.</w:t>
            </w:r>
          </w:p>
        </w:tc>
      </w:tr>
      <w:tr w:rsidR="00690E6B" w14:paraId="4E384BC5" w14:textId="77777777" w:rsidTr="00A629B7">
        <w:tc>
          <w:tcPr>
            <w:tcW w:w="2695" w:type="dxa"/>
          </w:tcPr>
          <w:p w14:paraId="7A6A30DA" w14:textId="77777777" w:rsidR="00690E6B" w:rsidRPr="00786B6A" w:rsidRDefault="00690E6B" w:rsidP="00690E6B">
            <w:pPr>
              <w:pStyle w:val="ListParagraph"/>
              <w:numPr>
                <w:ilvl w:val="0"/>
                <w:numId w:val="27"/>
              </w:numPr>
              <w:shd w:val="clear" w:color="auto" w:fill="FFFFFF"/>
              <w:ind w:left="270" w:hanging="270"/>
              <w:rPr>
                <w:color w:val="222222"/>
                <w:sz w:val="24"/>
                <w:szCs w:val="24"/>
              </w:rPr>
            </w:pPr>
            <w:r w:rsidRPr="00786B6A">
              <w:rPr>
                <w:color w:val="222222"/>
                <w:sz w:val="24"/>
                <w:szCs w:val="24"/>
              </w:rPr>
              <w:t>What feelings were generated by the experience?</w:t>
            </w:r>
          </w:p>
        </w:tc>
        <w:tc>
          <w:tcPr>
            <w:tcW w:w="2520" w:type="dxa"/>
          </w:tcPr>
          <w:p w14:paraId="56E1224A" w14:textId="77777777" w:rsidR="00690E6B" w:rsidRDefault="00690E6B" w:rsidP="0092263F">
            <w:pPr>
              <w:rPr>
                <w:sz w:val="24"/>
                <w:szCs w:val="24"/>
              </w:rPr>
            </w:pPr>
            <w:r>
              <w:rPr>
                <w:sz w:val="24"/>
                <w:szCs w:val="24"/>
              </w:rPr>
              <w:t>How did these errors affect your attitudes and the attitudes of your staff toward their work in this institution?</w:t>
            </w:r>
          </w:p>
        </w:tc>
        <w:tc>
          <w:tcPr>
            <w:tcW w:w="3415" w:type="dxa"/>
          </w:tcPr>
          <w:p w14:paraId="15ED5DE8" w14:textId="77777777" w:rsidR="00690E6B" w:rsidRDefault="00690E6B" w:rsidP="0092263F">
            <w:pPr>
              <w:rPr>
                <w:sz w:val="24"/>
                <w:szCs w:val="24"/>
              </w:rPr>
            </w:pPr>
            <w:r>
              <w:rPr>
                <w:sz w:val="24"/>
                <w:szCs w:val="24"/>
              </w:rPr>
              <w:t>“Attitudes” is intended to open the door further to the affective domain.</w:t>
            </w:r>
          </w:p>
        </w:tc>
      </w:tr>
      <w:tr w:rsidR="00690E6B" w14:paraId="15EAE653" w14:textId="77777777" w:rsidTr="00A629B7">
        <w:tc>
          <w:tcPr>
            <w:tcW w:w="2695" w:type="dxa"/>
          </w:tcPr>
          <w:p w14:paraId="60BFB123" w14:textId="77777777" w:rsidR="00690E6B" w:rsidRPr="00786B6A" w:rsidRDefault="00690E6B" w:rsidP="00690E6B">
            <w:pPr>
              <w:pStyle w:val="ListParagraph"/>
              <w:numPr>
                <w:ilvl w:val="0"/>
                <w:numId w:val="27"/>
              </w:numPr>
              <w:shd w:val="clear" w:color="auto" w:fill="FFFFFF"/>
              <w:ind w:left="270" w:hanging="270"/>
              <w:rPr>
                <w:color w:val="222222"/>
                <w:sz w:val="24"/>
                <w:szCs w:val="24"/>
              </w:rPr>
            </w:pPr>
            <w:r w:rsidRPr="00786B6A">
              <w:rPr>
                <w:color w:val="222222"/>
                <w:sz w:val="24"/>
                <w:szCs w:val="24"/>
              </w:rPr>
              <w:t>What thoughts stood out for you?</w:t>
            </w:r>
          </w:p>
        </w:tc>
        <w:tc>
          <w:tcPr>
            <w:tcW w:w="2520" w:type="dxa"/>
          </w:tcPr>
          <w:p w14:paraId="34FB6D1F" w14:textId="77777777" w:rsidR="00690E6B" w:rsidRDefault="00690E6B" w:rsidP="0092263F">
            <w:pPr>
              <w:rPr>
                <w:sz w:val="24"/>
                <w:szCs w:val="24"/>
              </w:rPr>
            </w:pPr>
            <w:r>
              <w:rPr>
                <w:sz w:val="24"/>
                <w:szCs w:val="24"/>
              </w:rPr>
              <w:t>What approaches to preventable error have you heard about in other institutions?</w:t>
            </w:r>
          </w:p>
        </w:tc>
        <w:tc>
          <w:tcPr>
            <w:tcW w:w="3415" w:type="dxa"/>
          </w:tcPr>
          <w:p w14:paraId="2C961D33" w14:textId="77777777" w:rsidR="00690E6B" w:rsidRDefault="00690E6B" w:rsidP="0092263F">
            <w:pPr>
              <w:rPr>
                <w:sz w:val="24"/>
                <w:szCs w:val="24"/>
              </w:rPr>
            </w:pPr>
            <w:r>
              <w:rPr>
                <w:sz w:val="24"/>
                <w:szCs w:val="24"/>
              </w:rPr>
              <w:t xml:space="preserve">This question opens the door to conversation about “benchmarking” and “best practices” that might be borrowed from other fields of endeavor, such as aviation and nuclear power production.  This kind of conversation is a precursor that allows the researcher to introduce </w:t>
            </w:r>
            <w:r w:rsidRPr="003F2E95">
              <w:rPr>
                <w:sz w:val="24"/>
                <w:szCs w:val="24"/>
              </w:rPr>
              <w:t xml:space="preserve">the </w:t>
            </w:r>
            <w:r>
              <w:rPr>
                <w:sz w:val="24"/>
                <w:szCs w:val="24"/>
              </w:rPr>
              <w:t>“</w:t>
            </w:r>
            <w:r w:rsidRPr="003F2E95">
              <w:rPr>
                <w:sz w:val="24"/>
                <w:szCs w:val="24"/>
              </w:rPr>
              <w:t>alternative paradigm</w:t>
            </w:r>
            <w:r>
              <w:rPr>
                <w:sz w:val="24"/>
                <w:szCs w:val="24"/>
              </w:rPr>
              <w:t>”</w:t>
            </w:r>
            <w:r w:rsidRPr="003F2E95">
              <w:rPr>
                <w:sz w:val="24"/>
                <w:szCs w:val="24"/>
              </w:rPr>
              <w:t xml:space="preserve"> (systematic training)</w:t>
            </w:r>
            <w:r>
              <w:rPr>
                <w:sz w:val="24"/>
                <w:szCs w:val="24"/>
              </w:rPr>
              <w:t xml:space="preserve"> at the proper time.</w:t>
            </w:r>
          </w:p>
        </w:tc>
      </w:tr>
      <w:tr w:rsidR="00690E6B" w14:paraId="14D922CA" w14:textId="77777777" w:rsidTr="00A629B7">
        <w:tc>
          <w:tcPr>
            <w:tcW w:w="2695" w:type="dxa"/>
          </w:tcPr>
          <w:p w14:paraId="6F92CBDA" w14:textId="77777777" w:rsidR="00690E6B" w:rsidRPr="00786B6A" w:rsidRDefault="00690E6B" w:rsidP="00690E6B">
            <w:pPr>
              <w:pStyle w:val="ListParagraph"/>
              <w:numPr>
                <w:ilvl w:val="0"/>
                <w:numId w:val="27"/>
              </w:numPr>
              <w:shd w:val="clear" w:color="auto" w:fill="FFFFFF"/>
              <w:ind w:left="270" w:hanging="270"/>
              <w:rPr>
                <w:color w:val="222222"/>
                <w:sz w:val="24"/>
                <w:szCs w:val="24"/>
              </w:rPr>
            </w:pPr>
            <w:r w:rsidRPr="00786B6A">
              <w:rPr>
                <w:color w:val="222222"/>
                <w:sz w:val="24"/>
                <w:szCs w:val="24"/>
              </w:rPr>
              <w:lastRenderedPageBreak/>
              <w:t>What bodily changes or states of mind were you aware of at the time?</w:t>
            </w:r>
          </w:p>
        </w:tc>
        <w:tc>
          <w:tcPr>
            <w:tcW w:w="2520" w:type="dxa"/>
          </w:tcPr>
          <w:p w14:paraId="6DA351E5" w14:textId="77777777" w:rsidR="00690E6B" w:rsidRDefault="00690E6B" w:rsidP="0092263F">
            <w:pPr>
              <w:rPr>
                <w:sz w:val="24"/>
                <w:szCs w:val="24"/>
              </w:rPr>
            </w:pPr>
            <w:r>
              <w:rPr>
                <w:sz w:val="24"/>
                <w:szCs w:val="24"/>
              </w:rPr>
              <w:t>With respect to preventing human error, how would you do things differently in this institution if you had all the authority and resources you needed?</w:t>
            </w:r>
          </w:p>
        </w:tc>
        <w:tc>
          <w:tcPr>
            <w:tcW w:w="3415" w:type="dxa"/>
          </w:tcPr>
          <w:p w14:paraId="2D89A704" w14:textId="77777777" w:rsidR="00690E6B" w:rsidRDefault="00690E6B" w:rsidP="0092263F">
            <w:pPr>
              <w:rPr>
                <w:sz w:val="24"/>
                <w:szCs w:val="24"/>
              </w:rPr>
            </w:pPr>
            <w:r>
              <w:rPr>
                <w:sz w:val="24"/>
                <w:szCs w:val="24"/>
              </w:rPr>
              <w:t>This question opens the door to identifying any change management challenges—which might include the barriers to implementing systematic training.</w:t>
            </w:r>
          </w:p>
        </w:tc>
      </w:tr>
      <w:tr w:rsidR="00690E6B" w14:paraId="0558B112" w14:textId="77777777" w:rsidTr="00A629B7">
        <w:tc>
          <w:tcPr>
            <w:tcW w:w="2695" w:type="dxa"/>
          </w:tcPr>
          <w:p w14:paraId="69186D28" w14:textId="77777777" w:rsidR="00690E6B" w:rsidRPr="00786B6A" w:rsidRDefault="00690E6B" w:rsidP="00690E6B">
            <w:pPr>
              <w:pStyle w:val="ListParagraph"/>
              <w:numPr>
                <w:ilvl w:val="0"/>
                <w:numId w:val="27"/>
              </w:numPr>
              <w:shd w:val="clear" w:color="auto" w:fill="FFFFFF"/>
              <w:ind w:left="270" w:hanging="270"/>
              <w:rPr>
                <w:color w:val="222222"/>
                <w:sz w:val="24"/>
                <w:szCs w:val="24"/>
              </w:rPr>
            </w:pPr>
            <w:r w:rsidRPr="00786B6A">
              <w:rPr>
                <w:color w:val="222222"/>
                <w:sz w:val="24"/>
                <w:szCs w:val="24"/>
              </w:rPr>
              <w:t>Have you shared all that is significant with reference to the experience?</w:t>
            </w:r>
          </w:p>
        </w:tc>
        <w:tc>
          <w:tcPr>
            <w:tcW w:w="2520" w:type="dxa"/>
          </w:tcPr>
          <w:p w14:paraId="69208633" w14:textId="77777777" w:rsidR="00690E6B" w:rsidRDefault="00690E6B" w:rsidP="0092263F">
            <w:pPr>
              <w:rPr>
                <w:sz w:val="24"/>
                <w:szCs w:val="24"/>
              </w:rPr>
            </w:pPr>
            <w:r>
              <w:rPr>
                <w:sz w:val="24"/>
                <w:szCs w:val="24"/>
              </w:rPr>
              <w:t>What (if anything) has this conversation brought to mind that I have not asked about?</w:t>
            </w:r>
          </w:p>
        </w:tc>
        <w:tc>
          <w:tcPr>
            <w:tcW w:w="3415" w:type="dxa"/>
          </w:tcPr>
          <w:p w14:paraId="1FC9373C" w14:textId="454D4613" w:rsidR="00690E6B" w:rsidRDefault="00690E6B" w:rsidP="0092263F">
            <w:pPr>
              <w:rPr>
                <w:sz w:val="24"/>
                <w:szCs w:val="24"/>
              </w:rPr>
            </w:pPr>
            <w:r>
              <w:rPr>
                <w:sz w:val="24"/>
                <w:szCs w:val="24"/>
              </w:rPr>
              <w:t>Moustakas’ last question is closed-ended (answered with yes or no).  The revised question follows Moustakas’ intent—to invite the participant to reveal further insights that have not yet been drawn out.</w:t>
            </w:r>
          </w:p>
        </w:tc>
      </w:tr>
    </w:tbl>
    <w:p w14:paraId="368DC2D3" w14:textId="77777777" w:rsidR="00690E6B" w:rsidRPr="00C077E8" w:rsidRDefault="00690E6B" w:rsidP="00690E6B">
      <w:pPr>
        <w:rPr>
          <w:rFonts w:ascii="Times New Roman" w:hAnsi="Times New Roman" w:cs="Times New Roman"/>
        </w:rPr>
      </w:pPr>
      <w:r>
        <w:rPr>
          <w:rFonts w:ascii="Times New Roman" w:eastAsia="Times New Roman" w:hAnsi="Times New Roman" w:cs="Times New Roman"/>
          <w:color w:val="222222"/>
        </w:rPr>
        <w:t xml:space="preserve">* </w:t>
      </w:r>
      <w:r w:rsidRPr="00786B6A">
        <w:rPr>
          <w:rFonts w:ascii="Times New Roman" w:eastAsia="Times New Roman" w:hAnsi="Times New Roman" w:cs="Times New Roman"/>
          <w:color w:val="222222"/>
        </w:rPr>
        <w:t>Moustakas</w:t>
      </w:r>
      <w:r>
        <w:rPr>
          <w:rFonts w:ascii="Times New Roman" w:eastAsia="Times New Roman" w:hAnsi="Times New Roman" w:cs="Times New Roman"/>
          <w:color w:val="222222"/>
        </w:rPr>
        <w:t xml:space="preserve">, </w:t>
      </w:r>
      <w:r w:rsidRPr="00786B6A">
        <w:rPr>
          <w:rFonts w:ascii="Times New Roman" w:eastAsia="Times New Roman" w:hAnsi="Times New Roman" w:cs="Times New Roman"/>
          <w:color w:val="222222"/>
        </w:rPr>
        <w:t>1994</w:t>
      </w:r>
      <w:r>
        <w:rPr>
          <w:rFonts w:ascii="Times New Roman" w:eastAsia="Times New Roman" w:hAnsi="Times New Roman" w:cs="Times New Roman"/>
          <w:color w:val="222222"/>
        </w:rPr>
        <w:t xml:space="preserve">, p. </w:t>
      </w:r>
      <w:r w:rsidRPr="00786B6A">
        <w:rPr>
          <w:rFonts w:ascii="Times New Roman" w:eastAsia="Times New Roman" w:hAnsi="Times New Roman" w:cs="Times New Roman"/>
          <w:color w:val="222222"/>
        </w:rPr>
        <w:t>116</w:t>
      </w:r>
    </w:p>
    <w:p w14:paraId="5EE21B8A" w14:textId="7777F6D6" w:rsidR="00840305" w:rsidRDefault="00840305" w:rsidP="00A10B51">
      <w:pPr>
        <w:pStyle w:val="BodyText"/>
      </w:pPr>
    </w:p>
    <w:p w14:paraId="661EF405" w14:textId="77777777" w:rsidR="00D74056" w:rsidRDefault="00661003" w:rsidP="00D74056">
      <w:pPr>
        <w:pStyle w:val="APALevel2"/>
      </w:pPr>
      <w:bookmarkStart w:id="67" w:name="_Toc56777787"/>
      <w:r>
        <w:t>Coding.</w:t>
      </w:r>
      <w:bookmarkEnd w:id="67"/>
      <w:r>
        <w:t xml:space="preserve">  </w:t>
      </w:r>
    </w:p>
    <w:p w14:paraId="2C121D80" w14:textId="4E432030" w:rsidR="00661003" w:rsidRDefault="00BD46C0" w:rsidP="00A10B51">
      <w:pPr>
        <w:pStyle w:val="BodyText"/>
      </w:pPr>
      <w:r w:rsidRPr="00BD46C0">
        <w:t>To describe different phases of grounded theory method, qualitative researchers use the term “coding” in the current literature as the central analogy.  Each phase is labelled with a variation on this term as shorthand substitutes for plain English phrases.  For example, a plain English translation of “open coding” is “developing categories for the data, and putting data into these categories”; “axial coding” means “evaluating the links between categories in search of influence and possibly causality”; and “selective coding” means “selecting a category, usually related directly to the research question, to serve a central role in the influence/causality theory”</w:t>
      </w:r>
      <w:r w:rsidR="00574AA8">
        <w:t xml:space="preserve"> </w:t>
      </w:r>
      <w:r w:rsidR="00717BFF">
        <w:fldChar w:fldCharType="begin"/>
      </w:r>
      <w:r w:rsidR="00377FE7">
        <w:instrText xml:space="preserve"> ADDIN ZOTERO_ITEM CSL_CITATION {"citationID":"xMcA10ie","properties":{"formattedCitation":"(Hallberg, 2006)","plainCitation":"(Hallberg, 2006)","noteIndex":0},"citationItems":[{"id":4760,"uris":["http://zotero.org/users/2512507/items/3IVSB3RV",["http://zotero.org/users/2512507/items/3IVSB3RV"]],"itemData":{"id":4760,"type":"article-journal","abstract":"Approximately 40 years ago, Barney Glaser and Anselm Strauss and their joint research approach, the constant comparative method of grounded theory, were at the forefront of what can be called a qualitative revolution. The publication of their book, The discovery of grounded theory (1967), was a breakthrough because of the systematic procedures for qualitative research that were presented. Prior to this publication, qualitative research methodology was traditionally most often taught orally. Through their book, Glaser and Strauss defended the method of qualitative research and countered the prevailing opinion that quantitative research provided the one and only approach to scientific inquiry. They argued that qualitative research is a field of inquiry in its own right, not merely to be used for pre-studies to ‘‘real’’ statistically based studies. The grounded theory method fits in with lifeworld research, because the emphasis is on individuals as unique living wholes and the researcher focuses on the world as it is experienced by the individual. The researcher does not formulate any hypothesis in advance and tries to approach the research area with as few preconceptions as possible. Preconceptions, taken-for-granted assumptions, and interpretations must be handled by reflexive strategies in line with what Dahlberg (2006) has labelled ‘‘bridling’’. Grounded theory offers the researcher a set of guidelines for building conceptual frameworks that specify the relationships among categories. The guidelines should be used as flexible tools rather than being seen as rigid rules. Grounded theory is a broad method with distinct procedures that work in practice and that are suitable to pragmatic researchers. The ‘‘core category’’ in grounded theory is, as I see it, the constant comparative method. The grounded theory method has been modified by the era within which it exists and by new ideas encountered in the world of inquiry (Annells, 1997). Varying views of what reality is and how it can be known affect the modes of the grounded theory method.","container-title":"International Journal of Qualitative Studies on Health and Well-being","DOI":"10.1080/17482620600858399","ISSN":"1748-2631","issue":"3","language":"en","page":"141-148","source":"Crossref","title":"The “core category” of grounded theory: Making constant comparisons","title-short":"The “core category” of grounded theory","volume":"1","author":[{"family":"Hallberg","given":"Lillemor R-M."}],"issued":{"date-parts":[["2006",1]]}}}],"schema":"https://github.com/citation-style-language/schema/raw/master/csl-citation.json"} </w:instrText>
      </w:r>
      <w:r w:rsidR="00717BFF">
        <w:fldChar w:fldCharType="separate"/>
      </w:r>
      <w:r w:rsidR="00717BFF" w:rsidRPr="00717BFF">
        <w:t>(Hallberg, 2006)</w:t>
      </w:r>
      <w:r w:rsidR="00717BFF">
        <w:fldChar w:fldCharType="end"/>
      </w:r>
      <w:r w:rsidRPr="00BD46C0">
        <w:t>.  Some authors add data collection tasks, such as asking questions and recording answers, to their definition of “open coding”</w:t>
      </w:r>
      <w:r w:rsidR="00717BFF">
        <w:t xml:space="preserve"> </w:t>
      </w:r>
      <w:r w:rsidR="00065660">
        <w:fldChar w:fldCharType="begin"/>
      </w:r>
      <w:r w:rsidR="00377FE7">
        <w:instrText xml:space="preserve"> ADDIN ZOTERO_ITEM CSL_CITATION {"citationID":"PY9XPa2z","properties":{"formattedCitation":"(Svirakova, 2018)","plainCitation":"(Svirakova, 2018)","noteIndex":0},"citationItems":[{"id":4766,"uris":["http://zotero.org/users/2512507/items/TYFP5MEZ",["http://zotero.org/users/2512507/items/TYFP5MEZ"]],"itemData":{"id":4766,"type":"article-journal","abstract":"Service design is a thought process using creativity, empathy in responding to a customer&amp;rsquo;s need and rationality in an analysis of a recommended, innovative solution. In this paper, we propose a research methods system which enables designers to integrate design and systems thinking into a system dynamics model of a creative project. Based on these research methods, topics and problems can be detected, and solutions can be proposed. The communicative game &amp;ldquo;Close the Loop!&amp;rdquo; which uses elements of visual language, and modifies the Grounded Theory method and its three processes: open coding, axial coding, and selective coding. The aim of the game is to create a Causal Loop Diagram which expresses a dynamic hypothesis, a Stock and Flow Diagram, which solves the problem visually and follows the Causal Loop Diagram. The accuracy of this set of method is demonstrated by its application in a case study from the service area. The article is intended for researchers who endeavour to use research methods in order to improve their services and meet a customer&amp;rsquo;s requirements.","container-title":"Systems","DOI":"10.3390/systems6040041","issue":"4","language":"en","license":"http://creativecommons.org/licenses/by/3.0/","note":"number: 4\npublisher: Multidisciplinary Digital Publishing Institute","page":"41","source":"www.mdpi.com","title":"Close the Loop! System Dynamics Modelling in Service Design","volume":"6","author":[{"family":"Svirakova","given":"Eva"}],"issued":{"date-parts":[["2018",12]]}}}],"schema":"https://github.com/citation-style-language/schema/raw/master/csl-citation.json"} </w:instrText>
      </w:r>
      <w:r w:rsidR="00065660">
        <w:fldChar w:fldCharType="separate"/>
      </w:r>
      <w:r w:rsidR="00065660" w:rsidRPr="00065660">
        <w:t>(</w:t>
      </w:r>
      <w:proofErr w:type="spellStart"/>
      <w:r w:rsidR="00065660" w:rsidRPr="00065660">
        <w:t>Svirakova</w:t>
      </w:r>
      <w:proofErr w:type="spellEnd"/>
      <w:r w:rsidR="00065660" w:rsidRPr="00065660">
        <w:t>, 2018)</w:t>
      </w:r>
      <w:r w:rsidR="00065660">
        <w:fldChar w:fldCharType="end"/>
      </w:r>
      <w:r w:rsidR="00717BFF">
        <w:t>.</w:t>
      </w:r>
      <w:r w:rsidRPr="00BD46C0">
        <w:t xml:space="preserve"> </w:t>
      </w:r>
    </w:p>
    <w:p w14:paraId="396ACB0C" w14:textId="4C72CF82" w:rsidR="00F30237" w:rsidRPr="002164BB" w:rsidRDefault="008E30C7" w:rsidP="00A10B51">
      <w:pPr>
        <w:pStyle w:val="BodyText"/>
      </w:pPr>
      <w:r w:rsidRPr="002164BB">
        <w:t xml:space="preserve">The researcher will </w:t>
      </w:r>
      <w:r w:rsidR="000C536E" w:rsidRPr="002164BB">
        <w:t>design and employ an interview protocol</w:t>
      </w:r>
      <w:r w:rsidR="00E5765C" w:rsidRPr="002164BB">
        <w:t xml:space="preserve"> that facilitates “collaborative” (power-sharing</w:t>
      </w:r>
      <w:r w:rsidR="008923E3" w:rsidRPr="002164BB">
        <w:t xml:space="preserve"> or power-egalitarian</w:t>
      </w:r>
      <w:r w:rsidR="00E5765C" w:rsidRPr="002164BB">
        <w:t>) interviews</w:t>
      </w:r>
      <w:r w:rsidR="00437641" w:rsidRPr="002164BB">
        <w:t xml:space="preserve"> </w:t>
      </w:r>
      <w:r w:rsidR="00437641" w:rsidRPr="002164BB">
        <w:fldChar w:fldCharType="begin"/>
      </w:r>
      <w:r w:rsidR="00377FE7">
        <w:instrText xml:space="preserve"> ADDIN ZOTERO_ITEM CSL_CITATION {"citationID":"U60cWMhr","properties":{"formattedCitation":"(Al\\uc0\\u233{}x &amp; Hammarstr\\uc0\\u246{}m, 2008; Anyan, 2013)","plainCitation":"(Aléx &amp; Hammarström, 2008; Anyan, 2013)","noteIndex":0},"citationItems":[{"id":4213,"uris":["http://zotero.org/users/2512507/items/HBKFJH3R",["http://zotero.org/users/2512507/items/HBKFJH3R"]],"itemData":{"id":4213,"type":"article-journal","abstract":"This paper presents methodological reflections on power sharing and shifts of power in various interview situations. Narratives are said to be shaped by our attempts to position ourselves within social and cultural circumstances. In an interview situation, power can be seen as something that is created and that shifts between the interviewer and the interviewed. Reflexivity is involved when we as interviewers attempt to look at a situation or a concept from various perspectives. A modified form of discourse analysis inspired by subject positioning was used to reflect on power relations in four different interview situations. The analyses indicate that reflection on the power relations can lead to other forms of understanding of the interviewee. The main conclusion that can be drawn from this study is that power relations are created within an interview situation and therefore it is important to be aware of dominant perspectives. Researchers and nurses face the challenge of constantly raising their level of consciousness about power relationships, and discursive reflexivity is one way of doing this. Thus, reflexivity is an important part of the qualitative research process.","container-title":"Nursing Inquiry","DOI":"10.1111/j.1440-1800.2008.00398.x","ISSN":"1440-1800","issue":"2","language":"en","license":"© 2008 The authors. Journal compilation © 2008 Blackwell Publishing Ltd","note":"_eprint: https://onlinelibrary.wiley.com/doi/pdf/10.1111/j.1440-1800.2008.00398.x","page":"169-176","source":"Wiley Online Library","title":"Shift in power during an interview situation: methodological reflections inspired by Foucault and Bourdieu","title-short":"Shift in power during an interview situation","volume":"15","author":[{"family":"Aléx","given":"Lena"},{"family":"Hammarström","given":"Anne"}],"issued":{"date-parts":[["2008"]]}}},{"id":4215,"uris":["http://zotero.org/users/2512507/items/KC5RT65A",["http://zotero.org/users/2512507/items/KC5RT65A"]],"itemData":{"id":4215,"type":"article-journal","abstract":"This paper analyzes the power relation between the interviewer and the interviewee in the qualitative research interview methodology. The paper sets out to grapple with the extent to which the dynamisms in power shifts influence data collection and analysis in the interview methodology. The exploration of power shifts in the qualitative research interview facilitates comprehensive understanding of the nuances of the data by providing more information about the interviewee and the interviewer. This enhances a deeper discerning into the research process, and the topics discussed. This paper also elaborates on how interviewees as well as interviewers display their countermeasures to each other in the course of the interview situation and presents a greater understanding of the power dynamics that exist between the interviewer and interviewee. Power asymmetry seems to be an exasperating circumstance in the interview methodology as pointed out by the discussions in this article. This article also discusses practical recommendations for minimizing the power dynamics during data analysis in the qualitative research interview.","container-title":"Qualitative Report","ISSN":"1052-0147","language":"en","note":"publisher: Nova Southeastern University","source":"ERIC","title":"The Influence of Power Shifts in Data Collection and Analysis Stages: A Focus on Qualitative Research Interview","title-short":"The Influence of Power Shifts in Data Collection and Analysis Stages","URL":"https://eric.ed.gov/?id=EJ1005513","volume":"18","author":[{"family":"Anyan","given":"Frederick"}],"accessed":{"date-parts":[["2020",4,7]]},"issued":{"date-parts":[["2013"]]}}}],"schema":"https://github.com/citation-style-language/schema/raw/master/csl-citation.json"} </w:instrText>
      </w:r>
      <w:r w:rsidR="00437641" w:rsidRPr="002164BB">
        <w:fldChar w:fldCharType="separate"/>
      </w:r>
      <w:r w:rsidR="00320370" w:rsidRPr="002164BB">
        <w:t>(</w:t>
      </w:r>
      <w:proofErr w:type="spellStart"/>
      <w:r w:rsidR="00320370" w:rsidRPr="002164BB">
        <w:t>Aléx</w:t>
      </w:r>
      <w:proofErr w:type="spellEnd"/>
      <w:r w:rsidR="00320370" w:rsidRPr="002164BB">
        <w:t xml:space="preserve"> &amp; </w:t>
      </w:r>
      <w:proofErr w:type="spellStart"/>
      <w:r w:rsidR="00320370" w:rsidRPr="002164BB">
        <w:t>Hammarström</w:t>
      </w:r>
      <w:proofErr w:type="spellEnd"/>
      <w:r w:rsidR="00320370" w:rsidRPr="002164BB">
        <w:t xml:space="preserve">, </w:t>
      </w:r>
      <w:r w:rsidR="00320370" w:rsidRPr="002164BB">
        <w:lastRenderedPageBreak/>
        <w:t xml:space="preserve">2008; </w:t>
      </w:r>
      <w:proofErr w:type="spellStart"/>
      <w:r w:rsidR="00320370" w:rsidRPr="002164BB">
        <w:t>Anyan</w:t>
      </w:r>
      <w:proofErr w:type="spellEnd"/>
      <w:r w:rsidR="00320370" w:rsidRPr="002164BB">
        <w:t>, 2013)</w:t>
      </w:r>
      <w:r w:rsidR="00437641" w:rsidRPr="002164BB">
        <w:fldChar w:fldCharType="end"/>
      </w:r>
      <w:r w:rsidR="005C0A0F" w:rsidRPr="002164BB">
        <w:t xml:space="preserve">. One of the primary goals of these initial interviews is to create a contextualized “pool of meaning” </w:t>
      </w:r>
      <w:r w:rsidR="00470539" w:rsidRPr="002164BB">
        <w:t xml:space="preserve">shared </w:t>
      </w:r>
      <w:r w:rsidR="005C0A0F" w:rsidRPr="002164BB">
        <w:t xml:space="preserve">between the researcher and the research participants </w:t>
      </w:r>
      <w:r w:rsidR="005C0A0F" w:rsidRPr="002164BB">
        <w:fldChar w:fldCharType="begin"/>
      </w:r>
      <w:r w:rsidR="00377FE7">
        <w:instrText xml:space="preserve"> ADDIN ZOTERO_ITEM CSL_CITATION {"citationID":"IhaPfV7I","properties":{"formattedCitation":"(Mihai, 2018; Querubin, 2011; Seidman, 2013)","plainCitation":"(Mihai, 2018; Querubin, 2011; Seidman, 2013)","dontUpdate":true,"noteIndex":0},"citationItems":[{"id":4208,"uris":["http://zotero.org/users/2512507/items/NZ6F9NAH",["http://zotero.org/users/2512507/items/NZ6F9NAH"]],"itemData":{"id":4208,"type":"article-journal","abstract":"Many voices and stories have been systematically silenced in interpersonal conversations, political deliberations and historical narratives. Recalcitrant and interrelated patterns of epistemic, political, cultural and economic marginalisation exclude individuals as knowers, citizens, agents. Two questions lie at the centre of this article, which focuses on the epistemically – but also politically, culturally and economically – dominant: How can we sabotage the dominant’s investment in their own ignorance of unjust silencing? How can they be seduced to become acute perceivers of others’ experiences of oppression and reckon with their own participation in it? Situated at the intersection between political theory, aesthetics and epistemology, this article contributes a so-far-unexplored suggestion: that certain literary works create epistemic friction between shared, entrenched prejudices on the one hand, and representations of epistemic exclusion or authority, on the other. Their power to illuminate ideational, moral and experiential limitations makes them valuable tools in problematising, rendering visible and dislocating epistemic injustice, as well as other marginalisations it intersects with. To advance this argument, the article relies on insights from aesthetics, unpacking fiction’s multidimensional epistemic potential. Audre Lorde exemplifies literary works’ ability to seductively sabotage bias and provide audiences with prosthetic visions of unfamiliar experiences of marginalisation.","container-title":"Contemporary Political Theory","DOI":"10.1057/s41296-017-0186-z","ISSN":"1476-9336","issue":"4","journalAbbreviation":"Contemp Polit Theory","language":"en","page":"395-416","source":"Springer Link","title":"Epistemic marginalisation and the seductive power of art","volume":"17","author":[{"family":"Mihai","given":"Mihaela"}],"issued":{"date-parts":[["2018",11,1]]}}},{"id":4203,"uris":["http://zotero.org/users/2512507/items/EKMQSLAH",["http://zotero.org/users/2512507/items/EKMQSLAH"]],"itemData":{"id":4203,"type":"article-journal","abstract":"This qualitative, phenomenological study explores the process of dialogue built upon the method described by the physicist David Bohm.  The study specifically explores the use of the process in business environments as a means to understanding its effects on the business.  It describes the dialogue process and explores how it shifts both individuals and a group to a collective, shared understanding. This study describes the experiences of individuals who have facilitated and participated in dialogue processes in a business environment, and their personal accounts of those experiences.  The author interviewed six professionals:  three external consultants and three internal employees, for the study.  It seeks to explore those experiences and show the benefits of shared meaning to business organizations. The findings of this study explain the challenges of introducing the process into a fast paced, task-oriented culture and the courage required by managers and subordinates to suspend roles and status.  They explain how, when groups explore their own thinking and behavior together, as experienced in a dialogue circle, group awareness moves toward a shared understanding of problems and issues relevant to the group.  They show how the participants of a dialogue process foster an awareness of systems thinking.  Participants begin to operate from a position that acknowledges how their decisions affect other parts of the organization.  The findings demonstrate the way the process allows the group to access what emerges as new possibilities for future action.  The study identifies this state as presence, the necessary capacity for harnessing a group’s emerging future.","container-title":"Proceedings of the 55th Annual Meeting of the ISSS - 2011, Hull, UK","ISSN":"1999-6918","issue":"1","language":"en","license":"Copyright (c)","note":"number: 1","source":"journals.isss.org","title":"Dialogue: Creating shared meaning and other benefits for business","title-short":"DIALOGUE","URL":"http://journals.isss.org/index.php/proceedings55th/article/view/1721","volume":"55","author":[{"family":"Querubin","given":"Cecile"}],"accessed":{"date-parts":[["2020",4,7]]},"issued":{"date-parts":[["2011",9,23]]}}},{"id":4211,"uris":["http://zotero.org/users/2512507/items/NBAV9LR9",["http://zotero.org/users/2512507/items/NBAV9LR9"]],"itemData":{"id":4211,"type":"book","call-number":"H61.28 .S45 2013","edition":"4th ed","event-place":"New York","ISBN":"978-0-8077-5404-7","number-of-pages":"178","publisher":"Teachers College Press","publisher-place":"New York","source":"Library of Congress ISBN","title":"Interviewing as Qualitative Research: A Guide for Researchers in Education and the Social Sciences","title-short":"Interviewing as qualitative research","author":[{"family":"Seidman","given":"Irving"}],"issued":{"date-parts":[["2013"]]}}}],"schema":"https://github.com/citation-style-language/schema/raw/master/csl-citation.json"} </w:instrText>
      </w:r>
      <w:r w:rsidR="005C0A0F" w:rsidRPr="002164BB">
        <w:fldChar w:fldCharType="separate"/>
      </w:r>
      <w:r w:rsidR="00B80CA9" w:rsidRPr="002164BB">
        <w:t xml:space="preserve"> </w:t>
      </w:r>
      <w:r w:rsidR="005C0A0F" w:rsidRPr="002164BB">
        <w:t>(Mihai, 2018; Querubin, 2011; Seidman, 2013)</w:t>
      </w:r>
      <w:r w:rsidR="005C0A0F" w:rsidRPr="002164BB">
        <w:fldChar w:fldCharType="end"/>
      </w:r>
      <w:r w:rsidR="005C0A0F" w:rsidRPr="002164BB">
        <w:t xml:space="preserve">. </w:t>
      </w:r>
      <w:r w:rsidR="00470539" w:rsidRPr="002164BB">
        <w:t>To accomplish this goal</w:t>
      </w:r>
      <w:r w:rsidR="003A2835" w:rsidRPr="002164BB">
        <w:t>, the researcher will approach and overtly frame each interview as a negotiation involving issues</w:t>
      </w:r>
      <w:r w:rsidR="00320370" w:rsidRPr="002164BB">
        <w:t xml:space="preserve"> and</w:t>
      </w:r>
      <w:r w:rsidR="003A2835" w:rsidRPr="002164BB">
        <w:t xml:space="preserve"> positions, and most importantly, interests</w:t>
      </w:r>
      <w:r w:rsidR="00C60735" w:rsidRPr="002164BB">
        <w:t>.  The overlap of interests between researcher and participant is projected to be the improvement of the institution with respect to the quality of healthcare and its costs.  T</w:t>
      </w:r>
      <w:r w:rsidR="007B28B4" w:rsidRPr="002164BB">
        <w:t xml:space="preserve">he goal of the negotiation will be to jointly establish </w:t>
      </w:r>
      <w:r w:rsidR="00C60735" w:rsidRPr="002164BB">
        <w:t xml:space="preserve">an </w:t>
      </w:r>
      <w:r w:rsidR="007B28B4" w:rsidRPr="002164BB">
        <w:t>interpretation of the artifacts and observations</w:t>
      </w:r>
      <w:r w:rsidR="00C60735" w:rsidRPr="002164BB">
        <w:t xml:space="preserve"> revealed in the interviews</w:t>
      </w:r>
      <w:r w:rsidR="003A2835" w:rsidRPr="002164BB">
        <w:t xml:space="preserve">. </w:t>
      </w:r>
    </w:p>
    <w:p w14:paraId="2F10C547" w14:textId="32C267DE" w:rsidR="005C0A0F" w:rsidRDefault="00437641" w:rsidP="00A10B51">
      <w:pPr>
        <w:pStyle w:val="BodyText"/>
      </w:pPr>
      <w:commentRangeStart w:id="68"/>
      <w:r w:rsidRPr="00647D82">
        <w:t>T</w:t>
      </w:r>
      <w:r w:rsidR="005C0A0F" w:rsidRPr="00647D82">
        <w:t xml:space="preserve">he researcher will invite the research participant to adopt a </w:t>
      </w:r>
      <w:r w:rsidR="00F30237" w:rsidRPr="00647D82">
        <w:t>safety</w:t>
      </w:r>
      <w:r w:rsidR="005C0A0F" w:rsidRPr="00647D82">
        <w:t xml:space="preserve">-focused understanding of </w:t>
      </w:r>
      <w:r w:rsidR="005616AD" w:rsidRPr="00647D82">
        <w:t>key</w:t>
      </w:r>
      <w:r w:rsidR="005C0A0F" w:rsidRPr="00647D82">
        <w:t xml:space="preserve"> phrase</w:t>
      </w:r>
      <w:r w:rsidR="005616AD" w:rsidRPr="00647D82">
        <w:t>s such as</w:t>
      </w:r>
      <w:r w:rsidR="005C0A0F" w:rsidRPr="00647D82">
        <w:rPr>
          <w:i/>
        </w:rPr>
        <w:t xml:space="preserve"> systematic training</w:t>
      </w:r>
      <w:r w:rsidR="005616AD" w:rsidRPr="00647D82">
        <w:rPr>
          <w:i/>
        </w:rPr>
        <w:t xml:space="preserve"> </w:t>
      </w:r>
      <w:r w:rsidR="005616AD" w:rsidRPr="00647D82">
        <w:rPr>
          <w:iCs/>
        </w:rPr>
        <w:t xml:space="preserve">and the more colloquial </w:t>
      </w:r>
      <w:r w:rsidR="005616AD" w:rsidRPr="00647D82">
        <w:rPr>
          <w:i/>
        </w:rPr>
        <w:t>left of Boom</w:t>
      </w:r>
      <w:r w:rsidR="000B0C5D" w:rsidRPr="00647D82">
        <w:rPr>
          <w:iCs/>
        </w:rPr>
        <w:t>; th</w:t>
      </w:r>
      <w:r w:rsidR="005616AD" w:rsidRPr="00647D82">
        <w:rPr>
          <w:iCs/>
        </w:rPr>
        <w:t>ese</w:t>
      </w:r>
      <w:r w:rsidR="000B0C5D" w:rsidRPr="00647D82">
        <w:rPr>
          <w:iCs/>
        </w:rPr>
        <w:t xml:space="preserve"> phrase</w:t>
      </w:r>
      <w:r w:rsidR="005616AD" w:rsidRPr="00647D82">
        <w:rPr>
          <w:iCs/>
        </w:rPr>
        <w:t>s</w:t>
      </w:r>
      <w:r w:rsidR="000B0C5D" w:rsidRPr="00647D82">
        <w:rPr>
          <w:iCs/>
        </w:rPr>
        <w:t xml:space="preserve"> will subsequently be used in a “devil’s advocate” phase of the interview. </w:t>
      </w:r>
      <w:r w:rsidR="00F30237" w:rsidRPr="00647D82">
        <w:t xml:space="preserve">This phase is designed to “empower the participant to see the world in a different way” </w:t>
      </w:r>
      <w:r w:rsidR="00F30237" w:rsidRPr="00647D82">
        <w:fldChar w:fldCharType="begin"/>
      </w:r>
      <w:r w:rsidR="00377FE7">
        <w:instrText xml:space="preserve"> ADDIN ZOTERO_ITEM CSL_CITATION {"citationID":"XLksRgiT","properties":{"formattedCitation":"(Tracy, 2010)","plainCitation":"(Tracy, 2010)","noteIndex":0},"citationItems":[{"id":2972,"uris":["http://zotero.org/users/2512507/items/LLM8GF5M",["http://zotero.org/users/2512507/items/LLM8GF5M"]],"itemData":{"id":2972,"type":"article-journal","abstract":"This article presents a model for quality in qualitative research that is uniquely expansive, yet flexible, in that it makes distinctions among qualitative research’s means (methods and practices) and its ends. The article first provides a contextualization and rationale for the conceptualization. Then the author presents and explores eight key markers of quality in qualitative research including (a) worthy topic, (b) rich rigor, (c) sincerity, (d) credibility, (e) resonance, (f) significant contribution, (g) ethics, and (h) meaningful coherence. This eight-point conceptualization offers a useful pedagogical model and provides a common language of qualitative best practices that can be recognized as integral by a variety of audiences. While making a case for these markers of quality, the article leaves space for dialogue, imagination, growth, and improvisation.","container-title":"Qualitative Inquiry","DOI":"10.1177/1077800410383121","ISSN":"1077-8004, 1552-7565","issue":"10","journalAbbreviation":"Qualitative Inquiry","language":"en","page":"837-851","source":"DOI.org (Crossref)","title":"Qualitative Quality: Eight “Big-Tent” Criteria for Excellent Qualitative Research","title-short":"Qualitative Quality","volume":"16","author":[{"family":"Tracy","given":"Sarah J."}],"issued":{"date-parts":[["2010",12]]}}}],"schema":"https://github.com/citation-style-language/schema/raw/master/csl-citation.json"} </w:instrText>
      </w:r>
      <w:r w:rsidR="00F30237" w:rsidRPr="00647D82">
        <w:fldChar w:fldCharType="separate"/>
      </w:r>
      <w:r w:rsidR="00F30237" w:rsidRPr="00647D82">
        <w:t>(Tracy, 2010)</w:t>
      </w:r>
      <w:r w:rsidR="00F30237" w:rsidRPr="00647D82">
        <w:fldChar w:fldCharType="end"/>
      </w:r>
      <w:r w:rsidR="00F30237" w:rsidRPr="00647D82">
        <w:t xml:space="preserve">.  </w:t>
      </w:r>
      <w:r w:rsidR="000B0C5D" w:rsidRPr="00647D82">
        <w:rPr>
          <w:iCs/>
        </w:rPr>
        <w:t>In this phase, the participant will be “</w:t>
      </w:r>
      <w:r w:rsidR="000B0C5D" w:rsidRPr="00647D82">
        <w:t xml:space="preserve">challenged to consider an opposing view or explanation to a situation” </w:t>
      </w:r>
      <w:r w:rsidR="000B0C5D" w:rsidRPr="00647D82">
        <w:fldChar w:fldCharType="begin"/>
      </w:r>
      <w:r w:rsidR="00377FE7">
        <w:instrText xml:space="preserve"> ADDIN ZOTERO_ITEM CSL_CITATION {"citationID":"L6y3jyXA","properties":{"formattedCitation":"(Merriam &amp; Tisdell, 2015)","plainCitation":"(Merriam &amp; Tisdell, 2015)","noteIndex":0},"citationItems":[{"id":3577,"uris":["http://zotero.org/users/2512507/items/FKTRHSMM",["http://zotero.org/users/2512507/items/FKTRHSMM"]],"itemData":{"id":3577,"type":"book","abstract":"\"This thoroughly revised and updated classic once again presents aguide to understanding, designing and conducting a qualitativeresearch study. The fourth edition retains the reader-friendly, jargon-free style,making the book accessible to both novice and experiencedresearchers. While the book is practical guide to design andimplementation of a qualitative research study, it also helpsreaders understand the theoretical and philosophical underpinningsof this research paradigm. Drawing on the latest literature as well as both authors'experience with conducting and teaching qualitative research, thefourth edition includes new material on case study research andaction research; discussion of online data sources (video, email,skype); updated discussion of data analysis software packages anduses; new discussion of data analysis strategies, includingnarrative analysis and poetic analysis; and a section on multipleways of presenting qualitative research findings. References,examples, and quotes have all been updated throughout the book\"--","call-number":"LB1028","collection-title":"The Jossey-Bass higher and adult education series","edition":"Fourth edition","event-place":"San Francisco, CA","ISBN":"978-1-119-00365-6","number-of-pages":"1","publisher":"John Wiley &amp; Sons","publisher-place":"San Francisco, CA","source":"Library of Congress ISBN","title":"Qualitative research: a guide to design and implementation","title-short":"Qualitative research","author":[{"family":"Merriam","given":"Sharan B."},{"family":"Tisdell","given":"Elizabeth J."}],"issued":{"date-parts":[["2015"]]}}}],"schema":"https://github.com/citation-style-language/schema/raw/master/csl-citation.json"} </w:instrText>
      </w:r>
      <w:r w:rsidR="000B0C5D" w:rsidRPr="00647D82">
        <w:fldChar w:fldCharType="separate"/>
      </w:r>
      <w:r w:rsidR="000B0C5D" w:rsidRPr="00647D82">
        <w:t xml:space="preserve">(Merriam &amp; </w:t>
      </w:r>
      <w:proofErr w:type="spellStart"/>
      <w:r w:rsidR="000B0C5D" w:rsidRPr="00647D82">
        <w:t>Tisdell</w:t>
      </w:r>
      <w:proofErr w:type="spellEnd"/>
      <w:r w:rsidR="000B0C5D" w:rsidRPr="00647D82">
        <w:t>, 2015)</w:t>
      </w:r>
      <w:r w:rsidR="000B0C5D" w:rsidRPr="00647D82">
        <w:fldChar w:fldCharType="end"/>
      </w:r>
      <w:r w:rsidR="000B0C5D" w:rsidRPr="00647D82">
        <w:t>:</w:t>
      </w:r>
      <w:r w:rsidR="00F30237" w:rsidRPr="00647D82">
        <w:t xml:space="preserve"> namely,</w:t>
      </w:r>
      <w:r w:rsidR="000B0C5D" w:rsidRPr="00647D82">
        <w:t xml:space="preserve"> that the participant’s institution could mitigate </w:t>
      </w:r>
      <w:r w:rsidR="00F30237" w:rsidRPr="00647D82">
        <w:t xml:space="preserve">the many costs of </w:t>
      </w:r>
      <w:r w:rsidR="000B0C5D" w:rsidRPr="00647D82">
        <w:t>preventable human error by adopting a systematic approach to training</w:t>
      </w:r>
      <w:r w:rsidR="00F30237" w:rsidRPr="00647D82">
        <w:t xml:space="preserve"> clinicians</w:t>
      </w:r>
      <w:r w:rsidR="005616AD" w:rsidRPr="00647D82">
        <w:t>, and that something is preventing that future from being realized</w:t>
      </w:r>
      <w:r w:rsidR="000B0C5D" w:rsidRPr="00647D82">
        <w:t>.</w:t>
      </w:r>
      <w:r w:rsidR="00F30237" w:rsidRPr="00647D82">
        <w:t xml:space="preserve"> </w:t>
      </w:r>
      <w:commentRangeEnd w:id="68"/>
      <w:r w:rsidR="00AD5823" w:rsidRPr="00647D82">
        <w:rPr>
          <w:rStyle w:val="CommentReference"/>
        </w:rPr>
        <w:commentReference w:id="68"/>
      </w:r>
    </w:p>
    <w:p w14:paraId="0BAA772E" w14:textId="06A6C5C3" w:rsidR="009D25B2" w:rsidRPr="002164BB" w:rsidRDefault="00CC0A8A" w:rsidP="00A10B51">
      <w:pPr>
        <w:pStyle w:val="BodyText"/>
        <w:rPr>
          <w:iCs/>
        </w:rPr>
      </w:pPr>
      <w:r>
        <w:t xml:space="preserve">The researcher will attempt to defer </w:t>
      </w:r>
      <w:r w:rsidR="00063881">
        <w:t xml:space="preserve">participants attempts at </w:t>
      </w:r>
      <w:r>
        <w:t>“problem-solving”</w:t>
      </w:r>
      <w:r w:rsidR="00063881">
        <w:t xml:space="preserve"> during the interviews.</w:t>
      </w:r>
      <w:r w:rsidR="00DE5919">
        <w:t xml:space="preserve">  This will take the form of alerting the participants who </w:t>
      </w:r>
      <w:r w:rsidR="00EC75B8">
        <w:t xml:space="preserve">begin to propose solutions before a clear understanding </w:t>
      </w:r>
      <w:r w:rsidR="00533A6D">
        <w:t>(</w:t>
      </w:r>
      <w:r w:rsidR="00EC75B8">
        <w:t xml:space="preserve">of the </w:t>
      </w:r>
      <w:r w:rsidR="009D3B82">
        <w:t>elements and their relationships</w:t>
      </w:r>
      <w:r w:rsidR="00533A6D">
        <w:t>)</w:t>
      </w:r>
      <w:r w:rsidR="009D3B82">
        <w:t xml:space="preserve"> has been achieved</w:t>
      </w:r>
      <w:r w:rsidR="00533A6D">
        <w:t xml:space="preserve">, and directing </w:t>
      </w:r>
      <w:r w:rsidR="00E9064D">
        <w:t xml:space="preserve">their attention back to clarifying </w:t>
      </w:r>
      <w:r w:rsidR="00C7384E">
        <w:t>these elements</w:t>
      </w:r>
      <w:r w:rsidR="009D3B82">
        <w:t>.</w:t>
      </w:r>
      <w:r w:rsidR="0017091A">
        <w:t xml:space="preserve">  The researcher anticipates that some of the participants will </w:t>
      </w:r>
      <w:r w:rsidR="000922D3">
        <w:t xml:space="preserve">want to continue to work together </w:t>
      </w:r>
      <w:r w:rsidR="000922D3">
        <w:lastRenderedPageBreak/>
        <w:t>with the researcher on solutions that</w:t>
      </w:r>
      <w:r w:rsidR="00F42825">
        <w:t xml:space="preserve"> may</w:t>
      </w:r>
      <w:r w:rsidR="000922D3">
        <w:t xml:space="preserve"> overcome the barriers</w:t>
      </w:r>
      <w:r w:rsidR="00F42825">
        <w:t>, once the research has been completed.</w:t>
      </w:r>
    </w:p>
    <w:p w14:paraId="7ABE4605" w14:textId="1AA26EEC" w:rsidR="00DC536C" w:rsidRPr="002164BB" w:rsidRDefault="005C0A0F" w:rsidP="00A10B51">
      <w:pPr>
        <w:pStyle w:val="BodyText"/>
      </w:pPr>
      <w:r w:rsidRPr="002164BB">
        <w:t xml:space="preserve">The researcher </w:t>
      </w:r>
      <w:r w:rsidR="000C536E" w:rsidRPr="002164BB">
        <w:t xml:space="preserve">will </w:t>
      </w:r>
      <w:r w:rsidR="008E30C7" w:rsidRPr="002164BB">
        <w:t>record participant responses in note form</w:t>
      </w:r>
      <w:r w:rsidR="000C536E" w:rsidRPr="002164BB">
        <w:t xml:space="preserve"> in a research journal</w:t>
      </w:r>
      <w:r w:rsidR="00E5765C" w:rsidRPr="002164BB">
        <w:t xml:space="preserve"> </w:t>
      </w:r>
      <w:r w:rsidR="00E5765C" w:rsidRPr="002164BB">
        <w:fldChar w:fldCharType="begin"/>
      </w:r>
      <w:r w:rsidR="00377FE7">
        <w:instrText xml:space="preserve"> ADDIN ZOTERO_ITEM CSL_CITATION {"citationID":"CZfdS2sL","properties":{"formattedCitation":"(Creswell &amp; Poth, 2018)","plainCitation":"(Creswell &amp; Poth, 2018)","noteIndex":0},"citationItems":[{"id":3026,"uris":["http://zotero.org/users/2512507/items/P9YCKTRE",["http://zotero.org/users/2512507/items/P9YCKTRE"]],"itemData":{"id":3026,"type":"book","abstract":"This book explores the philosophical underpinnings, history, and key elements of five qualitative inquiry approaches: narrative research, phenomenology, grounded theory, ethnography, and case study. The authors compare the approaches and relate research designs to each of the traditions of inquiry in a highly accessible manner. Featuring new content, articles, pedagogy, references, and expanded coverage of ethics throughout, the book is an introduction to the theories, strategies, and practices of qualitative inquiry","call-number":"H61 .C73 2018","edition":"Fourth edition","event-place":"Los Angeles","ISBN":"978-1-5063-3020-4","note":"OCLC: ocn954104455","number-of-pages":"459","publisher":"SAGE","publisher-place":"Los Angeles","source":"Library of Congress ISBN","title":"Qualitative inquiry &amp; research design: choosing among five approaches","title-short":"Qualitative inquiry &amp; research design","author":[{"family":"Creswell","given":"John W."},{"family":"Poth","given":"Cheryl N."}],"issued":{"date-parts":[["2018"]]}}}],"schema":"https://github.com/citation-style-language/schema/raw/master/csl-citation.json"} </w:instrText>
      </w:r>
      <w:r w:rsidR="00E5765C" w:rsidRPr="002164BB">
        <w:fldChar w:fldCharType="separate"/>
      </w:r>
      <w:r w:rsidR="00E5765C" w:rsidRPr="002164BB">
        <w:t>(Creswell &amp; Poth, 2018)</w:t>
      </w:r>
      <w:r w:rsidR="00E5765C" w:rsidRPr="002164BB">
        <w:fldChar w:fldCharType="end"/>
      </w:r>
      <w:r w:rsidR="000B0C5D" w:rsidRPr="002164BB">
        <w:t>, and with participant permission will make audio recordings</w:t>
      </w:r>
      <w:r w:rsidR="000C536E" w:rsidRPr="002164BB">
        <w:t xml:space="preserve">.  </w:t>
      </w:r>
      <w:r w:rsidR="000B0C5D" w:rsidRPr="002164BB">
        <w:t>T</w:t>
      </w:r>
      <w:r w:rsidR="00F440B2" w:rsidRPr="002164BB">
        <w:t xml:space="preserve">he researcher will explicitly invite participants to maintain professional contact to collaborate in ensuring the quality and value of the research.  </w:t>
      </w:r>
      <w:r w:rsidR="00CE2901" w:rsidRPr="002164BB">
        <w:t xml:space="preserve">In the interest of credibility, authenticity and integrity of the research outcomes, the researcher will </w:t>
      </w:r>
      <w:r w:rsidR="00B32407" w:rsidRPr="002164BB">
        <w:t xml:space="preserve">actively </w:t>
      </w:r>
      <w:r w:rsidR="00CE2901" w:rsidRPr="002164BB">
        <w:t>seek “</w:t>
      </w:r>
      <w:r w:rsidR="00DC536C" w:rsidRPr="002164BB">
        <w:t xml:space="preserve">rich and </w:t>
      </w:r>
      <w:r w:rsidR="00CE2901" w:rsidRPr="002164BB">
        <w:t>thick” descriptions of the phenomena in view</w:t>
      </w:r>
      <w:r w:rsidR="00BA6FCE" w:rsidRPr="002164BB">
        <w:t xml:space="preserve"> as well as </w:t>
      </w:r>
      <w:r w:rsidR="00B32407" w:rsidRPr="002164BB">
        <w:t>negative or disconfirming responses from each participant</w:t>
      </w:r>
      <w:r w:rsidR="00CE2901" w:rsidRPr="002164BB">
        <w:t xml:space="preserve">. </w:t>
      </w:r>
      <w:r w:rsidR="00341FD7" w:rsidRPr="002164BB">
        <w:t xml:space="preserve"> </w:t>
      </w:r>
      <w:r w:rsidR="00BA6FCE" w:rsidRPr="002164BB">
        <w:t xml:space="preserve">Conversational technique will be aligned with the goal of creating “a shared pool of meaning.” </w:t>
      </w:r>
      <w:r w:rsidR="00DC536C" w:rsidRPr="002164BB">
        <w:t>Audio recording of interviews will</w:t>
      </w:r>
      <w:r w:rsidR="00BA6FCE" w:rsidRPr="002164BB">
        <w:t xml:space="preserve"> be at the discretion of each participant </w:t>
      </w:r>
      <w:r w:rsidR="00DC536C" w:rsidRPr="002164BB">
        <w:t xml:space="preserve">due to the perceived </w:t>
      </w:r>
      <w:r w:rsidR="00BA6FCE" w:rsidRPr="002164BB">
        <w:t xml:space="preserve">personal professional </w:t>
      </w:r>
      <w:r w:rsidR="00DC536C" w:rsidRPr="002164BB">
        <w:t>risk that it might engender in the</w:t>
      </w:r>
      <w:r w:rsidR="00BA6FCE" w:rsidRPr="002164BB">
        <w:t>ir</w:t>
      </w:r>
      <w:r w:rsidR="00DC536C" w:rsidRPr="002164BB">
        <w:t xml:space="preserve"> minds.  </w:t>
      </w:r>
    </w:p>
    <w:p w14:paraId="11CB578B" w14:textId="2C536080" w:rsidR="00DC536C" w:rsidRPr="002164BB" w:rsidRDefault="000C536E" w:rsidP="00DC536C">
      <w:pPr>
        <w:pStyle w:val="BodyText"/>
      </w:pPr>
      <w:r w:rsidRPr="002164BB">
        <w:t>In the interview notes,</w:t>
      </w:r>
      <w:r w:rsidR="008E30C7" w:rsidRPr="002164BB">
        <w:t xml:space="preserve"> the institutional role of the participant will be</w:t>
      </w:r>
      <w:r w:rsidR="0022363C" w:rsidRPr="002164BB">
        <w:t xml:space="preserve"> broadly</w:t>
      </w:r>
      <w:r w:rsidR="008E30C7" w:rsidRPr="002164BB">
        <w:t xml:space="preserve"> categorized, </w:t>
      </w:r>
      <w:r w:rsidR="005422B2" w:rsidRPr="002164BB">
        <w:t>but</w:t>
      </w:r>
      <w:r w:rsidR="008E30C7" w:rsidRPr="002164BB">
        <w:t xml:space="preserve"> the identity of institutions and participants will be encrypted</w:t>
      </w:r>
      <w:r w:rsidR="00BE5B38" w:rsidRPr="002164BB">
        <w:t xml:space="preserve"> along with their geographic location</w:t>
      </w:r>
      <w:r w:rsidR="008E30C7" w:rsidRPr="002164BB">
        <w:t xml:space="preserve">.  </w:t>
      </w:r>
      <w:r w:rsidR="0022363C" w:rsidRPr="002164BB">
        <w:t xml:space="preserve">Subsequent to </w:t>
      </w:r>
      <w:r w:rsidR="00DC536C" w:rsidRPr="002164BB">
        <w:t xml:space="preserve">each </w:t>
      </w:r>
      <w:r w:rsidR="0022363C" w:rsidRPr="002164BB">
        <w:t>interview, participant</w:t>
      </w:r>
      <w:r w:rsidR="00EC58D8" w:rsidRPr="002164BB">
        <w:t xml:space="preserve"> responses will be analyzed for recurring themes and “meaning units” that might reveal the essential characteristics of the barriers </w:t>
      </w:r>
      <w:r w:rsidR="00EC58D8" w:rsidRPr="002164BB">
        <w:fldChar w:fldCharType="begin"/>
      </w:r>
      <w:r w:rsidR="00377FE7">
        <w:instrText xml:space="preserve"> ADDIN ZOTERO_ITEM CSL_CITATION {"citationID":"2FqHXpx0","properties":{"formattedCitation":"(Creswell &amp; Poth, 2018)","plainCitation":"(Creswell &amp; Poth, 2018)","noteIndex":0},"citationItems":[{"id":3026,"uris":["http://zotero.org/users/2512507/items/P9YCKTRE",["http://zotero.org/users/2512507/items/P9YCKTRE"]],"itemData":{"id":3026,"type":"book","abstract":"This book explores the philosophical underpinnings, history, and key elements of five qualitative inquiry approaches: narrative research, phenomenology, grounded theory, ethnography, and case study. The authors compare the approaches and relate research designs to each of the traditions of inquiry in a highly accessible manner. Featuring new content, articles, pedagogy, references, and expanded coverage of ethics throughout, the book is an introduction to the theories, strategies, and practices of qualitative inquiry","call-number":"H61 .C73 2018","edition":"Fourth edition","event-place":"Los Angeles","ISBN":"978-1-5063-3020-4","note":"OCLC: ocn954104455","number-of-pages":"459","publisher":"SAGE","publisher-place":"Los Angeles","source":"Library of Congress ISBN","title":"Qualitative inquiry &amp; research design: choosing among five approaches","title-short":"Qualitative inquiry &amp; research design","author":[{"family":"Creswell","given":"John W."},{"family":"Poth","given":"Cheryl N."}],"issued":{"date-parts":[["2018"]]}}}],"schema":"https://github.com/citation-style-language/schema/raw/master/csl-citation.json"} </w:instrText>
      </w:r>
      <w:r w:rsidR="00EC58D8" w:rsidRPr="002164BB">
        <w:fldChar w:fldCharType="separate"/>
      </w:r>
      <w:r w:rsidR="00EC58D8" w:rsidRPr="002164BB">
        <w:t>(Creswell &amp; Poth, 2018)</w:t>
      </w:r>
      <w:r w:rsidR="00EC58D8" w:rsidRPr="002164BB">
        <w:fldChar w:fldCharType="end"/>
      </w:r>
      <w:r w:rsidR="0022363C" w:rsidRPr="002164BB">
        <w:t xml:space="preserve">; a digital audit trail of </w:t>
      </w:r>
      <w:r w:rsidR="00DC536C" w:rsidRPr="002164BB">
        <w:t xml:space="preserve">the researcher’s </w:t>
      </w:r>
      <w:r w:rsidR="0022363C" w:rsidRPr="002164BB">
        <w:t>analysis</w:t>
      </w:r>
      <w:r w:rsidR="00DC536C" w:rsidRPr="002164BB">
        <w:t xml:space="preserve"> and reflexive review</w:t>
      </w:r>
      <w:r w:rsidR="0022363C" w:rsidRPr="002164BB">
        <w:t xml:space="preserve"> will be established by means of written electronic memoranda stored in a searchable data base (e.g., </w:t>
      </w:r>
      <w:proofErr w:type="spellStart"/>
      <w:r w:rsidR="00D60BBA">
        <w:t>ATLAS</w:t>
      </w:r>
      <w:r w:rsidR="00B60311" w:rsidRPr="002164BB">
        <w:t>.ti</w:t>
      </w:r>
      <w:proofErr w:type="spellEnd"/>
      <w:r w:rsidR="00B60311" w:rsidRPr="002164BB">
        <w:t>®</w:t>
      </w:r>
      <w:r w:rsidR="0022363C" w:rsidRPr="002164BB">
        <w:t>)</w:t>
      </w:r>
      <w:r w:rsidR="00EC58D8" w:rsidRPr="002164BB">
        <w:t>.</w:t>
      </w:r>
      <w:r w:rsidR="00DC536C" w:rsidRPr="002164BB">
        <w:t xml:space="preserve">  This database will also be used to record peer and mentor review comments.</w:t>
      </w:r>
      <w:r w:rsidR="008E30C7" w:rsidRPr="002164BB">
        <w:t xml:space="preserve">  </w:t>
      </w:r>
      <w:r w:rsidR="00DC536C" w:rsidRPr="002164BB">
        <w:t xml:space="preserve">The researcher will systematically re-examine the research assumptions for validity after the first round of interviews, and again at the conclusion of the second round.  </w:t>
      </w:r>
    </w:p>
    <w:p w14:paraId="2E6608CD" w14:textId="487BAB8E" w:rsidR="00A10B51" w:rsidRDefault="008E30C7" w:rsidP="00A10B51">
      <w:pPr>
        <w:pStyle w:val="BodyText"/>
      </w:pPr>
      <w:r w:rsidRPr="002164BB">
        <w:lastRenderedPageBreak/>
        <w:t xml:space="preserve">A second round of more focused interview questions will be designed based on the responses </w:t>
      </w:r>
      <w:r w:rsidR="00B70BBA" w:rsidRPr="002164BB">
        <w:t>from</w:t>
      </w:r>
      <w:r w:rsidRPr="002164BB">
        <w:t xml:space="preserve"> the first round.</w:t>
      </w:r>
      <w:r w:rsidR="00413A7C" w:rsidRPr="002164BB">
        <w:t xml:space="preserve">  After the second round of interviews has been analyzed, </w:t>
      </w:r>
      <w:r w:rsidR="000C536E" w:rsidRPr="002164BB">
        <w:t>the encryption algorithm an</w:t>
      </w:r>
      <w:r w:rsidR="00E5765C" w:rsidRPr="002164BB">
        <w:t>d</w:t>
      </w:r>
      <w:r w:rsidR="000C536E" w:rsidRPr="002164BB">
        <w:t xml:space="preserve"> </w:t>
      </w:r>
      <w:r w:rsidR="00413A7C" w:rsidRPr="002164BB">
        <w:t>all record of the identity of the participants</w:t>
      </w:r>
      <w:r w:rsidR="000C536E" w:rsidRPr="002164BB">
        <w:t xml:space="preserve"> and of their respective institutions</w:t>
      </w:r>
      <w:r w:rsidR="00413A7C" w:rsidRPr="002164BB">
        <w:t xml:space="preserve"> will be physically destroyed.</w:t>
      </w:r>
      <w:r w:rsidR="00B32407" w:rsidRPr="002164BB">
        <w:t xml:space="preserve">  </w:t>
      </w:r>
    </w:p>
    <w:p w14:paraId="62668E72" w14:textId="77777777" w:rsidR="00E638A3" w:rsidRDefault="00177CD8" w:rsidP="00A10B51">
      <w:pPr>
        <w:pStyle w:val="BodyText"/>
      </w:pPr>
      <w:r>
        <w:t xml:space="preserve">Responses from the participants that </w:t>
      </w:r>
      <w:r w:rsidR="009A15F3">
        <w:t xml:space="preserve">either defy categorization or seem to </w:t>
      </w:r>
      <w:r w:rsidR="004365D9">
        <w:t>contradict the tentative theory(s) developed from the data</w:t>
      </w:r>
      <w:r w:rsidR="00B7378B">
        <w:t xml:space="preserve"> will be identified as possible “outlier” data.  All data </w:t>
      </w:r>
      <w:r w:rsidR="0018462C">
        <w:t xml:space="preserve">identified as “outlier” </w:t>
      </w:r>
      <w:r w:rsidR="00B7378B">
        <w:t xml:space="preserve">will receive </w:t>
      </w:r>
      <w:r w:rsidR="0018462C">
        <w:t>thorough consideration</w:t>
      </w:r>
      <w:r w:rsidR="00F51FF9">
        <w:t xml:space="preserve"> with respect to the </w:t>
      </w:r>
      <w:r w:rsidR="00925926">
        <w:t xml:space="preserve">question of whether </w:t>
      </w:r>
      <w:r w:rsidR="00F51FF9">
        <w:t>to modify tentative theory to better accommodate the data</w:t>
      </w:r>
      <w:r w:rsidR="00925926">
        <w:t xml:space="preserve">, or </w:t>
      </w:r>
      <w:r w:rsidR="00597FAE">
        <w:t>assume that</w:t>
      </w:r>
      <w:r w:rsidR="008A341B">
        <w:t xml:space="preserve"> the tentative</w:t>
      </w:r>
      <w:r w:rsidR="00597FAE">
        <w:t xml:space="preserve"> theory is limited in application</w:t>
      </w:r>
      <w:r w:rsidR="008A341B">
        <w:t xml:space="preserve"> due to factors not yet apparent</w:t>
      </w:r>
      <w:r w:rsidR="0018462C">
        <w:t>.</w:t>
      </w:r>
      <w:r w:rsidR="008A341B">
        <w:t xml:space="preserve">  The</w:t>
      </w:r>
      <w:r w:rsidR="00FE1FF5">
        <w:t xml:space="preserve"> researcher will tentatively characterize </w:t>
      </w:r>
      <w:r w:rsidR="0008584B">
        <w:t>these</w:t>
      </w:r>
      <w:r w:rsidR="008A341B">
        <w:t xml:space="preserve"> factors </w:t>
      </w:r>
      <w:r w:rsidR="0008584B">
        <w:t xml:space="preserve">and frame </w:t>
      </w:r>
      <w:r w:rsidR="00922791">
        <w:t>each one</w:t>
      </w:r>
      <w:r w:rsidR="0008584B">
        <w:t xml:space="preserve"> as future research questions.</w:t>
      </w:r>
      <w:r w:rsidR="008A61D6">
        <w:t xml:space="preserve">  </w:t>
      </w:r>
    </w:p>
    <w:p w14:paraId="5F7F2FEB" w14:textId="77777777" w:rsidR="00D74056" w:rsidRDefault="00402DAC" w:rsidP="00D74056">
      <w:pPr>
        <w:pStyle w:val="APALevel2"/>
      </w:pPr>
      <w:bookmarkStart w:id="69" w:name="_Toc56777788"/>
      <w:r>
        <w:t>Triangulation.</w:t>
      </w:r>
      <w:bookmarkEnd w:id="69"/>
      <w:r>
        <w:t xml:space="preserve">  </w:t>
      </w:r>
    </w:p>
    <w:p w14:paraId="4B7131E3" w14:textId="3EA64561" w:rsidR="00177CD8" w:rsidRPr="002164BB" w:rsidRDefault="00E638A3" w:rsidP="00A10B51">
      <w:pPr>
        <w:pStyle w:val="BodyText"/>
      </w:pPr>
      <w:r w:rsidRPr="00E638A3">
        <w:t xml:space="preserve">In the literature, triangulation in </w:t>
      </w:r>
      <w:r>
        <w:t>grounded theory</w:t>
      </w:r>
      <w:r w:rsidR="00402DAC">
        <w:t xml:space="preserve"> research</w:t>
      </w:r>
      <w:r w:rsidRPr="00E638A3">
        <w:t xml:space="preserve"> appears to be a subjective process that does not appear to have an objectively defined end point.  It does not have a mathematical basis.  In other words, it’s a confidence that the researcher senses when sufficient repetition occurs in the data (“saturation”) given the ambiguity of interviewing people about a highly sensitive subject and subjectively interpreting their responses.  </w:t>
      </w:r>
      <w:r w:rsidR="008A61D6">
        <w:t>T</w:t>
      </w:r>
      <w:r w:rsidR="002C5F28">
        <w:t>he researcher proposes to achieve t</w:t>
      </w:r>
      <w:r w:rsidR="008A61D6">
        <w:t>riangulation</w:t>
      </w:r>
      <w:r w:rsidR="00D22B92">
        <w:t xml:space="preserve"> via reflexive iteration</w:t>
      </w:r>
      <w:r w:rsidR="008A61D6">
        <w:t xml:space="preserve"> </w:t>
      </w:r>
      <w:r w:rsidR="00883E74">
        <w:t xml:space="preserve">between the participant’s responses and the researcher’s memos </w:t>
      </w:r>
      <w:r w:rsidR="00E74111">
        <w:fldChar w:fldCharType="begin"/>
      </w:r>
      <w:r w:rsidR="00377FE7">
        <w:instrText xml:space="preserve"> ADDIN ZOTERO_ITEM CSL_CITATION {"citationID":"oRtYjdt9","properties":{"formattedCitation":"(Bryant, 2019)","plainCitation":"(Bryant, 2019)","noteIndex":0},"citationItems":[{"id":4255,"uris":["http://zotero.org/users/2512507/items/4CSPZ78C",["http://zotero.org/users/2512507/items/4CSPZ78C"]],"itemData":{"id":4255,"type":"book","abstract":"Building on the success of the bestselling The SAGE Handbook of Grounded Theory (2007), this title provides a much-needed and up-to-date overview, integrating some revised and updated chapters with new ones exploring recent developments in grounded theory and research methods in general. The highly-acclaimed editors have once again brought together a team of leading academics from a wide range of disciplines, perspectives and countries. This is a method-defining resource for advanced students and researchers across the social sciences.   Part One: The Grounded Theory Method: 50 Years OnPart Two: Theories and Theorizing in Grounded TheoryPart Three: Grounded Theory in PracticePart Four: Reflections on Using and Teaching Grounded TheoryPart Five: GTM and Qualitative Research PracticePart Six: GT Researchers and Methods in Local and Global Worlds","edition":"1 edition","language":"English","number-of-pages":"713","publisher":"SAGE Publications Ltd","source":"Amazon","title":"The SAGE Handbook of Current Developments in Grounded Theory","author":[{"family":"Bryant","given":"Antony"}],"editor":[{"family":"Charmaz","given":"Kathy"}],"issued":{"date-parts":[["2019",4,22]]}}}],"schema":"https://github.com/citation-style-language/schema/raw/master/csl-citation.json"} </w:instrText>
      </w:r>
      <w:r w:rsidR="00E74111">
        <w:fldChar w:fldCharType="separate"/>
      </w:r>
      <w:r w:rsidR="00E74111" w:rsidRPr="00E74111">
        <w:t>(Bryant, 2019)</w:t>
      </w:r>
      <w:r w:rsidR="00E74111">
        <w:fldChar w:fldCharType="end"/>
      </w:r>
      <w:r w:rsidR="00883E74">
        <w:t>.</w:t>
      </w:r>
    </w:p>
    <w:p w14:paraId="3212D9D9" w14:textId="73289A37" w:rsidR="00164125" w:rsidRPr="002164BB" w:rsidRDefault="00164125" w:rsidP="00164125">
      <w:pPr>
        <w:pStyle w:val="APALevel1"/>
      </w:pPr>
      <w:bookmarkStart w:id="70" w:name="_Toc56777789"/>
      <w:r w:rsidRPr="002164BB">
        <w:t>Ethical Compliance</w:t>
      </w:r>
      <w:bookmarkEnd w:id="70"/>
    </w:p>
    <w:p w14:paraId="77B120AB" w14:textId="31867B26" w:rsidR="000B1F2D" w:rsidRPr="002164BB" w:rsidRDefault="000B1F2D" w:rsidP="000B1F2D">
      <w:pPr>
        <w:pStyle w:val="BodyText"/>
      </w:pPr>
      <w:r w:rsidRPr="002164BB">
        <w:t>Each prospective participant will be instructed in advance of the purpose of and methods to be employed in the course of this research</w:t>
      </w:r>
      <w:r w:rsidR="00F4667D" w:rsidRPr="002164BB">
        <w:t>,</w:t>
      </w:r>
      <w:r w:rsidRPr="002164BB">
        <w:t xml:space="preserve"> and </w:t>
      </w:r>
      <w:r w:rsidR="00F4667D" w:rsidRPr="002164BB">
        <w:t xml:space="preserve">before </w:t>
      </w:r>
      <w:r w:rsidR="008A70BA" w:rsidRPr="002164BB">
        <w:t>their first</w:t>
      </w:r>
      <w:r w:rsidR="00413A7C" w:rsidRPr="002164BB">
        <w:t xml:space="preserve"> interview</w:t>
      </w:r>
      <w:r w:rsidR="00F4667D" w:rsidRPr="002164BB">
        <w:t xml:space="preserve"> they </w:t>
      </w:r>
      <w:r w:rsidRPr="002164BB">
        <w:t xml:space="preserve">will be asked to sign </w:t>
      </w:r>
      <w:r w:rsidR="00413A7C" w:rsidRPr="002164BB">
        <w:t>a consent-</w:t>
      </w:r>
      <w:r w:rsidRPr="002164BB">
        <w:t>to</w:t>
      </w:r>
      <w:r w:rsidR="00413A7C" w:rsidRPr="002164BB">
        <w:t>-</w:t>
      </w:r>
      <w:r w:rsidRPr="002164BB">
        <w:t xml:space="preserve">participate </w:t>
      </w:r>
      <w:r w:rsidR="00413A7C" w:rsidRPr="002164BB">
        <w:t xml:space="preserve">form.  This form will describe the </w:t>
      </w:r>
      <w:r w:rsidR="00413A7C" w:rsidRPr="002164BB">
        <w:lastRenderedPageBreak/>
        <w:t>purpose and anticipated benefits of the research, any risks involved, how their institution’s identity, their personal identity and</w:t>
      </w:r>
      <w:r w:rsidR="0022363C" w:rsidRPr="002164BB">
        <w:t xml:space="preserve"> their</w:t>
      </w:r>
      <w:r w:rsidR="00413A7C" w:rsidRPr="002164BB">
        <w:t xml:space="preserve"> responses will be protected as confidential, and how their responses will be used over the course of the research</w:t>
      </w:r>
      <w:r w:rsidRPr="002164BB">
        <w:t xml:space="preserve">.  </w:t>
      </w:r>
      <w:r w:rsidR="00DC536C" w:rsidRPr="002164BB">
        <w:t xml:space="preserve">The participants in this research will not be exposed to any harmful chemicals or clinical procedures.  </w:t>
      </w:r>
    </w:p>
    <w:p w14:paraId="183C2104" w14:textId="27BEB294" w:rsidR="00D94AE4" w:rsidRPr="002164BB" w:rsidRDefault="00164125" w:rsidP="00D94AE4">
      <w:pPr>
        <w:pStyle w:val="APALevel1"/>
      </w:pPr>
      <w:bookmarkStart w:id="71" w:name="_Toc56777790"/>
      <w:r w:rsidRPr="000024F4">
        <w:t>Demographic Data</w:t>
      </w:r>
      <w:bookmarkEnd w:id="71"/>
    </w:p>
    <w:p w14:paraId="59D59E59" w14:textId="6B83920A" w:rsidR="000B1F2D" w:rsidRPr="002164BB" w:rsidRDefault="00E4369F" w:rsidP="000B1F2D">
      <w:pPr>
        <w:pStyle w:val="BodyText"/>
      </w:pPr>
      <w:r w:rsidRPr="002164BB">
        <w:t xml:space="preserve">Demographic data that will be collected include the participant’s </w:t>
      </w:r>
      <w:r w:rsidR="00B70BBA" w:rsidRPr="002164BB">
        <w:t>age bracket, current institutional role, years in that role, previous institutional roles and years in these roles.</w:t>
      </w:r>
    </w:p>
    <w:p w14:paraId="55CB5F5B" w14:textId="421F702F" w:rsidR="00D94AE4" w:rsidRPr="002164BB" w:rsidRDefault="00164125" w:rsidP="00E453AE">
      <w:pPr>
        <w:pStyle w:val="APALevel1"/>
      </w:pPr>
      <w:bookmarkStart w:id="72" w:name="_Toc56777791"/>
      <w:r w:rsidRPr="002164BB">
        <w:t>Analysis and Synthesis of Data</w:t>
      </w:r>
      <w:bookmarkEnd w:id="72"/>
    </w:p>
    <w:p w14:paraId="4B1F9DAE" w14:textId="6C2EF93C" w:rsidR="00E5765C" w:rsidRPr="002164BB" w:rsidRDefault="00E5765C" w:rsidP="00E5765C">
      <w:pPr>
        <w:pStyle w:val="BodyText"/>
      </w:pPr>
      <w:r w:rsidRPr="002164BB">
        <w:t xml:space="preserve">The textual materials and interview notes will be encoded and organized into themes using a “spiral approach” that is iterative and recursive and concludes with synthesizing interpretations </w:t>
      </w:r>
      <w:r w:rsidRPr="002164BB">
        <w:fldChar w:fldCharType="begin"/>
      </w:r>
      <w:r w:rsidR="00377FE7">
        <w:instrText xml:space="preserve"> ADDIN ZOTERO_ITEM CSL_CITATION {"citationID":"GmY2JDtv","properties":{"formattedCitation":"(Creswell &amp; Poth, 2018)","plainCitation":"(Creswell &amp; Poth, 2018)","noteIndex":0},"citationItems":[{"id":3026,"uris":["http://zotero.org/users/2512507/items/P9YCKTRE",["http://zotero.org/users/2512507/items/P9YCKTRE"]],"itemData":{"id":3026,"type":"book","abstract":"This book explores the philosophical underpinnings, history, and key elements of five qualitative inquiry approaches: narrative research, phenomenology, grounded theory, ethnography, and case study. The authors compare the approaches and relate research designs to each of the traditions of inquiry in a highly accessible manner. Featuring new content, articles, pedagogy, references, and expanded coverage of ethics throughout, the book is an introduction to the theories, strategies, and practices of qualitative inquiry","call-number":"H61 .C73 2018","edition":"Fourth edition","event-place":"Los Angeles","ISBN":"978-1-5063-3020-4","note":"OCLC: ocn954104455","number-of-pages":"459","publisher":"SAGE","publisher-place":"Los Angeles","source":"Library of Congress ISBN","title":"Qualitative inquiry &amp; research design: choosing among five approaches","title-short":"Qualitative inquiry &amp; research design","author":[{"family":"Creswell","given":"John W."},{"family":"Poth","given":"Cheryl N."}],"issued":{"date-parts":[["2018"]]}}}],"schema":"https://github.com/citation-style-language/schema/raw/master/csl-citation.json"} </w:instrText>
      </w:r>
      <w:r w:rsidRPr="002164BB">
        <w:fldChar w:fldCharType="separate"/>
      </w:r>
      <w:r w:rsidRPr="002164BB">
        <w:t>(Creswell &amp; Poth, 2018)</w:t>
      </w:r>
      <w:r w:rsidRPr="002164BB">
        <w:fldChar w:fldCharType="end"/>
      </w:r>
      <w:r w:rsidRPr="002164BB">
        <w:t>.</w:t>
      </w:r>
    </w:p>
    <w:p w14:paraId="76161C25" w14:textId="26471817" w:rsidR="00164125" w:rsidRPr="002164BB" w:rsidRDefault="00164125" w:rsidP="00164125">
      <w:pPr>
        <w:pStyle w:val="APALevel1"/>
      </w:pPr>
      <w:bookmarkStart w:id="73" w:name="_Toc56777792"/>
      <w:r w:rsidRPr="002164BB">
        <w:t>Issues of Trustworthiness</w:t>
      </w:r>
      <w:bookmarkEnd w:id="73"/>
    </w:p>
    <w:p w14:paraId="1073E7CD" w14:textId="295F6266" w:rsidR="00F4667D" w:rsidRPr="002164BB" w:rsidRDefault="00B70BBA" w:rsidP="00F4667D">
      <w:pPr>
        <w:pStyle w:val="BodyText"/>
      </w:pPr>
      <w:r w:rsidRPr="002164BB">
        <w:t xml:space="preserve">In this research design, and more especially in this litigation-prone research area, trust between researcher and interview participants is a </w:t>
      </w:r>
      <w:r w:rsidR="006567E7" w:rsidRPr="002164BB">
        <w:t>paramount</w:t>
      </w:r>
      <w:r w:rsidRPr="002164BB">
        <w:t xml:space="preserve"> concern.  From the perspective of the participant, issues of trustworthiness include: protection of their identity and the identity of their respective institution; the researcher misunderstanding or misconstruing their responses</w:t>
      </w:r>
      <w:r w:rsidR="004C36B2" w:rsidRPr="002164BB">
        <w:t>, either intentionally or by accident</w:t>
      </w:r>
      <w:r w:rsidRPr="002164BB">
        <w:t>;</w:t>
      </w:r>
      <w:r w:rsidR="004C36B2" w:rsidRPr="002164BB">
        <w:t xml:space="preserve"> the researcher</w:t>
      </w:r>
      <w:r w:rsidRPr="002164BB">
        <w:t xml:space="preserve"> “massaging” their responses after the interview to satisfy the researcher’s bias</w:t>
      </w:r>
      <w:r w:rsidR="004C36B2" w:rsidRPr="002164BB">
        <w:t>.  From the perspective of the researcher, issues include: the participant hiding their relevant insights; the participant purposely distorting their insights</w:t>
      </w:r>
      <w:r w:rsidR="00096099" w:rsidRPr="002164BB">
        <w:t>.</w:t>
      </w:r>
    </w:p>
    <w:p w14:paraId="59457D4F" w14:textId="77777777" w:rsidR="002A6F15" w:rsidRPr="002164BB" w:rsidRDefault="002A6F15" w:rsidP="002A6F15">
      <w:pPr>
        <w:pStyle w:val="APALevel2"/>
      </w:pPr>
      <w:bookmarkStart w:id="74" w:name="_Toc56777793"/>
      <w:r w:rsidRPr="002164BB">
        <w:lastRenderedPageBreak/>
        <w:t>Researcher Bias</w:t>
      </w:r>
      <w:bookmarkEnd w:id="74"/>
    </w:p>
    <w:p w14:paraId="43AD9D2D" w14:textId="1AF347AE" w:rsidR="002A6F15" w:rsidRPr="002164BB" w:rsidRDefault="00096099" w:rsidP="00F4667D">
      <w:pPr>
        <w:pStyle w:val="BodyText"/>
      </w:pPr>
      <w:r w:rsidRPr="002164BB">
        <w:t xml:space="preserve">The bias of the researcher consists primarily in a long association with systematic training and its application to reduce preventable human error. </w:t>
      </w:r>
      <w:r w:rsidR="0055025E">
        <w:t xml:space="preserve"> </w:t>
      </w:r>
      <w:r w:rsidRPr="002164BB">
        <w:t>The researcher was first exposed to systematic training as a trainee in a</w:t>
      </w:r>
      <w:r w:rsidR="001D7FC3" w:rsidRPr="002164BB">
        <w:t xml:space="preserve"> year-long</w:t>
      </w:r>
      <w:r w:rsidRPr="002164BB">
        <w:t xml:space="preserve"> military pilot training program. The researcher subsequently was trained to serve as a military flight instructor within a formal training organization that implemented </w:t>
      </w:r>
      <w:r w:rsidR="0055025E">
        <w:t xml:space="preserve">a </w:t>
      </w:r>
      <w:r w:rsidRPr="002164BB">
        <w:t>systematic training</w:t>
      </w:r>
      <w:r w:rsidR="0055025E">
        <w:t xml:space="preserve"> design</w:t>
      </w:r>
      <w:r w:rsidRPr="002164BB">
        <w:t>.</w:t>
      </w:r>
      <w:r w:rsidR="001D7FC3" w:rsidRPr="002164BB">
        <w:t xml:space="preserve">  This included the researcher instructing aircrews in Crew Resource Management (CRM), an error mitigation strategy </w:t>
      </w:r>
      <w:r w:rsidR="00B23CD3">
        <w:t xml:space="preserve">initially </w:t>
      </w:r>
      <w:r w:rsidR="001D7FC3" w:rsidRPr="002164BB">
        <w:t xml:space="preserve">developed by United Airlines and </w:t>
      </w:r>
      <w:r w:rsidR="00B23CD3">
        <w:t xml:space="preserve">subsequently </w:t>
      </w:r>
      <w:r w:rsidR="001D7FC3" w:rsidRPr="002164BB">
        <w:t>adopted by the military.</w:t>
      </w:r>
      <w:r w:rsidRPr="002164BB">
        <w:t xml:space="preserve"> </w:t>
      </w:r>
      <w:r w:rsidR="0055025E">
        <w:t xml:space="preserve"> </w:t>
      </w:r>
      <w:r w:rsidR="00175012">
        <w:t xml:space="preserve">This experience drew the researcher into study of </w:t>
      </w:r>
      <w:r w:rsidR="00730AA8">
        <w:t xml:space="preserve">human error modes such as </w:t>
      </w:r>
      <w:r w:rsidR="006007FF">
        <w:t>“</w:t>
      </w:r>
      <w:r w:rsidR="00730AA8">
        <w:t>groupthink</w:t>
      </w:r>
      <w:r w:rsidR="006007FF">
        <w:t>”</w:t>
      </w:r>
      <w:r w:rsidR="00730AA8">
        <w:t xml:space="preserve"> and confirmation bias.  </w:t>
      </w:r>
      <w:r w:rsidRPr="002164BB">
        <w:t>Later</w:t>
      </w:r>
      <w:r w:rsidR="00D0479F">
        <w:t>,</w:t>
      </w:r>
      <w:r w:rsidR="009F7008" w:rsidRPr="009F7008">
        <w:t xml:space="preserve"> </w:t>
      </w:r>
      <w:r w:rsidR="009F7008" w:rsidRPr="002164BB">
        <w:t>for two years</w:t>
      </w:r>
      <w:r w:rsidRPr="002164BB">
        <w:t xml:space="preserve"> the researcher commanded a military organization</w:t>
      </w:r>
      <w:r w:rsidR="00D0479F">
        <w:t xml:space="preserve"> whose </w:t>
      </w:r>
      <w:r w:rsidR="00C46553">
        <w:t xml:space="preserve">sole </w:t>
      </w:r>
      <w:r w:rsidR="00D0479F">
        <w:t>mission was</w:t>
      </w:r>
      <w:r w:rsidR="00D0479F" w:rsidRPr="00D0479F">
        <w:t xml:space="preserve"> </w:t>
      </w:r>
      <w:r w:rsidR="00D0479F" w:rsidRPr="002164BB">
        <w:t xml:space="preserve">formal </w:t>
      </w:r>
      <w:r w:rsidR="00B23CD3">
        <w:t xml:space="preserve">(systematic) </w:t>
      </w:r>
      <w:r w:rsidR="00D0479F" w:rsidRPr="002164BB">
        <w:t>training</w:t>
      </w:r>
      <w:r w:rsidR="00D0479F" w:rsidRPr="00D0479F">
        <w:t xml:space="preserve"> </w:t>
      </w:r>
      <w:r w:rsidR="00D0479F">
        <w:t xml:space="preserve">in </w:t>
      </w:r>
      <w:r w:rsidR="00D0479F" w:rsidRPr="002164BB">
        <w:t>aviation</w:t>
      </w:r>
      <w:r w:rsidRPr="002164BB">
        <w:t xml:space="preserve">. </w:t>
      </w:r>
      <w:r w:rsidR="003E6079">
        <w:t xml:space="preserve"> The net effect of </w:t>
      </w:r>
      <w:r w:rsidR="00F55062">
        <w:t xml:space="preserve">having served in military aviation training is a conviction that </w:t>
      </w:r>
      <w:r w:rsidR="00F55062" w:rsidRPr="00882533">
        <w:rPr>
          <w:i/>
          <w:iCs/>
        </w:rPr>
        <w:t>systematic training saves lives</w:t>
      </w:r>
      <w:r w:rsidR="00F55062">
        <w:t>.</w:t>
      </w:r>
    </w:p>
    <w:p w14:paraId="578F23DB" w14:textId="0D09D5A5" w:rsidR="00096099" w:rsidRPr="002164BB" w:rsidRDefault="00096099" w:rsidP="00F4667D">
      <w:pPr>
        <w:pStyle w:val="BodyText"/>
      </w:pPr>
      <w:r w:rsidRPr="002164BB">
        <w:t>Following</w:t>
      </w:r>
      <w:r w:rsidR="00730AA8">
        <w:t xml:space="preserve"> two decades of </w:t>
      </w:r>
      <w:r w:rsidRPr="002164BB">
        <w:t>military service the researcher served as a consultant in</w:t>
      </w:r>
      <w:r w:rsidR="00E279BF" w:rsidRPr="002164BB">
        <w:t xml:space="preserve"> both nuclear industry and</w:t>
      </w:r>
      <w:r w:rsidRPr="002164BB">
        <w:t xml:space="preserve"> </w:t>
      </w:r>
      <w:r w:rsidR="00F108B3" w:rsidRPr="002164BB">
        <w:t xml:space="preserve">military </w:t>
      </w:r>
      <w:r w:rsidRPr="002164BB">
        <w:t>aviation, and</w:t>
      </w:r>
      <w:r w:rsidR="00C46553">
        <w:t xml:space="preserve"> tentatively</w:t>
      </w:r>
      <w:r w:rsidRPr="002164BB">
        <w:t xml:space="preserve"> explored the application of systematic training in healthcare. </w:t>
      </w:r>
      <w:r w:rsidR="00A7040A">
        <w:t xml:space="preserve"> </w:t>
      </w:r>
      <w:r w:rsidR="002A6F15" w:rsidRPr="002164BB">
        <w:t>S</w:t>
      </w:r>
      <w:r w:rsidR="00E279BF" w:rsidRPr="002164BB">
        <w:t>erendipitously</w:t>
      </w:r>
      <w:r w:rsidRPr="002164BB">
        <w:t xml:space="preserve">, the researcher </w:t>
      </w:r>
      <w:r w:rsidR="00E279BF" w:rsidRPr="002164BB">
        <w:t xml:space="preserve">has </w:t>
      </w:r>
      <w:r w:rsidRPr="002164BB">
        <w:t>worked with professors of anesthesiology and retina surgeons</w:t>
      </w:r>
      <w:r w:rsidR="00E279BF" w:rsidRPr="002164BB">
        <w:t xml:space="preserve"> on clinical training issues</w:t>
      </w:r>
      <w:r w:rsidRPr="002164BB">
        <w:t xml:space="preserve">. </w:t>
      </w:r>
      <w:r w:rsidR="0007287A">
        <w:t xml:space="preserve"> </w:t>
      </w:r>
      <w:r w:rsidRPr="002164BB">
        <w:t xml:space="preserve">The work with retina surgeons resulted in </w:t>
      </w:r>
      <w:r w:rsidR="00B23CD3">
        <w:t xml:space="preserve">a </w:t>
      </w:r>
      <w:r w:rsidR="00F108B3" w:rsidRPr="002164BB">
        <w:t xml:space="preserve">quantitative </w:t>
      </w:r>
      <w:r w:rsidRPr="002164BB">
        <w:t xml:space="preserve">research </w:t>
      </w:r>
      <w:r w:rsidR="00B23CD3">
        <w:t xml:space="preserve">design and the </w:t>
      </w:r>
      <w:r w:rsidR="00F108B3" w:rsidRPr="002164BB">
        <w:t>results</w:t>
      </w:r>
      <w:r w:rsidRPr="002164BB">
        <w:t xml:space="preserve"> </w:t>
      </w:r>
      <w:r w:rsidR="00B23CD3">
        <w:t xml:space="preserve">were </w:t>
      </w:r>
      <w:r w:rsidRPr="002164BB">
        <w:t>published in a peer-reviewed medical journal</w:t>
      </w:r>
      <w:r w:rsidR="00763A92" w:rsidRPr="002164BB">
        <w:t xml:space="preserve"> </w:t>
      </w:r>
      <w:r w:rsidR="00763A92" w:rsidRPr="002164BB">
        <w:fldChar w:fldCharType="begin"/>
      </w:r>
      <w:r w:rsidR="00377FE7">
        <w:instrText xml:space="preserve"> ADDIN ZOTERO_ITEM CSL_CITATION {"citationID":"kLsiGZsC","properties":{"formattedCitation":"(Grodin et al., 2008)","plainCitation":"(Grodin et al., 2008)","noteIndex":0},"citationItems":[{"id":166,"uris":["http://zotero.org/users/2512507/items/4B4HGCSV",["http://zotero.org/users/2512507/items/4B4HGCSV"]],"itemData":{"id":166,"type":"article-journal","container-title":"RETINA, The Journal of Retinal and Vitreous Diseases","DOI":"10.1097/IAE.0b013e31818464ff","issue":"10","page":"1509-1514","title":"Ophthalmic Surgical Training: A curriculum to enhance surgical simulation","volume":"28","author":[{"family":"Grodin","given":"Michael"},{"family":"Johnson","given":"Mark"},{"family":"Acree","given":"Lance"},{"family":"Glaser","given":"Bert"}],"issued":{"date-parts":[["2008"]]}}}],"schema":"https://github.com/citation-style-language/schema/raw/master/csl-citation.json"} </w:instrText>
      </w:r>
      <w:r w:rsidR="00763A92" w:rsidRPr="002164BB">
        <w:fldChar w:fldCharType="separate"/>
      </w:r>
      <w:r w:rsidR="00763A92" w:rsidRPr="002164BB">
        <w:t>(</w:t>
      </w:r>
      <w:proofErr w:type="spellStart"/>
      <w:r w:rsidR="00763A92" w:rsidRPr="002164BB">
        <w:t>Grodin</w:t>
      </w:r>
      <w:proofErr w:type="spellEnd"/>
      <w:r w:rsidR="00763A92" w:rsidRPr="002164BB">
        <w:t xml:space="preserve"> et al., 2008)</w:t>
      </w:r>
      <w:r w:rsidR="00763A92" w:rsidRPr="002164BB">
        <w:fldChar w:fldCharType="end"/>
      </w:r>
      <w:r w:rsidRPr="002164BB">
        <w:t xml:space="preserve">. </w:t>
      </w:r>
      <w:r w:rsidR="00CA0857">
        <w:t xml:space="preserve"> </w:t>
      </w:r>
      <w:r w:rsidR="0012738F" w:rsidRPr="002164BB">
        <w:t xml:space="preserve">The researcher was also asked </w:t>
      </w:r>
      <w:r w:rsidR="002A1246">
        <w:t xml:space="preserve">to </w:t>
      </w:r>
      <w:r w:rsidR="0012738F" w:rsidRPr="002164BB">
        <w:t xml:space="preserve">contribute a chapter to a seminal book on the use of simulation for clinical skills training </w:t>
      </w:r>
      <w:r w:rsidR="0012738F" w:rsidRPr="002164BB">
        <w:fldChar w:fldCharType="begin"/>
      </w:r>
      <w:r w:rsidR="00377FE7">
        <w:instrText xml:space="preserve"> ADDIN ZOTERO_ITEM CSL_CITATION {"citationID":"stN8n2oR","properties":{"formattedCitation":"(Kyle &amp; Murray, 2010)","plainCitation":"(Kyle &amp; Murray, 2010)","noteIndex":0},"citationItems":[{"id":1910,"uris":["http://zotero.org/users/2512507/items/GM83LJCU",["http://zotero.org/users/2512507/items/GM83LJCU"]],"itemData":{"id":1910,"type":"book","abstract":"Simulation facilities are invaluable for training in medicine and clinical education, biomedical engineering and life sciences. They allow the practice of prevention, containment, treatment, and procedure in a risk-free setting. This book is a practical guide and reference to the latest technology, operations and opportunities presented by clinical simulation. It shows how to develop and make efficient use of resources, and provides hands-on information to those tasked with setting up and delivering simulation facilities for medical, clinical and related purposes, and the development and delivery of simulation-based education programsA step-by-step manual to developing successful simulation programsShows how to design, construct, outfit and run simulation facilities for clinical education and research.The Residency Review Committee of the US Accreditation Council on Graduate Medical Education has begun requiring residency programs to have simulation as an integral part of their training programs.","ISBN":"978-0-08-055697-0","language":"en","number-of-pages":"849","publisher":"Elsevier","source":"Google Books","title":"Clinical Simulation","author":[{"family":"Kyle","given":"Richard"},{"family":"Murray","given":"W. Bosseau"}],"issued":{"date-parts":[["2010",7,27]]}}}],"schema":"https://github.com/citation-style-language/schema/raw/master/csl-citation.json"} </w:instrText>
      </w:r>
      <w:r w:rsidR="0012738F" w:rsidRPr="002164BB">
        <w:fldChar w:fldCharType="separate"/>
      </w:r>
      <w:r w:rsidR="0012738F" w:rsidRPr="002164BB">
        <w:t>(Kyle &amp; Murray, 2010)</w:t>
      </w:r>
      <w:r w:rsidR="0012738F" w:rsidRPr="002164BB">
        <w:fldChar w:fldCharType="end"/>
      </w:r>
      <w:r w:rsidR="0012738F" w:rsidRPr="002164BB">
        <w:t xml:space="preserve">. </w:t>
      </w:r>
      <w:r w:rsidR="00CA0857">
        <w:t xml:space="preserve"> </w:t>
      </w:r>
      <w:r w:rsidRPr="002164BB">
        <w:t>The researcher is aware that this background</w:t>
      </w:r>
      <w:r w:rsidR="00E279BF" w:rsidRPr="002164BB">
        <w:t xml:space="preserve"> of experience with systematic training</w:t>
      </w:r>
      <w:r w:rsidR="002A6F15" w:rsidRPr="002164BB">
        <w:t xml:space="preserve"> is an asset, but can also be a liability in that it</w:t>
      </w:r>
      <w:r w:rsidR="00E279BF" w:rsidRPr="002164BB">
        <w:t xml:space="preserve"> may result in confirmation bias.</w:t>
      </w:r>
    </w:p>
    <w:p w14:paraId="6C446220" w14:textId="4553A48E" w:rsidR="00E279BF" w:rsidRPr="002164BB" w:rsidRDefault="00E279BF" w:rsidP="00F4667D">
      <w:pPr>
        <w:pStyle w:val="BodyText"/>
      </w:pPr>
      <w:r w:rsidRPr="002164BB">
        <w:lastRenderedPageBreak/>
        <w:t>The researcher’s personal experience with</w:t>
      </w:r>
      <w:r w:rsidR="00130EF9" w:rsidRPr="002164BB">
        <w:t xml:space="preserve"> morbidity due to</w:t>
      </w:r>
      <w:r w:rsidRPr="002164BB">
        <w:t xml:space="preserve"> human error in healthcare is relatively minor.</w:t>
      </w:r>
      <w:r w:rsidR="00A7040A">
        <w:t xml:space="preserve"> </w:t>
      </w:r>
      <w:r w:rsidRPr="002164BB">
        <w:t xml:space="preserve"> A doctor</w:t>
      </w:r>
      <w:r w:rsidR="00130EF9" w:rsidRPr="002164BB">
        <w:t xml:space="preserve"> persistently</w:t>
      </w:r>
      <w:r w:rsidRPr="002164BB">
        <w:t xml:space="preserve"> mismanaged the researcher’s medication for an extremely painful </w:t>
      </w:r>
      <w:r w:rsidR="00F108B3" w:rsidRPr="002164BB">
        <w:t>nerve disorder</w:t>
      </w:r>
      <w:r w:rsidRPr="002164BB">
        <w:t xml:space="preserve">. </w:t>
      </w:r>
      <w:r w:rsidR="00A7040A">
        <w:t xml:space="preserve"> </w:t>
      </w:r>
      <w:r w:rsidRPr="002164BB">
        <w:t>A nurse damaged the researcher’s wife in the shoulder by misplacing a hypodermic needle</w:t>
      </w:r>
      <w:r w:rsidR="001D7FC3" w:rsidRPr="002164BB">
        <w:t xml:space="preserve"> during a routine injection</w:t>
      </w:r>
      <w:r w:rsidRPr="002164BB">
        <w:t xml:space="preserve">. </w:t>
      </w:r>
      <w:r w:rsidR="00A7040A">
        <w:t xml:space="preserve"> </w:t>
      </w:r>
      <w:r w:rsidR="001D7FC3" w:rsidRPr="002164BB">
        <w:t xml:space="preserve">In contrast, the researcher underwent precision neurosurgery that was completely successful.  </w:t>
      </w:r>
      <w:r w:rsidRPr="002164BB">
        <w:t>Overall, the researcher’s personal experience with healthcare has been positive.</w:t>
      </w:r>
    </w:p>
    <w:p w14:paraId="41CD4D4B" w14:textId="21CF44C1" w:rsidR="00C60735" w:rsidRPr="002164BB" w:rsidRDefault="00C60735" w:rsidP="00C60735">
      <w:pPr>
        <w:pStyle w:val="APALevel2"/>
      </w:pPr>
      <w:bookmarkStart w:id="75" w:name="_Toc56777794"/>
      <w:r w:rsidRPr="002164BB">
        <w:t>Researcher’s Worldview</w:t>
      </w:r>
      <w:bookmarkEnd w:id="75"/>
    </w:p>
    <w:p w14:paraId="48C18090" w14:textId="3229D9ED" w:rsidR="004D7543" w:rsidRPr="002164BB" w:rsidRDefault="005A5D75" w:rsidP="004D7543">
      <w:pPr>
        <w:pStyle w:val="BodyText"/>
      </w:pPr>
      <w:r w:rsidRPr="002164BB">
        <w:t xml:space="preserve">A </w:t>
      </w:r>
      <w:r w:rsidR="00677963" w:rsidRPr="002164BB">
        <w:t>researcher’s worldview, in addition to providing the fundamental motivation for th</w:t>
      </w:r>
      <w:r w:rsidRPr="002164BB">
        <w:t>e work of</w:t>
      </w:r>
      <w:r w:rsidR="00677963" w:rsidRPr="002164BB">
        <w:t xml:space="preserve"> research, shapes both the</w:t>
      </w:r>
      <w:r w:rsidRPr="002164BB">
        <w:t>ir</w:t>
      </w:r>
      <w:r w:rsidR="00677963" w:rsidRPr="002164BB">
        <w:t xml:space="preserve"> selection of research topics and the</w:t>
      </w:r>
      <w:r w:rsidRPr="002164BB">
        <w:t>ir</w:t>
      </w:r>
      <w:r w:rsidR="00677963" w:rsidRPr="002164BB">
        <w:t xml:space="preserve"> interpretation of the data</w:t>
      </w:r>
      <w:r w:rsidRPr="002164BB">
        <w:t xml:space="preserve"> </w:t>
      </w:r>
      <w:r w:rsidR="00677963" w:rsidRPr="002164BB">
        <w:fldChar w:fldCharType="begin"/>
      </w:r>
      <w:r w:rsidR="00377FE7">
        <w:instrText xml:space="preserve"> ADDIN ZOTERO_ITEM CSL_CITATION {"citationID":"Gd0AoHem","properties":{"formattedCitation":"(Creswell &amp; Poth, 2018)","plainCitation":"(Creswell &amp; Poth, 2018)","noteIndex":0},"citationItems":[{"id":3026,"uris":["http://zotero.org/users/2512507/items/P9YCKTRE",["http://zotero.org/users/2512507/items/P9YCKTRE"]],"itemData":{"id":3026,"type":"book","abstract":"This book explores the philosophical underpinnings, history, and key elements of five qualitative inquiry approaches: narrative research, phenomenology, grounded theory, ethnography, and case study. The authors compare the approaches and relate research designs to each of the traditions of inquiry in a highly accessible manner. Featuring new content, articles, pedagogy, references, and expanded coverage of ethics throughout, the book is an introduction to the theories, strategies, and practices of qualitative inquiry","call-number":"H61 .C73 2018","edition":"Fourth edition","event-place":"Los Angeles","ISBN":"978-1-5063-3020-4","note":"OCLC: ocn954104455","number-of-pages":"459","publisher":"SAGE","publisher-place":"Los Angeles","source":"Library of Congress ISBN","title":"Qualitative inquiry &amp; research design: choosing among five approaches","title-short":"Qualitative inquiry &amp; research design","author":[{"family":"Creswell","given":"John W."},{"family":"Poth","given":"Cheryl N."}],"issued":{"date-parts":[["2018"]]}}}],"schema":"https://github.com/citation-style-language/schema/raw/master/csl-citation.json"} </w:instrText>
      </w:r>
      <w:r w:rsidR="00677963" w:rsidRPr="002164BB">
        <w:fldChar w:fldCharType="separate"/>
      </w:r>
      <w:r w:rsidR="00677963" w:rsidRPr="002164BB">
        <w:t>(Creswell &amp; Poth, 2018)</w:t>
      </w:r>
      <w:r w:rsidR="00677963" w:rsidRPr="002164BB">
        <w:fldChar w:fldCharType="end"/>
      </w:r>
      <w:r w:rsidR="00677963" w:rsidRPr="002164BB">
        <w:t>.</w:t>
      </w:r>
      <w:r w:rsidRPr="002164BB">
        <w:t xml:space="preserve"> For example, a researcher embracing the Marxist worldview would tend to view the research through the lens of economic class </w:t>
      </w:r>
      <w:r w:rsidRPr="002164BB">
        <w:fldChar w:fldCharType="begin"/>
      </w:r>
      <w:r w:rsidR="00377FE7">
        <w:instrText xml:space="preserve"> ADDIN ZOTERO_ITEM CSL_CITATION {"citationID":"XHqjY7Fl","properties":{"formattedCitation":"(Seidman, 2013)","plainCitation":"(Seidman, 2013)","noteIndex":0},"citationItems":[{"id":4211,"uris":["http://zotero.org/users/2512507/items/NBAV9LR9",["http://zotero.org/users/2512507/items/NBAV9LR9"]],"itemData":{"id":4211,"type":"book","call-number":"H61.28 .S45 2013","edition":"4th ed","event-place":"New York","ISBN":"978-0-8077-5404-7","number-of-pages":"178","publisher":"Teachers College Press","publisher-place":"New York","source":"Library of Congress ISBN","title":"Interviewing as Qualitative Research: A Guide for Researchers in Education and the Social Sciences","title-short":"Interviewing as qualitative research","author":[{"family":"Seidman","given":"Irving"}],"issued":{"date-parts":[["2013"]]}}}],"schema":"https://github.com/citation-style-language/schema/raw/master/csl-citation.json"} </w:instrText>
      </w:r>
      <w:r w:rsidRPr="002164BB">
        <w:fldChar w:fldCharType="separate"/>
      </w:r>
      <w:r w:rsidRPr="002164BB">
        <w:t>(Seidman, 2013)</w:t>
      </w:r>
      <w:r w:rsidRPr="002164BB">
        <w:fldChar w:fldCharType="end"/>
      </w:r>
      <w:r w:rsidR="007F2114">
        <w:t xml:space="preserve"> and materialism </w:t>
      </w:r>
      <w:r w:rsidR="007F2114">
        <w:fldChar w:fldCharType="begin"/>
      </w:r>
      <w:r w:rsidR="00377FE7">
        <w:instrText xml:space="preserve"> ADDIN ZOTERO_ITEM CSL_CITATION {"citationID":"2yYkWckN","properties":{"formattedCitation":"(Sowell, 1985)","plainCitation":"(Sowell, 1985)","noteIndex":0},"citationItems":[{"id":4568,"uris":["http://zotero.org/users/2512507/items/IEBBKB5L",["http://zotero.org/users/2512507/items/IEBBKB5L"]],"itemData":{"id":4568,"type":"book","call-number":"HX39.5 .S6539 1985","edition":"1st Quill ed","event-place":"New York","ISBN":"978-0-688-06426-6","number-of-pages":"281","publisher":"Quill","publisher-place":"New York","source":"Library of Congress ISBN","title":"Marxism: Philosophy and Economics","title-short":"Marxism","author":[{"family":"Sowell","given":"Thomas"}],"issued":{"date-parts":[["1985"]]}}}],"schema":"https://github.com/citation-style-language/schema/raw/master/csl-citation.json"} </w:instrText>
      </w:r>
      <w:r w:rsidR="007F2114">
        <w:fldChar w:fldCharType="separate"/>
      </w:r>
      <w:r w:rsidR="007F2114" w:rsidRPr="007F2114">
        <w:t>(Sowell, 1985)</w:t>
      </w:r>
      <w:r w:rsidR="007F2114">
        <w:fldChar w:fldCharType="end"/>
      </w:r>
      <w:r w:rsidRPr="002164BB">
        <w:t xml:space="preserve">. </w:t>
      </w:r>
      <w:r w:rsidR="00323350">
        <w:t xml:space="preserve"> Likewise, a post-modern researcher would reject all foundational concepts</w:t>
      </w:r>
      <w:r w:rsidR="007B55E2">
        <w:t>, absolutes</w:t>
      </w:r>
      <w:r w:rsidR="00323350">
        <w:t xml:space="preserve"> and metanarratives</w:t>
      </w:r>
      <w:r w:rsidR="009D651F">
        <w:t xml:space="preserve"> as means for making</w:t>
      </w:r>
      <w:r w:rsidR="008B70F4">
        <w:t xml:space="preserve"> sense of the data collected</w:t>
      </w:r>
      <w:r w:rsidR="00323350">
        <w:t xml:space="preserve"> </w:t>
      </w:r>
      <w:r w:rsidR="006D6A57">
        <w:fldChar w:fldCharType="begin"/>
      </w:r>
      <w:r w:rsidR="00377FE7">
        <w:instrText xml:space="preserve"> ADDIN ZOTERO_ITEM CSL_CITATION {"citationID":"W6mcbvUr","properties":{"formattedCitation":"(Veith, 1994)","plainCitation":"(Veith, 1994)","noteIndex":0},"citationItems":[{"id":1809,"uris":["http://zotero.org/users/2512507/items/2LR3EVHM",["http://zotero.org/users/2512507/items/2LR3EVHM"]],"itemData":{"id":1809,"type":"book","abstract":"The modern era is over. Assumptions that shaped twentieth-century thought and culture, the bridges we crossed to this present moment, have blown up. The postmodern age has begun. Just what is postmodernism? The average person would be shocked by its creed: Truth, meaning, and individual identity do not exist. These are social constructs. Human life has no special significance, no more value than animal or plant life. All social relationships, all institutions, all moral values are expressions and masks of the primal will to power. Alarmingly, these ideas have gripped the nation's universities, which turn out today's lawyers, judges, writers, journalists, teachers, and other culture-shapers. Through society's influences, postmodernist ideas have seeped into films, television, art, literature, politics; and, without his knowing it, into the head of the average person on the street. Christ has called us to proclaim the gospel to a culture grappling with postmodernism. We must understand our times. Then, through the power that Christ gives, we can counter the prevailing culture and proclaim His sufficiency to our society's very points of need. \"While pundits wring their hands over the radicalism of political correctness, speech codes, and outrageous art, Gene Edward Veith takes unerring aim at the intellectual roots of it all. The most important book for anyone who wants to know what's behind the political correctness movement.\" --Chuck Colson, founder, Prison Fellowship \"An ideal guide for Christians who don't want to be like the notorious military strategist preparing to fight the last war instead of the next one.\" --Herbert Schlossberg, author, Idols for Destruction \"Pinpoints the strengths and weaknesses of postmodern thought and points the way for Christians to take advantage of both.\" --E. Calvin Beisner, Covenant College","ISBN":"978-1-4335-2933-7","language":"en","note":"Google-Books-ID: GRRoUx8yHxEC","number-of-pages":"260","publisher":"Crossway","source":"Google Books","title":"Postmodern Times: A Christian Guide to Contemporary Thought and Culture","title-short":"Postmodern Times","author":[{"family":"Veith","given":"Gene Edward"}],"issued":{"date-parts":[["1994",2,15]]}}}],"schema":"https://github.com/citation-style-language/schema/raw/master/csl-citation.json"} </w:instrText>
      </w:r>
      <w:r w:rsidR="006D6A57">
        <w:fldChar w:fldCharType="separate"/>
      </w:r>
      <w:r w:rsidR="006D6A57" w:rsidRPr="006D6A57">
        <w:t>(</w:t>
      </w:r>
      <w:proofErr w:type="spellStart"/>
      <w:r w:rsidR="006D6A57" w:rsidRPr="006D6A57">
        <w:t>Veith</w:t>
      </w:r>
      <w:proofErr w:type="spellEnd"/>
      <w:r w:rsidR="006D6A57" w:rsidRPr="006D6A57">
        <w:t>, 1994)</w:t>
      </w:r>
      <w:r w:rsidR="006D6A57">
        <w:fldChar w:fldCharType="end"/>
      </w:r>
      <w:r w:rsidR="00323350">
        <w:t>.</w:t>
      </w:r>
    </w:p>
    <w:p w14:paraId="21745121" w14:textId="76606084" w:rsidR="00FC1AA6" w:rsidRPr="002164BB" w:rsidRDefault="005A5D75" w:rsidP="00F4667D">
      <w:pPr>
        <w:pStyle w:val="BodyText"/>
      </w:pPr>
      <w:r w:rsidRPr="002164BB">
        <w:t>This researcher embraces the</w:t>
      </w:r>
      <w:r w:rsidR="005C38F0">
        <w:t xml:space="preserve"> historic</w:t>
      </w:r>
      <w:r w:rsidRPr="002164BB">
        <w:t xml:space="preserve"> Christian worldview. In this worldview, subjective reality-as-experienced is </w:t>
      </w:r>
      <w:r w:rsidR="00DD150C" w:rsidRPr="002164BB">
        <w:t xml:space="preserve">understood as </w:t>
      </w:r>
      <w:r w:rsidRPr="002164BB">
        <w:t>anchored in an objective</w:t>
      </w:r>
      <w:r w:rsidR="007B1D1D">
        <w:t>ly</w:t>
      </w:r>
      <w:r w:rsidR="00706289">
        <w:t xml:space="preserve">-knowable </w:t>
      </w:r>
      <w:r w:rsidRPr="002164BB">
        <w:t>ultimate reality</w:t>
      </w:r>
      <w:r w:rsidR="00A71370">
        <w:t xml:space="preserve"> whose </w:t>
      </w:r>
      <w:r w:rsidR="00CB1A1E">
        <w:t>creat</w:t>
      </w:r>
      <w:r w:rsidR="00783509">
        <w:t>or</w:t>
      </w:r>
      <w:r w:rsidR="00CB1A1E">
        <w:t xml:space="preserve"> and governor</w:t>
      </w:r>
      <w:r w:rsidR="00A71370">
        <w:t xml:space="preserve"> is </w:t>
      </w:r>
      <w:r w:rsidR="00792B22">
        <w:t>both personal and infinite</w:t>
      </w:r>
      <w:r w:rsidR="001A4700" w:rsidRPr="002164BB">
        <w:t xml:space="preserve"> </w:t>
      </w:r>
      <w:r w:rsidR="001A4700" w:rsidRPr="002164BB">
        <w:fldChar w:fldCharType="begin"/>
      </w:r>
      <w:r w:rsidR="00377FE7">
        <w:instrText xml:space="preserve"> ADDIN ZOTERO_ITEM CSL_CITATION {"citationID":"gfINHEsD","properties":{"formattedCitation":"(Frame, 1987; Pearcey &amp; Thaxton, 1994; Sire, 2009)","plainCitation":"(Frame, 1987; Pearcey &amp; Thaxton, 1994; Sire, 2009)","noteIndex":0},"citationItems":[{"id":2059,"uris":["http://zotero.org/users/2512507/items/T2VZ2SP6",["http://zotero.org/users/2512507/items/T2VZ2SP6"]],"itemData":{"id":2059,"type":"book","call-number":"BT102 .F75 1987","collection-title":"A Theology of Lordship","event-place":"Phillipsburg, N.J","ISBN":"978-0-87552-262-3","number-of-pages":"437","publisher":"Presbyterian and Reformed Pub. Co","publisher-place":"Phillipsburg, N.J","source":"Library of Congress ISBN","title":"The Doctrine of the Knowledge of God","author":[{"family":"Frame","given":"John M."}],"issued":{"date-parts":[["1987"]]}}},{"id":4529,"uris":["http://zotero.org/users/2512507/items/B6MFWNRY",["http://zotero.org/users/2512507/items/B6MFWNRY"]],"itemData":{"id":4529,"type":"book","call-number":"BL245 .P43 1994","collection-title":"Turning point Christian worldview series","event-place":"Wheaton, Ill","ISBN":"978-0-89107-766-4","number-of-pages":"298","publisher":"Crossway Books","publisher-place":"Wheaton, Ill","source":"Library of Congress ISBN","title":"The Soul of Science: Christian Faith and Natural Philosophy","title-short":"The soul of science","author":[{"family":"Pearcey","given":"Nancy"},{"family":"Thaxton","given":"Charles B."}],"issued":{"date-parts":[["1994"]]}}},{"id":4325,"uris":["http://zotero.org/users/2512507/items/2PYQYJGT",["http://zotero.org/users/2512507/items/2PYQYJGT"]],"itemData":{"id":4325,"type":"book","abstract":"Voted one of Christianity Today's 1998 Books of the Year  For more than thirty years, The Universe Next Door has set the standard for a clear, readable introduction to worldviews. In this new fifth edition James Sire offers additional student-friendly features to his concise, easily understood introductions to theism, deism, naturalism, Marxism, nihilism, existentialism, Eastern monism, New Age philosophy and postmodernism. Included in this expanded format are a new chapter on Islam and informative sidebars throughout. The book continues to build on Sire's refined definition of worldviews from the fourth edition and includes other updates as well, keeping this standard text fresh and useful. In a world of ever-increasing diversity, The Universe Next Door offers a unique resource for understanding the variety of worldviews that compete with Christianity for the allegiance of minds and hearts. The Universe Next Door has been translated into over a dozen languages and has been used as a text at over one hundred colleges and universities in courses ranging from apologetics and world religions to history and English literature. Sire's Naming the Elephant: Worldview as a Concept provides a useful companion volume for those desiring a more in-depth discussion of the nature of a worldview.","ISBN":"978-0-8308-7742-3","language":"en","note":"Google-Books-ID: obhdLJK8UjEC","number-of-pages":"294","publisher":"InterVarsity Press","source":"Google Books","title":"The Universe Next Door: A Basic Worldview Catalog","title-short":"The Universe Next Door","author":[{"family":"Sire","given":"James W."}],"issued":{"date-parts":[["2009",8,20]]}}}],"schema":"https://github.com/citation-style-language/schema/raw/master/csl-citation.json"} </w:instrText>
      </w:r>
      <w:r w:rsidR="001A4700" w:rsidRPr="002164BB">
        <w:fldChar w:fldCharType="separate"/>
      </w:r>
      <w:r w:rsidR="00965D39" w:rsidRPr="00965D39">
        <w:t xml:space="preserve">(Frame, 1987; </w:t>
      </w:r>
      <w:proofErr w:type="spellStart"/>
      <w:r w:rsidR="00965D39" w:rsidRPr="00965D39">
        <w:t>Pearcey</w:t>
      </w:r>
      <w:proofErr w:type="spellEnd"/>
      <w:r w:rsidR="00965D39" w:rsidRPr="00965D39">
        <w:t xml:space="preserve"> &amp; Thaxton, 1994; Sire, 2009)</w:t>
      </w:r>
      <w:r w:rsidR="001A4700" w:rsidRPr="002164BB">
        <w:fldChar w:fldCharType="end"/>
      </w:r>
      <w:r w:rsidR="00CB1A1E">
        <w:t>.</w:t>
      </w:r>
      <w:r w:rsidRPr="002164BB">
        <w:t xml:space="preserve"> </w:t>
      </w:r>
      <w:r w:rsidR="00CB1A1E">
        <w:t>T</w:t>
      </w:r>
      <w:r w:rsidR="00234363" w:rsidRPr="002164BB">
        <w:t xml:space="preserve">his means that </w:t>
      </w:r>
      <w:r w:rsidRPr="002164BB">
        <w:t xml:space="preserve">knowledge of both subjective and objective reality is worth the effort to </w:t>
      </w:r>
      <w:r w:rsidR="00234363" w:rsidRPr="002164BB">
        <w:t>acquire</w:t>
      </w:r>
      <w:r w:rsidR="00457380" w:rsidRPr="002164BB">
        <w:t xml:space="preserve"> by rational means</w:t>
      </w:r>
      <w:r w:rsidR="00C14875" w:rsidRPr="002164BB">
        <w:t xml:space="preserve"> </w:t>
      </w:r>
      <w:r w:rsidR="00C14875" w:rsidRPr="002164BB">
        <w:fldChar w:fldCharType="begin"/>
      </w:r>
      <w:r w:rsidR="00377FE7">
        <w:instrText xml:space="preserve"> ADDIN ZOTERO_ITEM CSL_CITATION {"citationID":"97ovrCEY","properties":{"formattedCitation":"(Kuyper, 1994; Schaeffer, 1983)","plainCitation":"(Kuyper, 1994; Schaeffer, 1983)","noteIndex":0},"citationItems":[{"id":4324,"uris":["http://zotero.org/users/2512507/items/FRU4BS48",["http://zotero.org/users/2512507/items/FRU4BS48"]],"itemData":{"id":4324,"type":"book","event-place":"Mussoorie","ISBN":"978-0-8028-1607-8","language":"English","note":"OCLC: 313986892","publisher":"Nivedit Good Books","publisher-place":"Mussoorie","source":"Open WorldCat","title":"The Crown of Christian Heritage: Six Lectures Delivered at Princeton University","title-short":"The crown of Christian heritage","author":[{"family":"Kuyper","given":"Abraham"}],"issued":{"date-parts":[["1994"]]}}},{"id":2611,"uris":["http://zotero.org/users/2512507/items/K8AAZVDT",["http://zotero.org/users/2512507/items/K8AAZVDT"]],"itemData":{"id":2611,"type":"book","call-number":"BR115.C5 S33 1983","event-place":"Wheaton, Ill","ISBN":"978-0-89107-292-8","number-of-pages":"288","publisher":"Crossway Books","publisher-place":"Wheaton, Ill","source":"Library of Congress ISBN","title":"How Should We Then Live? The Rise and Decline of Western Thought and Culture","author":[{"family":"Schaeffer","given":"Francis A."}],"issued":{"date-parts":[["1983"]]}}}],"schema":"https://github.com/citation-style-language/schema/raw/master/csl-citation.json"} </w:instrText>
      </w:r>
      <w:r w:rsidR="00C14875" w:rsidRPr="002164BB">
        <w:fldChar w:fldCharType="separate"/>
      </w:r>
      <w:r w:rsidR="002B50CC" w:rsidRPr="002B50CC">
        <w:t>(Kuyper, 1994; Schaeffer, 1983)</w:t>
      </w:r>
      <w:r w:rsidR="00C14875" w:rsidRPr="002164BB">
        <w:fldChar w:fldCharType="end"/>
      </w:r>
      <w:r w:rsidRPr="002164BB">
        <w:t xml:space="preserve">. </w:t>
      </w:r>
      <w:r w:rsidR="00C14875" w:rsidRPr="002164BB">
        <w:t>More profoundly</w:t>
      </w:r>
      <w:r w:rsidRPr="002164BB">
        <w:t xml:space="preserve">, </w:t>
      </w:r>
      <w:r w:rsidR="00E8470A">
        <w:t>rational human inquiry</w:t>
      </w:r>
      <w:r w:rsidRPr="002164BB">
        <w:t xml:space="preserve"> finds its sole source of validity in dialogue with the infinite personal creator </w:t>
      </w:r>
      <w:r w:rsidR="00C14875" w:rsidRPr="002164BB">
        <w:t>who</w:t>
      </w:r>
      <w:r w:rsidR="008E5AA2">
        <w:t xml:space="preserve"> both</w:t>
      </w:r>
      <w:r w:rsidR="00C14875" w:rsidRPr="002164BB">
        <w:t xml:space="preserve"> reveals Himself in</w:t>
      </w:r>
      <w:r w:rsidRPr="002164BB">
        <w:t xml:space="preserve"> the Bible</w:t>
      </w:r>
      <w:r w:rsidR="008E5AA2">
        <w:t xml:space="preserve"> and also </w:t>
      </w:r>
      <w:r w:rsidR="00CB1A1E">
        <w:t>invites</w:t>
      </w:r>
      <w:r w:rsidR="008E5AA2">
        <w:t xml:space="preserve"> us </w:t>
      </w:r>
      <w:r w:rsidR="00CB1A1E">
        <w:t>to explore</w:t>
      </w:r>
      <w:r w:rsidR="008E5AA2">
        <w:t xml:space="preserve"> the</w:t>
      </w:r>
      <w:r w:rsidR="00CB1A1E">
        <w:t xml:space="preserve"> fundamental</w:t>
      </w:r>
      <w:r w:rsidR="008E5AA2">
        <w:t xml:space="preserve"> regularity of the natural world</w:t>
      </w:r>
      <w:r w:rsidR="00C14875" w:rsidRPr="002164BB">
        <w:t xml:space="preserve"> </w:t>
      </w:r>
      <w:r w:rsidR="00CB1A1E">
        <w:t xml:space="preserve">He </w:t>
      </w:r>
      <w:r w:rsidR="00CB1A1E">
        <w:lastRenderedPageBreak/>
        <w:t>created</w:t>
      </w:r>
      <w:r w:rsidR="00821E7C">
        <w:t xml:space="preserve"> and governs</w:t>
      </w:r>
      <w:r w:rsidR="00CB1A1E">
        <w:t xml:space="preserve"> </w:t>
      </w:r>
      <w:r w:rsidR="00C14875" w:rsidRPr="002164BB">
        <w:fldChar w:fldCharType="begin"/>
      </w:r>
      <w:r w:rsidR="00377FE7">
        <w:instrText xml:space="preserve"> ADDIN ZOTERO_ITEM CSL_CITATION {"citationID":"LgBXA9Zu","properties":{"formattedCitation":"(Frame &amp; Til, 1995; McGrath, 1993)","plainCitation":"(Frame &amp; Til, 1995; McGrath, 1993)","noteIndex":0},"citationItems":[{"id":4113,"uris":["http://zotero.org/users/2512507/items/E75QHJQQ",["http://zotero.org/users/2512507/items/E75QHJQQ"]],"itemData":{"id":4113,"type":"book","abstract":"The insights of Cornelius Van Til have generated intense discussion among friends and foes alike. Until now nearly everything written about Van Til has come from either uncritical followers or unsympathetic critics. This volume, marking the one hundredth anniversary of Van Til’s birth, combines deep appreciation with incisive critical analysis of the renowned Westminster apologist’s ideas. John M. Frame offers warm personal reflections on Van Til’s life and a close examination of his thought, including his interaction with prominent figures in the Reformed, evangelical, and secular communities. In terms of its spirit, scope, clarity, and profundity, this volume is must reading for serious students of apologetics and theology.","event-place":"Phillipsburg, N.J","ISBN":"978-0-87552-245-6","language":"English","number-of-pages":"480","publisher":"P &amp; R Publishing","publisher-place":"Phillipsburg, N.J","source":"Amazon","title":"Cornelius Van Til: An Analysis of His Thought","title-short":"Cornelius Van Til","author":[{"family":"Frame","given":"John M."},{"family":"Til","given":"Cornelius Van"}],"issued":{"date-parts":[["1995",11,1]]}}},{"id":4322,"uris":["http://zotero.org/users/2512507/items/5CUV3HKX",["http://zotero.org/users/2512507/items/5CUV3HKX"]],"itemData":{"id":4322,"type":"book","call-number":"BT1102 .B428 1993","event-place":"Grand Rapids, Mich","ISBN":"978-0-310-59091-0","number-of-pages":"241","publisher":"Zondervan Publishing House","publisher-place":"Grand Rapids, Mich","source":"Library of Congress ISBN","title":"Intellectuals Don't Need God &amp; Other Modern Myths: Building Bridges to Faith Through Apologetics","title-short":"Intellectuals don't need God &amp; other modern myths","author":[{"family":"McGrath","given":"Alister E."}],"issued":{"date-parts":[["1993"]]}}}],"schema":"https://github.com/citation-style-language/schema/raw/master/csl-citation.json"} </w:instrText>
      </w:r>
      <w:r w:rsidR="00C14875" w:rsidRPr="002164BB">
        <w:fldChar w:fldCharType="separate"/>
      </w:r>
      <w:r w:rsidR="00275425" w:rsidRPr="002164BB">
        <w:t xml:space="preserve">(Frame &amp; </w:t>
      </w:r>
      <w:proofErr w:type="spellStart"/>
      <w:r w:rsidR="00275425" w:rsidRPr="002164BB">
        <w:t>Til</w:t>
      </w:r>
      <w:proofErr w:type="spellEnd"/>
      <w:r w:rsidR="00275425" w:rsidRPr="002164BB">
        <w:t>, 1995; McGrath, 1993)</w:t>
      </w:r>
      <w:r w:rsidR="00C14875" w:rsidRPr="002164BB">
        <w:fldChar w:fldCharType="end"/>
      </w:r>
      <w:r w:rsidRPr="002164BB">
        <w:t>.</w:t>
      </w:r>
      <w:r w:rsidR="00CB1A1E">
        <w:t xml:space="preserve"> </w:t>
      </w:r>
      <w:r w:rsidRPr="002164BB">
        <w:t xml:space="preserve"> In this dialogue,</w:t>
      </w:r>
      <w:r w:rsidR="00A236B8" w:rsidRPr="002164BB">
        <w:t xml:space="preserve"> a </w:t>
      </w:r>
      <w:r w:rsidR="00232E05" w:rsidRPr="002164BB">
        <w:rPr>
          <w:i/>
          <w:iCs/>
        </w:rPr>
        <w:t>Trinity-</w:t>
      </w:r>
      <w:r w:rsidR="005A7A7E" w:rsidRPr="002164BB">
        <w:rPr>
          <w:i/>
          <w:iCs/>
        </w:rPr>
        <w:t>centric</w:t>
      </w:r>
      <w:r w:rsidR="00F108B3" w:rsidRPr="002164BB">
        <w:t>,</w:t>
      </w:r>
      <w:r w:rsidR="00474E66" w:rsidRPr="002164BB">
        <w:t xml:space="preserve"> rational </w:t>
      </w:r>
      <w:r w:rsidR="00A236B8" w:rsidRPr="002164BB">
        <w:t xml:space="preserve">pragmatism </w:t>
      </w:r>
      <w:r w:rsidR="005A7A7E" w:rsidRPr="002164BB">
        <w:fldChar w:fldCharType="begin"/>
      </w:r>
      <w:r w:rsidR="00377FE7">
        <w:instrText xml:space="preserve"> ADDIN ZOTERO_ITEM CSL_CITATION {"citationID":"Uc7dQlWK","properties":{"formattedCitation":"(King-Farlow &amp; Christensen, 2012; Stier, 1996)","plainCitation":"(King-Farlow &amp; Christensen, 2012; Stier, 1996)","noteIndex":0},"citationItems":[{"id":4319,"uris":["http://zotero.org/users/2512507/items/PR8CVFZ6",["http://zotero.org/users/2512507/items/PR8CVFZ6"]],"itemData":{"id":4319,"type":"book","abstract":"This book brings together ideas and materials which we have discussed together over the years as friends and colleagues. We draw on four papers published by us both as co-authors and on several more papers published by King-Farlow alone. We wish to thank the editors and publishers of the following journals for permission to make use of matter or points which have appeared in their pages in the years indicated: The Philosophical Quarterly (1957, 1962, 1971); The Thomist (1958, 1971, 1972); The Inter national Philosophical Quarterly (1962); Theoria (1963); The Southern Journal of Philosophy (1963); Sophia (1965, 1967, 1969,1971); Philosoph ical Studies of Eire (1968, 1970, 1971); Philosophy and Phenomenological Research (1968); Analysis (1970); Religious Studies (Cambridge University Press, 1971; we acknowledge a debt to H. D. Lewis, Editor, on page 20). This book is not, however, a collection of reprinted articles. It is a continuous work which deals with a vital cluster of problems in the philosophy of religion. In this work we attempt to utilize both our earlier thoughts, often considerably revised, and our very recent ones in order to argue for the good sense and rationality of making certain strong forms of commitment to some basic elements of primary wisdom in the Judaeo Christian tradition. While pursuing the investigations which have led to the writing of this book we have found ourselves becoming indebted to many individuals and institutions.","ISBN":"978-94-010-2910-0","language":"en","note":"Google-Books-ID: TWQyBwAAQBAJ","number-of-pages":"264","publisher":"Springer Science &amp; Business Media","source":"Google Books","title":"Faith and the Life of Reason","author":[{"family":"King-Farlow","given":"Y."},{"family":"Christensen","given":"W. N."}],"issued":{"date-parts":[["2012",12,6]]}}},{"id":4318,"uris":["http://zotero.org/users/2512507/items/A2JXALT3",["http://zotero.org/users/2512507/items/A2JXALT3"]],"itemData":{"id":4318,"type":"paper-conference","event-title":"Southwest Political Science Association","language":"en","page":"34","source":"Zotero","title":"Pragmatism, Freedom and Critique: Beyond The Epistemological Strategy of Modernity","URL":"http://www.stier.net/writing/other/Epistemological_Strategy_of_Modernity.pdf","author":[{"family":"Stier","given":"Marc"}],"accessed":{"date-parts":[["2020",5,27]]},"issued":{"date-parts":[["1996"]]}}}],"schema":"https://github.com/citation-style-language/schema/raw/master/csl-citation.json"} </w:instrText>
      </w:r>
      <w:r w:rsidR="005A7A7E" w:rsidRPr="002164BB">
        <w:fldChar w:fldCharType="separate"/>
      </w:r>
      <w:r w:rsidR="005A7A7E" w:rsidRPr="002164BB">
        <w:t>(King-Farlow &amp; Christensen, 2012; Stier, 1996)</w:t>
      </w:r>
      <w:r w:rsidR="005A7A7E" w:rsidRPr="002164BB">
        <w:fldChar w:fldCharType="end"/>
      </w:r>
      <w:r w:rsidR="005A7A7E" w:rsidRPr="002164BB">
        <w:t xml:space="preserve"> </w:t>
      </w:r>
      <w:r w:rsidR="00A236B8" w:rsidRPr="002164BB">
        <w:t>emerges that</w:t>
      </w:r>
      <w:r w:rsidR="00FC1AA6" w:rsidRPr="002164BB">
        <w:t>, while it shares some common characteristics</w:t>
      </w:r>
      <w:r w:rsidR="004006CC" w:rsidRPr="002164BB">
        <w:t xml:space="preserve"> with </w:t>
      </w:r>
      <w:r w:rsidR="00A236B8" w:rsidRPr="002164BB">
        <w:t>the</w:t>
      </w:r>
      <w:r w:rsidR="002C681D">
        <w:t xml:space="preserve"> man-centric</w:t>
      </w:r>
      <w:r w:rsidR="00A236B8" w:rsidRPr="002164BB">
        <w:t xml:space="preserve"> secular pragmatism usually associated with the origin</w:t>
      </w:r>
      <w:r w:rsidR="004006CC" w:rsidRPr="002164BB">
        <w:t xml:space="preserve"> and foundation</w:t>
      </w:r>
      <w:r w:rsidR="00A236B8" w:rsidRPr="002164BB">
        <w:t xml:space="preserve"> of grounded theory research design </w:t>
      </w:r>
      <w:r w:rsidR="00A236B8" w:rsidRPr="002164BB">
        <w:fldChar w:fldCharType="begin"/>
      </w:r>
      <w:r w:rsidR="00377FE7">
        <w:instrText xml:space="preserve"> ADDIN ZOTERO_ITEM CSL_CITATION {"citationID":"GUgU74mD","properties":{"formattedCitation":"(Chamberlain-Salaun et al., 2013; Morgan, 2020)","plainCitation":"(Chamberlain-Salaun et al., 2013; Morgan, 2020)","noteIndex":0},"citationItems":[{"id":4248,"uris":["http://zotero.org/users/2512507/items/JFPU6ZSD",["http://zotero.org/users/2512507/items/JFPU6ZSD"]],"itemData":{"id":4248,"type":"article-journal","container-title":"SAGE Open","DOI":"10.1177/2158244013505757","ISSN":"2158-2440, 2158-2440","issue":"3","language":"en","page":"215824401350575","source":"Crossref","title":"Linking Symbolic Interactionism and Grounded Theory Methods in a Research Design: From Corbin and Strauss’ Assumptions to Action","title-short":"Linking Symbolic Interactionism and Grounded Theory Methods in a Research Design","volume":"3","author":[{"family":"Chamberlain-Salaun","given":"Jennifer"},{"family":"Mills","given":"Jane"},{"family":"Usher","given":"Kim"}],"issued":{"date-parts":[["2013",9,17]]}}},{"id":4286,"uris":["http://zotero.org/users/2512507/items/2GXUWCQR",["http://zotero.org/users/2512507/items/2GXUWCQR"]],"itemData":{"id":4286,"type":"article-journal","container-title":"The Qualitative Report","issue":"1","page":"64-73","title":"Pragmatism as a Basis for Grounded Theory","volume":"25","author":[{"family":"Morgan","given":"David"}],"issued":{"date-parts":[["2020",1,1]]}}}],"schema":"https://github.com/citation-style-language/schema/raw/master/csl-citation.json"} </w:instrText>
      </w:r>
      <w:r w:rsidR="00A236B8" w:rsidRPr="002164BB">
        <w:fldChar w:fldCharType="separate"/>
      </w:r>
      <w:r w:rsidR="004006CC" w:rsidRPr="002164BB">
        <w:t>(Chamberlain-</w:t>
      </w:r>
      <w:proofErr w:type="spellStart"/>
      <w:r w:rsidR="004006CC" w:rsidRPr="002164BB">
        <w:t>Salaun</w:t>
      </w:r>
      <w:proofErr w:type="spellEnd"/>
      <w:r w:rsidR="004006CC" w:rsidRPr="002164BB">
        <w:t xml:space="preserve"> et al., 2013; Morgan, 2020)</w:t>
      </w:r>
      <w:r w:rsidR="00A236B8" w:rsidRPr="002164BB">
        <w:fldChar w:fldCharType="end"/>
      </w:r>
      <w:r w:rsidR="00CD6DE5" w:rsidRPr="002164BB">
        <w:t xml:space="preserve">, is </w:t>
      </w:r>
      <w:r w:rsidR="0028366B">
        <w:t>epistemologically more robust than</w:t>
      </w:r>
      <w:r w:rsidR="00CD6DE5">
        <w:t xml:space="preserve"> </w:t>
      </w:r>
      <w:r w:rsidR="00CD6DE5" w:rsidRPr="002164BB">
        <w:t>its metaphysically</w:t>
      </w:r>
      <w:r w:rsidR="0056418C">
        <w:t>-</w:t>
      </w:r>
      <w:r w:rsidR="00CD6DE5" w:rsidRPr="002164BB">
        <w:t>truncated</w:t>
      </w:r>
      <w:r w:rsidR="00CD6DE5">
        <w:t xml:space="preserve"> secular</w:t>
      </w:r>
      <w:r w:rsidR="00CD6DE5" w:rsidRPr="002164BB">
        <w:t xml:space="preserve"> cousin</w:t>
      </w:r>
      <w:r w:rsidR="00A236B8" w:rsidRPr="002164BB">
        <w:t>.</w:t>
      </w:r>
      <w:r w:rsidR="004006CC" w:rsidRPr="002164BB">
        <w:t xml:space="preserve"> </w:t>
      </w:r>
      <w:r w:rsidR="00821E7C">
        <w:t xml:space="preserve"> </w:t>
      </w:r>
      <w:r w:rsidR="00FC1AA6" w:rsidRPr="002164BB">
        <w:t xml:space="preserve">This </w:t>
      </w:r>
      <w:r w:rsidR="00232E05" w:rsidRPr="002164BB">
        <w:t>Trinity-</w:t>
      </w:r>
      <w:r w:rsidR="004006CC" w:rsidRPr="002164BB">
        <w:t xml:space="preserve">centric </w:t>
      </w:r>
      <w:r w:rsidR="00FC1AA6" w:rsidRPr="002164BB">
        <w:t>pragmatism provides the “general sociological perspective” by which initial decisions have been made for</w:t>
      </w:r>
      <w:r w:rsidR="0056418C">
        <w:t xml:space="preserve"> designing</w:t>
      </w:r>
      <w:r w:rsidR="00FC1AA6" w:rsidRPr="002164BB">
        <w:t xml:space="preserve"> this research </w:t>
      </w:r>
      <w:r w:rsidR="00FC1AA6" w:rsidRPr="002164BB">
        <w:fldChar w:fldCharType="begin"/>
      </w:r>
      <w:r w:rsidR="00377FE7">
        <w:instrText xml:space="preserve"> ADDIN ZOTERO_ITEM CSL_CITATION {"citationID":"MJGEo0Dq","properties":{"formattedCitation":"(Glaser &amp; Strauss, 2009)","plainCitation":"(Glaser &amp; Strauss, 2009)","noteIndex":0},"citationItems":[{"id":4313,"uris":["http://zotero.org/users/2512507/items/TWKUTZDE",["http://zotero.org/users/2512507/items/TWKUTZDE"]],"itemData":{"id":4313,"type":"book","edition":"4. paperback printing","event-place":"New Brunswick","ISBN":"978-0-202-30260-7","language":"eng","note":"OCLC: 553535517","number-of-pages":"271","publisher":"Aldine","publisher-place":"New Brunswick","source":"Gemeinsamer Bibliotheksverbund ISBN","title":"The Discovery of Grounded Theory: Strategies for Qualitative Research","title-short":"The discovery of grounded theory","author":[{"family":"Glaser","given":"Barney G."},{"family":"Strauss","given":"Anselm L."}],"issued":{"date-parts":[["2009"]]}}}],"schema":"https://github.com/citation-style-language/schema/raw/master/csl-citation.json"} </w:instrText>
      </w:r>
      <w:r w:rsidR="00FC1AA6" w:rsidRPr="002164BB">
        <w:fldChar w:fldCharType="separate"/>
      </w:r>
      <w:r w:rsidR="00FC1AA6" w:rsidRPr="002164BB">
        <w:t>(Glaser &amp; Strauss, 2009)</w:t>
      </w:r>
      <w:r w:rsidR="00FC1AA6" w:rsidRPr="002164BB">
        <w:fldChar w:fldCharType="end"/>
      </w:r>
      <w:r w:rsidR="00FC1AA6" w:rsidRPr="002164BB">
        <w:t>.</w:t>
      </w:r>
    </w:p>
    <w:p w14:paraId="4FE187FD" w14:textId="7E38B00B" w:rsidR="002A6F15" w:rsidRPr="002164BB" w:rsidRDefault="002A6F15" w:rsidP="002A6F15">
      <w:pPr>
        <w:pStyle w:val="APALevel2"/>
      </w:pPr>
      <w:bookmarkStart w:id="76" w:name="_Toc56777795"/>
      <w:r w:rsidRPr="002164BB">
        <w:t>Validity</w:t>
      </w:r>
      <w:bookmarkEnd w:id="76"/>
    </w:p>
    <w:p w14:paraId="5EBA61FC" w14:textId="76803F05" w:rsidR="00F30237" w:rsidRPr="002164BB" w:rsidRDefault="00F30237" w:rsidP="00F4667D">
      <w:pPr>
        <w:pStyle w:val="BodyText"/>
      </w:pPr>
      <w:r w:rsidRPr="002164BB">
        <w:t xml:space="preserve">Validity </w:t>
      </w:r>
      <w:r w:rsidR="00677E8C" w:rsidRPr="002164BB">
        <w:t xml:space="preserve">of the research </w:t>
      </w:r>
      <w:r w:rsidRPr="002164BB">
        <w:t xml:space="preserve">will be constructed </w:t>
      </w:r>
      <w:r w:rsidR="00437641" w:rsidRPr="002164BB">
        <w:t>recursively in three domains</w:t>
      </w:r>
      <w:r w:rsidR="00096099" w:rsidRPr="002164BB">
        <w:t xml:space="preserve"> </w:t>
      </w:r>
      <w:r w:rsidR="00A65155" w:rsidRPr="002164BB">
        <w:fldChar w:fldCharType="begin"/>
      </w:r>
      <w:r w:rsidR="00377FE7">
        <w:instrText xml:space="preserve"> ADDIN ZOTERO_ITEM CSL_CITATION {"citationID":"fxu8dhHG","properties":{"formattedCitation":"(Dennis et al., 2013)","plainCitation":"(Dennis et al., 2013)","noteIndex":0},"citationItems":[{"id":3993,"uris":["http://zotero.org/users/2512507/items/8G935R4Q",["http://zotero.org/users/2512507/items/8G935R4Q"]],"itemData":{"id":3993,"type":"chapter","call-number":"H62 .Q3517 2012","collection-number":"v. 354","collection-title":"Counterpoints","container-title":"Qualitative research: a reader in philosophy, core concepts, and practice","event-place":"New York","ISBN":"978-1-4331-0473-2","publisher":"Peter Lang","publisher-place":"New York","source":"Library of Congress ISBN","title":"“Validity Crisis” in Qualitative Research","editor":[{"family":"Dennis","given":"Barbara"},{"family":"Carspecken","given":"Lucinda"},{"family":"Carspecken","given":"Phil Francis"}],"issued":{"date-parts":[["2013"]]}}}],"schema":"https://github.com/citation-style-language/schema/raw/master/csl-citation.json"} </w:instrText>
      </w:r>
      <w:r w:rsidR="00A65155" w:rsidRPr="002164BB">
        <w:fldChar w:fldCharType="separate"/>
      </w:r>
      <w:r w:rsidR="00A65155" w:rsidRPr="002164BB">
        <w:t>(Dennis et al., 2013)</w:t>
      </w:r>
      <w:r w:rsidR="00A65155" w:rsidRPr="002164BB">
        <w:fldChar w:fldCharType="end"/>
      </w:r>
      <w:r w:rsidR="00437641" w:rsidRPr="002164BB">
        <w:t>.</w:t>
      </w:r>
      <w:r w:rsidR="00A65155" w:rsidRPr="002164BB">
        <w:t xml:space="preserve"> The first </w:t>
      </w:r>
      <w:r w:rsidR="00437641" w:rsidRPr="002164BB">
        <w:t>domain</w:t>
      </w:r>
      <w:r w:rsidR="00A65155" w:rsidRPr="002164BB">
        <w:t xml:space="preserve"> is the researcher’s understanding the research </w:t>
      </w:r>
      <w:r w:rsidR="00437641" w:rsidRPr="002164BB">
        <w:t>participants</w:t>
      </w:r>
      <w:r w:rsidR="00BE5B38" w:rsidRPr="002164BB">
        <w:t>, and vice versa</w:t>
      </w:r>
      <w:r w:rsidR="00437641" w:rsidRPr="002164BB">
        <w:t>.</w:t>
      </w:r>
      <w:r w:rsidR="00BE5B38" w:rsidRPr="002164BB">
        <w:t xml:space="preserve">  Validity in this domain will be constructed by careful listening, questioning and verbal confirmation.</w:t>
      </w:r>
      <w:r w:rsidR="00A65155" w:rsidRPr="002164BB">
        <w:t xml:space="preserve"> The second </w:t>
      </w:r>
      <w:r w:rsidR="00437641" w:rsidRPr="002164BB">
        <w:t>domain</w:t>
      </w:r>
      <w:r w:rsidR="00A65155" w:rsidRPr="002164BB">
        <w:t xml:space="preserve"> is </w:t>
      </w:r>
      <w:r w:rsidR="00437641" w:rsidRPr="002164BB">
        <w:t>the researcher’s self-reflective understanding of his own involvement in the</w:t>
      </w:r>
      <w:r w:rsidR="00A65155" w:rsidRPr="002164BB">
        <w:t xml:space="preserve"> act of </w:t>
      </w:r>
      <w:r w:rsidR="005422B2" w:rsidRPr="002164BB">
        <w:t>constructing shared</w:t>
      </w:r>
      <w:r w:rsidR="00A65155" w:rsidRPr="002164BB">
        <w:t xml:space="preserve"> meaning with </w:t>
      </w:r>
      <w:r w:rsidR="00437641" w:rsidRPr="002164BB">
        <w:t xml:space="preserve">the </w:t>
      </w:r>
      <w:r w:rsidR="00A65155" w:rsidRPr="002164BB">
        <w:t xml:space="preserve">research </w:t>
      </w:r>
      <w:r w:rsidR="00437641" w:rsidRPr="002164BB">
        <w:t>participants.</w:t>
      </w:r>
      <w:r w:rsidR="00A65155" w:rsidRPr="002164BB">
        <w:t xml:space="preserve"> </w:t>
      </w:r>
      <w:r w:rsidR="00BE5B38" w:rsidRPr="002164BB">
        <w:t xml:space="preserve">Validity in this domain will be constructed recursively with the aid of professional and scholarly interlocutors.  </w:t>
      </w:r>
      <w:r w:rsidR="00A65155" w:rsidRPr="002164BB">
        <w:t xml:space="preserve">The last </w:t>
      </w:r>
      <w:r w:rsidR="00437641" w:rsidRPr="002164BB">
        <w:t>domain</w:t>
      </w:r>
      <w:r w:rsidR="00A65155" w:rsidRPr="002164BB">
        <w:t xml:space="preserve"> is </w:t>
      </w:r>
      <w:r w:rsidR="00437641" w:rsidRPr="002164BB">
        <w:t xml:space="preserve">how </w:t>
      </w:r>
      <w:r w:rsidR="00A65155" w:rsidRPr="002164BB">
        <w:t xml:space="preserve">accurately </w:t>
      </w:r>
      <w:r w:rsidR="00437641" w:rsidRPr="002164BB">
        <w:t xml:space="preserve">the </w:t>
      </w:r>
      <w:r w:rsidR="00A65155" w:rsidRPr="002164BB">
        <w:t xml:space="preserve">researcher publicizes the </w:t>
      </w:r>
      <w:r w:rsidR="00437641" w:rsidRPr="002164BB">
        <w:t>dialogue</w:t>
      </w:r>
      <w:r w:rsidR="00A65155" w:rsidRPr="002164BB">
        <w:t xml:space="preserve"> between researcher and participants</w:t>
      </w:r>
      <w:r w:rsidR="00437641" w:rsidRPr="002164BB">
        <w:t>.</w:t>
      </w:r>
      <w:r w:rsidRPr="002164BB">
        <w:t xml:space="preserve"> </w:t>
      </w:r>
      <w:r w:rsidR="00BE5B38" w:rsidRPr="002164BB">
        <w:t>Validity in this last domain will also be constructed with the aid of interlocutors, including research committee members and the OGS Society of Scholars.</w:t>
      </w:r>
    </w:p>
    <w:p w14:paraId="49429B78" w14:textId="50B00B67" w:rsidR="00164125" w:rsidRPr="002164BB" w:rsidRDefault="00164125" w:rsidP="00164125">
      <w:pPr>
        <w:pStyle w:val="APALevel1"/>
      </w:pPr>
      <w:bookmarkStart w:id="77" w:name="_Toc56777796"/>
      <w:r w:rsidRPr="002164BB">
        <w:t>Limitations</w:t>
      </w:r>
      <w:bookmarkEnd w:id="77"/>
    </w:p>
    <w:p w14:paraId="0CB24E08" w14:textId="3D1A55B9" w:rsidR="00664F50" w:rsidRDefault="00664F50" w:rsidP="00664F50">
      <w:pPr>
        <w:pStyle w:val="BodyText"/>
      </w:pPr>
      <w:r w:rsidRPr="002164BB">
        <w:t xml:space="preserve">This research will be limited by the willingness of managers and executives: to participate, and to reveal information that may be potentially damaging to the institution or may expose it to litigation.  Therefore, a significant limitation will be imposed by the </w:t>
      </w:r>
      <w:r w:rsidRPr="002164BB">
        <w:lastRenderedPageBreak/>
        <w:t>degree and scope of participant trust earned by the researcher</w:t>
      </w:r>
      <w:r w:rsidR="009F769E" w:rsidRPr="002164BB">
        <w:t xml:space="preserve"> over the course of the interviews</w:t>
      </w:r>
      <w:r w:rsidRPr="002164BB">
        <w:t>.  It will also be limited by the degree of communication skill possessed by the participants and by the researcher.</w:t>
      </w:r>
      <w:r w:rsidR="002668A5" w:rsidRPr="002164BB">
        <w:t xml:space="preserve">  </w:t>
      </w:r>
    </w:p>
    <w:p w14:paraId="0B304B32" w14:textId="1BDAE82D" w:rsidR="00885AFA" w:rsidRDefault="00885AFA" w:rsidP="00885AFA">
      <w:pPr>
        <w:pStyle w:val="APALevel1"/>
      </w:pPr>
      <w:r>
        <w:t>Addendum</w:t>
      </w:r>
      <w:r w:rsidR="00BF3233">
        <w:t xml:space="preserve"> to Chapter 3</w:t>
      </w:r>
    </w:p>
    <w:p w14:paraId="55981A6C" w14:textId="2E4AF16E" w:rsidR="00885AFA" w:rsidRDefault="000C4923" w:rsidP="00664F50">
      <w:pPr>
        <w:pStyle w:val="BodyText"/>
      </w:pPr>
      <w:r>
        <w:t xml:space="preserve">As of </w:t>
      </w:r>
      <w:r w:rsidR="007317BA">
        <w:t xml:space="preserve">the Spring of </w:t>
      </w:r>
      <w:r>
        <w:t xml:space="preserve">2023, </w:t>
      </w:r>
      <w:r w:rsidR="004763B8">
        <w:t xml:space="preserve">the researcher’s efforts to identify and recruit participants </w:t>
      </w:r>
      <w:r w:rsidR="00CD13ED">
        <w:t xml:space="preserve">has not been </w:t>
      </w:r>
      <w:r w:rsidR="00E7513C">
        <w:t>sufficient</w:t>
      </w:r>
      <w:r w:rsidR="00E7513C">
        <w:t>ly</w:t>
      </w:r>
      <w:r w:rsidR="00E7513C">
        <w:t xml:space="preserve"> </w:t>
      </w:r>
      <w:r w:rsidR="00CD13ED">
        <w:t>successful.  Seven participants</w:t>
      </w:r>
      <w:r w:rsidR="00B87C07">
        <w:t xml:space="preserve"> from a variety of professional healthcare backgrounds</w:t>
      </w:r>
      <w:r w:rsidR="00CD13ED">
        <w:t xml:space="preserve"> agreed to interviews</w:t>
      </w:r>
      <w:r w:rsidR="001C61A1">
        <w:t>; some of</w:t>
      </w:r>
      <w:r w:rsidR="00CD13ED">
        <w:t xml:space="preserve"> these provided </w:t>
      </w:r>
      <w:r w:rsidR="006633B1">
        <w:t>useful insights</w:t>
      </w:r>
      <w:r w:rsidR="001C61A1">
        <w:t>.  Ot</w:t>
      </w:r>
      <w:r w:rsidR="006633B1">
        <w:t>hers either did not respond to invitations or</w:t>
      </w:r>
      <w:r w:rsidR="00243260">
        <w:t>, on seeing the informed consent information,</w:t>
      </w:r>
      <w:r w:rsidR="006633B1">
        <w:t xml:space="preserve"> </w:t>
      </w:r>
      <w:r w:rsidR="00FE390B">
        <w:t>asserted that their participation was an unacceptable litigation risk</w:t>
      </w:r>
      <w:r w:rsidR="00962165">
        <w:t>.</w:t>
      </w:r>
      <w:r w:rsidR="003109E0">
        <w:t xml:space="preserve">  The researcher consulted with the dissertation committee chair, and consistent with the backup plan</w:t>
      </w:r>
      <w:r w:rsidR="007317BA">
        <w:t xml:space="preserve"> agreed to earlier, decided to transition to a case study design</w:t>
      </w:r>
      <w:r w:rsidR="00803987">
        <w:t xml:space="preserve"> for qualitative research</w:t>
      </w:r>
      <w:r w:rsidR="007317BA">
        <w:t>.</w:t>
      </w:r>
    </w:p>
    <w:p w14:paraId="361C92BD" w14:textId="4C97118C" w:rsidR="00D61852" w:rsidRPr="00A400C0" w:rsidRDefault="002662F3" w:rsidP="00D61852">
      <w:pPr>
        <w:pStyle w:val="BodyText"/>
      </w:pPr>
      <w:r>
        <w:t xml:space="preserve">The </w:t>
      </w:r>
      <w:r w:rsidR="00D61852">
        <w:t xml:space="preserve">research remains guided by the original challenge: </w:t>
      </w:r>
      <w:commentRangeStart w:id="78"/>
      <w:r w:rsidR="00D61852" w:rsidRPr="00151D43">
        <w:rPr>
          <w:rStyle w:val="BodyTextChar"/>
        </w:rPr>
        <w:t xml:space="preserve">It is not known what organizational and cultural barriers in healthcare institutions may be preventing the </w:t>
      </w:r>
      <w:r w:rsidR="0002261B">
        <w:rPr>
          <w:rStyle w:val="BodyTextChar"/>
        </w:rPr>
        <w:t xml:space="preserve">implementation </w:t>
      </w:r>
      <w:r w:rsidR="00D61852" w:rsidRPr="00151D43">
        <w:rPr>
          <w:rStyle w:val="BodyTextChar"/>
        </w:rPr>
        <w:t>of systematic training to reduce preventable error.</w:t>
      </w:r>
      <w:commentRangeEnd w:id="78"/>
      <w:r w:rsidR="00D61852" w:rsidRPr="00151D43">
        <w:rPr>
          <w:rStyle w:val="BodyTextChar"/>
        </w:rPr>
        <w:commentReference w:id="78"/>
      </w:r>
    </w:p>
    <w:p w14:paraId="4E6E6887" w14:textId="377832FE" w:rsidR="001C3DC7" w:rsidRDefault="00803987" w:rsidP="00664F50">
      <w:pPr>
        <w:pStyle w:val="BodyText"/>
      </w:pPr>
      <w:r>
        <w:t>The</w:t>
      </w:r>
      <w:r w:rsidR="00C3053C">
        <w:t xml:space="preserve"> transition to</w:t>
      </w:r>
      <w:r>
        <w:t xml:space="preserve"> case study design</w:t>
      </w:r>
      <w:r w:rsidR="00C3053C">
        <w:t xml:space="preserve"> does not require significant change to the </w:t>
      </w:r>
      <w:r w:rsidR="00084358">
        <w:t xml:space="preserve">more specific </w:t>
      </w:r>
      <w:r w:rsidR="00C3053C">
        <w:t>research question</w:t>
      </w:r>
      <w:r w:rsidR="002662F3">
        <w:t>s originally pursued in the grounded theory inquiry</w:t>
      </w:r>
      <w:r w:rsidR="001C3DC7">
        <w:t>:</w:t>
      </w:r>
    </w:p>
    <w:p w14:paraId="0B9B9C7A" w14:textId="77777777" w:rsidR="002662F3" w:rsidRPr="002164BB" w:rsidRDefault="002662F3" w:rsidP="002662F3">
      <w:pPr>
        <w:pStyle w:val="BodyText"/>
        <w:numPr>
          <w:ilvl w:val="0"/>
          <w:numId w:val="29"/>
        </w:numPr>
      </w:pPr>
      <w:r w:rsidRPr="002164BB">
        <w:t xml:space="preserve">What organizational barriers might be preventing the implementation of systematic training </w:t>
      </w:r>
      <w:r>
        <w:t>to reduce</w:t>
      </w:r>
      <w:r w:rsidRPr="002164BB">
        <w:t xml:space="preserve"> preventable human error in healthcare institutions?</w:t>
      </w:r>
    </w:p>
    <w:p w14:paraId="6BCEA65F" w14:textId="77777777" w:rsidR="002662F3" w:rsidRPr="002164BB" w:rsidRDefault="002662F3" w:rsidP="002662F3">
      <w:pPr>
        <w:pStyle w:val="BodyText"/>
        <w:numPr>
          <w:ilvl w:val="1"/>
          <w:numId w:val="29"/>
        </w:numPr>
      </w:pPr>
      <w:r w:rsidRPr="002164BB">
        <w:t>What written policies and procedures are in place that might affect training to reduce human error?</w:t>
      </w:r>
    </w:p>
    <w:p w14:paraId="71D1713C" w14:textId="77777777" w:rsidR="002662F3" w:rsidRPr="002164BB" w:rsidRDefault="002662F3" w:rsidP="002662F3">
      <w:pPr>
        <w:pStyle w:val="BodyText"/>
        <w:numPr>
          <w:ilvl w:val="1"/>
          <w:numId w:val="29"/>
        </w:numPr>
      </w:pPr>
      <w:r w:rsidRPr="002164BB">
        <w:lastRenderedPageBreak/>
        <w:t>What financial management issues exist that actively hinder logical assessment of investments in training with error consequence management?</w:t>
      </w:r>
    </w:p>
    <w:p w14:paraId="0AF20C34" w14:textId="77777777" w:rsidR="002662F3" w:rsidRPr="002164BB" w:rsidRDefault="002662F3" w:rsidP="002662F3">
      <w:pPr>
        <w:pStyle w:val="BodyText"/>
        <w:numPr>
          <w:ilvl w:val="1"/>
          <w:numId w:val="29"/>
        </w:numPr>
      </w:pPr>
      <w:r w:rsidRPr="002164BB">
        <w:t xml:space="preserve">What career progression issues hinder management </w:t>
      </w:r>
      <w:r>
        <w:t>from focusing</w:t>
      </w:r>
      <w:r w:rsidRPr="002164BB">
        <w:t xml:space="preserve"> on systematic training?</w:t>
      </w:r>
    </w:p>
    <w:p w14:paraId="3967ADFF" w14:textId="59C378C5" w:rsidR="002662F3" w:rsidRPr="002164BB" w:rsidRDefault="002662F3" w:rsidP="002662F3">
      <w:pPr>
        <w:pStyle w:val="BodyText"/>
        <w:numPr>
          <w:ilvl w:val="1"/>
          <w:numId w:val="29"/>
        </w:numPr>
      </w:pPr>
      <w:r w:rsidRPr="002164BB">
        <w:t>How does the threat of litigation affect an institution’s approach to managing preventable human error?</w:t>
      </w:r>
    </w:p>
    <w:p w14:paraId="598ADFBC" w14:textId="2E7AC9B8" w:rsidR="002662F3" w:rsidRPr="002164BB" w:rsidRDefault="002662F3" w:rsidP="002662F3">
      <w:pPr>
        <w:pStyle w:val="BodyText"/>
        <w:numPr>
          <w:ilvl w:val="0"/>
          <w:numId w:val="29"/>
        </w:numPr>
      </w:pPr>
      <w:r w:rsidRPr="002164BB">
        <w:t xml:space="preserve">What cultural barriers might be preventing the implementation of systematic training </w:t>
      </w:r>
      <w:r w:rsidR="00CA5DC1">
        <w:t>to reduce</w:t>
      </w:r>
      <w:r w:rsidRPr="002164BB">
        <w:t xml:space="preserve"> preventable human error in healthcare institutions?</w:t>
      </w:r>
    </w:p>
    <w:p w14:paraId="3FB626CF" w14:textId="77777777" w:rsidR="002662F3" w:rsidRPr="002164BB" w:rsidRDefault="002662F3" w:rsidP="002662F3">
      <w:pPr>
        <w:pStyle w:val="BodyText"/>
        <w:numPr>
          <w:ilvl w:val="1"/>
          <w:numId w:val="29"/>
        </w:numPr>
      </w:pPr>
      <w:r w:rsidRPr="002164BB">
        <w:t>What unwritten philosophies and policies hinder consideration of systematic training to prevent human error?</w:t>
      </w:r>
    </w:p>
    <w:p w14:paraId="49FBA22C" w14:textId="77777777" w:rsidR="002662F3" w:rsidRPr="002164BB" w:rsidRDefault="002662F3" w:rsidP="002662F3">
      <w:pPr>
        <w:pStyle w:val="BodyText"/>
        <w:numPr>
          <w:ilvl w:val="1"/>
          <w:numId w:val="29"/>
        </w:numPr>
      </w:pPr>
      <w:r w:rsidRPr="002164BB">
        <w:t>What professional communication issues hinder consideration of systematic training to prevent human error?</w:t>
      </w:r>
    </w:p>
    <w:p w14:paraId="55895D0E" w14:textId="77777777" w:rsidR="002662F3" w:rsidRPr="002164BB" w:rsidRDefault="002662F3" w:rsidP="002662F3">
      <w:pPr>
        <w:pStyle w:val="BodyText"/>
        <w:numPr>
          <w:ilvl w:val="1"/>
          <w:numId w:val="29"/>
        </w:numPr>
      </w:pPr>
      <w:r w:rsidRPr="002164BB">
        <w:t>What attitudes hinder consideration of systematic training to prevent human error?</w:t>
      </w:r>
    </w:p>
    <w:p w14:paraId="43B78F92" w14:textId="21706FA5" w:rsidR="007D35DC" w:rsidRDefault="00B04CA4" w:rsidP="00B871E1">
      <w:pPr>
        <w:pStyle w:val="APALevel1"/>
      </w:pPr>
      <w:r>
        <w:t>Case Study Research Design</w:t>
      </w:r>
    </w:p>
    <w:p w14:paraId="54481A0D" w14:textId="63619CB4" w:rsidR="00475752" w:rsidRDefault="00202D6C" w:rsidP="00A1225B">
      <w:pPr>
        <w:pStyle w:val="BodyText"/>
      </w:pPr>
      <w:r>
        <w:t xml:space="preserve">At least five components are considered important </w:t>
      </w:r>
      <w:r w:rsidR="00377FE7">
        <w:t>for case study design</w:t>
      </w:r>
      <w:r w:rsidR="00DA55EF">
        <w:t xml:space="preserve"> </w:t>
      </w:r>
      <w:r w:rsidR="00377FE7">
        <w:fldChar w:fldCharType="begin"/>
      </w:r>
      <w:r w:rsidR="00377FE7">
        <w:instrText xml:space="preserve"> ADDIN ZOTERO_ITEM CSL_CITATION {"citationID":"ZsaN74pk","properties":{"formattedCitation":"(Yin, 2018)","plainCitation":"(Yin, 2018)","noteIndex":0},"citationItems":[{"id":5509,"uris":["http://zotero.org/users/2512507/items/7X9QQPIW"],"itemData":{"id":5509,"type":"book","call-number":"H62 .Y56 2018","edition":"Sixth edition","event-place":"Los Angeles","ISBN":"978-1-5063-3616-9","number-of-pages":"319","publisher":"SAGE","publisher-place":"Los Angeles","source":"Library of Congress ISBN","title":"Case study research and applications: design and methods","title-short":"Case study research and applications","author":[{"family":"Yin","given":"Robert K."}],"issued":{"date-parts":[["2018"]]}}}],"schema":"https://github.com/citation-style-language/schema/raw/master/csl-citation.json"} </w:instrText>
      </w:r>
      <w:r w:rsidR="00377FE7">
        <w:fldChar w:fldCharType="separate"/>
      </w:r>
      <w:r w:rsidR="00377FE7" w:rsidRPr="00377FE7">
        <w:t>(Yin, 2018)</w:t>
      </w:r>
      <w:r w:rsidR="00377FE7">
        <w:fldChar w:fldCharType="end"/>
      </w:r>
      <w:r w:rsidR="00377FE7">
        <w:t>:</w:t>
      </w:r>
    </w:p>
    <w:p w14:paraId="6163616D" w14:textId="23572FA2" w:rsidR="00DA55EF" w:rsidRDefault="00C2485D" w:rsidP="00DA55EF">
      <w:pPr>
        <w:pStyle w:val="BodyText"/>
        <w:numPr>
          <w:ilvl w:val="0"/>
          <w:numId w:val="30"/>
        </w:numPr>
      </w:pPr>
      <w:r>
        <w:t>The case study questions</w:t>
      </w:r>
      <w:r w:rsidR="00AA58F0">
        <w:t>;</w:t>
      </w:r>
    </w:p>
    <w:p w14:paraId="72685E4E" w14:textId="62CB0E60" w:rsidR="00C2485D" w:rsidRDefault="00C2485D" w:rsidP="00DA55EF">
      <w:pPr>
        <w:pStyle w:val="BodyText"/>
        <w:numPr>
          <w:ilvl w:val="0"/>
          <w:numId w:val="30"/>
        </w:numPr>
      </w:pPr>
      <w:r>
        <w:t>The case study presuppositions, if any</w:t>
      </w:r>
      <w:r w:rsidR="00AA58F0">
        <w:t>;</w:t>
      </w:r>
    </w:p>
    <w:p w14:paraId="47E0FE79" w14:textId="64E43F24" w:rsidR="00C2485D" w:rsidRDefault="00AA58F0" w:rsidP="00DA55EF">
      <w:pPr>
        <w:pStyle w:val="BodyText"/>
        <w:numPr>
          <w:ilvl w:val="0"/>
          <w:numId w:val="30"/>
        </w:numPr>
      </w:pPr>
      <w:r>
        <w:t>The case(s) under study;</w:t>
      </w:r>
    </w:p>
    <w:p w14:paraId="6D9ED24B" w14:textId="4DA92602" w:rsidR="00AA58F0" w:rsidRDefault="00AA58F0" w:rsidP="00DA55EF">
      <w:pPr>
        <w:pStyle w:val="BodyText"/>
        <w:numPr>
          <w:ilvl w:val="0"/>
          <w:numId w:val="30"/>
        </w:numPr>
      </w:pPr>
      <w:r>
        <w:t xml:space="preserve">The logic linking the </w:t>
      </w:r>
      <w:r w:rsidR="000C6620">
        <w:t>data to the presuppositions; and</w:t>
      </w:r>
    </w:p>
    <w:p w14:paraId="1592C58F" w14:textId="2410E87A" w:rsidR="000C6620" w:rsidRPr="002164BB" w:rsidRDefault="000C6620" w:rsidP="00DA55EF">
      <w:pPr>
        <w:pStyle w:val="BodyText"/>
        <w:numPr>
          <w:ilvl w:val="0"/>
          <w:numId w:val="30"/>
        </w:numPr>
      </w:pPr>
      <w:r>
        <w:lastRenderedPageBreak/>
        <w:t>The criteria for interpreting the findings.</w:t>
      </w:r>
    </w:p>
    <w:p w14:paraId="4D2CFB51" w14:textId="77777777" w:rsidR="004077AE" w:rsidRDefault="004077AE" w:rsidP="00767C2B">
      <w:pPr>
        <w:pStyle w:val="APALevel1"/>
      </w:pPr>
    </w:p>
    <w:p w14:paraId="51B243F1" w14:textId="50CC4F4A" w:rsidR="004077AE" w:rsidRDefault="004077AE" w:rsidP="004077AE">
      <w:pPr>
        <w:pStyle w:val="APALevel1"/>
      </w:pPr>
      <w:r>
        <w:t>Presuppositions</w:t>
      </w:r>
      <w:r w:rsidR="00A26004">
        <w:t xml:space="preserve"> Relevant to </w:t>
      </w:r>
      <w:r w:rsidR="00D17E6C">
        <w:t>this Case Study</w:t>
      </w:r>
    </w:p>
    <w:p w14:paraId="3EE55582" w14:textId="705546D5" w:rsidR="004077AE" w:rsidRDefault="00A26004" w:rsidP="004077AE">
      <w:pPr>
        <w:pStyle w:val="BodyText"/>
      </w:pPr>
      <w:r>
        <w:t>In addition to the presuppositions of the researcher’s worldview</w:t>
      </w:r>
      <w:r w:rsidR="00140B27">
        <w:t xml:space="preserve">, the following presuppositions are also </w:t>
      </w:r>
      <w:r w:rsidR="008C4BE1">
        <w:t xml:space="preserve">at work in the </w:t>
      </w:r>
      <w:r w:rsidR="00AA38CE">
        <w:t>design of the research</w:t>
      </w:r>
      <w:r w:rsidR="004077AE">
        <w:t>:</w:t>
      </w:r>
    </w:p>
    <w:p w14:paraId="7C46CC27" w14:textId="26FCE5FF" w:rsidR="008C4BE1" w:rsidRDefault="00AA38CE" w:rsidP="008A4866">
      <w:pPr>
        <w:pStyle w:val="BodyText"/>
        <w:numPr>
          <w:ilvl w:val="0"/>
          <w:numId w:val="32"/>
        </w:numPr>
        <w:ind w:left="1080"/>
      </w:pPr>
      <w:r>
        <w:t xml:space="preserve">The judicious selection of case(s) to be studied will </w:t>
      </w:r>
      <w:r w:rsidR="000C6E13">
        <w:t xml:space="preserve">enable the researcher to identify and explore </w:t>
      </w:r>
      <w:r w:rsidR="00C34B2B">
        <w:t xml:space="preserve">the organizational and cultural factors </w:t>
      </w:r>
      <w:r w:rsidR="00BF5C5B">
        <w:t xml:space="preserve">in healthcare institutions </w:t>
      </w:r>
      <w:r w:rsidR="00C34B2B">
        <w:t>that may be preventing the implementation of systematic training to reduce human error</w:t>
      </w:r>
      <w:r w:rsidR="00BF5C5B">
        <w:t>;</w:t>
      </w:r>
    </w:p>
    <w:p w14:paraId="5E9E75CA" w14:textId="6BEEA70C" w:rsidR="00E14E22" w:rsidRDefault="00E14E22" w:rsidP="008A4866">
      <w:pPr>
        <w:pStyle w:val="BodyText"/>
        <w:numPr>
          <w:ilvl w:val="0"/>
          <w:numId w:val="32"/>
        </w:numPr>
        <w:ind w:left="1080"/>
      </w:pPr>
      <w:r>
        <w:t xml:space="preserve">The </w:t>
      </w:r>
      <w:r w:rsidR="00217B0C">
        <w:t>barriers to implementation of systematic training to reduce human error may be a complex</w:t>
      </w:r>
      <w:r w:rsidR="00187AFF">
        <w:t>, multi-dimensional</w:t>
      </w:r>
      <w:r w:rsidR="00217B0C">
        <w:t xml:space="preserve"> array </w:t>
      </w:r>
      <w:r w:rsidR="00ED5860">
        <w:t>consisting of multiple organizations</w:t>
      </w:r>
      <w:r w:rsidR="004E726F">
        <w:t>,</w:t>
      </w:r>
      <w:r w:rsidR="00ED5860">
        <w:t xml:space="preserve"> departments</w:t>
      </w:r>
      <w:r w:rsidR="004E726F">
        <w:t xml:space="preserve"> and professional labor categories</w:t>
      </w:r>
      <w:r w:rsidR="002B36D5">
        <w:t xml:space="preserve">, all </w:t>
      </w:r>
      <w:r w:rsidR="000F537F">
        <w:t>of which exhibit</w:t>
      </w:r>
      <w:r w:rsidR="002B36D5">
        <w:t xml:space="preserve"> diverse purposes, philosophies, policies</w:t>
      </w:r>
      <w:r w:rsidR="00CE30C0">
        <w:t>,</w:t>
      </w:r>
      <w:r w:rsidR="002B36D5">
        <w:t xml:space="preserve"> procedures</w:t>
      </w:r>
      <w:r w:rsidR="00CE30C0">
        <w:t xml:space="preserve"> and practices</w:t>
      </w:r>
      <w:r w:rsidR="00187AFF">
        <w:t>.</w:t>
      </w:r>
    </w:p>
    <w:p w14:paraId="1E42B7A5" w14:textId="1F11277E" w:rsidR="00113663" w:rsidRDefault="00113663" w:rsidP="008A4866">
      <w:pPr>
        <w:pStyle w:val="BodyText"/>
        <w:numPr>
          <w:ilvl w:val="0"/>
          <w:numId w:val="32"/>
        </w:numPr>
        <w:ind w:left="1080"/>
      </w:pPr>
      <w:r>
        <w:t>The Six P framework of leadership communications</w:t>
      </w:r>
      <w:r w:rsidR="00442A99">
        <w:t xml:space="preserve"> based on the </w:t>
      </w:r>
      <w:r w:rsidR="00785BDC">
        <w:t xml:space="preserve">research of </w:t>
      </w:r>
      <w:proofErr w:type="spellStart"/>
      <w:r w:rsidR="00785BDC">
        <w:t>Degani</w:t>
      </w:r>
      <w:proofErr w:type="spellEnd"/>
      <w:r w:rsidR="00785BDC">
        <w:t xml:space="preserve"> and Weiner</w:t>
      </w:r>
      <w:r>
        <w:t xml:space="preserve"> provides a useful</w:t>
      </w:r>
      <w:r w:rsidR="00C3798C">
        <w:t xml:space="preserve"> starting</w:t>
      </w:r>
      <w:r>
        <w:t xml:space="preserve"> </w:t>
      </w:r>
      <w:r w:rsidR="00C3798C">
        <w:t>tool</w:t>
      </w:r>
      <w:r>
        <w:t xml:space="preserve"> for interpreting the data collected during the case study</w:t>
      </w:r>
      <w:r w:rsidR="00442A99">
        <w:t xml:space="preserve"> interviews;</w:t>
      </w:r>
    </w:p>
    <w:p w14:paraId="67A739D3" w14:textId="1D828DF7" w:rsidR="00BF5C5B" w:rsidRDefault="00F84732" w:rsidP="008A4866">
      <w:pPr>
        <w:pStyle w:val="BodyText"/>
        <w:numPr>
          <w:ilvl w:val="0"/>
          <w:numId w:val="32"/>
        </w:numPr>
        <w:ind w:left="1080"/>
      </w:pPr>
      <w:r>
        <w:t>The researcher</w:t>
      </w:r>
      <w:r w:rsidR="00A26DE2">
        <w:t xml:space="preserve"> has sufficient</w:t>
      </w:r>
      <w:r>
        <w:t xml:space="preserve"> skill in framing </w:t>
      </w:r>
      <w:r w:rsidR="00A26DE2">
        <w:t>questions that will guide the participant</w:t>
      </w:r>
      <w:r w:rsidR="00377524">
        <w:t>(</w:t>
      </w:r>
      <w:r w:rsidR="00A26DE2">
        <w:t>s</w:t>
      </w:r>
      <w:r w:rsidR="00377524">
        <w:t>)</w:t>
      </w:r>
      <w:r w:rsidR="00E119CF">
        <w:t xml:space="preserve"> adequately to explore</w:t>
      </w:r>
      <w:r w:rsidR="00E119CF" w:rsidRPr="00E119CF">
        <w:t xml:space="preserve"> </w:t>
      </w:r>
      <w:r w:rsidR="00E119CF">
        <w:t>the organizational and cultural factors in healthcare institutions that may be preventing the implementation of systematic training to reduce human error;</w:t>
      </w:r>
    </w:p>
    <w:p w14:paraId="469136F5" w14:textId="39E3CCC2" w:rsidR="00280E28" w:rsidRDefault="00962770" w:rsidP="008A4866">
      <w:pPr>
        <w:pStyle w:val="BodyText"/>
        <w:numPr>
          <w:ilvl w:val="0"/>
          <w:numId w:val="32"/>
        </w:numPr>
        <w:ind w:left="1080"/>
      </w:pPr>
      <w:r>
        <w:t>The participant</w:t>
      </w:r>
      <w:r w:rsidR="005D6B00">
        <w:t>(s)</w:t>
      </w:r>
      <w:r>
        <w:t xml:space="preserve"> </w:t>
      </w:r>
      <w:r w:rsidR="005D6B00">
        <w:t xml:space="preserve">selected for interview will </w:t>
      </w:r>
      <w:r w:rsidR="00280E28">
        <w:t>both understand and</w:t>
      </w:r>
      <w:r w:rsidR="00E30BD1">
        <w:t xml:space="preserve"> help the researcher</w:t>
      </w:r>
      <w:r w:rsidR="00280E28">
        <w:t xml:space="preserve"> apply the Six P framework </w:t>
      </w:r>
      <w:r w:rsidR="00E30BD1">
        <w:t>for categorizing</w:t>
      </w:r>
      <w:r w:rsidR="00653339">
        <w:t xml:space="preserve"> </w:t>
      </w:r>
      <w:r w:rsidR="00E30BD1">
        <w:t>phenomena</w:t>
      </w:r>
      <w:r w:rsidR="00E30BD1">
        <w:t xml:space="preserve"> </w:t>
      </w:r>
      <w:r w:rsidR="00653339">
        <w:t>relevant</w:t>
      </w:r>
      <w:r w:rsidR="00653339">
        <w:t xml:space="preserve"> </w:t>
      </w:r>
      <w:r w:rsidR="008C0085">
        <w:t xml:space="preserve">to preventable human error </w:t>
      </w:r>
      <w:r w:rsidR="00E30BD1">
        <w:t>as</w:t>
      </w:r>
      <w:r w:rsidR="00467348">
        <w:t xml:space="preserve"> either</w:t>
      </w:r>
      <w:r w:rsidR="00E30BD1">
        <w:t xml:space="preserve"> </w:t>
      </w:r>
      <w:r w:rsidR="00E30BD1" w:rsidRPr="008C0085">
        <w:rPr>
          <w:i/>
          <w:iCs/>
        </w:rPr>
        <w:t>organizational</w:t>
      </w:r>
      <w:r w:rsidR="00E30BD1">
        <w:t xml:space="preserve"> or </w:t>
      </w:r>
      <w:r w:rsidR="00E30BD1" w:rsidRPr="008C0085">
        <w:rPr>
          <w:i/>
          <w:iCs/>
        </w:rPr>
        <w:t>cultural</w:t>
      </w:r>
      <w:r w:rsidR="00E30BD1">
        <w:t>;</w:t>
      </w:r>
    </w:p>
    <w:p w14:paraId="7AE29293" w14:textId="77777777" w:rsidR="004F3E5D" w:rsidRDefault="00F1039B" w:rsidP="004F3E5D">
      <w:pPr>
        <w:pStyle w:val="BodyText"/>
        <w:numPr>
          <w:ilvl w:val="0"/>
          <w:numId w:val="32"/>
        </w:numPr>
        <w:ind w:left="1080"/>
      </w:pPr>
      <w:r>
        <w:lastRenderedPageBreak/>
        <w:t>The participant(s) selected for interview will</w:t>
      </w:r>
      <w:r w:rsidR="004F3E5D">
        <w:t xml:space="preserve"> have observed </w:t>
      </w:r>
      <w:r w:rsidR="004F3E5D">
        <w:t>organizational and cultural factors in healthcare institutions that may be preventing the implementation of systematic training to reduce human error;</w:t>
      </w:r>
    </w:p>
    <w:p w14:paraId="186FE306" w14:textId="5EB7606D" w:rsidR="002E3C23" w:rsidRDefault="002E3C23" w:rsidP="002E3C23">
      <w:pPr>
        <w:pStyle w:val="BodyText"/>
        <w:numPr>
          <w:ilvl w:val="0"/>
          <w:numId w:val="32"/>
        </w:numPr>
        <w:ind w:left="1080"/>
      </w:pPr>
      <w:r>
        <w:t>The participant(s) selected for interview will have</w:t>
      </w:r>
      <w:r w:rsidR="00600FB8">
        <w:t xml:space="preserve"> rationally</w:t>
      </w:r>
      <w:r>
        <w:t xml:space="preserve"> </w:t>
      </w:r>
      <w:r w:rsidR="00600FB8">
        <w:t>interpreted any observed</w:t>
      </w:r>
      <w:r>
        <w:t xml:space="preserve"> organizational and cultural factors in healthcare institutions that may be preventing the implementation of systematic training to reduce human error;</w:t>
      </w:r>
      <w:r w:rsidR="00D17E6C">
        <w:t xml:space="preserve"> and</w:t>
      </w:r>
    </w:p>
    <w:p w14:paraId="6DCCC875" w14:textId="67E4851B" w:rsidR="00962770" w:rsidRDefault="00AE3A4E" w:rsidP="00544E10">
      <w:pPr>
        <w:pStyle w:val="BodyText"/>
        <w:numPr>
          <w:ilvl w:val="0"/>
          <w:numId w:val="32"/>
        </w:numPr>
        <w:ind w:left="1080"/>
      </w:pPr>
      <w:r>
        <w:t>The participant(s) selected for interview will</w:t>
      </w:r>
      <w:r w:rsidR="00F91C0C">
        <w:t xml:space="preserve"> be able to</w:t>
      </w:r>
      <w:r>
        <w:t xml:space="preserve"> help the researcher</w:t>
      </w:r>
      <w:r w:rsidR="00BF228A">
        <w:t xml:space="preserve"> explore the </w:t>
      </w:r>
      <w:r w:rsidR="00C74BE9">
        <w:t>effe</w:t>
      </w:r>
      <w:r w:rsidR="00BF228A">
        <w:t xml:space="preserve">ct of </w:t>
      </w:r>
      <w:r w:rsidR="000943F3">
        <w:t xml:space="preserve">organizational and cultural </w:t>
      </w:r>
      <w:r w:rsidR="00BF228A">
        <w:t>phenomena</w:t>
      </w:r>
      <w:r w:rsidR="00403914">
        <w:t xml:space="preserve"> on</w:t>
      </w:r>
      <w:r w:rsidR="001E1819">
        <w:t xml:space="preserve"> potential</w:t>
      </w:r>
      <w:r w:rsidR="00403914">
        <w:t xml:space="preserve"> investments in</w:t>
      </w:r>
      <w:r w:rsidR="00C74BE9">
        <w:t xml:space="preserve"> systematic</w:t>
      </w:r>
      <w:r w:rsidR="001E1819">
        <w:t xml:space="preserve"> training to </w:t>
      </w:r>
      <w:r w:rsidR="00403914">
        <w:t>reduc</w:t>
      </w:r>
      <w:r w:rsidR="001E1819">
        <w:t>e</w:t>
      </w:r>
      <w:r w:rsidR="00403914">
        <w:t xml:space="preserve"> human error in healthcare</w:t>
      </w:r>
      <w:r w:rsidR="00775BA5">
        <w:t>.</w:t>
      </w:r>
      <w:r w:rsidR="005D6B00">
        <w:t xml:space="preserve"> </w:t>
      </w:r>
    </w:p>
    <w:p w14:paraId="1242EA84" w14:textId="77777777" w:rsidR="00D17E6C" w:rsidRDefault="00D17E6C" w:rsidP="00767C2B">
      <w:pPr>
        <w:pStyle w:val="APALevel1"/>
      </w:pPr>
    </w:p>
    <w:p w14:paraId="72040FF1" w14:textId="2F3611C4" w:rsidR="00767C2B" w:rsidRDefault="00767C2B" w:rsidP="00767C2B">
      <w:pPr>
        <w:pStyle w:val="APALevel1"/>
      </w:pPr>
      <w:r>
        <w:t>Selection of the Case</w:t>
      </w:r>
      <w:r w:rsidR="000A105D">
        <w:t>(s)</w:t>
      </w:r>
      <w:r>
        <w:t xml:space="preserve"> to be Studied</w:t>
      </w:r>
    </w:p>
    <w:p w14:paraId="20E4939A" w14:textId="6486265F" w:rsidR="00767C2B" w:rsidRDefault="00767C2B" w:rsidP="00767C2B">
      <w:pPr>
        <w:pStyle w:val="BodyText"/>
      </w:pPr>
      <w:r>
        <w:t xml:space="preserve">The researcher </w:t>
      </w:r>
      <w:r w:rsidR="000A105D">
        <w:t xml:space="preserve">will select </w:t>
      </w:r>
      <w:r>
        <w:t>the case</w:t>
      </w:r>
      <w:r w:rsidR="000A105D">
        <w:t>(s)</w:t>
      </w:r>
      <w:r>
        <w:t xml:space="preserve"> based on the following criteria:</w:t>
      </w:r>
    </w:p>
    <w:p w14:paraId="7BFF48F1" w14:textId="12AACA15" w:rsidR="00767C2B" w:rsidRDefault="00767C2B" w:rsidP="00767C2B">
      <w:pPr>
        <w:pStyle w:val="BodyText"/>
        <w:numPr>
          <w:ilvl w:val="0"/>
          <w:numId w:val="31"/>
        </w:numPr>
      </w:pPr>
      <w:r>
        <w:t xml:space="preserve">Institutional “field of view.”  The </w:t>
      </w:r>
      <w:r w:rsidR="00BD7C37">
        <w:t xml:space="preserve">selected </w:t>
      </w:r>
      <w:r>
        <w:t xml:space="preserve">research participant must have occupied a position in a healthcare education organization that allowed sustained observation of </w:t>
      </w:r>
    </w:p>
    <w:p w14:paraId="0B9E4921" w14:textId="25CC6A39" w:rsidR="00767C2B" w:rsidRDefault="00767C2B" w:rsidP="00767C2B">
      <w:pPr>
        <w:pStyle w:val="BodyText"/>
        <w:numPr>
          <w:ilvl w:val="1"/>
          <w:numId w:val="31"/>
        </w:numPr>
      </w:pPr>
      <w:r>
        <w:t>clinical skill training challenges;</w:t>
      </w:r>
    </w:p>
    <w:p w14:paraId="526828F7" w14:textId="77777777" w:rsidR="00767C2B" w:rsidRDefault="00767C2B" w:rsidP="00767C2B">
      <w:pPr>
        <w:pStyle w:val="BodyText"/>
        <w:numPr>
          <w:ilvl w:val="1"/>
          <w:numId w:val="31"/>
        </w:numPr>
      </w:pPr>
      <w:r>
        <w:t>philosophies, policies and procedures</w:t>
      </w:r>
      <w:r w:rsidRPr="00503681">
        <w:t xml:space="preserve"> </w:t>
      </w:r>
      <w:r>
        <w:t>among the clinical skill training faculty;</w:t>
      </w:r>
    </w:p>
    <w:p w14:paraId="00F86B7E" w14:textId="77777777" w:rsidR="00767C2B" w:rsidRDefault="00767C2B" w:rsidP="00767C2B">
      <w:pPr>
        <w:pStyle w:val="BodyText"/>
        <w:numPr>
          <w:ilvl w:val="1"/>
          <w:numId w:val="31"/>
        </w:numPr>
      </w:pPr>
      <w:r>
        <w:t>clinical training faculty practices; and</w:t>
      </w:r>
    </w:p>
    <w:p w14:paraId="5540797E" w14:textId="77777777" w:rsidR="00767C2B" w:rsidRDefault="00767C2B" w:rsidP="00767C2B">
      <w:pPr>
        <w:pStyle w:val="BodyText"/>
        <w:numPr>
          <w:ilvl w:val="1"/>
          <w:numId w:val="31"/>
        </w:numPr>
      </w:pPr>
      <w:r>
        <w:t>healthcare management philosophies, policies and procedures.</w:t>
      </w:r>
    </w:p>
    <w:p w14:paraId="2581C3DF" w14:textId="14960F84" w:rsidR="00767C2B" w:rsidRDefault="00767C2B" w:rsidP="00767C2B">
      <w:pPr>
        <w:pStyle w:val="BodyText"/>
        <w:numPr>
          <w:ilvl w:val="0"/>
          <w:numId w:val="31"/>
        </w:numPr>
      </w:pPr>
      <w:r>
        <w:t>Attitudinal Disposition.  The</w:t>
      </w:r>
      <w:r w:rsidR="00BD7C37">
        <w:t xml:space="preserve"> selected</w:t>
      </w:r>
      <w:r>
        <w:t xml:space="preserve"> research participant</w:t>
      </w:r>
      <w:r w:rsidR="005E5077">
        <w:t>(s)</w:t>
      </w:r>
      <w:r>
        <w:t xml:space="preserve"> must demonstrate evidence of: </w:t>
      </w:r>
    </w:p>
    <w:p w14:paraId="7E4412EE" w14:textId="77777777" w:rsidR="00767C2B" w:rsidRDefault="00767C2B" w:rsidP="00767C2B">
      <w:pPr>
        <w:pStyle w:val="BodyText"/>
        <w:numPr>
          <w:ilvl w:val="1"/>
          <w:numId w:val="31"/>
        </w:numPr>
      </w:pPr>
      <w:r>
        <w:lastRenderedPageBreak/>
        <w:t>studious analysis of organizational and cultural phenomena; and</w:t>
      </w:r>
    </w:p>
    <w:p w14:paraId="14973B43" w14:textId="77777777" w:rsidR="00767C2B" w:rsidRPr="00C96F92" w:rsidRDefault="00767C2B" w:rsidP="00767C2B">
      <w:pPr>
        <w:pStyle w:val="BodyText"/>
        <w:numPr>
          <w:ilvl w:val="1"/>
          <w:numId w:val="31"/>
        </w:numPr>
      </w:pPr>
      <w:r>
        <w:t>a personal devotion to improving the quality of training, and more specifically to the reduction of human error in clinical practice.</w:t>
      </w:r>
    </w:p>
    <w:p w14:paraId="241C7011" w14:textId="77777777" w:rsidR="00767C2B" w:rsidRDefault="00767C2B" w:rsidP="00044304">
      <w:pPr>
        <w:pStyle w:val="APALevel1"/>
      </w:pPr>
    </w:p>
    <w:p w14:paraId="77A5A2A1" w14:textId="502B31A5" w:rsidR="00657EF9" w:rsidRDefault="00657EF9" w:rsidP="00044304">
      <w:pPr>
        <w:pStyle w:val="APALevel1"/>
      </w:pPr>
      <w:r>
        <w:t>Case Study Questions</w:t>
      </w:r>
      <w:r w:rsidR="00044304">
        <w:t xml:space="preserve"> and Interview Protocol</w:t>
      </w:r>
    </w:p>
    <w:p w14:paraId="395C7443" w14:textId="2236FD80" w:rsidR="00A676E9" w:rsidRDefault="00091154" w:rsidP="00A676E9">
      <w:pPr>
        <w:pStyle w:val="BodyText"/>
      </w:pPr>
      <w:r>
        <w:t xml:space="preserve">Because the case study </w:t>
      </w:r>
      <w:r w:rsidR="003B5B9F">
        <w:t>will focus on an individual whose professional background is already known to the researcher</w:t>
      </w:r>
      <w:r w:rsidR="008D0DB6">
        <w:t xml:space="preserve">, the researcher has </w:t>
      </w:r>
      <w:r w:rsidR="002A0322">
        <w:t>re</w:t>
      </w:r>
      <w:r w:rsidR="008D0DB6">
        <w:t>framed the original research questions</w:t>
      </w:r>
      <w:r w:rsidR="002A0322">
        <w:t xml:space="preserve"> to form a </w:t>
      </w:r>
      <w:r w:rsidR="002A0322" w:rsidRPr="00C96F92">
        <w:rPr>
          <w:i/>
          <w:iCs/>
        </w:rPr>
        <w:t>line of inquiry</w:t>
      </w:r>
      <w:r w:rsidR="00CE5767">
        <w:t xml:space="preserve"> for use by the researcher. </w:t>
      </w:r>
      <w:r w:rsidR="00AE5B6C">
        <w:t xml:space="preserve"> For example,</w:t>
      </w:r>
      <w:r w:rsidR="00A676E9">
        <w:t xml:space="preserve"> a line of inquiry can be composed of</w:t>
      </w:r>
      <w:r w:rsidR="004C30A1">
        <w:t xml:space="preserve"> </w:t>
      </w:r>
      <w:r w:rsidR="0086613C">
        <w:t>different</w:t>
      </w:r>
      <w:r w:rsidR="004C30A1">
        <w:t xml:space="preserve"> kinds of questions framed by the purposes of the inquiry</w:t>
      </w:r>
      <w:r w:rsidR="0086613C">
        <w:t xml:space="preserve"> </w:t>
      </w:r>
      <w:r w:rsidR="0086613C">
        <w:fldChar w:fldCharType="begin"/>
      </w:r>
      <w:r w:rsidR="0086613C">
        <w:instrText xml:space="preserve"> ADDIN ZOTERO_ITEM CSL_CITATION {"citationID":"kGk1EQtv","properties":{"formattedCitation":"(Brown et al., 2013)","plainCitation":"(Brown et al., 2013)","noteIndex":0},"citationItems":[{"id":5717,"uris":["http://zotero.org/users/2512507/items/3GXKURJ2"],"itemData":{"id":5717,"type":"article-journal","abstract":"One hundred twenty-eight 5- to 7-year-old children were interviewed using the National Institute of Child Health and Human Development (NICHD) Investigative Interview Protocol about an event staged 4 to 6 weeks earlier. Children were prepared for talking about the investigated event using either an invitational or directive style of prompting, with or without additional practice describing experienced events. The open invitation prompts (including those using children’s words to encourage further reporting) elicited more detailed responses than the more focused directive prompts without reducing accuracy. Children were most responsive when they had received preparation that included practice describing experienced events in response to invitation prompts. Overall, children were highly accurate regardless of prompt type. Errors mostly related to peripheral rather than central information and were more likely to be elicited by directive or yes/no questions than by invitations. Children who provided accounts when asked about a false event were less accurate when describing the true event. Children who received preparation that included practice recalling a recent event in response to directive and yes/no questions were least accurate when questioned about the false event first. The data provide the first direct evaluation of the accuracy of information elicited using different prompt types in the course of NICHD Protocol interviews, and underscore the importance of how children are prepared for subsequent reporting. (PsycINFO Database Record (c) 2016 APA, all rights reserved)","container-title":"Journal of Experimental Psychology: Applied","DOI":"10.1037/a0035143","ISSN":"1939-2192","issue":"4","note":"publisher-place: US\npublisher: American Psychological Association","page":"367-382","source":"APA PsycNet","title":"The NICHD Investigative Interview Protocol: An analogue study","title-short":"The NICHD Investigative Interview Protocol","volume":"19","author":[{"family":"Brown","given":"Deirdre A."},{"family":"Lamb","given":"Michael E."},{"family":"Lewis","given":"Charlie"},{"family":"Pipe","given":"Margaret-Ellen"},{"family":"Orbach","given":"Yael"},{"family":"Wolfman","given":"Missy"}],"issued":{"date-parts":[["2013"]]}}}],"schema":"https://github.com/citation-style-language/schema/raw/master/csl-citation.json"} </w:instrText>
      </w:r>
      <w:r w:rsidR="0086613C">
        <w:fldChar w:fldCharType="separate"/>
      </w:r>
      <w:r w:rsidR="0086613C" w:rsidRPr="003F2D5E">
        <w:t>(Brown et al., 2013)</w:t>
      </w:r>
      <w:r w:rsidR="0086613C">
        <w:fldChar w:fldCharType="end"/>
      </w:r>
      <w:r w:rsidR="00A676E9">
        <w:t>:</w:t>
      </w:r>
    </w:p>
    <w:p w14:paraId="46377014" w14:textId="0C57C129" w:rsidR="00A676E9" w:rsidRDefault="00A676E9" w:rsidP="0086613C">
      <w:pPr>
        <w:pStyle w:val="BodyText"/>
        <w:ind w:left="720"/>
      </w:pPr>
      <w:r>
        <w:t>Invitations</w:t>
      </w:r>
      <w:r w:rsidR="00702114">
        <w:t xml:space="preserve">: </w:t>
      </w:r>
      <w:r>
        <w:t>Open-ended</w:t>
      </w:r>
      <w:r w:rsidR="00087DF6">
        <w:t xml:space="preserve"> </w:t>
      </w:r>
      <w:r>
        <w:t>requests for free-recall reports or elaborations that do not focus on a particular type of information</w:t>
      </w:r>
      <w:r w:rsidR="00702114">
        <w:t>, but e</w:t>
      </w:r>
      <w:r>
        <w:t xml:space="preserve">licit narrative (multi-word) responses. </w:t>
      </w:r>
    </w:p>
    <w:p w14:paraId="691D2408" w14:textId="6A8B9140" w:rsidR="00A676E9" w:rsidRDefault="00A676E9" w:rsidP="0086613C">
      <w:pPr>
        <w:pStyle w:val="BodyText"/>
        <w:ind w:left="720"/>
      </w:pPr>
      <w:r>
        <w:t>Cued invitations</w:t>
      </w:r>
      <w:r w:rsidR="00702114">
        <w:t xml:space="preserve">: </w:t>
      </w:r>
      <w:r>
        <w:t xml:space="preserve">Open-ended requests for additional free-recall elaboration on </w:t>
      </w:r>
      <w:r w:rsidR="00301623">
        <w:t>what the participant has</w:t>
      </w:r>
      <w:r>
        <w:t xml:space="preserve"> disclosed</w:t>
      </w:r>
      <w:r w:rsidR="00301623">
        <w:t>.</w:t>
      </w:r>
      <w:r>
        <w:t xml:space="preserve"> </w:t>
      </w:r>
    </w:p>
    <w:p w14:paraId="6E193EB1" w14:textId="769A253D" w:rsidR="00A676E9" w:rsidRDefault="00A676E9" w:rsidP="0086613C">
      <w:pPr>
        <w:pStyle w:val="BodyText"/>
        <w:ind w:left="720"/>
      </w:pPr>
      <w:r>
        <w:t>Directive</w:t>
      </w:r>
      <w:r w:rsidR="00301623">
        <w:t xml:space="preserve">: </w:t>
      </w:r>
      <w:r>
        <w:t>Open-ended requests for further details on aspects of previously reported information, formulated as ‘</w:t>
      </w:r>
      <w:proofErr w:type="spellStart"/>
      <w:r>
        <w:t>wh</w:t>
      </w:r>
      <w:proofErr w:type="spellEnd"/>
      <w:r>
        <w:t xml:space="preserve">’ question. Elicit single word or phrase-based responses. </w:t>
      </w:r>
    </w:p>
    <w:p w14:paraId="2B709433" w14:textId="554A5D28" w:rsidR="00A676E9" w:rsidRDefault="00A676E9" w:rsidP="0086613C">
      <w:pPr>
        <w:pStyle w:val="BodyText"/>
        <w:ind w:left="720"/>
      </w:pPr>
      <w:r>
        <w:t>Option-posing</w:t>
      </w:r>
      <w:r w:rsidR="008426D2">
        <w:t xml:space="preserve">: </w:t>
      </w:r>
      <w:r>
        <w:t xml:space="preserve">Introduce interviewer-generated input, asking the </w:t>
      </w:r>
      <w:r w:rsidR="008426D2">
        <w:t>participant</w:t>
      </w:r>
      <w:r>
        <w:t xml:space="preserve"> to affirm, negate, or select interviewer-given exhaustive options, formulated as yes/no or forced-choice questions, thus tapping recognition memory processes. </w:t>
      </w:r>
    </w:p>
    <w:p w14:paraId="12661B3B" w14:textId="531F8C94" w:rsidR="00A676E9" w:rsidRDefault="00A676E9" w:rsidP="0086613C">
      <w:pPr>
        <w:pStyle w:val="BodyText"/>
        <w:ind w:left="720"/>
      </w:pPr>
      <w:r>
        <w:lastRenderedPageBreak/>
        <w:t>Suggestive</w:t>
      </w:r>
      <w:r w:rsidR="0086613C">
        <w:t xml:space="preserve">: </w:t>
      </w:r>
      <w:r>
        <w:t xml:space="preserve">Prompts stated in a way that communicates response expected, or assume details not reported by </w:t>
      </w:r>
      <w:r w:rsidR="0086613C">
        <w:t>the participant</w:t>
      </w:r>
      <w:r>
        <w:t>. Formulation may vary (</w:t>
      </w:r>
      <w:proofErr w:type="spellStart"/>
      <w:r>
        <w:t>e.g</w:t>
      </w:r>
      <w:proofErr w:type="spellEnd"/>
      <w:r>
        <w:t xml:space="preserve">, like invitation, cued invitation, directive, or option-posing questions) and thus volume of response may also vary. </w:t>
      </w:r>
    </w:p>
    <w:p w14:paraId="1D04C920" w14:textId="66E53032" w:rsidR="002662F3" w:rsidRDefault="009800DB" w:rsidP="002C040A">
      <w:pPr>
        <w:pStyle w:val="BodyText"/>
      </w:pPr>
      <w:r>
        <w:t>F</w:t>
      </w:r>
      <w:r w:rsidR="00A676E9">
        <w:t xml:space="preserve">or this case study </w:t>
      </w:r>
      <w:r>
        <w:t>t</w:t>
      </w:r>
      <w:r>
        <w:t xml:space="preserve">he line of inquiry </w:t>
      </w:r>
      <w:r w:rsidR="005220EF">
        <w:t>is designed</w:t>
      </w:r>
      <w:r w:rsidR="00A676E9">
        <w:t xml:space="preserve"> as a</w:t>
      </w:r>
      <w:r w:rsidR="00C96F92" w:rsidRPr="00C96F92">
        <w:t xml:space="preserve"> sequence</w:t>
      </w:r>
      <w:r w:rsidR="00C96F92">
        <w:t xml:space="preserve"> of purposes </w:t>
      </w:r>
      <w:r w:rsidR="00B5462F">
        <w:t>with</w:t>
      </w:r>
      <w:r w:rsidR="00C96F92">
        <w:t xml:space="preserve"> which to frame questions during the interview</w:t>
      </w:r>
      <w:r w:rsidR="00B5462F">
        <w:t>s</w:t>
      </w:r>
      <w:r w:rsidR="008F3AFE">
        <w:t>:</w:t>
      </w:r>
    </w:p>
    <w:p w14:paraId="73E5675D" w14:textId="77777777" w:rsidR="00CE751A" w:rsidRDefault="00CE751A" w:rsidP="00CE751A">
      <w:pPr>
        <w:pStyle w:val="BodyText"/>
      </w:pPr>
      <w:r>
        <w:t>1.</w:t>
      </w:r>
      <w:r>
        <w:tab/>
        <w:t>explore the participant’s background (demographic, educational, vocational, professional);</w:t>
      </w:r>
    </w:p>
    <w:p w14:paraId="42BB573E" w14:textId="77777777" w:rsidR="00CE751A" w:rsidRDefault="00CE751A" w:rsidP="00CE751A">
      <w:pPr>
        <w:pStyle w:val="BodyText"/>
      </w:pPr>
      <w:r>
        <w:t>2.</w:t>
      </w:r>
      <w:r>
        <w:tab/>
        <w:t>explore the participant’s personal motivation relevant to preventable human error in healthcare;</w:t>
      </w:r>
    </w:p>
    <w:p w14:paraId="280EB420" w14:textId="77777777" w:rsidR="00CE751A" w:rsidRDefault="00CE751A" w:rsidP="00CE751A">
      <w:pPr>
        <w:pStyle w:val="BodyText"/>
      </w:pPr>
      <w:r>
        <w:t>3.</w:t>
      </w:r>
      <w:r>
        <w:tab/>
        <w:t>explore the scope of the participant’s “field of view” with respect to organizational aspects relevant to preventable human error in healthcare;</w:t>
      </w:r>
    </w:p>
    <w:p w14:paraId="5720F7DB" w14:textId="77777777" w:rsidR="00CE751A" w:rsidRDefault="00CE751A" w:rsidP="00CE751A">
      <w:pPr>
        <w:pStyle w:val="BodyText"/>
      </w:pPr>
      <w:r>
        <w:t>4.</w:t>
      </w:r>
      <w:r>
        <w:tab/>
        <w:t>explore the participant’s observations with respect to organizational aspects relevant to preventable human error in healthcare;</w:t>
      </w:r>
    </w:p>
    <w:p w14:paraId="26D16A4C" w14:textId="77777777" w:rsidR="00CE751A" w:rsidRDefault="00CE751A" w:rsidP="00CE751A">
      <w:pPr>
        <w:pStyle w:val="BodyText"/>
      </w:pPr>
      <w:r>
        <w:t>5.</w:t>
      </w:r>
      <w:r>
        <w:tab/>
        <w:t>explore the scope of the participant’s “field of view” with respect to cultural aspects relevant to preventable human error in healthcare;</w:t>
      </w:r>
    </w:p>
    <w:p w14:paraId="4AE7A200" w14:textId="77777777" w:rsidR="00CE751A" w:rsidRDefault="00CE751A" w:rsidP="00CE751A">
      <w:pPr>
        <w:pStyle w:val="BodyText"/>
      </w:pPr>
      <w:r>
        <w:t>6.</w:t>
      </w:r>
      <w:r>
        <w:tab/>
        <w:t>explore the participant’s observations with respect to cultural aspects relevant to preventable human error in healthcare;</w:t>
      </w:r>
    </w:p>
    <w:p w14:paraId="333EC346" w14:textId="77777777" w:rsidR="00CE751A" w:rsidRDefault="00CE751A" w:rsidP="00CE751A">
      <w:pPr>
        <w:pStyle w:val="BodyText"/>
      </w:pPr>
      <w:r>
        <w:t>7.</w:t>
      </w:r>
      <w:r>
        <w:tab/>
        <w:t>explore how the participant interpreted his observations about organizational and cultural aspects relevant to preventable human error in healthcare;</w:t>
      </w:r>
    </w:p>
    <w:p w14:paraId="09D63624" w14:textId="77777777" w:rsidR="00CE751A" w:rsidRDefault="00CE751A" w:rsidP="00CE751A">
      <w:pPr>
        <w:pStyle w:val="BodyText"/>
      </w:pPr>
      <w:r>
        <w:t>8.</w:t>
      </w:r>
      <w:r>
        <w:tab/>
        <w:t>explore to what degree the participant may have theorized about his observations about organizational and cultural aspects relevant to preventable human error in healthcare;</w:t>
      </w:r>
    </w:p>
    <w:p w14:paraId="79E7B128" w14:textId="792AA08F" w:rsidR="00CE751A" w:rsidRDefault="00CE751A" w:rsidP="00CE751A">
      <w:pPr>
        <w:pStyle w:val="BodyText"/>
      </w:pPr>
      <w:r>
        <w:lastRenderedPageBreak/>
        <w:t>9.</w:t>
      </w:r>
      <w:r>
        <w:tab/>
        <w:t xml:space="preserve">explore what actions the participant may have initiated relevant to </w:t>
      </w:r>
      <w:r w:rsidR="00BD7C37">
        <w:t>reducing</w:t>
      </w:r>
      <w:r>
        <w:t xml:space="preserve"> preventable human error in healthcare;</w:t>
      </w:r>
    </w:p>
    <w:p w14:paraId="48844092" w14:textId="060186E9" w:rsidR="00CE751A" w:rsidRDefault="00CE751A" w:rsidP="00CE751A">
      <w:pPr>
        <w:pStyle w:val="BodyText"/>
      </w:pPr>
      <w:r>
        <w:t>10.</w:t>
      </w:r>
      <w:r>
        <w:tab/>
        <w:t xml:space="preserve">explore how the healthcare professional community responded to the participant’s initiatives relevant to </w:t>
      </w:r>
      <w:r w:rsidR="00527233">
        <w:t>reducing</w:t>
      </w:r>
      <w:r>
        <w:t xml:space="preserve"> preventable human error in healthcare;</w:t>
      </w:r>
    </w:p>
    <w:p w14:paraId="14ADF064" w14:textId="61FB4C8E" w:rsidR="00CE751A" w:rsidRDefault="00CE751A" w:rsidP="00CE751A">
      <w:pPr>
        <w:pStyle w:val="BodyText"/>
      </w:pPr>
      <w:r>
        <w:t>11.</w:t>
      </w:r>
      <w:r>
        <w:tab/>
        <w:t xml:space="preserve">explore how the response of institutional management may have differed from the response of professional clinicians to the participant’s initiatives relevant to </w:t>
      </w:r>
      <w:r w:rsidR="00527233">
        <w:t>reducing</w:t>
      </w:r>
      <w:r>
        <w:t xml:space="preserve"> preventable human error in healthcare;</w:t>
      </w:r>
    </w:p>
    <w:p w14:paraId="6FEBED83" w14:textId="62E7E089" w:rsidR="00CE751A" w:rsidRDefault="00CE751A" w:rsidP="00CE751A">
      <w:pPr>
        <w:pStyle w:val="BodyText"/>
      </w:pPr>
      <w:r>
        <w:t>12.</w:t>
      </w:r>
      <w:r>
        <w:tab/>
        <w:t xml:space="preserve">explore to what degree the participant is familiar with the systems approach to training (SAT) used in aviation and commercial nuclear power to </w:t>
      </w:r>
      <w:r w:rsidR="00527233">
        <w:t>reduc</w:t>
      </w:r>
      <w:r>
        <w:t>e preventable human error;</w:t>
      </w:r>
    </w:p>
    <w:p w14:paraId="4903BBD7" w14:textId="77777777" w:rsidR="00CE751A" w:rsidRDefault="00CE751A" w:rsidP="00CE751A">
      <w:pPr>
        <w:pStyle w:val="BodyText"/>
      </w:pPr>
      <w:r>
        <w:t>13.</w:t>
      </w:r>
      <w:r>
        <w:tab/>
        <w:t>explore how the participant views SAT in general;</w:t>
      </w:r>
    </w:p>
    <w:p w14:paraId="2F4A0DAF" w14:textId="77777777" w:rsidR="00CE751A" w:rsidRDefault="00CE751A" w:rsidP="00CE751A">
      <w:pPr>
        <w:pStyle w:val="BodyText"/>
      </w:pPr>
      <w:r>
        <w:t>14.</w:t>
      </w:r>
      <w:r>
        <w:tab/>
        <w:t>explore how the participant views the potential for SAT to address preventable human error in healthcare;</w:t>
      </w:r>
    </w:p>
    <w:p w14:paraId="46FBBF9A" w14:textId="104AB522" w:rsidR="00CE751A" w:rsidRDefault="00CE751A" w:rsidP="00CE751A">
      <w:pPr>
        <w:pStyle w:val="BodyText"/>
      </w:pPr>
      <w:r>
        <w:t>15.</w:t>
      </w:r>
      <w:r>
        <w:tab/>
        <w:t xml:space="preserve">explore what organizational barriers the participant perceives that may hinder the implementation of SAT to </w:t>
      </w:r>
      <w:r w:rsidR="00E44D56">
        <w:t>reduc</w:t>
      </w:r>
      <w:r>
        <w:t>e preventable human error in healthcare;</w:t>
      </w:r>
    </w:p>
    <w:p w14:paraId="42F2464B" w14:textId="157F501F" w:rsidR="00CE751A" w:rsidRDefault="00CE751A" w:rsidP="00CE751A">
      <w:pPr>
        <w:pStyle w:val="BodyText"/>
      </w:pPr>
      <w:r>
        <w:t>16.</w:t>
      </w:r>
      <w:r>
        <w:tab/>
        <w:t xml:space="preserve">explore what cultural barriers the participant perceives that may hinder the implementation of SAT to </w:t>
      </w:r>
      <w:r w:rsidR="00E44D56">
        <w:t>reduce</w:t>
      </w:r>
      <w:r>
        <w:t xml:space="preserve"> preventable human error in healthcare;</w:t>
      </w:r>
    </w:p>
    <w:p w14:paraId="637F92CC" w14:textId="300640F2" w:rsidR="00CE751A" w:rsidRDefault="00CE751A" w:rsidP="00CE751A">
      <w:pPr>
        <w:pStyle w:val="BodyText"/>
      </w:pPr>
      <w:r>
        <w:t>17.</w:t>
      </w:r>
      <w:r>
        <w:tab/>
        <w:t xml:space="preserve">explore how the participant interprets his perceptions about any barriers that may hinder the implementation of SAT to </w:t>
      </w:r>
      <w:r w:rsidR="00E44D56">
        <w:t>reduc</w:t>
      </w:r>
      <w:r>
        <w:t>e preventable human error in healthcare; and</w:t>
      </w:r>
    </w:p>
    <w:p w14:paraId="302F7700" w14:textId="6B7FB2EC" w:rsidR="00CE751A" w:rsidRPr="002164BB" w:rsidRDefault="00CE751A" w:rsidP="00CE751A">
      <w:pPr>
        <w:pStyle w:val="BodyText"/>
      </w:pPr>
      <w:r>
        <w:t>18.</w:t>
      </w:r>
      <w:r>
        <w:tab/>
        <w:t xml:space="preserve">explore how the participant may have theorized about any barriers that may hinder the implementation of SAT to </w:t>
      </w:r>
      <w:r w:rsidR="00E44D56">
        <w:t>reduce</w:t>
      </w:r>
      <w:r>
        <w:t xml:space="preserve"> preventable human error in healthcare.</w:t>
      </w:r>
    </w:p>
    <w:p w14:paraId="1B533751" w14:textId="53BB5A19" w:rsidR="00164125" w:rsidRDefault="00CA5DC1" w:rsidP="00164125">
      <w:pPr>
        <w:pStyle w:val="APALevel1"/>
      </w:pPr>
      <w:r>
        <w:lastRenderedPageBreak/>
        <w:t xml:space="preserve">Logic </w:t>
      </w:r>
      <w:r w:rsidR="0011377F">
        <w:t>Linking the Data to the Presuppositions</w:t>
      </w:r>
    </w:p>
    <w:p w14:paraId="7DA15EF4" w14:textId="4C6F1272" w:rsidR="008E03C6" w:rsidRPr="00965CBD" w:rsidRDefault="00326194" w:rsidP="00965CBD">
      <w:pPr>
        <w:pStyle w:val="BodyText"/>
      </w:pPr>
      <w:r>
        <w:t xml:space="preserve">Data collected from the participant(s) will be </w:t>
      </w:r>
      <w:r w:rsidR="00653AE4">
        <w:t xml:space="preserve">used to evaluate the </w:t>
      </w:r>
      <w:r w:rsidR="00A1614A">
        <w:t>validity of the presuppositions stated above.</w:t>
      </w:r>
      <w:r w:rsidR="00A34151">
        <w:t xml:space="preserve">  The</w:t>
      </w:r>
      <w:r w:rsidR="00365C90">
        <w:t xml:space="preserve"> researcher’s</w:t>
      </w:r>
      <w:r w:rsidR="00A34151">
        <w:t xml:space="preserve"> Six P theoretical framework will be used to categorize</w:t>
      </w:r>
      <w:r w:rsidR="000A105D">
        <w:t xml:space="preserve"> and explore the effects of</w:t>
      </w:r>
      <w:r w:rsidR="00A34151">
        <w:t xml:space="preserve"> phenomena described by the participants</w:t>
      </w:r>
      <w:r w:rsidR="00230ED1">
        <w:t>, especially where these affect the implementation of systematic training to reduce human error.</w:t>
      </w:r>
      <w:r w:rsidR="00F6646C">
        <w:t xml:space="preserve">  The researcher </w:t>
      </w:r>
      <w:r w:rsidR="00A05E90">
        <w:t xml:space="preserve">may </w:t>
      </w:r>
      <w:r w:rsidR="003432AA">
        <w:t>modify</w:t>
      </w:r>
      <w:r w:rsidR="00A05E90">
        <w:t xml:space="preserve"> the Six P framework</w:t>
      </w:r>
      <w:r w:rsidR="003432AA">
        <w:t xml:space="preserve"> based on the data collected to </w:t>
      </w:r>
      <w:r w:rsidR="009C6CAD">
        <w:t>improve its usefulness as an interpretation tool.</w:t>
      </w:r>
      <w:r w:rsidR="0089567D">
        <w:t xml:space="preserve">  The participant</w:t>
      </w:r>
      <w:r w:rsidR="003C4AFB">
        <w:t>(s)’ observations</w:t>
      </w:r>
      <w:r w:rsidR="005D4638" w:rsidRPr="005D4638">
        <w:t xml:space="preserve"> </w:t>
      </w:r>
      <w:r w:rsidR="005D4638">
        <w:t>relevant to</w:t>
      </w:r>
      <w:r w:rsidR="005D4638">
        <w:t xml:space="preserve"> organizational and cultural barriers</w:t>
      </w:r>
      <w:r w:rsidR="003C4AFB">
        <w:t>, interpretations</w:t>
      </w:r>
      <w:r w:rsidR="006A6570">
        <w:t xml:space="preserve"> of their observations,</w:t>
      </w:r>
      <w:r w:rsidR="003C4AFB">
        <w:t xml:space="preserve"> and theorizing </w:t>
      </w:r>
      <w:r w:rsidR="001F73E9">
        <w:t>will be used to evaluate the validity of the presuppositions.</w:t>
      </w:r>
    </w:p>
    <w:p w14:paraId="627DE767" w14:textId="77777777" w:rsidR="00164125" w:rsidRPr="002164BB" w:rsidRDefault="00164125">
      <w:pPr>
        <w:rPr>
          <w:rFonts w:ascii="Times New Roman" w:eastAsia="Times New Roman" w:hAnsi="Times New Roman" w:cs="Times New Roman"/>
          <w:caps/>
        </w:rPr>
      </w:pPr>
      <w:r w:rsidRPr="002164BB">
        <w:rPr>
          <w:rFonts w:ascii="Times New Roman" w:hAnsi="Times New Roman" w:cs="Times New Roman"/>
        </w:rPr>
        <w:br w:type="page"/>
      </w:r>
    </w:p>
    <w:p w14:paraId="1323577A" w14:textId="77777777" w:rsidR="009E01E5" w:rsidRPr="002164BB" w:rsidRDefault="009E01E5" w:rsidP="00586CDB">
      <w:pPr>
        <w:pStyle w:val="APALevel0"/>
      </w:pPr>
      <w:bookmarkStart w:id="79" w:name="_Toc56777798"/>
      <w:r w:rsidRPr="002164BB">
        <w:lastRenderedPageBreak/>
        <w:t xml:space="preserve">CHAPTER 4: </w:t>
      </w:r>
      <w:r w:rsidR="00526FDE" w:rsidRPr="002164BB">
        <w:t>SUMMARY OF RESULTS</w:t>
      </w:r>
      <w:bookmarkEnd w:id="79"/>
    </w:p>
    <w:p w14:paraId="4DDF9CDD" w14:textId="77777777" w:rsidR="00400465" w:rsidRPr="002164BB" w:rsidRDefault="00400465" w:rsidP="00586CDB">
      <w:pPr>
        <w:pStyle w:val="APALevel1"/>
      </w:pPr>
      <w:bookmarkStart w:id="80" w:name="_Toc486409263"/>
      <w:bookmarkStart w:id="81" w:name="_Toc56777799"/>
      <w:r w:rsidRPr="002164BB">
        <w:t>[Brief introductory paragraph.]</w:t>
      </w:r>
      <w:bookmarkEnd w:id="80"/>
      <w:bookmarkEnd w:id="81"/>
    </w:p>
    <w:p w14:paraId="1691B74F" w14:textId="77777777" w:rsidR="00526FDE" w:rsidRPr="002164BB" w:rsidRDefault="00164125" w:rsidP="00526FDE">
      <w:pPr>
        <w:pStyle w:val="APALevel1"/>
      </w:pPr>
      <w:bookmarkStart w:id="82" w:name="_Toc56777800"/>
      <w:r w:rsidRPr="002164BB">
        <w:t xml:space="preserve">Objective </w:t>
      </w:r>
      <w:r w:rsidR="00526FDE" w:rsidRPr="002164BB">
        <w:t xml:space="preserve">Descriptions of the </w:t>
      </w:r>
      <w:r w:rsidRPr="002164BB">
        <w:t>Findings</w:t>
      </w:r>
      <w:bookmarkEnd w:id="82"/>
    </w:p>
    <w:p w14:paraId="6F321030" w14:textId="77777777" w:rsidR="000E6542" w:rsidRPr="002164BB" w:rsidRDefault="00164125" w:rsidP="000E6542">
      <w:pPr>
        <w:pStyle w:val="BodyText"/>
      </w:pPr>
      <w:r w:rsidRPr="002164BB">
        <w:t>(Other headings as needed; finding are not subject to interpretation by researcher.)</w:t>
      </w:r>
    </w:p>
    <w:p w14:paraId="6EA3EE02" w14:textId="77777777" w:rsidR="009E01E5" w:rsidRPr="002164BB" w:rsidRDefault="009E01E5" w:rsidP="000E6542">
      <w:pPr>
        <w:pStyle w:val="APALevel1"/>
      </w:pPr>
      <w:r w:rsidRPr="002164BB">
        <w:br w:type="page"/>
      </w:r>
      <w:bookmarkStart w:id="83" w:name="_Toc56777801"/>
      <w:r w:rsidRPr="002164BB">
        <w:lastRenderedPageBreak/>
        <w:t xml:space="preserve">CHAPTER 5: </w:t>
      </w:r>
      <w:r w:rsidR="003263B2" w:rsidRPr="002164BB">
        <w:t>CONCLUSIONS AND RECOMMENDATIONS</w:t>
      </w:r>
      <w:bookmarkEnd w:id="83"/>
    </w:p>
    <w:p w14:paraId="21EEA436" w14:textId="77777777" w:rsidR="00066326" w:rsidRPr="002164BB" w:rsidRDefault="00400465" w:rsidP="00586CDB">
      <w:pPr>
        <w:pStyle w:val="BodyText"/>
      </w:pPr>
      <w:r w:rsidRPr="002164BB">
        <w:t>[Brief paragraph of introduction to the chapter without a heading.]</w:t>
      </w:r>
    </w:p>
    <w:p w14:paraId="5B1E6B3B" w14:textId="77777777" w:rsidR="009E01E5" w:rsidRPr="002164BB" w:rsidRDefault="00164125" w:rsidP="009E01E5">
      <w:pPr>
        <w:pStyle w:val="APALevel1"/>
        <w:rPr>
          <w:rFonts w:eastAsiaTheme="minorEastAsia"/>
        </w:rPr>
      </w:pPr>
      <w:bookmarkStart w:id="84" w:name="_Toc56777802"/>
      <w:r w:rsidRPr="002164BB">
        <w:rPr>
          <w:rFonts w:eastAsiaTheme="minorEastAsia"/>
        </w:rPr>
        <w:t>Subjective Description of Meaning for Each Finding</w:t>
      </w:r>
      <w:bookmarkEnd w:id="84"/>
      <w:r w:rsidR="00400465" w:rsidRPr="002164BB">
        <w:rPr>
          <w:rFonts w:eastAsiaTheme="minorEastAsia"/>
        </w:rPr>
        <w:t xml:space="preserve"> </w:t>
      </w:r>
    </w:p>
    <w:p w14:paraId="39049871" w14:textId="77777777" w:rsidR="00740A8A" w:rsidRPr="002164BB" w:rsidRDefault="00164125" w:rsidP="00740A8A">
      <w:pPr>
        <w:pStyle w:val="APALevel1"/>
        <w:rPr>
          <w:rFonts w:eastAsiaTheme="minorEastAsia"/>
        </w:rPr>
      </w:pPr>
      <w:bookmarkStart w:id="85" w:name="_Toc56777803"/>
      <w:r w:rsidRPr="002164BB">
        <w:rPr>
          <w:rFonts w:eastAsiaTheme="minorEastAsia"/>
        </w:rPr>
        <w:t>Analysis related to Research Questions</w:t>
      </w:r>
      <w:bookmarkEnd w:id="85"/>
    </w:p>
    <w:p w14:paraId="0058F102" w14:textId="77777777" w:rsidR="00164125" w:rsidRPr="002164BB" w:rsidRDefault="00164125" w:rsidP="00164125">
      <w:pPr>
        <w:pStyle w:val="APALevel1"/>
        <w:rPr>
          <w:rFonts w:eastAsiaTheme="minorEastAsia"/>
        </w:rPr>
      </w:pPr>
      <w:bookmarkStart w:id="86" w:name="_Toc56777804"/>
      <w:r w:rsidRPr="002164BB">
        <w:rPr>
          <w:rFonts w:eastAsiaTheme="minorEastAsia"/>
        </w:rPr>
        <w:t>Conclusions</w:t>
      </w:r>
      <w:bookmarkEnd w:id="86"/>
    </w:p>
    <w:p w14:paraId="6F2297EA" w14:textId="77777777" w:rsidR="00164125" w:rsidRPr="002164BB" w:rsidRDefault="00164125" w:rsidP="00164125">
      <w:pPr>
        <w:pStyle w:val="BodyText"/>
        <w:rPr>
          <w:rFonts w:eastAsiaTheme="minorEastAsia"/>
        </w:rPr>
      </w:pPr>
      <w:r w:rsidRPr="002164BB">
        <w:rPr>
          <w:rFonts w:eastAsiaTheme="minorEastAsia"/>
        </w:rPr>
        <w:t xml:space="preserve">(Typically each conclusion drawn should be tied to the respective finding and </w:t>
      </w:r>
      <w:proofErr w:type="spellStart"/>
      <w:r w:rsidRPr="002164BB">
        <w:rPr>
          <w:rFonts w:eastAsiaTheme="minorEastAsia"/>
        </w:rPr>
        <w:t>intpretations</w:t>
      </w:r>
      <w:proofErr w:type="spellEnd"/>
      <w:r w:rsidRPr="002164BB">
        <w:rPr>
          <w:rFonts w:eastAsiaTheme="minorEastAsia"/>
        </w:rPr>
        <w:t>.)</w:t>
      </w:r>
    </w:p>
    <w:p w14:paraId="1D2AE313" w14:textId="77777777" w:rsidR="003263B2" w:rsidRPr="002164BB" w:rsidRDefault="003263B2" w:rsidP="003263B2">
      <w:pPr>
        <w:pStyle w:val="APALevel1"/>
        <w:rPr>
          <w:rFonts w:eastAsiaTheme="minorEastAsia"/>
        </w:rPr>
      </w:pPr>
      <w:bookmarkStart w:id="87" w:name="_Toc56777805"/>
      <w:r w:rsidRPr="002164BB">
        <w:rPr>
          <w:rFonts w:eastAsiaTheme="minorEastAsia"/>
        </w:rPr>
        <w:t>Recommendation</w:t>
      </w:r>
      <w:r w:rsidR="00400465" w:rsidRPr="002164BB">
        <w:rPr>
          <w:rFonts w:eastAsiaTheme="minorEastAsia"/>
        </w:rPr>
        <w:t>s</w:t>
      </w:r>
      <w:bookmarkEnd w:id="87"/>
    </w:p>
    <w:p w14:paraId="11560388" w14:textId="77777777" w:rsidR="00400465" w:rsidRPr="002164BB" w:rsidRDefault="00586CDB" w:rsidP="00D618DC">
      <w:pPr>
        <w:pStyle w:val="APALevel2"/>
        <w:rPr>
          <w:rFonts w:eastAsiaTheme="minorEastAsia"/>
        </w:rPr>
      </w:pPr>
      <w:bookmarkStart w:id="88" w:name="_Toc56777806"/>
      <w:r w:rsidRPr="002164BB">
        <w:rPr>
          <w:rFonts w:eastAsiaTheme="minorEastAsia"/>
        </w:rPr>
        <w:t>[Appropriate Level 2</w:t>
      </w:r>
      <w:r w:rsidR="00400465" w:rsidRPr="002164BB">
        <w:rPr>
          <w:rFonts w:eastAsiaTheme="minorEastAsia"/>
        </w:rPr>
        <w:t xml:space="preserve"> Headings of Your Choice]</w:t>
      </w:r>
      <w:bookmarkEnd w:id="88"/>
    </w:p>
    <w:p w14:paraId="2BD231A7" w14:textId="77777777" w:rsidR="003263B2" w:rsidRPr="002164BB" w:rsidRDefault="003263B2" w:rsidP="003263B2">
      <w:pPr>
        <w:pStyle w:val="APALevel1"/>
        <w:rPr>
          <w:rFonts w:eastAsiaTheme="minorEastAsia"/>
        </w:rPr>
      </w:pPr>
      <w:bookmarkStart w:id="89" w:name="_Toc56777807"/>
      <w:r w:rsidRPr="002164BB">
        <w:rPr>
          <w:rFonts w:eastAsiaTheme="minorEastAsia"/>
        </w:rPr>
        <w:t>Suggestions for Further Research</w:t>
      </w:r>
      <w:bookmarkEnd w:id="89"/>
    </w:p>
    <w:p w14:paraId="39C7A4D1" w14:textId="77777777" w:rsidR="009E01E5" w:rsidRPr="002164BB" w:rsidRDefault="009E01E5" w:rsidP="009E01E5">
      <w:pPr>
        <w:pStyle w:val="BodyText"/>
      </w:pPr>
    </w:p>
    <w:p w14:paraId="3B0AB4E7" w14:textId="77777777" w:rsidR="009E01E5" w:rsidRPr="002164BB" w:rsidRDefault="009E01E5" w:rsidP="00586CDB">
      <w:pPr>
        <w:pStyle w:val="APALevel0"/>
      </w:pPr>
      <w:bookmarkStart w:id="90" w:name="References"/>
      <w:bookmarkEnd w:id="90"/>
      <w:r w:rsidRPr="002164BB">
        <w:br w:type="page"/>
      </w:r>
    </w:p>
    <w:p w14:paraId="24CAC6A1" w14:textId="77777777" w:rsidR="009E01E5" w:rsidRPr="002164BB" w:rsidRDefault="009E01E5" w:rsidP="00586CDB">
      <w:pPr>
        <w:pStyle w:val="APALevel0"/>
      </w:pPr>
      <w:bookmarkStart w:id="91" w:name="_Toc56777808"/>
      <w:r w:rsidRPr="002164BB">
        <w:lastRenderedPageBreak/>
        <w:t>[</w:t>
      </w:r>
      <w:r w:rsidR="00797921" w:rsidRPr="002164BB">
        <w:t>BACK MATTER</w:t>
      </w:r>
      <w:r w:rsidRPr="002164BB">
        <w:t>]</w:t>
      </w:r>
      <w:bookmarkEnd w:id="91"/>
      <w:r w:rsidRPr="002164BB">
        <w:t xml:space="preserve"> </w:t>
      </w:r>
    </w:p>
    <w:p w14:paraId="1232D79F" w14:textId="77777777" w:rsidR="00C8403D" w:rsidRPr="002164BB" w:rsidRDefault="00C8403D" w:rsidP="00C8403D">
      <w:pPr>
        <w:spacing w:line="480" w:lineRule="auto"/>
        <w:rPr>
          <w:rFonts w:ascii="Times New Roman" w:hAnsi="Times New Roman" w:cs="Times New Roman"/>
        </w:rPr>
      </w:pPr>
      <w:r w:rsidRPr="002164BB">
        <w:rPr>
          <w:rFonts w:ascii="Times New Roman" w:hAnsi="Times New Roman" w:cs="Times New Roman"/>
          <w:sz w:val="23"/>
          <w:szCs w:val="23"/>
        </w:rPr>
        <w:tab/>
      </w:r>
      <w:r w:rsidRPr="002164BB">
        <w:rPr>
          <w:rFonts w:ascii="Times New Roman" w:hAnsi="Times New Roman" w:cs="Times New Roman"/>
        </w:rPr>
        <w:t>Many details are compiled in a section known as back matter. This information is more detailed than is needed for general comprehension of the purpose and outcomes of the research but is preserved in the report so that the entire process can be verified or repeated. Include all elements that were part of your research. These pages all carry page numbers.</w:t>
      </w:r>
    </w:p>
    <w:p w14:paraId="4386AD07" w14:textId="77777777" w:rsidR="00C8403D" w:rsidRPr="002164BB" w:rsidRDefault="00C8403D" w:rsidP="00C8403D">
      <w:pPr>
        <w:spacing w:line="480" w:lineRule="auto"/>
        <w:rPr>
          <w:rFonts w:ascii="Times New Roman" w:hAnsi="Times New Roman" w:cs="Times New Roman"/>
        </w:rPr>
      </w:pPr>
      <w:r w:rsidRPr="002164BB">
        <w:rPr>
          <w:rFonts w:ascii="Times New Roman" w:hAnsi="Times New Roman" w:cs="Times New Roman"/>
        </w:rPr>
        <w:tab/>
        <w:t>Works Cited. All materials referred to in the text.</w:t>
      </w:r>
    </w:p>
    <w:p w14:paraId="20A8BD36" w14:textId="77777777" w:rsidR="00C8403D" w:rsidRPr="002164BB" w:rsidRDefault="00C8403D" w:rsidP="00C8403D">
      <w:pPr>
        <w:spacing w:line="480" w:lineRule="auto"/>
        <w:rPr>
          <w:rFonts w:ascii="Times New Roman" w:hAnsi="Times New Roman" w:cs="Times New Roman"/>
        </w:rPr>
      </w:pPr>
      <w:r w:rsidRPr="002164BB">
        <w:rPr>
          <w:rFonts w:ascii="Times New Roman" w:hAnsi="Times New Roman" w:cs="Times New Roman"/>
        </w:rPr>
        <w:tab/>
        <w:t xml:space="preserve">Related Works. (Rarely used). Materials used in the development of the project, </w:t>
      </w:r>
      <w:r w:rsidRPr="002164BB">
        <w:rPr>
          <w:rFonts w:ascii="Times New Roman" w:hAnsi="Times New Roman" w:cs="Times New Roman"/>
        </w:rPr>
        <w:tab/>
      </w:r>
      <w:r w:rsidRPr="002164BB">
        <w:rPr>
          <w:rFonts w:ascii="Times New Roman" w:hAnsi="Times New Roman" w:cs="Times New Roman"/>
        </w:rPr>
        <w:tab/>
      </w:r>
      <w:r w:rsidRPr="002164BB">
        <w:rPr>
          <w:rFonts w:ascii="Times New Roman" w:hAnsi="Times New Roman" w:cs="Times New Roman"/>
        </w:rPr>
        <w:tab/>
        <w:t xml:space="preserve">but not cited in the text. These materials provide prerequisite or </w:t>
      </w:r>
      <w:r w:rsidRPr="002164BB">
        <w:rPr>
          <w:rFonts w:ascii="Times New Roman" w:hAnsi="Times New Roman" w:cs="Times New Roman"/>
        </w:rPr>
        <w:tab/>
      </w:r>
      <w:r w:rsidRPr="002164BB">
        <w:rPr>
          <w:rFonts w:ascii="Times New Roman" w:hAnsi="Times New Roman" w:cs="Times New Roman"/>
        </w:rPr>
        <w:tab/>
      </w:r>
      <w:r w:rsidRPr="002164BB">
        <w:rPr>
          <w:rFonts w:ascii="Times New Roman" w:hAnsi="Times New Roman" w:cs="Times New Roman"/>
        </w:rPr>
        <w:tab/>
      </w:r>
      <w:r w:rsidRPr="002164BB">
        <w:rPr>
          <w:rFonts w:ascii="Times New Roman" w:hAnsi="Times New Roman" w:cs="Times New Roman"/>
        </w:rPr>
        <w:tab/>
        <w:t xml:space="preserve">supplemental information not used in the research but that is closely </w:t>
      </w:r>
      <w:r w:rsidRPr="002164BB">
        <w:rPr>
          <w:rFonts w:ascii="Times New Roman" w:hAnsi="Times New Roman" w:cs="Times New Roman"/>
        </w:rPr>
        <w:tab/>
      </w:r>
      <w:r w:rsidRPr="002164BB">
        <w:rPr>
          <w:rFonts w:ascii="Times New Roman" w:hAnsi="Times New Roman" w:cs="Times New Roman"/>
        </w:rPr>
        <w:tab/>
      </w:r>
      <w:r w:rsidRPr="002164BB">
        <w:rPr>
          <w:rFonts w:ascii="Times New Roman" w:hAnsi="Times New Roman" w:cs="Times New Roman"/>
        </w:rPr>
        <w:tab/>
        <w:t>related to the topic.</w:t>
      </w:r>
    </w:p>
    <w:p w14:paraId="046F8807" w14:textId="6F7979CC" w:rsidR="00C8403D" w:rsidRPr="002164BB" w:rsidRDefault="00C8403D" w:rsidP="00C8403D">
      <w:pPr>
        <w:spacing w:line="480" w:lineRule="auto"/>
        <w:rPr>
          <w:rFonts w:ascii="Times New Roman" w:hAnsi="Times New Roman" w:cs="Times New Roman"/>
        </w:rPr>
      </w:pPr>
      <w:r w:rsidRPr="002164BB">
        <w:rPr>
          <w:rFonts w:ascii="Times New Roman" w:hAnsi="Times New Roman" w:cs="Times New Roman"/>
        </w:rPr>
        <w:tab/>
        <w:t>Appendixes</w:t>
      </w:r>
    </w:p>
    <w:p w14:paraId="630D2A25" w14:textId="2899D94C" w:rsidR="00BE5B38" w:rsidRPr="002164BB" w:rsidRDefault="00BE5B38" w:rsidP="004676BD">
      <w:pPr>
        <w:pStyle w:val="ListParagraph"/>
        <w:numPr>
          <w:ilvl w:val="0"/>
          <w:numId w:val="21"/>
        </w:numPr>
        <w:spacing w:line="480" w:lineRule="auto"/>
        <w:rPr>
          <w:rFonts w:ascii="Times New Roman" w:hAnsi="Times New Roman" w:cs="Times New Roman"/>
        </w:rPr>
      </w:pPr>
      <w:r w:rsidRPr="002164BB">
        <w:rPr>
          <w:rFonts w:ascii="Times New Roman" w:hAnsi="Times New Roman" w:cs="Times New Roman"/>
        </w:rPr>
        <w:t>Consent Form</w:t>
      </w:r>
    </w:p>
    <w:p w14:paraId="22426E23" w14:textId="23DCA75C" w:rsidR="004676BD" w:rsidRPr="002164BB" w:rsidRDefault="004676BD" w:rsidP="004676BD">
      <w:pPr>
        <w:pStyle w:val="ListParagraph"/>
        <w:numPr>
          <w:ilvl w:val="0"/>
          <w:numId w:val="21"/>
        </w:numPr>
        <w:spacing w:line="480" w:lineRule="auto"/>
        <w:rPr>
          <w:rFonts w:ascii="Times New Roman" w:hAnsi="Times New Roman" w:cs="Times New Roman"/>
        </w:rPr>
      </w:pPr>
      <w:r w:rsidRPr="002164BB">
        <w:rPr>
          <w:rFonts w:ascii="Times New Roman" w:hAnsi="Times New Roman" w:cs="Times New Roman"/>
        </w:rPr>
        <w:t>Interview Protocol</w:t>
      </w:r>
    </w:p>
    <w:p w14:paraId="133CB73D" w14:textId="04AFE423" w:rsidR="004676BD" w:rsidRPr="002164BB" w:rsidRDefault="004676BD" w:rsidP="004676BD">
      <w:pPr>
        <w:pStyle w:val="ListParagraph"/>
        <w:numPr>
          <w:ilvl w:val="0"/>
          <w:numId w:val="21"/>
        </w:numPr>
        <w:spacing w:line="480" w:lineRule="auto"/>
        <w:rPr>
          <w:rFonts w:ascii="Times New Roman" w:hAnsi="Times New Roman" w:cs="Times New Roman"/>
        </w:rPr>
      </w:pPr>
      <w:r w:rsidRPr="002164BB">
        <w:rPr>
          <w:rFonts w:ascii="Times New Roman" w:hAnsi="Times New Roman" w:cs="Times New Roman"/>
        </w:rPr>
        <w:t>Interview Notes and Transcripts</w:t>
      </w:r>
    </w:p>
    <w:p w14:paraId="6ACFC896" w14:textId="47AD2294" w:rsidR="008813F0" w:rsidRPr="002164BB" w:rsidRDefault="00BE5B38" w:rsidP="004676BD">
      <w:pPr>
        <w:pStyle w:val="ListParagraph"/>
        <w:numPr>
          <w:ilvl w:val="0"/>
          <w:numId w:val="21"/>
        </w:numPr>
        <w:spacing w:line="480" w:lineRule="auto"/>
        <w:rPr>
          <w:rFonts w:ascii="Times New Roman" w:hAnsi="Times New Roman" w:cs="Times New Roman"/>
        </w:rPr>
      </w:pPr>
      <w:r w:rsidRPr="002164BB">
        <w:rPr>
          <w:rFonts w:ascii="Times New Roman" w:hAnsi="Times New Roman" w:cs="Times New Roman"/>
        </w:rPr>
        <w:t>Software</w:t>
      </w:r>
      <w:r w:rsidR="008813F0" w:rsidRPr="002164BB">
        <w:rPr>
          <w:rFonts w:ascii="Times New Roman" w:hAnsi="Times New Roman" w:cs="Times New Roman"/>
        </w:rPr>
        <w:t xml:space="preserve"> Report</w:t>
      </w:r>
    </w:p>
    <w:p w14:paraId="58147516" w14:textId="77777777" w:rsidR="00BE5B38" w:rsidRPr="002164BB" w:rsidRDefault="00BE5B38" w:rsidP="004676BD">
      <w:pPr>
        <w:pStyle w:val="ListParagraph"/>
        <w:numPr>
          <w:ilvl w:val="0"/>
          <w:numId w:val="21"/>
        </w:numPr>
        <w:spacing w:line="480" w:lineRule="auto"/>
        <w:rPr>
          <w:rFonts w:ascii="Times New Roman" w:hAnsi="Times New Roman" w:cs="Times New Roman"/>
        </w:rPr>
      </w:pPr>
    </w:p>
    <w:p w14:paraId="45C22BFD" w14:textId="77777777" w:rsidR="00C8403D" w:rsidRPr="002164BB" w:rsidRDefault="00C8403D" w:rsidP="00C8403D">
      <w:pPr>
        <w:spacing w:line="480" w:lineRule="auto"/>
        <w:rPr>
          <w:rFonts w:ascii="Times New Roman" w:hAnsi="Times New Roman" w:cs="Times New Roman"/>
        </w:rPr>
      </w:pPr>
      <w:r w:rsidRPr="002164BB">
        <w:rPr>
          <w:rFonts w:ascii="Times New Roman" w:hAnsi="Times New Roman" w:cs="Times New Roman"/>
        </w:rPr>
        <w:tab/>
        <w:t>The author’s vita</w:t>
      </w:r>
    </w:p>
    <w:p w14:paraId="451E72A2" w14:textId="77777777" w:rsidR="00C8403D" w:rsidRPr="002164BB" w:rsidRDefault="00C8403D" w:rsidP="00C8403D">
      <w:pPr>
        <w:spacing w:line="480" w:lineRule="auto"/>
        <w:rPr>
          <w:rFonts w:ascii="Times New Roman" w:hAnsi="Times New Roman" w:cs="Times New Roman"/>
        </w:rPr>
      </w:pPr>
      <w:r w:rsidRPr="002164BB">
        <w:rPr>
          <w:rFonts w:ascii="Times New Roman" w:hAnsi="Times New Roman" w:cs="Times New Roman"/>
        </w:rPr>
        <w:tab/>
        <w:t>Index (Rarely used)</w:t>
      </w:r>
    </w:p>
    <w:p w14:paraId="65BB513C" w14:textId="77777777" w:rsidR="00BE5B38" w:rsidRPr="002164BB" w:rsidRDefault="00BE5B38">
      <w:pPr>
        <w:rPr>
          <w:rFonts w:ascii="Times New Roman" w:eastAsia="Times New Roman" w:hAnsi="Times New Roman" w:cs="Times New Roman"/>
          <w:b/>
        </w:rPr>
      </w:pPr>
      <w:r w:rsidRPr="002164BB">
        <w:rPr>
          <w:rFonts w:ascii="Times New Roman" w:hAnsi="Times New Roman" w:cs="Times New Roman"/>
        </w:rPr>
        <w:br w:type="page"/>
      </w:r>
    </w:p>
    <w:p w14:paraId="0179C820" w14:textId="5559811E" w:rsidR="00BE5B38" w:rsidRPr="002164BB" w:rsidRDefault="00BE5B38" w:rsidP="00586CDB">
      <w:pPr>
        <w:pStyle w:val="APALevel1"/>
      </w:pPr>
      <w:bookmarkStart w:id="92" w:name="_Toc56777809"/>
      <w:r w:rsidRPr="002164BB">
        <w:lastRenderedPageBreak/>
        <w:t>Appendix 1</w:t>
      </w:r>
      <w:bookmarkEnd w:id="92"/>
    </w:p>
    <w:p w14:paraId="33B4D577" w14:textId="73489F0B" w:rsidR="00BE5B38" w:rsidRPr="002164BB" w:rsidRDefault="006E1485" w:rsidP="00BE5B38">
      <w:pPr>
        <w:autoSpaceDE w:val="0"/>
        <w:autoSpaceDN w:val="0"/>
        <w:adjustRightInd w:val="0"/>
        <w:rPr>
          <w:rFonts w:ascii="Times New Roman" w:hAnsi="Times New Roman" w:cs="Times New Roman"/>
          <w:b/>
          <w:bCs/>
        </w:rPr>
      </w:pPr>
      <w:r w:rsidRPr="002164BB">
        <w:rPr>
          <w:rFonts w:ascii="Times New Roman" w:hAnsi="Times New Roman" w:cs="Times New Roman"/>
          <w:b/>
          <w:bCs/>
        </w:rPr>
        <w:t xml:space="preserve">[draft] </w:t>
      </w:r>
      <w:r w:rsidR="00BE5B38" w:rsidRPr="002164BB">
        <w:rPr>
          <w:rFonts w:ascii="Times New Roman" w:hAnsi="Times New Roman" w:cs="Times New Roman"/>
          <w:b/>
          <w:bCs/>
        </w:rPr>
        <w:t>Informed Consent Notice</w:t>
      </w:r>
    </w:p>
    <w:p w14:paraId="3B6E0AFA" w14:textId="440A6095"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rPr>
        <w:t>Before agreeing to participate in this research study, it is important that you understand the purpose, benefits and risks of the study and how it will be conducted.  If you agree to participate, both you and the interviewer will sign this form together.</w:t>
      </w:r>
    </w:p>
    <w:p w14:paraId="07A7DD02"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b/>
          <w:bCs/>
        </w:rPr>
        <w:t xml:space="preserve">Title of Study: </w:t>
      </w:r>
      <w:r w:rsidRPr="002164BB">
        <w:rPr>
          <w:rFonts w:ascii="Times New Roman" w:hAnsi="Times New Roman" w:cs="Times New Roman"/>
        </w:rPr>
        <w:t>Organizational and cultural barriers to implementing systematic training to reduce human error in healthcare institutions: A grounded theory approach.</w:t>
      </w:r>
    </w:p>
    <w:p w14:paraId="4DD65471"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b/>
          <w:bCs/>
        </w:rPr>
        <w:t xml:space="preserve">Principal Investigator/Interviewer: </w:t>
      </w:r>
      <w:r w:rsidRPr="002164BB">
        <w:rPr>
          <w:rFonts w:ascii="Times New Roman" w:hAnsi="Times New Roman" w:cs="Times New Roman"/>
        </w:rPr>
        <w:t xml:space="preserve">James “Lance” Acree, Lt Col USAF (ret) and PhD candidate at Omega Graduate School (OGS), an accredited research institution in Dayton, TN.  </w:t>
      </w:r>
    </w:p>
    <w:p w14:paraId="32724E2A"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b/>
          <w:bCs/>
        </w:rPr>
        <w:t xml:space="preserve">Committee Chair: </w:t>
      </w:r>
      <w:r w:rsidRPr="002164BB">
        <w:rPr>
          <w:rFonts w:ascii="Times New Roman" w:hAnsi="Times New Roman" w:cs="Times New Roman"/>
        </w:rPr>
        <w:t>Dr. ___________.</w:t>
      </w:r>
    </w:p>
    <w:p w14:paraId="662D764D"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b/>
          <w:bCs/>
        </w:rPr>
        <w:t xml:space="preserve">Purpose of the Study: </w:t>
      </w:r>
      <w:r w:rsidRPr="002164BB">
        <w:rPr>
          <w:rFonts w:ascii="Times New Roman" w:hAnsi="Times New Roman" w:cs="Times New Roman"/>
        </w:rPr>
        <w:t xml:space="preserve">The purpose of this study is to help clarify what may be hindering the adoption of </w:t>
      </w:r>
      <w:r w:rsidRPr="002164BB">
        <w:rPr>
          <w:rFonts w:ascii="Times New Roman" w:hAnsi="Times New Roman" w:cs="Times New Roman"/>
          <w:i/>
          <w:iCs/>
        </w:rPr>
        <w:t>systematic training</w:t>
      </w:r>
      <w:r w:rsidRPr="002164BB">
        <w:rPr>
          <w:rFonts w:ascii="Times New Roman" w:hAnsi="Times New Roman" w:cs="Times New Roman"/>
        </w:rPr>
        <w:t xml:space="preserve"> (such as is employed in aviation and nuclear power professions) to reduce preventable human error in healthcare. You are being asked to participate in this research study by sharing your professional perspectives on what barriers in healthcare institutions may be hindering the implementation of systematic training.  </w:t>
      </w:r>
    </w:p>
    <w:p w14:paraId="79204807"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rPr>
        <w:t>More specifically, the interviewer is seeking your professional perspectives on: (1) what organizational policies and processes (e.g., financial, career management, risk management, investment, public affairs…); (2) what cultural issues and characteristics (e.g., professional fears, inter-profession attitudes, social stratification of clinicians…); (3) which of these offer the most institutional resistance to implementing systematic training to reduce preventable error?</w:t>
      </w:r>
    </w:p>
    <w:p w14:paraId="66782F80"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b/>
          <w:bCs/>
        </w:rPr>
        <w:t xml:space="preserve">Study Procedures:  </w:t>
      </w:r>
      <w:r w:rsidRPr="002164BB">
        <w:rPr>
          <w:rFonts w:ascii="Times New Roman" w:hAnsi="Times New Roman" w:cs="Times New Roman"/>
        </w:rPr>
        <w:t xml:space="preserve">We will first invite you to complete a brief questionnaire regarding your personal characteristics and professional experience.  Based on responses, we may invite you to participate in a 60-minute individual interview based on historical background information we will provide to you.  This interview can take place face-to-face (preferred) or via distance communication (e.g., phone or internet). </w:t>
      </w:r>
    </w:p>
    <w:p w14:paraId="2BC31E30"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rPr>
        <w:t xml:space="preserve">The interview will be audio recorded only if you agree.  After a personal introduction and fielding your questions, the interviewer will ask for your permission to record the interview.  If you elect not to have the interview recorded, the interviewer will take notes.  </w:t>
      </w:r>
    </w:p>
    <w:p w14:paraId="7769E55C"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rPr>
        <w:t>After two months have passed since the initial interview, the interviewer may contact you with follow-up questions.  Finally, the interviewer may ask you to participate in a 30-minute interview to assess the accuracy of the interviewer’s interpretations and conclusions.</w:t>
      </w:r>
    </w:p>
    <w:p w14:paraId="3490F707"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b/>
          <w:bCs/>
        </w:rPr>
        <w:t xml:space="preserve">Foreseeable Risks:  </w:t>
      </w:r>
      <w:r w:rsidRPr="002164BB">
        <w:rPr>
          <w:rFonts w:ascii="Times New Roman" w:hAnsi="Times New Roman" w:cs="Times New Roman"/>
        </w:rPr>
        <w:t xml:space="preserve">Your participation in this study poses a risk for breach of confidentiality.  To minimize this risk, neither the interviewer nor OGS will use your name, your job title, your institution’s name, your geographic location, or any other identifying information in any study records, presentations, or publications.  We discuss in detail how we will keep your identity information private below.  You will be in control of the interview and can decide how much insight to share.  Otherwise, the research team considers this study to have no foreseeable risks. </w:t>
      </w:r>
    </w:p>
    <w:p w14:paraId="3861A415"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b/>
          <w:bCs/>
        </w:rPr>
        <w:t xml:space="preserve">Benefits to Research Participants or Others:  </w:t>
      </w:r>
      <w:r w:rsidRPr="002164BB">
        <w:rPr>
          <w:rFonts w:ascii="Times New Roman" w:hAnsi="Times New Roman" w:cs="Times New Roman"/>
        </w:rPr>
        <w:t xml:space="preserve">You may enjoy reflecting on your perspective with the help of an interlocutor (the interviewer), but you may not experience direct benefit from participating in this study.  Results of the study may help health care </w:t>
      </w:r>
      <w:r w:rsidRPr="002164BB">
        <w:rPr>
          <w:rFonts w:ascii="Times New Roman" w:hAnsi="Times New Roman" w:cs="Times New Roman"/>
        </w:rPr>
        <w:lastRenderedPageBreak/>
        <w:t>policy makers better understand how to mitigate preventable human error.  This understanding may be used to develop better policy, best practices in training and formulate additional research.</w:t>
      </w:r>
    </w:p>
    <w:p w14:paraId="14E0799F"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b/>
          <w:bCs/>
        </w:rPr>
        <w:t xml:space="preserve">Compensation for Participants: </w:t>
      </w:r>
      <w:r w:rsidRPr="002164BB">
        <w:rPr>
          <w:rFonts w:ascii="Times New Roman" w:hAnsi="Times New Roman" w:cs="Times New Roman"/>
        </w:rPr>
        <w:t>None</w:t>
      </w:r>
    </w:p>
    <w:p w14:paraId="02A680E3"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b/>
          <w:bCs/>
        </w:rPr>
        <w:t xml:space="preserve">Procedures for Maintaining Confidentiality of Research Records:  </w:t>
      </w:r>
      <w:r w:rsidRPr="002164BB">
        <w:rPr>
          <w:rFonts w:ascii="Times New Roman" w:hAnsi="Times New Roman" w:cs="Times New Roman"/>
        </w:rPr>
        <w:t xml:space="preserve">Interested participants will complete a demographic survey on-line through [Qualtrics?].  Your participation in this online survey involves risks to confidentiality similar to a person’s everyday use of the Internet.  We will download this initial information and keep it on a server secured by OGS until it is destroyed three years after completion of the study.  Once we select interview participants, the interviewer will secure both their personal identity information and the identities of their respective institutions, including any signed copies of this form.  </w:t>
      </w:r>
    </w:p>
    <w:p w14:paraId="48AB39D0"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rPr>
        <w:t>You will control whether any audio recording will be made during your interviews.  The interviewer will de-identify recordings and assigned a control number before they are transcribed by a professional transcriptionist and analyzed.  The control-number-to-participant encryption will be hand recorded only and stored in a locked container for the duration of the study.  Only the interviewer and his committee chair will have access to the original audio recordings.  The interviewer will keep your de-identified transcriptions on a password protected computer in a location completely separate from your demographic information.  We will destroy any audio recordings, the encryption and all traces of participant identity once we complete data analysis.  The confidentiality of your individual information will be protected from exposure in any publications or presentations regarding this study.</w:t>
      </w:r>
    </w:p>
    <w:p w14:paraId="6BD5C6FD" w14:textId="77777777" w:rsidR="00BE5B38" w:rsidRPr="002164BB" w:rsidRDefault="00BE5B38" w:rsidP="00BE5B38">
      <w:pPr>
        <w:autoSpaceDE w:val="0"/>
        <w:autoSpaceDN w:val="0"/>
        <w:adjustRightInd w:val="0"/>
        <w:rPr>
          <w:rFonts w:ascii="Times New Roman" w:hAnsi="Times New Roman" w:cs="Times New Roman"/>
          <w:b/>
          <w:bCs/>
        </w:rPr>
      </w:pPr>
      <w:r w:rsidRPr="002164BB">
        <w:rPr>
          <w:rFonts w:ascii="Times New Roman" w:hAnsi="Times New Roman" w:cs="Times New Roman"/>
          <w:b/>
          <w:bCs/>
        </w:rPr>
        <w:t>Questions about the Study:</w:t>
      </w:r>
    </w:p>
    <w:p w14:paraId="033FD45F"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rPr>
        <w:t>If you have any questions about the study, you may contact James “Lance” Acree at _____________@ogs.edu or Dr. ___________ at ____________@ogs.edu.</w:t>
      </w:r>
    </w:p>
    <w:p w14:paraId="42C2E8C0" w14:textId="77777777" w:rsidR="00BE5B38" w:rsidRPr="002164BB" w:rsidRDefault="00BE5B38" w:rsidP="00BE5B38">
      <w:pPr>
        <w:autoSpaceDE w:val="0"/>
        <w:autoSpaceDN w:val="0"/>
        <w:adjustRightInd w:val="0"/>
        <w:rPr>
          <w:rFonts w:ascii="Times New Roman" w:hAnsi="Times New Roman" w:cs="Times New Roman"/>
          <w:b/>
          <w:bCs/>
        </w:rPr>
      </w:pPr>
      <w:r w:rsidRPr="002164BB">
        <w:rPr>
          <w:rFonts w:ascii="Times New Roman" w:hAnsi="Times New Roman" w:cs="Times New Roman"/>
          <w:b/>
          <w:bCs/>
        </w:rPr>
        <w:t>Review for the Protection of Participants:</w:t>
      </w:r>
    </w:p>
    <w:p w14:paraId="4A67D5FC"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rPr>
        <w:t xml:space="preserve">This research study has been reviewed and approved by the OGS Institutional Review Board (IRB). You may contact the OGS IRB at </w:t>
      </w:r>
      <w:r w:rsidRPr="002164BB">
        <w:rPr>
          <w:rFonts w:ascii="Times New Roman" w:hAnsi="Times New Roman" w:cs="Times New Roman"/>
          <w:u w:val="single"/>
        </w:rPr>
        <w:t>(phone#)</w:t>
      </w:r>
      <w:r w:rsidRPr="002164BB">
        <w:rPr>
          <w:rFonts w:ascii="Times New Roman" w:hAnsi="Times New Roman" w:cs="Times New Roman"/>
        </w:rPr>
        <w:t xml:space="preserve"> with any questions regarding the rights of research subjects.</w:t>
      </w:r>
    </w:p>
    <w:p w14:paraId="0C88F2ED" w14:textId="77777777" w:rsidR="00BE5B38" w:rsidRPr="002164BB" w:rsidRDefault="00BE5B38" w:rsidP="00BE5B38">
      <w:pPr>
        <w:autoSpaceDE w:val="0"/>
        <w:autoSpaceDN w:val="0"/>
        <w:adjustRightInd w:val="0"/>
        <w:rPr>
          <w:rFonts w:ascii="Times New Roman" w:hAnsi="Times New Roman" w:cs="Times New Roman"/>
          <w:b/>
          <w:bCs/>
        </w:rPr>
      </w:pPr>
      <w:r w:rsidRPr="002164BB">
        <w:rPr>
          <w:rFonts w:ascii="Times New Roman" w:hAnsi="Times New Roman" w:cs="Times New Roman"/>
          <w:b/>
          <w:bCs/>
        </w:rPr>
        <w:t>Research Participants’ Rights:</w:t>
      </w:r>
    </w:p>
    <w:p w14:paraId="7CDC216C"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rPr>
        <w:t>Your signature below confirms that you have read all of the above and that you confirm all of the</w:t>
      </w:r>
    </w:p>
    <w:p w14:paraId="23FB1656" w14:textId="77777777" w:rsidR="00BE5B38" w:rsidRPr="002164BB" w:rsidRDefault="00BE5B38" w:rsidP="00BE5B38">
      <w:pPr>
        <w:autoSpaceDE w:val="0"/>
        <w:autoSpaceDN w:val="0"/>
        <w:adjustRightInd w:val="0"/>
        <w:rPr>
          <w:rFonts w:ascii="Times New Roman" w:hAnsi="Times New Roman" w:cs="Times New Roman"/>
        </w:rPr>
      </w:pPr>
      <w:r w:rsidRPr="002164BB">
        <w:rPr>
          <w:rFonts w:ascii="Times New Roman" w:hAnsi="Times New Roman" w:cs="Times New Roman"/>
        </w:rPr>
        <w:t>following:</w:t>
      </w:r>
    </w:p>
    <w:p w14:paraId="72949C82" w14:textId="77777777" w:rsidR="00BE5B38" w:rsidRPr="002164BB" w:rsidRDefault="00BE5B38" w:rsidP="00BE5B38">
      <w:pPr>
        <w:pStyle w:val="ListParagraph"/>
        <w:numPr>
          <w:ilvl w:val="0"/>
          <w:numId w:val="22"/>
        </w:numPr>
        <w:autoSpaceDE w:val="0"/>
        <w:autoSpaceDN w:val="0"/>
        <w:adjustRightInd w:val="0"/>
        <w:ind w:left="540"/>
        <w:rPr>
          <w:rFonts w:ascii="Times New Roman" w:hAnsi="Times New Roman" w:cs="Times New Roman"/>
        </w:rPr>
      </w:pPr>
      <w:r w:rsidRPr="002164BB">
        <w:rPr>
          <w:rFonts w:ascii="Times New Roman" w:hAnsi="Times New Roman" w:cs="Times New Roman"/>
        </w:rPr>
        <w:t>The interviewer has explained the study to you and you have had an opportunity to contact him, his committee chair and/or the IRB with any questions about the study. You have been informed of the possible benefits and the potential risks of the study.</w:t>
      </w:r>
    </w:p>
    <w:p w14:paraId="4A451B11" w14:textId="77777777" w:rsidR="00BE5B38" w:rsidRPr="002164BB" w:rsidRDefault="00BE5B38" w:rsidP="00BE5B38">
      <w:pPr>
        <w:pStyle w:val="ListParagraph"/>
        <w:numPr>
          <w:ilvl w:val="0"/>
          <w:numId w:val="22"/>
        </w:numPr>
        <w:autoSpaceDE w:val="0"/>
        <w:autoSpaceDN w:val="0"/>
        <w:adjustRightInd w:val="0"/>
        <w:ind w:left="540"/>
        <w:rPr>
          <w:rFonts w:ascii="Times New Roman" w:hAnsi="Times New Roman" w:cs="Times New Roman"/>
        </w:rPr>
      </w:pPr>
      <w:r w:rsidRPr="002164BB">
        <w:rPr>
          <w:rFonts w:ascii="Times New Roman" w:hAnsi="Times New Roman" w:cs="Times New Roman"/>
        </w:rPr>
        <w:t>You understand that you do not have to take part in this study, and your decision to withdraw will involve no penalty or loss of rights or benefits.  Both you and the principal investigator may choose to stop your participation at any time.</w:t>
      </w:r>
    </w:p>
    <w:p w14:paraId="582C2E1F" w14:textId="77777777" w:rsidR="00BE5B38" w:rsidRPr="002164BB" w:rsidRDefault="00BE5B38" w:rsidP="00BE5B38">
      <w:pPr>
        <w:pStyle w:val="ListParagraph"/>
        <w:numPr>
          <w:ilvl w:val="0"/>
          <w:numId w:val="22"/>
        </w:numPr>
        <w:autoSpaceDE w:val="0"/>
        <w:autoSpaceDN w:val="0"/>
        <w:adjustRightInd w:val="0"/>
        <w:ind w:left="540"/>
        <w:rPr>
          <w:rFonts w:ascii="Times New Roman" w:hAnsi="Times New Roman" w:cs="Times New Roman"/>
        </w:rPr>
      </w:pPr>
      <w:r w:rsidRPr="002164BB">
        <w:rPr>
          <w:rFonts w:ascii="Times New Roman" w:hAnsi="Times New Roman" w:cs="Times New Roman"/>
        </w:rPr>
        <w:t>You understand why the study is being conducted and how it will be performed.</w:t>
      </w:r>
    </w:p>
    <w:p w14:paraId="31F23806" w14:textId="77777777" w:rsidR="00BE5B38" w:rsidRPr="002164BB" w:rsidRDefault="00BE5B38" w:rsidP="00BE5B38">
      <w:pPr>
        <w:pStyle w:val="ListParagraph"/>
        <w:numPr>
          <w:ilvl w:val="0"/>
          <w:numId w:val="22"/>
        </w:numPr>
        <w:autoSpaceDE w:val="0"/>
        <w:autoSpaceDN w:val="0"/>
        <w:adjustRightInd w:val="0"/>
        <w:ind w:left="540"/>
        <w:rPr>
          <w:rFonts w:ascii="Times New Roman" w:hAnsi="Times New Roman" w:cs="Times New Roman"/>
        </w:rPr>
      </w:pPr>
      <w:r w:rsidRPr="002164BB">
        <w:rPr>
          <w:rFonts w:ascii="Times New Roman" w:hAnsi="Times New Roman" w:cs="Times New Roman"/>
        </w:rPr>
        <w:t>You understand interviews will be audio recorded only if you grant written permission.</w:t>
      </w:r>
    </w:p>
    <w:p w14:paraId="345C1313" w14:textId="77777777" w:rsidR="00BE5B38" w:rsidRPr="002164BB" w:rsidRDefault="00BE5B38" w:rsidP="00BE5B38">
      <w:pPr>
        <w:pStyle w:val="ListParagraph"/>
        <w:numPr>
          <w:ilvl w:val="0"/>
          <w:numId w:val="22"/>
        </w:numPr>
        <w:autoSpaceDE w:val="0"/>
        <w:autoSpaceDN w:val="0"/>
        <w:adjustRightInd w:val="0"/>
        <w:ind w:left="540"/>
        <w:rPr>
          <w:rFonts w:ascii="Times New Roman" w:hAnsi="Times New Roman" w:cs="Times New Roman"/>
        </w:rPr>
      </w:pPr>
      <w:r w:rsidRPr="002164BB">
        <w:rPr>
          <w:rFonts w:ascii="Times New Roman" w:hAnsi="Times New Roman" w:cs="Times New Roman"/>
        </w:rPr>
        <w:t>You understand your rights as a research participant and you voluntarily consent to</w:t>
      </w:r>
    </w:p>
    <w:p w14:paraId="4B549206" w14:textId="77777777" w:rsidR="00BE5B38" w:rsidRPr="002164BB" w:rsidRDefault="00BE5B38" w:rsidP="00BE5B38">
      <w:pPr>
        <w:pStyle w:val="ListParagraph"/>
        <w:numPr>
          <w:ilvl w:val="0"/>
          <w:numId w:val="22"/>
        </w:numPr>
        <w:autoSpaceDE w:val="0"/>
        <w:autoSpaceDN w:val="0"/>
        <w:adjustRightInd w:val="0"/>
        <w:ind w:left="540"/>
        <w:rPr>
          <w:rFonts w:ascii="Times New Roman" w:hAnsi="Times New Roman" w:cs="Times New Roman"/>
        </w:rPr>
      </w:pPr>
      <w:r w:rsidRPr="002164BB">
        <w:rPr>
          <w:rFonts w:ascii="Times New Roman" w:hAnsi="Times New Roman" w:cs="Times New Roman"/>
        </w:rPr>
        <w:t>participate in this study.</w:t>
      </w:r>
    </w:p>
    <w:p w14:paraId="0672CD05" w14:textId="77777777" w:rsidR="00BE5B38" w:rsidRPr="002164BB" w:rsidRDefault="00BE5B38" w:rsidP="00BE5B38">
      <w:pPr>
        <w:pStyle w:val="ListParagraph"/>
        <w:numPr>
          <w:ilvl w:val="0"/>
          <w:numId w:val="22"/>
        </w:numPr>
        <w:spacing w:after="160" w:line="259" w:lineRule="auto"/>
        <w:ind w:left="540"/>
        <w:rPr>
          <w:rFonts w:ascii="Times New Roman" w:hAnsi="Times New Roman" w:cs="Times New Roman"/>
        </w:rPr>
      </w:pPr>
      <w:r w:rsidRPr="002164BB">
        <w:rPr>
          <w:rFonts w:ascii="Times New Roman" w:hAnsi="Times New Roman" w:cs="Times New Roman"/>
        </w:rPr>
        <w:t xml:space="preserve">You understand you may print a copy of this form for your records. </w:t>
      </w:r>
    </w:p>
    <w:p w14:paraId="7D2FEE50" w14:textId="77777777" w:rsidR="00BE5B38" w:rsidRPr="002164BB" w:rsidRDefault="00BE5B38" w:rsidP="00BE5B38">
      <w:pPr>
        <w:pStyle w:val="ListParagraph"/>
        <w:numPr>
          <w:ilvl w:val="0"/>
          <w:numId w:val="22"/>
        </w:numPr>
        <w:spacing w:after="160" w:line="259" w:lineRule="auto"/>
        <w:ind w:left="540"/>
        <w:rPr>
          <w:rFonts w:ascii="Times New Roman" w:hAnsi="Times New Roman" w:cs="Times New Roman"/>
        </w:rPr>
      </w:pPr>
      <w:r w:rsidRPr="002164BB">
        <w:rPr>
          <w:rFonts w:ascii="Times New Roman" w:hAnsi="Times New Roman" w:cs="Times New Roman"/>
        </w:rPr>
        <w:lastRenderedPageBreak/>
        <w:t>You understand you will receive a copy of this form once it is signed.</w:t>
      </w:r>
    </w:p>
    <w:p w14:paraId="32D6676D" w14:textId="77777777" w:rsidR="00BE5B38" w:rsidRPr="002164BB" w:rsidRDefault="00BE5B38" w:rsidP="00BE5B38">
      <w:pPr>
        <w:rPr>
          <w:rFonts w:ascii="Times New Roman" w:hAnsi="Times New Roman" w:cs="Times New Roman"/>
        </w:rPr>
      </w:pPr>
      <w:r w:rsidRPr="002164BB">
        <w:rPr>
          <w:rFonts w:ascii="Times New Roman" w:hAnsi="Times New Roman" w:cs="Times New Roman"/>
        </w:rPr>
        <w:t>__________________________________________________</w:t>
      </w:r>
    </w:p>
    <w:p w14:paraId="664A9DE2" w14:textId="77777777" w:rsidR="00BE5B38" w:rsidRPr="002164BB" w:rsidRDefault="00BE5B38" w:rsidP="00BE5B38">
      <w:pPr>
        <w:rPr>
          <w:rFonts w:ascii="Times New Roman" w:hAnsi="Times New Roman" w:cs="Times New Roman"/>
        </w:rPr>
      </w:pPr>
      <w:r w:rsidRPr="002164BB">
        <w:rPr>
          <w:rFonts w:ascii="Times New Roman" w:hAnsi="Times New Roman" w:cs="Times New Roman"/>
        </w:rPr>
        <w:t>Printed Name of Participant</w:t>
      </w:r>
    </w:p>
    <w:p w14:paraId="5797C669" w14:textId="1366A379" w:rsidR="00BE5B38" w:rsidRPr="002164BB" w:rsidRDefault="00BE5B38" w:rsidP="00BE5B38">
      <w:pPr>
        <w:rPr>
          <w:rFonts w:ascii="Times New Roman" w:hAnsi="Times New Roman" w:cs="Times New Roman"/>
        </w:rPr>
      </w:pPr>
      <w:r w:rsidRPr="002164BB">
        <w:rPr>
          <w:rFonts w:ascii="Times New Roman" w:hAnsi="Times New Roman" w:cs="Times New Roman"/>
        </w:rPr>
        <w:t>Authorization of Audio Recording Interviews: □ Decline</w:t>
      </w:r>
      <w:r w:rsidRPr="002164BB">
        <w:rPr>
          <w:rFonts w:ascii="Times New Roman" w:hAnsi="Times New Roman" w:cs="Times New Roman"/>
        </w:rPr>
        <w:tab/>
      </w:r>
      <w:r w:rsidRPr="002164BB">
        <w:rPr>
          <w:rFonts w:ascii="Times New Roman" w:hAnsi="Times New Roman" w:cs="Times New Roman"/>
        </w:rPr>
        <w:tab/>
        <w:t>□ Approve</w:t>
      </w:r>
    </w:p>
    <w:p w14:paraId="74A385C7" w14:textId="77777777" w:rsidR="00BE5B38" w:rsidRPr="002164BB" w:rsidRDefault="00BE5B38" w:rsidP="00BE5B38">
      <w:pPr>
        <w:rPr>
          <w:rFonts w:ascii="Times New Roman" w:hAnsi="Times New Roman" w:cs="Times New Roman"/>
        </w:rPr>
      </w:pPr>
    </w:p>
    <w:p w14:paraId="4050291D" w14:textId="75FEEAB4" w:rsidR="00BE5B38" w:rsidRPr="002164BB" w:rsidRDefault="00BE5B38" w:rsidP="00BE5B38">
      <w:pPr>
        <w:rPr>
          <w:rFonts w:ascii="Times New Roman" w:hAnsi="Times New Roman" w:cs="Times New Roman"/>
        </w:rPr>
      </w:pPr>
      <w:r w:rsidRPr="002164BB">
        <w:rPr>
          <w:rFonts w:ascii="Times New Roman" w:hAnsi="Times New Roman" w:cs="Times New Roman"/>
        </w:rPr>
        <w:t>__________________________________________________Date__________________</w:t>
      </w:r>
    </w:p>
    <w:p w14:paraId="5E462742" w14:textId="77777777" w:rsidR="00BE5B38" w:rsidRPr="002164BB" w:rsidRDefault="00BE5B38" w:rsidP="00BE5B38">
      <w:pPr>
        <w:rPr>
          <w:rFonts w:ascii="Times New Roman" w:hAnsi="Times New Roman" w:cs="Times New Roman"/>
        </w:rPr>
      </w:pPr>
      <w:r w:rsidRPr="002164BB">
        <w:rPr>
          <w:rFonts w:ascii="Times New Roman" w:hAnsi="Times New Roman" w:cs="Times New Roman"/>
        </w:rPr>
        <w:t>Signature of Participant</w:t>
      </w:r>
    </w:p>
    <w:p w14:paraId="445CF421" w14:textId="30BB1022" w:rsidR="00BE5B38" w:rsidRPr="002164BB" w:rsidRDefault="00BE5B38" w:rsidP="00BE5B38">
      <w:pPr>
        <w:rPr>
          <w:rFonts w:ascii="Times New Roman" w:hAnsi="Times New Roman" w:cs="Times New Roman"/>
        </w:rPr>
      </w:pPr>
      <w:r w:rsidRPr="002164BB">
        <w:rPr>
          <w:rFonts w:ascii="Times New Roman" w:hAnsi="Times New Roman" w:cs="Times New Roman"/>
        </w:rPr>
        <w:t>__________________________________________________Date__________________</w:t>
      </w:r>
    </w:p>
    <w:p w14:paraId="3D0E7812" w14:textId="77777777" w:rsidR="00BE5B38" w:rsidRPr="002164BB" w:rsidRDefault="00BE5B38" w:rsidP="00BE5B38">
      <w:pPr>
        <w:rPr>
          <w:rFonts w:ascii="Times New Roman" w:hAnsi="Times New Roman" w:cs="Times New Roman"/>
        </w:rPr>
      </w:pPr>
      <w:r w:rsidRPr="002164BB">
        <w:rPr>
          <w:rFonts w:ascii="Times New Roman" w:hAnsi="Times New Roman" w:cs="Times New Roman"/>
        </w:rPr>
        <w:t>Signature of Interviewer</w:t>
      </w:r>
    </w:p>
    <w:p w14:paraId="4F8A011C" w14:textId="77777777" w:rsidR="00BE5B38" w:rsidRPr="002164BB" w:rsidRDefault="00BE5B38" w:rsidP="00BE5B38">
      <w:pPr>
        <w:pStyle w:val="BodyText"/>
      </w:pPr>
    </w:p>
    <w:p w14:paraId="29AA9B2D" w14:textId="77777777" w:rsidR="00BE5B38" w:rsidRPr="002164BB" w:rsidRDefault="00BE5B38">
      <w:pPr>
        <w:rPr>
          <w:rFonts w:ascii="Times New Roman" w:eastAsia="Times New Roman" w:hAnsi="Times New Roman" w:cs="Times New Roman"/>
          <w:b/>
        </w:rPr>
      </w:pPr>
      <w:r w:rsidRPr="002164BB">
        <w:rPr>
          <w:rFonts w:ascii="Times New Roman" w:hAnsi="Times New Roman" w:cs="Times New Roman"/>
        </w:rPr>
        <w:br w:type="page"/>
      </w:r>
    </w:p>
    <w:p w14:paraId="3C209601" w14:textId="639A187F" w:rsidR="00EF5D95" w:rsidRPr="002164BB" w:rsidRDefault="00EF5D95" w:rsidP="00586CDB">
      <w:pPr>
        <w:pStyle w:val="APALevel1"/>
      </w:pPr>
      <w:bookmarkStart w:id="93" w:name="_Toc56777810"/>
      <w:r w:rsidRPr="002164BB">
        <w:lastRenderedPageBreak/>
        <w:t>[OTHER BACK MATTER]</w:t>
      </w:r>
      <w:bookmarkEnd w:id="93"/>
    </w:p>
    <w:p w14:paraId="67AA4694" w14:textId="77777777" w:rsidR="00BE5B38" w:rsidRPr="002164BB" w:rsidRDefault="00BE5B38" w:rsidP="00BE5B38">
      <w:pPr>
        <w:pStyle w:val="BodyText"/>
      </w:pPr>
    </w:p>
    <w:p w14:paraId="49278672" w14:textId="77777777" w:rsidR="00EF5D95" w:rsidRPr="002164BB" w:rsidRDefault="00EF5D95" w:rsidP="00EF5D95">
      <w:pPr>
        <w:pStyle w:val="BodyText"/>
      </w:pPr>
      <w:r w:rsidRPr="002164BB">
        <w:t>Anything else that is important to add follows the appendixes. Such items, which are optional and depend upon the nature of a particular project, could include:</w:t>
      </w:r>
    </w:p>
    <w:p w14:paraId="0C5D9457" w14:textId="77777777" w:rsidR="00EF5D95" w:rsidRPr="002164BB" w:rsidRDefault="00EF5D95" w:rsidP="00EF5D95">
      <w:pPr>
        <w:pStyle w:val="BodyText"/>
      </w:pPr>
      <w:r w:rsidRPr="002164BB">
        <w:t>Bibliography (materials consulted that contributed to your project but not cited)</w:t>
      </w:r>
    </w:p>
    <w:p w14:paraId="7D1087AC" w14:textId="77777777" w:rsidR="00EF5D95" w:rsidRPr="002164BB" w:rsidRDefault="00EF5D95" w:rsidP="00EF5D95">
      <w:pPr>
        <w:pStyle w:val="BodyText"/>
      </w:pPr>
      <w:r w:rsidRPr="002164BB">
        <w:t>Sources recommended for further information on the subject of the research</w:t>
      </w:r>
    </w:p>
    <w:p w14:paraId="7E31C8EB" w14:textId="77777777" w:rsidR="00EF5D95" w:rsidRPr="002164BB" w:rsidRDefault="00EF5D95" w:rsidP="00EF5D95">
      <w:pPr>
        <w:pStyle w:val="BodyText"/>
      </w:pPr>
      <w:r w:rsidRPr="002164BB">
        <w:t>These are used uncommonly, but if you have materials that you believe must be included to enable optimal comprehension and use of the content, talk to your advisor about including them. Extraneous material diminishes the credibility of the study.</w:t>
      </w:r>
    </w:p>
    <w:p w14:paraId="56F5CDE4" w14:textId="77777777" w:rsidR="009E01E5" w:rsidRPr="002164BB" w:rsidRDefault="009E01E5" w:rsidP="009E01E5">
      <w:pPr>
        <w:rPr>
          <w:rFonts w:ascii="Times New Roman" w:hAnsi="Times New Roman" w:cs="Times New Roman"/>
          <w:sz w:val="23"/>
          <w:szCs w:val="23"/>
        </w:rPr>
      </w:pPr>
      <w:r w:rsidRPr="002164BB">
        <w:rPr>
          <w:rFonts w:ascii="Times New Roman" w:hAnsi="Times New Roman" w:cs="Times New Roman"/>
        </w:rPr>
        <w:br w:type="page"/>
      </w:r>
    </w:p>
    <w:p w14:paraId="2EE87AAC" w14:textId="77777777" w:rsidR="009E01E5" w:rsidRPr="002164BB" w:rsidRDefault="009E01E5" w:rsidP="009E01E5">
      <w:pPr>
        <w:rPr>
          <w:rFonts w:ascii="Times New Roman" w:hAnsi="Times New Roman" w:cs="Times New Roman"/>
        </w:rPr>
      </w:pPr>
    </w:p>
    <w:p w14:paraId="27B6DFF8" w14:textId="77777777" w:rsidR="00457B7B" w:rsidRPr="002164BB" w:rsidRDefault="009E01E5" w:rsidP="00586CDB">
      <w:pPr>
        <w:pStyle w:val="APALevel0"/>
      </w:pPr>
      <w:bookmarkStart w:id="94" w:name="_Toc56777811"/>
      <w:r w:rsidRPr="002164BB">
        <w:t>WORKS CITED</w:t>
      </w:r>
      <w:bookmarkEnd w:id="94"/>
    </w:p>
    <w:p w14:paraId="2DBAEB83" w14:textId="77777777" w:rsidR="00457B7B" w:rsidRPr="002164BB" w:rsidRDefault="00457B7B" w:rsidP="00457B7B">
      <w:pPr>
        <w:pStyle w:val="BodyText"/>
      </w:pPr>
      <w:r w:rsidRPr="002164BB">
        <w:t>This is a list of all the books, journal articles, and information from other sources that are quoted or paraphrased in the report. APA 6th calls this a Reference List, but we prefer Works Cited. Follow precisely the correct style shown in APA 6th (6.22-6.26, p. 180-183 and especially pp.193-215). Double space throughout with ½” hanging indent. Degrees and first names are not included in either references or in parenthetical citations (where initials are also omitted).</w:t>
      </w:r>
    </w:p>
    <w:p w14:paraId="76E9BFD4" w14:textId="468FBCFC" w:rsidR="00457B7B" w:rsidRPr="002164BB" w:rsidRDefault="00457B7B" w:rsidP="00457B7B">
      <w:pPr>
        <w:pStyle w:val="BodyText"/>
      </w:pPr>
      <w:r w:rsidRPr="002164BB">
        <w:t>Everything in Works Cited must be used in the body of the report; every parenthetical citation in the report must be detailed in Works Cited. When you have finished all writing, print a copy of your Works Cited. Go through the text from start to finish to look at each parenthetical citation. If it is in Works Cited, put a check mark beside the listing. Then, see if you have any entries in the Works Cited that do not have a check mark. If you do, either delete it (it doesn’t belong because you didn’t use it) or see if you may have missed it when you went through the first time.</w:t>
      </w:r>
    </w:p>
    <w:p w14:paraId="68438632" w14:textId="77777777" w:rsidR="0064774C" w:rsidRPr="002164BB" w:rsidRDefault="0064774C" w:rsidP="0064774C">
      <w:pPr>
        <w:pStyle w:val="Bibliography"/>
        <w:rPr>
          <w:rFonts w:ascii="Times New Roman" w:hAnsi="Times New Roman" w:cs="Times New Roman"/>
          <w:noProof/>
        </w:rPr>
      </w:pPr>
    </w:p>
    <w:p w14:paraId="52081C81" w14:textId="77777777" w:rsidR="003F2D5E" w:rsidRDefault="005616AD" w:rsidP="003F2D5E">
      <w:pPr>
        <w:pStyle w:val="Bibliography"/>
      </w:pPr>
      <w:r w:rsidRPr="002164BB">
        <w:fldChar w:fldCharType="begin"/>
      </w:r>
      <w:r w:rsidR="00875B11" w:rsidRPr="002164BB">
        <w:instrText xml:space="preserve"> ADDIN ZOTERO_BIBL {"uncited":[],"omitted":[],"custom":[]} CSL_BIBLIOGRAPHY </w:instrText>
      </w:r>
      <w:r w:rsidRPr="002164BB">
        <w:fldChar w:fldCharType="separate"/>
      </w:r>
      <w:r w:rsidR="003F2D5E">
        <w:t xml:space="preserve">Acree, J. L. (n.d.). </w:t>
      </w:r>
      <w:r w:rsidR="003F2D5E">
        <w:rPr>
          <w:i/>
          <w:iCs/>
        </w:rPr>
        <w:t>The What, How and Why of the Six P Framework for Leadership Communications</w:t>
      </w:r>
      <w:r w:rsidR="003F2D5E">
        <w:t>. 10.</w:t>
      </w:r>
    </w:p>
    <w:p w14:paraId="1C3A5BFB" w14:textId="77777777" w:rsidR="003F2D5E" w:rsidRDefault="003F2D5E" w:rsidP="003F2D5E">
      <w:pPr>
        <w:pStyle w:val="Bibliography"/>
      </w:pPr>
      <w:r>
        <w:t xml:space="preserve">Adler, L., Yi, D., Li, M., McBroom, B., Hauck, L., </w:t>
      </w:r>
      <w:proofErr w:type="spellStart"/>
      <w:r>
        <w:t>Sammer</w:t>
      </w:r>
      <w:proofErr w:type="spellEnd"/>
      <w:r>
        <w:t xml:space="preserve">, C., Jones, C., Shaw, T., &amp; Classen, D. (2018). Impact of inpatient harms on hospital finances and patient clinical outcomes. </w:t>
      </w:r>
      <w:r>
        <w:rPr>
          <w:i/>
          <w:iCs/>
        </w:rPr>
        <w:t>Journal of Patient Safety</w:t>
      </w:r>
      <w:r>
        <w:t xml:space="preserve">, </w:t>
      </w:r>
      <w:r>
        <w:rPr>
          <w:i/>
          <w:iCs/>
        </w:rPr>
        <w:t>14</w:t>
      </w:r>
      <w:r>
        <w:t>(2), 67–73. https://doi.org/10.1097/PTS.0000000000000171</w:t>
      </w:r>
    </w:p>
    <w:p w14:paraId="05E75ADE" w14:textId="77777777" w:rsidR="003F2D5E" w:rsidRDefault="003F2D5E" w:rsidP="003F2D5E">
      <w:pPr>
        <w:pStyle w:val="Bibliography"/>
      </w:pPr>
      <w:r>
        <w:rPr>
          <w:i/>
          <w:iCs/>
        </w:rPr>
        <w:lastRenderedPageBreak/>
        <w:t>Advanced Qualification Program</w:t>
      </w:r>
      <w:r>
        <w:t>. (2017). Federal Aviation Administration. https://www.faa.gov/documentLibrary/media/Advisory_Circular/AC_120-54A_CHG_1.pdf</w:t>
      </w:r>
    </w:p>
    <w:p w14:paraId="1795B059" w14:textId="77777777" w:rsidR="003F2D5E" w:rsidRDefault="003F2D5E" w:rsidP="003F2D5E">
      <w:pPr>
        <w:pStyle w:val="Bibliography"/>
      </w:pPr>
      <w:proofErr w:type="spellStart"/>
      <w:r>
        <w:t>Akcam</w:t>
      </w:r>
      <w:proofErr w:type="spellEnd"/>
      <w:r>
        <w:t xml:space="preserve">, B. K., Guney, S., &amp; Cresswell, A. M. (2019). Research Design and Major Issues in Developing Dynamic Theories by Secondary Analysis of Qualitative Data. </w:t>
      </w:r>
      <w:r>
        <w:rPr>
          <w:i/>
          <w:iCs/>
        </w:rPr>
        <w:t>Systems</w:t>
      </w:r>
      <w:r>
        <w:t xml:space="preserve">, </w:t>
      </w:r>
      <w:r>
        <w:rPr>
          <w:i/>
          <w:iCs/>
        </w:rPr>
        <w:t>7</w:t>
      </w:r>
      <w:r>
        <w:t>(3), Article 3. https://doi.org/10.3390/systems7030040</w:t>
      </w:r>
    </w:p>
    <w:p w14:paraId="649AF490" w14:textId="77777777" w:rsidR="003F2D5E" w:rsidRDefault="003F2D5E" w:rsidP="003F2D5E">
      <w:pPr>
        <w:pStyle w:val="Bibliography"/>
      </w:pPr>
      <w:proofErr w:type="spellStart"/>
      <w:r>
        <w:t>Aléx</w:t>
      </w:r>
      <w:proofErr w:type="spellEnd"/>
      <w:r>
        <w:t xml:space="preserve">, L., &amp; </w:t>
      </w:r>
      <w:proofErr w:type="spellStart"/>
      <w:r>
        <w:t>Hammarström</w:t>
      </w:r>
      <w:proofErr w:type="spellEnd"/>
      <w:r>
        <w:t xml:space="preserve">, A. (2008). Shift in power during an interview situation: Methodological reflections inspired by Foucault and Bourdieu. </w:t>
      </w:r>
      <w:r>
        <w:rPr>
          <w:i/>
          <w:iCs/>
        </w:rPr>
        <w:t>Nursing Inquiry</w:t>
      </w:r>
      <w:r>
        <w:t xml:space="preserve">, </w:t>
      </w:r>
      <w:r>
        <w:rPr>
          <w:i/>
          <w:iCs/>
        </w:rPr>
        <w:t>15</w:t>
      </w:r>
      <w:r>
        <w:t>(2), 169–176. https://doi.org/10.1111/j.1440-1800.2008.00398.x</w:t>
      </w:r>
    </w:p>
    <w:p w14:paraId="27A514ED" w14:textId="77777777" w:rsidR="003F2D5E" w:rsidRDefault="003F2D5E" w:rsidP="003F2D5E">
      <w:pPr>
        <w:pStyle w:val="Bibliography"/>
      </w:pPr>
      <w:r>
        <w:t xml:space="preserve">Anderson, J. C., </w:t>
      </w:r>
      <w:proofErr w:type="spellStart"/>
      <w:r>
        <w:t>Rungtusanatham</w:t>
      </w:r>
      <w:proofErr w:type="spellEnd"/>
      <w:r>
        <w:t xml:space="preserve">, M., &amp; Schroeder, R. G. (1994). A theory of quality management underlying the Deming management method. </w:t>
      </w:r>
      <w:r>
        <w:rPr>
          <w:i/>
          <w:iCs/>
        </w:rPr>
        <w:t>Academy of Management Review</w:t>
      </w:r>
      <w:r>
        <w:t xml:space="preserve">, </w:t>
      </w:r>
      <w:r>
        <w:rPr>
          <w:i/>
          <w:iCs/>
        </w:rPr>
        <w:t>19</w:t>
      </w:r>
      <w:r>
        <w:t>(3), 472–509. https://doi.org/10.5465/amr.1994.9412271808</w:t>
      </w:r>
    </w:p>
    <w:p w14:paraId="03208F0F" w14:textId="77777777" w:rsidR="003F2D5E" w:rsidRDefault="003F2D5E" w:rsidP="003F2D5E">
      <w:pPr>
        <w:pStyle w:val="Bibliography"/>
      </w:pPr>
      <w:proofErr w:type="spellStart"/>
      <w:r>
        <w:t>Anyan</w:t>
      </w:r>
      <w:proofErr w:type="spellEnd"/>
      <w:r>
        <w:t xml:space="preserve">, F. (2013). The Influence of Power Shifts in Data Collection and Analysis Stages: A Focus on Qualitative Research Interview. </w:t>
      </w:r>
      <w:r>
        <w:rPr>
          <w:i/>
          <w:iCs/>
        </w:rPr>
        <w:t>Qualitative Report</w:t>
      </w:r>
      <w:r>
        <w:t xml:space="preserve">, </w:t>
      </w:r>
      <w:r>
        <w:rPr>
          <w:i/>
          <w:iCs/>
        </w:rPr>
        <w:t>18</w:t>
      </w:r>
      <w:r>
        <w:t>. https://eric.ed.gov/?id=EJ1005513</w:t>
      </w:r>
    </w:p>
    <w:p w14:paraId="131CE674" w14:textId="77777777" w:rsidR="003F2D5E" w:rsidRDefault="003F2D5E" w:rsidP="003F2D5E">
      <w:pPr>
        <w:pStyle w:val="Bibliography"/>
      </w:pPr>
      <w:r>
        <w:t xml:space="preserve">Baker, D. P., Day, R., &amp; Salas, E. (2006). Teamwork as an Essential Component of High-Reliability Organizations. </w:t>
      </w:r>
      <w:r>
        <w:rPr>
          <w:i/>
          <w:iCs/>
        </w:rPr>
        <w:t>Health Services Research</w:t>
      </w:r>
      <w:r>
        <w:t xml:space="preserve">, </w:t>
      </w:r>
      <w:r>
        <w:rPr>
          <w:i/>
          <w:iCs/>
        </w:rPr>
        <w:t>41</w:t>
      </w:r>
      <w:r>
        <w:t>(4 Pt 2), 1576–1598. https://doi.org/10.1111/j.1475-6773.2006.00566.x</w:t>
      </w:r>
    </w:p>
    <w:p w14:paraId="56C1A5DE" w14:textId="77777777" w:rsidR="003F2D5E" w:rsidRDefault="003F2D5E" w:rsidP="003F2D5E">
      <w:pPr>
        <w:pStyle w:val="Bibliography"/>
      </w:pPr>
      <w:r>
        <w:t xml:space="preserve">Baum, N. (2019). W. Edwards Deming on management: Application to modern healthcare. </w:t>
      </w:r>
      <w:r>
        <w:rPr>
          <w:i/>
          <w:iCs/>
        </w:rPr>
        <w:t>The Journal of Medical Practice Management</w:t>
      </w:r>
      <w:r>
        <w:t xml:space="preserve">, </w:t>
      </w:r>
      <w:r>
        <w:rPr>
          <w:i/>
          <w:iCs/>
        </w:rPr>
        <w:t>34</w:t>
      </w:r>
      <w:r>
        <w:t>(4), 211–212.</w:t>
      </w:r>
    </w:p>
    <w:p w14:paraId="5E050931" w14:textId="77777777" w:rsidR="003F2D5E" w:rsidRDefault="003F2D5E" w:rsidP="003F2D5E">
      <w:pPr>
        <w:pStyle w:val="Bibliography"/>
      </w:pPr>
      <w:r>
        <w:t xml:space="preserve">Baxter, R., Taylor, N., </w:t>
      </w:r>
      <w:proofErr w:type="spellStart"/>
      <w:r>
        <w:t>Kellar</w:t>
      </w:r>
      <w:proofErr w:type="spellEnd"/>
      <w:r>
        <w:t xml:space="preserve">, I., &amp; Lawton, R. (2019). A qualitative positive deviance study to explore exceptionally safe care on medical wards for older people. </w:t>
      </w:r>
      <w:r>
        <w:rPr>
          <w:i/>
          <w:iCs/>
        </w:rPr>
        <w:lastRenderedPageBreak/>
        <w:t>BMJ Quality &amp; Safety</w:t>
      </w:r>
      <w:r>
        <w:t xml:space="preserve">, </w:t>
      </w:r>
      <w:r>
        <w:rPr>
          <w:i/>
          <w:iCs/>
        </w:rPr>
        <w:t>28</w:t>
      </w:r>
      <w:r>
        <w:t>(8), 618–626. https://doi.org/10.1136/bmjqs-2018-008023</w:t>
      </w:r>
    </w:p>
    <w:p w14:paraId="023E8AF3" w14:textId="77777777" w:rsidR="003F2D5E" w:rsidRDefault="003F2D5E" w:rsidP="003F2D5E">
      <w:pPr>
        <w:pStyle w:val="Bibliography"/>
      </w:pPr>
      <w:r>
        <w:t xml:space="preserve">Beauvais, B., Richter, J., &amp; </w:t>
      </w:r>
      <w:proofErr w:type="spellStart"/>
      <w:r>
        <w:t>Brezinski</w:t>
      </w:r>
      <w:proofErr w:type="spellEnd"/>
      <w:r>
        <w:t xml:space="preserve">, P. (2017). Fix These First: How the World’s Leading Companies Point the Way Toward High Reliability in the Military Health System. </w:t>
      </w:r>
      <w:r>
        <w:rPr>
          <w:i/>
          <w:iCs/>
        </w:rPr>
        <w:t>Journal of Healthcare Management; Chicago</w:t>
      </w:r>
      <w:r>
        <w:t xml:space="preserve">, </w:t>
      </w:r>
      <w:r>
        <w:rPr>
          <w:i/>
          <w:iCs/>
        </w:rPr>
        <w:t>62</w:t>
      </w:r>
      <w:r>
        <w:t>(3), 197–210. http://dx.doi.org/10.1097/JHM-D-15-00048</w:t>
      </w:r>
    </w:p>
    <w:p w14:paraId="34654034" w14:textId="77777777" w:rsidR="003F2D5E" w:rsidRDefault="003F2D5E" w:rsidP="003F2D5E">
      <w:pPr>
        <w:pStyle w:val="Bibliography"/>
      </w:pPr>
      <w:r>
        <w:t xml:space="preserve">Birks, M., Hoare, K., &amp; Mills, J. (2019). Grounded Theory: The FAQs. </w:t>
      </w:r>
      <w:r>
        <w:rPr>
          <w:i/>
          <w:iCs/>
        </w:rPr>
        <w:t>International Journal of Qualitative Methods</w:t>
      </w:r>
      <w:r>
        <w:t xml:space="preserve">, </w:t>
      </w:r>
      <w:r>
        <w:rPr>
          <w:i/>
          <w:iCs/>
        </w:rPr>
        <w:t>18</w:t>
      </w:r>
      <w:r>
        <w:t>, 160940691988253. https://doi.org/10.1177/1609406919882535</w:t>
      </w:r>
    </w:p>
    <w:p w14:paraId="2B5CE003" w14:textId="77777777" w:rsidR="003F2D5E" w:rsidRDefault="003F2D5E" w:rsidP="003F2D5E">
      <w:pPr>
        <w:pStyle w:val="Bibliography"/>
      </w:pPr>
      <w:r>
        <w:t xml:space="preserve">Bishop, T. F., &amp; </w:t>
      </w:r>
      <w:proofErr w:type="spellStart"/>
      <w:r>
        <w:t>Pesko</w:t>
      </w:r>
      <w:proofErr w:type="spellEnd"/>
      <w:r>
        <w:t xml:space="preserve">, M. (2015). Does defensive medicine protect doctors against malpractice claims? </w:t>
      </w:r>
      <w:r>
        <w:rPr>
          <w:i/>
          <w:iCs/>
        </w:rPr>
        <w:t>BMJ</w:t>
      </w:r>
      <w:r>
        <w:t>, h5786. https://doi.org/10.1136/bmj.h5786</w:t>
      </w:r>
    </w:p>
    <w:p w14:paraId="250AAAC2" w14:textId="77777777" w:rsidR="003F2D5E" w:rsidRDefault="003F2D5E" w:rsidP="003F2D5E">
      <w:pPr>
        <w:pStyle w:val="Bibliography"/>
      </w:pPr>
      <w:r>
        <w:t xml:space="preserve">Bloom, B. S. (1956). </w:t>
      </w:r>
      <w:r>
        <w:rPr>
          <w:i/>
          <w:iCs/>
        </w:rPr>
        <w:t>Taxonomy of Educational Objectives: Vol. null</w:t>
      </w:r>
      <w:r>
        <w:t xml:space="preserve"> (null, Ed.).</w:t>
      </w:r>
    </w:p>
    <w:p w14:paraId="25459BE3" w14:textId="77777777" w:rsidR="003F2D5E" w:rsidRDefault="003F2D5E" w:rsidP="003F2D5E">
      <w:pPr>
        <w:pStyle w:val="Bibliography"/>
      </w:pPr>
      <w:r>
        <w:t xml:space="preserve">Brown, D. A., Lamb, M. E., Lewis, C., Pipe, M.-E., Orbach, Y., &amp; Wolfman, M. (2013). The NICHD Investigative Interview Protocol: An analogue study. </w:t>
      </w:r>
      <w:r>
        <w:rPr>
          <w:i/>
          <w:iCs/>
        </w:rPr>
        <w:t>Journal of Experimental Psychology: Applied</w:t>
      </w:r>
      <w:r>
        <w:t xml:space="preserve">, </w:t>
      </w:r>
      <w:r>
        <w:rPr>
          <w:i/>
          <w:iCs/>
        </w:rPr>
        <w:t>19</w:t>
      </w:r>
      <w:r>
        <w:t>(4), 367–382. https://doi.org/10.1037/a0035143</w:t>
      </w:r>
    </w:p>
    <w:p w14:paraId="7A7A0AE9" w14:textId="77777777" w:rsidR="003F2D5E" w:rsidRDefault="003F2D5E" w:rsidP="003F2D5E">
      <w:pPr>
        <w:pStyle w:val="Bibliography"/>
      </w:pPr>
      <w:r>
        <w:t xml:space="preserve">Bryant, A. (2019). </w:t>
      </w:r>
      <w:r>
        <w:rPr>
          <w:i/>
          <w:iCs/>
        </w:rPr>
        <w:t>The SAGE Handbook of Current Developments in Grounded Theory</w:t>
      </w:r>
      <w:r>
        <w:t xml:space="preserve"> (K. Charmaz, Ed.; 1 edition). SAGE Publications Ltd.</w:t>
      </w:r>
    </w:p>
    <w:p w14:paraId="3701765F" w14:textId="77777777" w:rsidR="003F2D5E" w:rsidRDefault="003F2D5E" w:rsidP="003F2D5E">
      <w:pPr>
        <w:pStyle w:val="Bibliography"/>
      </w:pPr>
      <w:r>
        <w:t xml:space="preserve">Cassell, C., Cunliffe, A. L., &amp; Grandy, G. (2017). </w:t>
      </w:r>
      <w:r>
        <w:rPr>
          <w:i/>
          <w:iCs/>
        </w:rPr>
        <w:t>The SAGE Handbook of Qualitative Business and Management Research Methods: History and Traditions</w:t>
      </w:r>
      <w:r>
        <w:t>. SAGE.</w:t>
      </w:r>
    </w:p>
    <w:p w14:paraId="4E26D960" w14:textId="77777777" w:rsidR="003F2D5E" w:rsidRDefault="003F2D5E" w:rsidP="003F2D5E">
      <w:pPr>
        <w:pStyle w:val="Bibliography"/>
      </w:pPr>
      <w:r>
        <w:t xml:space="preserve">Castro, M. F., Ferrara, P. L., </w:t>
      </w:r>
      <w:proofErr w:type="spellStart"/>
      <w:r>
        <w:t>Guccio</w:t>
      </w:r>
      <w:proofErr w:type="spellEnd"/>
      <w:r>
        <w:t xml:space="preserve">, C., &amp; </w:t>
      </w:r>
      <w:proofErr w:type="spellStart"/>
      <w:r>
        <w:t>Lisi</w:t>
      </w:r>
      <w:proofErr w:type="spellEnd"/>
      <w:r>
        <w:t xml:space="preserve">, D. (2019). Medical malpractice liability and physicians’ behavior: Experimental evidence. </w:t>
      </w:r>
      <w:r>
        <w:rPr>
          <w:i/>
          <w:iCs/>
        </w:rPr>
        <w:t xml:space="preserve">Journal of Economic </w:t>
      </w:r>
      <w:r>
        <w:rPr>
          <w:i/>
          <w:iCs/>
        </w:rPr>
        <w:lastRenderedPageBreak/>
        <w:t>Behavior &amp; Organization</w:t>
      </w:r>
      <w:r>
        <w:t xml:space="preserve">, </w:t>
      </w:r>
      <w:r>
        <w:rPr>
          <w:i/>
          <w:iCs/>
        </w:rPr>
        <w:t>166</w:t>
      </w:r>
      <w:r>
        <w:t>, 646–666. https://doi.org/10.1016/j.jebo.2019.08.006</w:t>
      </w:r>
    </w:p>
    <w:p w14:paraId="436E20ED" w14:textId="77777777" w:rsidR="003F2D5E" w:rsidRDefault="003F2D5E" w:rsidP="003F2D5E">
      <w:pPr>
        <w:pStyle w:val="Bibliography"/>
      </w:pPr>
      <w:r>
        <w:t>Chamberlain-</w:t>
      </w:r>
      <w:proofErr w:type="spellStart"/>
      <w:r>
        <w:t>Salaun</w:t>
      </w:r>
      <w:proofErr w:type="spellEnd"/>
      <w:r>
        <w:t xml:space="preserve">, J., Mills, J., &amp; Usher, K. (2013). Linking Symbolic Interactionism and Grounded Theory Methods in a Research Design: From Corbin and Strauss’ Assumptions to Action. </w:t>
      </w:r>
      <w:r>
        <w:rPr>
          <w:i/>
          <w:iCs/>
        </w:rPr>
        <w:t>SAGE Open</w:t>
      </w:r>
      <w:r>
        <w:t xml:space="preserve">, </w:t>
      </w:r>
      <w:r>
        <w:rPr>
          <w:i/>
          <w:iCs/>
        </w:rPr>
        <w:t>3</w:t>
      </w:r>
      <w:r>
        <w:t>(3), 215824401350575. https://doi.org/10.1177/2158244013505757</w:t>
      </w:r>
    </w:p>
    <w:p w14:paraId="72F1F0E5" w14:textId="77777777" w:rsidR="003F2D5E" w:rsidRDefault="003F2D5E" w:rsidP="003F2D5E">
      <w:pPr>
        <w:pStyle w:val="Bibliography"/>
      </w:pPr>
      <w:proofErr w:type="spellStart"/>
      <w:r>
        <w:t>Chassin</w:t>
      </w:r>
      <w:proofErr w:type="spellEnd"/>
      <w:r>
        <w:t xml:space="preserve">, M. R., &amp; Loeb, J. M. (2013). High-Reliability Health Care: Getting There from Here. </w:t>
      </w:r>
      <w:r>
        <w:rPr>
          <w:i/>
          <w:iCs/>
        </w:rPr>
        <w:t>Milbank Quarterly</w:t>
      </w:r>
      <w:r>
        <w:t xml:space="preserve">, </w:t>
      </w:r>
      <w:r>
        <w:rPr>
          <w:i/>
          <w:iCs/>
        </w:rPr>
        <w:t>91</w:t>
      </w:r>
      <w:r>
        <w:t>(3), 459–490. https://doi.org/10.1111/1468-0009.12023</w:t>
      </w:r>
    </w:p>
    <w:p w14:paraId="46B3885D" w14:textId="77777777" w:rsidR="003F2D5E" w:rsidRDefault="003F2D5E" w:rsidP="003F2D5E">
      <w:pPr>
        <w:pStyle w:val="Bibliography"/>
      </w:pPr>
      <w:r>
        <w:t xml:space="preserve">Chun Tie, Y., Birks, M., &amp; Francis, K. (2019). Grounded theory research: A design framework for novice researchers. </w:t>
      </w:r>
      <w:r>
        <w:rPr>
          <w:i/>
          <w:iCs/>
        </w:rPr>
        <w:t>SAGE Open Medicine</w:t>
      </w:r>
      <w:r>
        <w:t xml:space="preserve">, </w:t>
      </w:r>
      <w:r>
        <w:rPr>
          <w:i/>
          <w:iCs/>
        </w:rPr>
        <w:t>7</w:t>
      </w:r>
      <w:r>
        <w:t>, 205031211882292. https://doi.org/10.1177/2050312118822927</w:t>
      </w:r>
    </w:p>
    <w:p w14:paraId="70832555" w14:textId="77777777" w:rsidR="003F2D5E" w:rsidRDefault="003F2D5E" w:rsidP="003F2D5E">
      <w:pPr>
        <w:pStyle w:val="Bibliography"/>
      </w:pPr>
      <w:r>
        <w:t xml:space="preserve">Corbin, J. (2016). Taking an Analytic Journey. In J. M. Morse (Ed.), </w:t>
      </w:r>
      <w:r>
        <w:rPr>
          <w:i/>
          <w:iCs/>
        </w:rPr>
        <w:t>Developing Grounded Theory: The Second Generation</w:t>
      </w:r>
      <w:r>
        <w:t xml:space="preserve"> (1st ed.). Routledge. https://doi.org/10.4324/9781315430577</w:t>
      </w:r>
    </w:p>
    <w:p w14:paraId="723C2E01" w14:textId="77777777" w:rsidR="003F2D5E" w:rsidRDefault="003F2D5E" w:rsidP="003F2D5E">
      <w:pPr>
        <w:pStyle w:val="Bibliography"/>
      </w:pPr>
      <w:r>
        <w:t xml:space="preserve">Creswell, J. W. (2014). </w:t>
      </w:r>
      <w:r>
        <w:rPr>
          <w:i/>
          <w:iCs/>
        </w:rPr>
        <w:t>Research design: Qualitative, quantitative, and mixed methods approaches</w:t>
      </w:r>
      <w:r>
        <w:t xml:space="preserve"> (4th ed). SAGE Publications.</w:t>
      </w:r>
    </w:p>
    <w:p w14:paraId="09BDCD95" w14:textId="77777777" w:rsidR="003F2D5E" w:rsidRDefault="003F2D5E" w:rsidP="003F2D5E">
      <w:pPr>
        <w:pStyle w:val="Bibliography"/>
      </w:pPr>
      <w:r>
        <w:t xml:space="preserve">Creswell, J. W., &amp; Poth, C. N. (2018). </w:t>
      </w:r>
      <w:r>
        <w:rPr>
          <w:i/>
          <w:iCs/>
        </w:rPr>
        <w:t>Qualitative inquiry &amp; research design: Choosing among five approaches</w:t>
      </w:r>
      <w:r>
        <w:t xml:space="preserve"> (Fourth edition). SAGE.</w:t>
      </w:r>
    </w:p>
    <w:p w14:paraId="51849249" w14:textId="77777777" w:rsidR="003F2D5E" w:rsidRDefault="003F2D5E" w:rsidP="003F2D5E">
      <w:pPr>
        <w:pStyle w:val="Bibliography"/>
      </w:pPr>
      <w:r>
        <w:t xml:space="preserve">Crosby, P. B. (1980). </w:t>
      </w:r>
      <w:r>
        <w:rPr>
          <w:i/>
          <w:iCs/>
        </w:rPr>
        <w:t>Quality is Free: The Art of Making Quality Certain</w:t>
      </w:r>
      <w:r>
        <w:t>. Mentor.</w:t>
      </w:r>
    </w:p>
    <w:p w14:paraId="65ECED75" w14:textId="77777777" w:rsidR="003F2D5E" w:rsidRDefault="003F2D5E" w:rsidP="003F2D5E">
      <w:pPr>
        <w:pStyle w:val="Bibliography"/>
      </w:pPr>
      <w:r>
        <w:t xml:space="preserve">Crosby, P. B. (1996). </w:t>
      </w:r>
      <w:r>
        <w:rPr>
          <w:i/>
          <w:iCs/>
        </w:rPr>
        <w:t>Quality is Still Free: Making Quality Certain in Uncertain Times</w:t>
      </w:r>
      <w:r>
        <w:t>. McGraw-Hill.</w:t>
      </w:r>
    </w:p>
    <w:p w14:paraId="4D5E93C5" w14:textId="77777777" w:rsidR="003F2D5E" w:rsidRDefault="003F2D5E" w:rsidP="003F2D5E">
      <w:pPr>
        <w:pStyle w:val="Bibliography"/>
      </w:pPr>
      <w:r>
        <w:lastRenderedPageBreak/>
        <w:t xml:space="preserve">Dass, S., </w:t>
      </w:r>
      <w:proofErr w:type="spellStart"/>
      <w:r>
        <w:t>Barnieu</w:t>
      </w:r>
      <w:proofErr w:type="spellEnd"/>
      <w:r>
        <w:t xml:space="preserve">, J., Cummings, P., &amp; Cid, V. (2016). A Cognitive Task Analysis for an Emergency Management Serious Game. </w:t>
      </w:r>
      <w:r>
        <w:rPr>
          <w:i/>
          <w:iCs/>
        </w:rPr>
        <w:t>The Interservice/Industry Training, Simulation, and Education Conference : I/ITSEC. Interservice/Industry Training, Simulation, and Education Conference</w:t>
      </w:r>
      <w:r>
        <w:t xml:space="preserve">, </w:t>
      </w:r>
      <w:r>
        <w:rPr>
          <w:i/>
          <w:iCs/>
        </w:rPr>
        <w:t>2016</w:t>
      </w:r>
      <w:r>
        <w:t>. https://www.ncbi.nlm.nih.gov/pmc/articles/PMC5889136/</w:t>
      </w:r>
    </w:p>
    <w:p w14:paraId="4057C67B" w14:textId="77777777" w:rsidR="003F2D5E" w:rsidRDefault="003F2D5E" w:rsidP="003F2D5E">
      <w:pPr>
        <w:pStyle w:val="Bibliography"/>
      </w:pPr>
      <w:proofErr w:type="spellStart"/>
      <w:r>
        <w:t>Degani</w:t>
      </w:r>
      <w:proofErr w:type="spellEnd"/>
      <w:r>
        <w:t xml:space="preserve">, A., &amp; Weiner, E. L. (2017). Philosophy, Policies, Procedures and Practices: The Four Ps of Flight Deck Operations,. In N. Johnston, N. McDonald, &amp; R. Fuller (Eds.), </w:t>
      </w:r>
      <w:r>
        <w:rPr>
          <w:i/>
          <w:iCs/>
        </w:rPr>
        <w:t>Aviation Psychology in Practice</w:t>
      </w:r>
      <w:r>
        <w:t>. Routledge.</w:t>
      </w:r>
    </w:p>
    <w:p w14:paraId="02663554" w14:textId="77777777" w:rsidR="003F2D5E" w:rsidRDefault="003F2D5E" w:rsidP="003F2D5E">
      <w:pPr>
        <w:pStyle w:val="Bibliography"/>
      </w:pPr>
      <w:r>
        <w:t xml:space="preserve">Delice, O., </w:t>
      </w:r>
      <w:proofErr w:type="spellStart"/>
      <w:r>
        <w:t>Tekin</w:t>
      </w:r>
      <w:proofErr w:type="spellEnd"/>
      <w:r>
        <w:t xml:space="preserve">, E., &amp; </w:t>
      </w:r>
      <w:proofErr w:type="spellStart"/>
      <w:r>
        <w:t>Yılmaz</w:t>
      </w:r>
      <w:proofErr w:type="spellEnd"/>
      <w:r>
        <w:t xml:space="preserve">, S. (2019). Defensive Medicine in the Emergency Department: A Cross-sectional Study from the Perspective of Emergency Medical Specialists. </w:t>
      </w:r>
      <w:r>
        <w:rPr>
          <w:i/>
          <w:iCs/>
        </w:rPr>
        <w:t>Eurasian Journal of Emergency Medicine</w:t>
      </w:r>
      <w:r>
        <w:t xml:space="preserve">, </w:t>
      </w:r>
      <w:r>
        <w:rPr>
          <w:i/>
          <w:iCs/>
        </w:rPr>
        <w:t>18</w:t>
      </w:r>
      <w:r>
        <w:t>(4), 178–184. https://doi.org/10.4274/eajem.galenos.2019.49404</w:t>
      </w:r>
    </w:p>
    <w:p w14:paraId="2618866C" w14:textId="77777777" w:rsidR="003F2D5E" w:rsidRDefault="003F2D5E" w:rsidP="003F2D5E">
      <w:pPr>
        <w:pStyle w:val="Bibliography"/>
      </w:pPr>
      <w:r>
        <w:t xml:space="preserve">Dennis, B., </w:t>
      </w:r>
      <w:proofErr w:type="spellStart"/>
      <w:r>
        <w:t>Carspecken</w:t>
      </w:r>
      <w:proofErr w:type="spellEnd"/>
      <w:r>
        <w:t xml:space="preserve">, L., &amp; </w:t>
      </w:r>
      <w:proofErr w:type="spellStart"/>
      <w:r>
        <w:t>Carspecken</w:t>
      </w:r>
      <w:proofErr w:type="spellEnd"/>
      <w:r>
        <w:t xml:space="preserve">, P. F. (Eds.). (2013). “Validity Crisis” in Qualitative Research. In </w:t>
      </w:r>
      <w:r>
        <w:rPr>
          <w:i/>
          <w:iCs/>
        </w:rPr>
        <w:t>Qualitative research: A reader in philosophy, core concepts, and practice</w:t>
      </w:r>
      <w:r>
        <w:t>. Peter Lang.</w:t>
      </w:r>
    </w:p>
    <w:p w14:paraId="15E9ABD7" w14:textId="77777777" w:rsidR="003F2D5E" w:rsidRDefault="003F2D5E" w:rsidP="003F2D5E">
      <w:pPr>
        <w:pStyle w:val="Bibliography"/>
      </w:pPr>
      <w:proofErr w:type="spellStart"/>
      <w:r>
        <w:t>Drzymala</w:t>
      </w:r>
      <w:proofErr w:type="spellEnd"/>
      <w:r>
        <w:t xml:space="preserve">, N. (2015). </w:t>
      </w:r>
      <w:r>
        <w:rPr>
          <w:i/>
          <w:iCs/>
        </w:rPr>
        <w:t>Alternative Front End Analysis for Automated Complex Systems</w:t>
      </w:r>
      <w:r>
        <w:t>. 11. https://www.researchgate.net/profile/M_Cobb/publication/308881423_Alternative_Front_End_Analysis_for_Automated_Complex_Systems/links/57f4469e08ae91deaa5ada66.pdf</w:t>
      </w:r>
    </w:p>
    <w:p w14:paraId="40720FFA" w14:textId="77777777" w:rsidR="003F2D5E" w:rsidRDefault="003F2D5E" w:rsidP="003F2D5E">
      <w:pPr>
        <w:pStyle w:val="Bibliography"/>
      </w:pPr>
      <w:proofErr w:type="spellStart"/>
      <w:r>
        <w:t>Edling</w:t>
      </w:r>
      <w:proofErr w:type="spellEnd"/>
      <w:r>
        <w:t xml:space="preserve">, J., </w:t>
      </w:r>
      <w:proofErr w:type="spellStart"/>
      <w:r>
        <w:t>Hamreus</w:t>
      </w:r>
      <w:proofErr w:type="spellEnd"/>
      <w:r>
        <w:t xml:space="preserve">, D., </w:t>
      </w:r>
      <w:proofErr w:type="spellStart"/>
      <w:r>
        <w:t>Schalock</w:t>
      </w:r>
      <w:proofErr w:type="spellEnd"/>
      <w:r>
        <w:t xml:space="preserve">, H., </w:t>
      </w:r>
      <w:proofErr w:type="spellStart"/>
      <w:r>
        <w:t>Beaird</w:t>
      </w:r>
      <w:proofErr w:type="spellEnd"/>
      <w:r>
        <w:t xml:space="preserve">, J., Paulson, C., &amp; Crawford, J. (1972). </w:t>
      </w:r>
      <w:r>
        <w:rPr>
          <w:i/>
          <w:iCs/>
        </w:rPr>
        <w:t>The Cognitive Domain: A Resource Book for Media Specialists</w:t>
      </w:r>
      <w:r>
        <w:t>. Gryphon House. http://files.eric.ed.gov/fulltext/ED084869.pdf#page=16</w:t>
      </w:r>
    </w:p>
    <w:p w14:paraId="72DBBE7D" w14:textId="77777777" w:rsidR="003F2D5E" w:rsidRDefault="003F2D5E" w:rsidP="003F2D5E">
      <w:pPr>
        <w:pStyle w:val="Bibliography"/>
      </w:pPr>
      <w:r>
        <w:lastRenderedPageBreak/>
        <w:t xml:space="preserve">Frame, J. M. (1987). </w:t>
      </w:r>
      <w:r>
        <w:rPr>
          <w:i/>
          <w:iCs/>
        </w:rPr>
        <w:t>The Doctrine of the Knowledge of God</w:t>
      </w:r>
      <w:r>
        <w:t>. Presbyterian and Reformed Pub. Co.</w:t>
      </w:r>
    </w:p>
    <w:p w14:paraId="7327A4FD" w14:textId="77777777" w:rsidR="003F2D5E" w:rsidRDefault="003F2D5E" w:rsidP="003F2D5E">
      <w:pPr>
        <w:pStyle w:val="Bibliography"/>
      </w:pPr>
      <w:r>
        <w:t xml:space="preserve">Frame, J. M., &amp; </w:t>
      </w:r>
      <w:proofErr w:type="spellStart"/>
      <w:r>
        <w:t>Til</w:t>
      </w:r>
      <w:proofErr w:type="spellEnd"/>
      <w:r>
        <w:t xml:space="preserve">, C. V. (1995). </w:t>
      </w:r>
      <w:r>
        <w:rPr>
          <w:i/>
          <w:iCs/>
        </w:rPr>
        <w:t xml:space="preserve">Cornelius Van </w:t>
      </w:r>
      <w:proofErr w:type="spellStart"/>
      <w:r>
        <w:rPr>
          <w:i/>
          <w:iCs/>
        </w:rPr>
        <w:t>Til</w:t>
      </w:r>
      <w:proofErr w:type="spellEnd"/>
      <w:r>
        <w:rPr>
          <w:i/>
          <w:iCs/>
        </w:rPr>
        <w:t>: An Analysis of His Thought</w:t>
      </w:r>
      <w:r>
        <w:t>. P &amp; R Publishing.</w:t>
      </w:r>
    </w:p>
    <w:p w14:paraId="52F1672F" w14:textId="77777777" w:rsidR="003F2D5E" w:rsidRDefault="003F2D5E" w:rsidP="003F2D5E">
      <w:pPr>
        <w:pStyle w:val="Bibliography"/>
      </w:pPr>
      <w:r>
        <w:t xml:space="preserve">Franko, F. P. (2002). The important role of the Joint Commission. </w:t>
      </w:r>
      <w:r>
        <w:rPr>
          <w:i/>
          <w:iCs/>
        </w:rPr>
        <w:t>AORN Journal</w:t>
      </w:r>
      <w:r>
        <w:t xml:space="preserve">, </w:t>
      </w:r>
      <w:r>
        <w:rPr>
          <w:i/>
          <w:iCs/>
        </w:rPr>
        <w:t>75</w:t>
      </w:r>
      <w:r>
        <w:t>(6), 1179–1182. https://doi.org/10.1016/S0001-2092(06)61621-9</w:t>
      </w:r>
    </w:p>
    <w:p w14:paraId="121057DC" w14:textId="77777777" w:rsidR="003F2D5E" w:rsidRDefault="003F2D5E" w:rsidP="003F2D5E">
      <w:pPr>
        <w:pStyle w:val="Bibliography"/>
      </w:pPr>
      <w:r>
        <w:t xml:space="preserve">Gallagher, A. G., Jordan-Black, J. A., &amp; </w:t>
      </w:r>
      <w:proofErr w:type="spellStart"/>
      <w:r>
        <w:t>O’sullivan</w:t>
      </w:r>
      <w:proofErr w:type="spellEnd"/>
      <w:r>
        <w:t xml:space="preserve">, G. C. (2012). Prospective, randomized assessment of the acquisition, maintenance, and loss of laparoscopic skills. </w:t>
      </w:r>
      <w:r>
        <w:rPr>
          <w:i/>
          <w:iCs/>
        </w:rPr>
        <w:t>Annals of Surgery</w:t>
      </w:r>
      <w:r>
        <w:t>. https://doi.org/10.1097/SLA.0b013e318251f3d2</w:t>
      </w:r>
    </w:p>
    <w:p w14:paraId="180747F9" w14:textId="77777777" w:rsidR="003F2D5E" w:rsidRDefault="003F2D5E" w:rsidP="003F2D5E">
      <w:pPr>
        <w:pStyle w:val="Bibliography"/>
      </w:pPr>
      <w:r>
        <w:t xml:space="preserve">Gallegos, B. C. (2019). A More Balanced Prescription: Reconciling Medical Malpractice Reform with Fundamental Principles of Tort Law. </w:t>
      </w:r>
      <w:r>
        <w:rPr>
          <w:i/>
          <w:iCs/>
        </w:rPr>
        <w:t>Gonzaga Law Review</w:t>
      </w:r>
      <w:r>
        <w:t xml:space="preserve">, </w:t>
      </w:r>
      <w:r>
        <w:rPr>
          <w:i/>
          <w:iCs/>
        </w:rPr>
        <w:t>55</w:t>
      </w:r>
      <w:r>
        <w:t>, 105.</w:t>
      </w:r>
    </w:p>
    <w:p w14:paraId="6A60E602" w14:textId="77777777" w:rsidR="003F2D5E" w:rsidRDefault="003F2D5E" w:rsidP="003F2D5E">
      <w:pPr>
        <w:pStyle w:val="Bibliography"/>
      </w:pPr>
      <w:r>
        <w:t xml:space="preserve">Glaser, B. G., &amp; Strauss, A. L. (2009). </w:t>
      </w:r>
      <w:r>
        <w:rPr>
          <w:i/>
          <w:iCs/>
        </w:rPr>
        <w:t>The Discovery of Grounded Theory: Strategies for Qualitative Research</w:t>
      </w:r>
      <w:r>
        <w:t xml:space="preserve"> (4. paperback printing). Aldine.</w:t>
      </w:r>
    </w:p>
    <w:p w14:paraId="2264D0AA" w14:textId="77777777" w:rsidR="003F2D5E" w:rsidRDefault="003F2D5E" w:rsidP="003F2D5E">
      <w:pPr>
        <w:pStyle w:val="Bibliography"/>
      </w:pPr>
      <w:proofErr w:type="spellStart"/>
      <w:r>
        <w:t>Goligher</w:t>
      </w:r>
      <w:proofErr w:type="spellEnd"/>
      <w:r>
        <w:t xml:space="preserve">, E., </w:t>
      </w:r>
      <w:proofErr w:type="spellStart"/>
      <w:r>
        <w:t>Cigolini</w:t>
      </w:r>
      <w:proofErr w:type="spellEnd"/>
      <w:r>
        <w:t>, M., Cormier, A., Donnelly, S., Ferrier, C., Gorshkov-</w:t>
      </w:r>
      <w:proofErr w:type="spellStart"/>
      <w:r>
        <w:t>Cantacuzène</w:t>
      </w:r>
      <w:proofErr w:type="spellEnd"/>
      <w:r>
        <w:t xml:space="preserve">, V. A., Rutledge Harding, S., </w:t>
      </w:r>
      <w:proofErr w:type="spellStart"/>
      <w:r>
        <w:t>Komrad</w:t>
      </w:r>
      <w:proofErr w:type="spellEnd"/>
      <w:r>
        <w:t xml:space="preserve">, M., </w:t>
      </w:r>
      <w:proofErr w:type="spellStart"/>
      <w:r>
        <w:t>Kyrillos</w:t>
      </w:r>
      <w:proofErr w:type="spellEnd"/>
      <w:r>
        <w:t xml:space="preserve">, E., Lau, T., </w:t>
      </w:r>
      <w:proofErr w:type="spellStart"/>
      <w:r>
        <w:t>Leiva</w:t>
      </w:r>
      <w:proofErr w:type="spellEnd"/>
      <w:r>
        <w:t xml:space="preserve">, R., Leong, R., Tang, S., &amp; Quinlan, J. (2019). Euthanasia and Physician-Assisted Suicide are unethical acts. </w:t>
      </w:r>
      <w:r>
        <w:rPr>
          <w:i/>
          <w:iCs/>
        </w:rPr>
        <w:t>Medical World Journal</w:t>
      </w:r>
      <w:r>
        <w:t>, 34–37.</w:t>
      </w:r>
    </w:p>
    <w:p w14:paraId="10A5DFDB" w14:textId="77777777" w:rsidR="003F2D5E" w:rsidRDefault="003F2D5E" w:rsidP="003F2D5E">
      <w:pPr>
        <w:pStyle w:val="Bibliography"/>
      </w:pPr>
      <w:proofErr w:type="spellStart"/>
      <w:r>
        <w:t>Grodin</w:t>
      </w:r>
      <w:proofErr w:type="spellEnd"/>
      <w:r>
        <w:t xml:space="preserve">, M., Johnson, M., Acree, L., &amp; Glaser, B. (2008). Ophthalmic Surgical Training: A curriculum to enhance surgical simulation. </w:t>
      </w:r>
      <w:r>
        <w:rPr>
          <w:i/>
          <w:iCs/>
        </w:rPr>
        <w:t>RETINA, The Journal of Retinal and Vitreous Diseases</w:t>
      </w:r>
      <w:r>
        <w:t xml:space="preserve">, </w:t>
      </w:r>
      <w:r>
        <w:rPr>
          <w:i/>
          <w:iCs/>
        </w:rPr>
        <w:t>28</w:t>
      </w:r>
      <w:r>
        <w:t>(10), 1509–1514. https://doi.org/10.1097/IAE.0b013e31818464ff</w:t>
      </w:r>
    </w:p>
    <w:p w14:paraId="46897CB8" w14:textId="77777777" w:rsidR="003F2D5E" w:rsidRDefault="003F2D5E" w:rsidP="003F2D5E">
      <w:pPr>
        <w:pStyle w:val="Bibliography"/>
      </w:pPr>
      <w:r>
        <w:lastRenderedPageBreak/>
        <w:t xml:space="preserve">Hallberg, L. R.-M. (2006). The “core category” of grounded theory: Making constant comparisons. </w:t>
      </w:r>
      <w:r>
        <w:rPr>
          <w:i/>
          <w:iCs/>
        </w:rPr>
        <w:t>International Journal of Qualitative Studies on Health and Well-Being</w:t>
      </w:r>
      <w:r>
        <w:t xml:space="preserve">, </w:t>
      </w:r>
      <w:r>
        <w:rPr>
          <w:i/>
          <w:iCs/>
        </w:rPr>
        <w:t>1</w:t>
      </w:r>
      <w:r>
        <w:t>(3), 141–148. https://doi.org/10.1080/17482620600858399</w:t>
      </w:r>
    </w:p>
    <w:p w14:paraId="23828679" w14:textId="77777777" w:rsidR="003F2D5E" w:rsidRDefault="003F2D5E" w:rsidP="003F2D5E">
      <w:pPr>
        <w:pStyle w:val="Bibliography"/>
      </w:pPr>
      <w:r>
        <w:t xml:space="preserve">Henriksen, K., &amp; Dayton, E. (2006). Issues in the design of training for quality and safety. </w:t>
      </w:r>
      <w:r>
        <w:rPr>
          <w:i/>
          <w:iCs/>
        </w:rPr>
        <w:t>Quality &amp; Safety in Health Care</w:t>
      </w:r>
      <w:r>
        <w:t xml:space="preserve">, </w:t>
      </w:r>
      <w:r>
        <w:rPr>
          <w:i/>
          <w:iCs/>
        </w:rPr>
        <w:t>15</w:t>
      </w:r>
      <w:r>
        <w:t>(Suppl 1), i17–i24. https://doi.org/10.1136/qshc.2005.016774</w:t>
      </w:r>
    </w:p>
    <w:p w14:paraId="616D8B73" w14:textId="77777777" w:rsidR="003F2D5E" w:rsidRDefault="003F2D5E" w:rsidP="003F2D5E">
      <w:pPr>
        <w:pStyle w:val="Bibliography"/>
      </w:pPr>
      <w:r>
        <w:t xml:space="preserve">Hubbard, K. (2020). Breaking the Myths: Pain and Suffering Damage Caps. </w:t>
      </w:r>
      <w:r>
        <w:rPr>
          <w:i/>
          <w:iCs/>
        </w:rPr>
        <w:t>Saint Louis University Law Journal</w:t>
      </w:r>
      <w:r>
        <w:t xml:space="preserve">, </w:t>
      </w:r>
      <w:r>
        <w:rPr>
          <w:i/>
          <w:iCs/>
        </w:rPr>
        <w:t>64</w:t>
      </w:r>
      <w:r>
        <w:t>(2), 23.</w:t>
      </w:r>
    </w:p>
    <w:p w14:paraId="428B9D29" w14:textId="77777777" w:rsidR="003F2D5E" w:rsidRDefault="003F2D5E" w:rsidP="003F2D5E">
      <w:pPr>
        <w:pStyle w:val="Bibliography"/>
      </w:pPr>
      <w:proofErr w:type="spellStart"/>
      <w:r>
        <w:t>Hulkower</w:t>
      </w:r>
      <w:proofErr w:type="spellEnd"/>
      <w:r>
        <w:t xml:space="preserve">, R. (2016). The History of the Hippocratic Oath: Outdated, Inauthentic, and Yet Still Relevant. </w:t>
      </w:r>
      <w:r>
        <w:rPr>
          <w:i/>
          <w:iCs/>
        </w:rPr>
        <w:t>Einstein Journal of Biology and Medicine</w:t>
      </w:r>
      <w:r>
        <w:t xml:space="preserve">, </w:t>
      </w:r>
      <w:r>
        <w:rPr>
          <w:i/>
          <w:iCs/>
        </w:rPr>
        <w:t>25</w:t>
      </w:r>
      <w:r>
        <w:t>(1), Article 1. https://doi.org/10.23861/EJBM20102542</w:t>
      </w:r>
    </w:p>
    <w:p w14:paraId="0118F455" w14:textId="77777777" w:rsidR="003F2D5E" w:rsidRDefault="003F2D5E" w:rsidP="003F2D5E">
      <w:pPr>
        <w:pStyle w:val="Bibliography"/>
      </w:pPr>
      <w:proofErr w:type="spellStart"/>
      <w:r>
        <w:t>Kapec</w:t>
      </w:r>
      <w:proofErr w:type="spellEnd"/>
      <w:r>
        <w:t xml:space="preserve">, L. G. (2017). </w:t>
      </w:r>
      <w:r>
        <w:rPr>
          <w:i/>
          <w:iCs/>
        </w:rPr>
        <w:t>Organizing for High Reliability in Army Medicine: An Assessment of Barriers to Facilitators for Implementation</w:t>
      </w:r>
      <w:r>
        <w:t xml:space="preserve"> [Dissertation, University of Pennsylvania]. https://pqdtopen.proquest.com/doc/2002288120.html?FMT=ABS</w:t>
      </w:r>
    </w:p>
    <w:p w14:paraId="35620A77" w14:textId="77777777" w:rsidR="003F2D5E" w:rsidRDefault="003F2D5E" w:rsidP="003F2D5E">
      <w:pPr>
        <w:pStyle w:val="Bibliography"/>
      </w:pPr>
      <w:r>
        <w:t xml:space="preserve">Kaplan, J. B. (2008). </w:t>
      </w:r>
      <w:r>
        <w:rPr>
          <w:i/>
          <w:iCs/>
        </w:rPr>
        <w:t>Exploring the quality perceptions of healthcare leaders: A study of hospitals in Indiana</w:t>
      </w:r>
      <w:r>
        <w:t xml:space="preserve"> [D.H.A., University of Phoenix]. https://search.proquest.com/docview/304327721/abstract/1E2F6CC5C4024EE9PQ/1</w:t>
      </w:r>
    </w:p>
    <w:p w14:paraId="0D3849CE" w14:textId="77777777" w:rsidR="003F2D5E" w:rsidRDefault="003F2D5E" w:rsidP="003F2D5E">
      <w:pPr>
        <w:pStyle w:val="Bibliography"/>
      </w:pPr>
      <w:proofErr w:type="spellStart"/>
      <w:r>
        <w:t>Kapur</w:t>
      </w:r>
      <w:proofErr w:type="spellEnd"/>
      <w:r>
        <w:t xml:space="preserve">, N., </w:t>
      </w:r>
      <w:proofErr w:type="spellStart"/>
      <w:r>
        <w:t>Parand</w:t>
      </w:r>
      <w:proofErr w:type="spellEnd"/>
      <w:r>
        <w:t xml:space="preserve">, A., Soukup, T., Reader, T., &amp; </w:t>
      </w:r>
      <w:proofErr w:type="spellStart"/>
      <w:r>
        <w:t>Sevdalis</w:t>
      </w:r>
      <w:proofErr w:type="spellEnd"/>
      <w:r>
        <w:t xml:space="preserve">, N. (2015). Aviation and healthcare: A comparative review with implications for patient safety. </w:t>
      </w:r>
      <w:r>
        <w:rPr>
          <w:i/>
          <w:iCs/>
        </w:rPr>
        <w:t>JRSM Open</w:t>
      </w:r>
      <w:r>
        <w:t xml:space="preserve">, </w:t>
      </w:r>
      <w:r>
        <w:rPr>
          <w:i/>
          <w:iCs/>
        </w:rPr>
        <w:t>7</w:t>
      </w:r>
      <w:r>
        <w:t>(1). https://doi.org/10.1177/2054270415616548</w:t>
      </w:r>
    </w:p>
    <w:p w14:paraId="4374294B" w14:textId="77777777" w:rsidR="003F2D5E" w:rsidRDefault="003F2D5E" w:rsidP="003F2D5E">
      <w:pPr>
        <w:pStyle w:val="Bibliography"/>
      </w:pPr>
      <w:r>
        <w:lastRenderedPageBreak/>
        <w:t xml:space="preserve">Kavanagh, K. T., Saman, D. M., </w:t>
      </w:r>
      <w:proofErr w:type="spellStart"/>
      <w:r>
        <w:t>Bartel</w:t>
      </w:r>
      <w:proofErr w:type="spellEnd"/>
      <w:r>
        <w:t xml:space="preserve">, R., &amp; </w:t>
      </w:r>
      <w:proofErr w:type="spellStart"/>
      <w:r>
        <w:t>Westerman</w:t>
      </w:r>
      <w:proofErr w:type="spellEnd"/>
      <w:r>
        <w:t xml:space="preserve">, K. (2017). Estimating hospital-related deaths due to medical error: A perspective from patient advocates. </w:t>
      </w:r>
      <w:r>
        <w:rPr>
          <w:i/>
          <w:iCs/>
        </w:rPr>
        <w:t>Journal of Patient Safety</w:t>
      </w:r>
      <w:r>
        <w:t xml:space="preserve">, </w:t>
      </w:r>
      <w:r>
        <w:rPr>
          <w:i/>
          <w:iCs/>
        </w:rPr>
        <w:t>13</w:t>
      </w:r>
      <w:r>
        <w:t>(1), 1. https://doi.org/10.1097/PTS.0000000000000364</w:t>
      </w:r>
    </w:p>
    <w:p w14:paraId="5A610AB2" w14:textId="77777777" w:rsidR="003F2D5E" w:rsidRDefault="003F2D5E" w:rsidP="003F2D5E">
      <w:pPr>
        <w:pStyle w:val="Bibliography"/>
      </w:pPr>
      <w:r>
        <w:t xml:space="preserve">King-Farlow, Y., &amp; Christensen, W. N. (2012). </w:t>
      </w:r>
      <w:r>
        <w:rPr>
          <w:i/>
          <w:iCs/>
        </w:rPr>
        <w:t>Faith and the Life of Reason</w:t>
      </w:r>
      <w:r>
        <w:t>. Springer Science &amp; Business Media.</w:t>
      </w:r>
    </w:p>
    <w:p w14:paraId="57E43072" w14:textId="77777777" w:rsidR="003F2D5E" w:rsidRDefault="003F2D5E" w:rsidP="003F2D5E">
      <w:pPr>
        <w:pStyle w:val="Bibliography"/>
      </w:pPr>
      <w:r>
        <w:t xml:space="preserve">Kohn, L. T., Corrigan, J., &amp; Donaldson, M. S. (Eds.). (2000). </w:t>
      </w:r>
      <w:r>
        <w:rPr>
          <w:i/>
          <w:iCs/>
        </w:rPr>
        <w:t>To Err is Human: Building a Safer Health System</w:t>
      </w:r>
      <w:r>
        <w:t>. National Academy Press.</w:t>
      </w:r>
    </w:p>
    <w:p w14:paraId="682360D3" w14:textId="77777777" w:rsidR="003F2D5E" w:rsidRDefault="003F2D5E" w:rsidP="003F2D5E">
      <w:pPr>
        <w:pStyle w:val="Bibliography"/>
      </w:pPr>
      <w:r>
        <w:t xml:space="preserve">Kuyper, A. (1994). </w:t>
      </w:r>
      <w:r>
        <w:rPr>
          <w:i/>
          <w:iCs/>
        </w:rPr>
        <w:t>The Crown of Christian Heritage: Six Lectures Delivered at Princeton University</w:t>
      </w:r>
      <w:r>
        <w:t xml:space="preserve">. </w:t>
      </w:r>
      <w:proofErr w:type="spellStart"/>
      <w:r>
        <w:t>Nivedit</w:t>
      </w:r>
      <w:proofErr w:type="spellEnd"/>
      <w:r>
        <w:t xml:space="preserve"> Good Books.</w:t>
      </w:r>
    </w:p>
    <w:p w14:paraId="30466F92" w14:textId="77777777" w:rsidR="003F2D5E" w:rsidRDefault="003F2D5E" w:rsidP="003F2D5E">
      <w:pPr>
        <w:pStyle w:val="Bibliography"/>
      </w:pPr>
      <w:r>
        <w:t xml:space="preserve">Kyle, R. (2016). </w:t>
      </w:r>
      <w:r>
        <w:rPr>
          <w:i/>
          <w:iCs/>
        </w:rPr>
        <w:t>USU training discussion</w:t>
      </w:r>
      <w:r>
        <w:t xml:space="preserve"> [Personal communication].</w:t>
      </w:r>
    </w:p>
    <w:p w14:paraId="1933039E" w14:textId="77777777" w:rsidR="003F2D5E" w:rsidRDefault="003F2D5E" w:rsidP="003F2D5E">
      <w:pPr>
        <w:pStyle w:val="Bibliography"/>
      </w:pPr>
      <w:r>
        <w:t xml:space="preserve">Kyle, R., &amp; Murray, W. B. (2010). </w:t>
      </w:r>
      <w:r>
        <w:rPr>
          <w:i/>
          <w:iCs/>
        </w:rPr>
        <w:t>Clinical Simulation</w:t>
      </w:r>
      <w:r>
        <w:t>. Elsevier.</w:t>
      </w:r>
    </w:p>
    <w:p w14:paraId="551E7420" w14:textId="77777777" w:rsidR="003F2D5E" w:rsidRDefault="003F2D5E" w:rsidP="003F2D5E">
      <w:pPr>
        <w:pStyle w:val="Bibliography"/>
      </w:pPr>
      <w:r>
        <w:t xml:space="preserve">Markel, H. (2004). “I Swear by Apollo”—On Taking the Hippocratic Oath. </w:t>
      </w:r>
      <w:r>
        <w:rPr>
          <w:i/>
          <w:iCs/>
        </w:rPr>
        <w:t>New England Journal of Medicine</w:t>
      </w:r>
      <w:r>
        <w:t xml:space="preserve">, </w:t>
      </w:r>
      <w:r>
        <w:rPr>
          <w:i/>
          <w:iCs/>
        </w:rPr>
        <w:t>350</w:t>
      </w:r>
      <w:r>
        <w:t>(20), 2026–2029. https://doi.org/10.1056/NEJMp048092</w:t>
      </w:r>
    </w:p>
    <w:p w14:paraId="0C59E484" w14:textId="77777777" w:rsidR="003F2D5E" w:rsidRDefault="003F2D5E" w:rsidP="003F2D5E">
      <w:pPr>
        <w:pStyle w:val="Bibliography"/>
      </w:pPr>
      <w:r>
        <w:t xml:space="preserve">McGrath, A. E. (1993). </w:t>
      </w:r>
      <w:r>
        <w:rPr>
          <w:i/>
          <w:iCs/>
        </w:rPr>
        <w:t>Intellectuals Don’t Need God &amp; Other Modern Myths: Building Bridges to Faith Through Apologetics</w:t>
      </w:r>
      <w:r>
        <w:t>. Zondervan Publishing House.</w:t>
      </w:r>
    </w:p>
    <w:p w14:paraId="6FA05D37" w14:textId="77777777" w:rsidR="003F2D5E" w:rsidRDefault="003F2D5E" w:rsidP="003F2D5E">
      <w:pPr>
        <w:pStyle w:val="Bibliography"/>
      </w:pPr>
      <w:r>
        <w:t xml:space="preserve">Merriam, S. B., &amp; </w:t>
      </w:r>
      <w:proofErr w:type="spellStart"/>
      <w:r>
        <w:t>Tisdell</w:t>
      </w:r>
      <w:proofErr w:type="spellEnd"/>
      <w:r>
        <w:t xml:space="preserve">, E. J. (2015). </w:t>
      </w:r>
      <w:r>
        <w:rPr>
          <w:i/>
          <w:iCs/>
        </w:rPr>
        <w:t>Qualitative research: A guide to design and implementation</w:t>
      </w:r>
      <w:r>
        <w:t xml:space="preserve"> (Fourth edition). John Wiley &amp; Sons.</w:t>
      </w:r>
    </w:p>
    <w:p w14:paraId="7624E8D5" w14:textId="77777777" w:rsidR="003F2D5E" w:rsidRDefault="003F2D5E" w:rsidP="003F2D5E">
      <w:pPr>
        <w:pStyle w:val="Bibliography"/>
      </w:pPr>
      <w:r>
        <w:t xml:space="preserve">Mihai, M. (2018). Epistemic </w:t>
      </w:r>
      <w:proofErr w:type="spellStart"/>
      <w:r>
        <w:t>marginalisation</w:t>
      </w:r>
      <w:proofErr w:type="spellEnd"/>
      <w:r>
        <w:t xml:space="preserve"> and the seductive power of art. </w:t>
      </w:r>
      <w:r>
        <w:rPr>
          <w:i/>
          <w:iCs/>
        </w:rPr>
        <w:t>Contemporary Political Theory</w:t>
      </w:r>
      <w:r>
        <w:t xml:space="preserve">, </w:t>
      </w:r>
      <w:r>
        <w:rPr>
          <w:i/>
          <w:iCs/>
        </w:rPr>
        <w:t>17</w:t>
      </w:r>
      <w:r>
        <w:t>(4), 395–416. https://doi.org/10.1057/s41296-017-0186-z</w:t>
      </w:r>
    </w:p>
    <w:p w14:paraId="01053C47" w14:textId="77777777" w:rsidR="003F2D5E" w:rsidRDefault="003F2D5E" w:rsidP="003F2D5E">
      <w:pPr>
        <w:pStyle w:val="Bibliography"/>
      </w:pPr>
      <w:r>
        <w:t xml:space="preserve">Miles, S. H. (2003). </w:t>
      </w:r>
      <w:r>
        <w:rPr>
          <w:i/>
          <w:iCs/>
        </w:rPr>
        <w:t>The Hippocratic Oath and the Ethics of Medicine</w:t>
      </w:r>
      <w:r>
        <w:t>.</w:t>
      </w:r>
    </w:p>
    <w:p w14:paraId="40E61DE0" w14:textId="77777777" w:rsidR="003F2D5E" w:rsidRDefault="003F2D5E" w:rsidP="003F2D5E">
      <w:pPr>
        <w:pStyle w:val="Bibliography"/>
      </w:pPr>
      <w:r>
        <w:rPr>
          <w:i/>
          <w:iCs/>
        </w:rPr>
        <w:lastRenderedPageBreak/>
        <w:t>MIL-HDBK-1379-2 ISD-SAT June 1997.pdf</w:t>
      </w:r>
      <w:r>
        <w:t>. (1997). Department of Defense. https://apps.dtic.mil/dtic/tr/fulltext/u2/a254590.pdf</w:t>
      </w:r>
    </w:p>
    <w:p w14:paraId="5714E90D" w14:textId="77777777" w:rsidR="003F2D5E" w:rsidRDefault="003F2D5E" w:rsidP="003F2D5E">
      <w:pPr>
        <w:pStyle w:val="Bibliography"/>
      </w:pPr>
      <w:r>
        <w:t xml:space="preserve">Morgan, D. (2020). Pragmatism as a Basis for Grounded Theory. </w:t>
      </w:r>
      <w:r>
        <w:rPr>
          <w:i/>
          <w:iCs/>
        </w:rPr>
        <w:t>The Qualitative Report</w:t>
      </w:r>
      <w:r>
        <w:t xml:space="preserve">, </w:t>
      </w:r>
      <w:r>
        <w:rPr>
          <w:i/>
          <w:iCs/>
        </w:rPr>
        <w:t>25</w:t>
      </w:r>
      <w:r>
        <w:t>(1), 64–73.</w:t>
      </w:r>
    </w:p>
    <w:p w14:paraId="583D7262" w14:textId="77777777" w:rsidR="003F2D5E" w:rsidRDefault="003F2D5E" w:rsidP="003F2D5E">
      <w:pPr>
        <w:pStyle w:val="Bibliography"/>
      </w:pPr>
      <w:r>
        <w:t xml:space="preserve">Murray, W. B. (2016). </w:t>
      </w:r>
      <w:r>
        <w:rPr>
          <w:i/>
          <w:iCs/>
        </w:rPr>
        <w:t>General discussion</w:t>
      </w:r>
      <w:r>
        <w:t xml:space="preserve"> [Telephone].</w:t>
      </w:r>
    </w:p>
    <w:p w14:paraId="485A1190" w14:textId="77777777" w:rsidR="003F2D5E" w:rsidRDefault="003F2D5E" w:rsidP="003F2D5E">
      <w:pPr>
        <w:pStyle w:val="Bibliography"/>
      </w:pPr>
      <w:r>
        <w:t xml:space="preserve">Murray, W. B. (2017). </w:t>
      </w:r>
      <w:r>
        <w:rPr>
          <w:i/>
          <w:iCs/>
        </w:rPr>
        <w:t>Joint Airway Management Program</w:t>
      </w:r>
      <w:r>
        <w:t xml:space="preserve"> [Personal communication].</w:t>
      </w:r>
    </w:p>
    <w:p w14:paraId="426093BC" w14:textId="77777777" w:rsidR="003F2D5E" w:rsidRDefault="003F2D5E" w:rsidP="003F2D5E">
      <w:pPr>
        <w:pStyle w:val="Bibliography"/>
      </w:pPr>
      <w:r>
        <w:t xml:space="preserve">Olsen, J. R., &amp; Bass, V. B. (1982). The application of performance technology in the military: 1960‐1980. </w:t>
      </w:r>
      <w:r>
        <w:rPr>
          <w:i/>
          <w:iCs/>
        </w:rPr>
        <w:t>Performance &amp; Instruction</w:t>
      </w:r>
      <w:r>
        <w:t xml:space="preserve">, </w:t>
      </w:r>
      <w:r>
        <w:rPr>
          <w:i/>
          <w:iCs/>
        </w:rPr>
        <w:t>21</w:t>
      </w:r>
      <w:r>
        <w:t>(6), 32–36. https://doi.org/10.1002/pfi.4170210616</w:t>
      </w:r>
    </w:p>
    <w:p w14:paraId="0E1065A5" w14:textId="77777777" w:rsidR="003F2D5E" w:rsidRDefault="003F2D5E" w:rsidP="003F2D5E">
      <w:pPr>
        <w:pStyle w:val="Bibliography"/>
      </w:pPr>
      <w:proofErr w:type="spellStart"/>
      <w:r>
        <w:t>Pearcey</w:t>
      </w:r>
      <w:proofErr w:type="spellEnd"/>
      <w:r>
        <w:t xml:space="preserve">, N., &amp; Thaxton, C. B. (1994). </w:t>
      </w:r>
      <w:r>
        <w:rPr>
          <w:i/>
          <w:iCs/>
        </w:rPr>
        <w:t>The Soul of Science: Christian Faith and Natural Philosophy</w:t>
      </w:r>
      <w:r>
        <w:t>. Crossway Books.</w:t>
      </w:r>
    </w:p>
    <w:p w14:paraId="26183652" w14:textId="77777777" w:rsidR="003F2D5E" w:rsidRDefault="003F2D5E" w:rsidP="003F2D5E">
      <w:pPr>
        <w:pStyle w:val="Bibliography"/>
      </w:pPr>
      <w:r>
        <w:t xml:space="preserve">Querubin, C. (2011). Dialogue: Creating shared meaning and other benefits for business. </w:t>
      </w:r>
      <w:r>
        <w:rPr>
          <w:i/>
          <w:iCs/>
        </w:rPr>
        <w:t>Proceedings of the 55th Annual Meeting of the ISSS - 2011, Hull, UK</w:t>
      </w:r>
      <w:r>
        <w:t xml:space="preserve">, </w:t>
      </w:r>
      <w:r>
        <w:rPr>
          <w:i/>
          <w:iCs/>
        </w:rPr>
        <w:t>55</w:t>
      </w:r>
      <w:r>
        <w:t>(1), Article 1. http://journals.isss.org/index.php/proceedings55th/article/view/1721</w:t>
      </w:r>
    </w:p>
    <w:p w14:paraId="09E8B74B" w14:textId="77777777" w:rsidR="003F2D5E" w:rsidRDefault="003F2D5E" w:rsidP="003F2D5E">
      <w:pPr>
        <w:pStyle w:val="Bibliography"/>
      </w:pPr>
      <w:r>
        <w:t xml:space="preserve">Roberts, K. H. (1990). Managing High Reliability Organizations. </w:t>
      </w:r>
      <w:r>
        <w:rPr>
          <w:i/>
          <w:iCs/>
        </w:rPr>
        <w:t>California Management Review</w:t>
      </w:r>
      <w:r>
        <w:t xml:space="preserve">, </w:t>
      </w:r>
      <w:r>
        <w:rPr>
          <w:i/>
          <w:iCs/>
        </w:rPr>
        <w:t>32</w:t>
      </w:r>
      <w:r>
        <w:t>(4), 101–113. https://doi.org/10.2307/41166631</w:t>
      </w:r>
    </w:p>
    <w:p w14:paraId="3FCC6102" w14:textId="77777777" w:rsidR="003F2D5E" w:rsidRDefault="003F2D5E" w:rsidP="003F2D5E">
      <w:pPr>
        <w:pStyle w:val="Bibliography"/>
      </w:pPr>
      <w:r>
        <w:t xml:space="preserve">Saks, M. J., &amp; Landsman, S. (2020). The Paradoxes of Defensive Medicine. </w:t>
      </w:r>
      <w:r>
        <w:rPr>
          <w:i/>
          <w:iCs/>
        </w:rPr>
        <w:t>Health Matrix</w:t>
      </w:r>
      <w:r>
        <w:t xml:space="preserve">, </w:t>
      </w:r>
      <w:r>
        <w:rPr>
          <w:i/>
          <w:iCs/>
        </w:rPr>
        <w:t>30</w:t>
      </w:r>
      <w:r>
        <w:t>(1), 61.</w:t>
      </w:r>
    </w:p>
    <w:p w14:paraId="1EB25C60" w14:textId="77777777" w:rsidR="003F2D5E" w:rsidRDefault="003F2D5E" w:rsidP="003F2D5E">
      <w:pPr>
        <w:pStyle w:val="Bibliography"/>
      </w:pPr>
      <w:r>
        <w:t xml:space="preserve">Schaeffer, F. A. (1983). </w:t>
      </w:r>
      <w:r>
        <w:rPr>
          <w:i/>
          <w:iCs/>
        </w:rPr>
        <w:t>How Should We Then Live? The Rise and Decline of Western Thought and Culture</w:t>
      </w:r>
      <w:r>
        <w:t>. Crossway Books.</w:t>
      </w:r>
    </w:p>
    <w:p w14:paraId="3B8E8FC3" w14:textId="77777777" w:rsidR="003F2D5E" w:rsidRDefault="003F2D5E" w:rsidP="003F2D5E">
      <w:pPr>
        <w:pStyle w:val="Bibliography"/>
      </w:pPr>
      <w:r>
        <w:t xml:space="preserve">Schein, E. H. (2004). </w:t>
      </w:r>
      <w:r>
        <w:rPr>
          <w:i/>
          <w:iCs/>
        </w:rPr>
        <w:t>Organizational Culture and Leadership</w:t>
      </w:r>
      <w:r>
        <w:t xml:space="preserve"> (3rd ed.). Jossey-Bass.</w:t>
      </w:r>
    </w:p>
    <w:p w14:paraId="672E1137" w14:textId="77777777" w:rsidR="003F2D5E" w:rsidRDefault="003F2D5E" w:rsidP="003F2D5E">
      <w:pPr>
        <w:pStyle w:val="Bibliography"/>
      </w:pPr>
      <w:r>
        <w:t xml:space="preserve">Schouten, R. (2017). </w:t>
      </w:r>
      <w:r>
        <w:rPr>
          <w:i/>
          <w:iCs/>
        </w:rPr>
        <w:t>Mental Health Practice and the Law</w:t>
      </w:r>
      <w:r>
        <w:t>. Oxford University Press.</w:t>
      </w:r>
    </w:p>
    <w:p w14:paraId="6D5761F7" w14:textId="77777777" w:rsidR="003F2D5E" w:rsidRDefault="003F2D5E" w:rsidP="003F2D5E">
      <w:pPr>
        <w:pStyle w:val="Bibliography"/>
      </w:pPr>
      <w:r>
        <w:lastRenderedPageBreak/>
        <w:t xml:space="preserve">Seidman, I. (2013). </w:t>
      </w:r>
      <w:r>
        <w:rPr>
          <w:i/>
          <w:iCs/>
        </w:rPr>
        <w:t>Interviewing as Qualitative Research: A Guide for Researchers in Education and the Social Sciences</w:t>
      </w:r>
      <w:r>
        <w:t xml:space="preserve"> (4th ed). Teachers College Press.</w:t>
      </w:r>
    </w:p>
    <w:p w14:paraId="4C562BA7" w14:textId="77777777" w:rsidR="003F2D5E" w:rsidRDefault="003F2D5E" w:rsidP="003F2D5E">
      <w:pPr>
        <w:pStyle w:val="Bibliography"/>
      </w:pPr>
      <w:r>
        <w:t xml:space="preserve">Singhal, A., &amp; </w:t>
      </w:r>
      <w:proofErr w:type="spellStart"/>
      <w:r>
        <w:t>Svenkerud</w:t>
      </w:r>
      <w:proofErr w:type="spellEnd"/>
      <w:r>
        <w:t xml:space="preserve">, P. J. (2019). Flipping the diffusion of innovations paradigm: Embracing the Positive Deviance Approach to social change. </w:t>
      </w:r>
      <w:r>
        <w:rPr>
          <w:i/>
          <w:iCs/>
        </w:rPr>
        <w:t>Asia Pacific Media Educator</w:t>
      </w:r>
      <w:r>
        <w:t xml:space="preserve">, </w:t>
      </w:r>
      <w:r>
        <w:rPr>
          <w:i/>
          <w:iCs/>
        </w:rPr>
        <w:t>29</w:t>
      </w:r>
      <w:r>
        <w:t>(2), 151–163. https://doi.org/10.1177/1326365X19857010</w:t>
      </w:r>
    </w:p>
    <w:p w14:paraId="20D5874D" w14:textId="77777777" w:rsidR="003F2D5E" w:rsidRDefault="003F2D5E" w:rsidP="003F2D5E">
      <w:pPr>
        <w:pStyle w:val="Bibliography"/>
      </w:pPr>
      <w:r>
        <w:t xml:space="preserve">Sire, J. W. (2009). </w:t>
      </w:r>
      <w:r>
        <w:rPr>
          <w:i/>
          <w:iCs/>
        </w:rPr>
        <w:t>The Universe Next Door: A Basic Worldview Catalog</w:t>
      </w:r>
      <w:r>
        <w:t>. InterVarsity Press.</w:t>
      </w:r>
    </w:p>
    <w:p w14:paraId="3AB46273" w14:textId="77777777" w:rsidR="003F2D5E" w:rsidRDefault="003F2D5E" w:rsidP="003F2D5E">
      <w:pPr>
        <w:pStyle w:val="Bibliography"/>
      </w:pPr>
      <w:r>
        <w:t xml:space="preserve">Sowell, T. (1985). </w:t>
      </w:r>
      <w:r>
        <w:rPr>
          <w:i/>
          <w:iCs/>
        </w:rPr>
        <w:t>Marxism: Philosophy and Economics</w:t>
      </w:r>
      <w:r>
        <w:t xml:space="preserve"> (1st Quill ed). Quill.</w:t>
      </w:r>
    </w:p>
    <w:p w14:paraId="3531A893" w14:textId="77777777" w:rsidR="003F2D5E" w:rsidRDefault="003F2D5E" w:rsidP="003F2D5E">
      <w:pPr>
        <w:pStyle w:val="Bibliography"/>
      </w:pPr>
      <w:r>
        <w:t xml:space="preserve">Spiegel, P., </w:t>
      </w:r>
      <w:proofErr w:type="spellStart"/>
      <w:r>
        <w:t>Kass</w:t>
      </w:r>
      <w:proofErr w:type="spellEnd"/>
      <w:r>
        <w:t xml:space="preserve">, N., &amp; Rubenstein, L. (2019). Can Physicians Work in US Immigration Detention Facilities While Upholding Their Hippocratic Oath? </w:t>
      </w:r>
      <w:r>
        <w:rPr>
          <w:i/>
          <w:iCs/>
        </w:rPr>
        <w:t>JAMA</w:t>
      </w:r>
      <w:r>
        <w:t xml:space="preserve">, </w:t>
      </w:r>
      <w:r>
        <w:rPr>
          <w:i/>
          <w:iCs/>
        </w:rPr>
        <w:t>322</w:t>
      </w:r>
      <w:r>
        <w:t>(15), 1445. https://doi.org/10.1001/jama.2019.12567</w:t>
      </w:r>
    </w:p>
    <w:p w14:paraId="4D1CDE3A" w14:textId="77777777" w:rsidR="003F2D5E" w:rsidRDefault="003F2D5E" w:rsidP="003F2D5E">
      <w:pPr>
        <w:pStyle w:val="Bibliography"/>
      </w:pPr>
      <w:proofErr w:type="spellStart"/>
      <w:r>
        <w:t>Spreitzer</w:t>
      </w:r>
      <w:proofErr w:type="spellEnd"/>
      <w:r>
        <w:t xml:space="preserve">, G. M., &amp; Sonenshein, S. (2004). Toward the construct definition of Positive Deviance. </w:t>
      </w:r>
      <w:r>
        <w:rPr>
          <w:i/>
          <w:iCs/>
        </w:rPr>
        <w:t>American Behavioral Scientist</w:t>
      </w:r>
      <w:r>
        <w:t xml:space="preserve">, </w:t>
      </w:r>
      <w:r>
        <w:rPr>
          <w:i/>
          <w:iCs/>
        </w:rPr>
        <w:t>47</w:t>
      </w:r>
      <w:r>
        <w:t>(6), 828–847. https://doi.org/10.1177/0002764203260212</w:t>
      </w:r>
    </w:p>
    <w:p w14:paraId="67863434" w14:textId="77777777" w:rsidR="003F2D5E" w:rsidRDefault="003F2D5E" w:rsidP="003F2D5E">
      <w:pPr>
        <w:pStyle w:val="Bibliography"/>
      </w:pPr>
      <w:r>
        <w:t xml:space="preserve">Spruit, E. N., Band, G. P., H, Hamming, J. F., &amp; </w:t>
      </w:r>
      <w:proofErr w:type="spellStart"/>
      <w:r>
        <w:t>Ridderinkhof</w:t>
      </w:r>
      <w:proofErr w:type="spellEnd"/>
      <w:r>
        <w:t xml:space="preserve">, K. R. (2014). Optimal training design for procedural motor skills: A review and application to laparoscopic surgery. </w:t>
      </w:r>
      <w:r>
        <w:rPr>
          <w:i/>
          <w:iCs/>
        </w:rPr>
        <w:t>Psychological Research; Heidelberg</w:t>
      </w:r>
      <w:r>
        <w:t xml:space="preserve">, </w:t>
      </w:r>
      <w:r>
        <w:rPr>
          <w:i/>
          <w:iCs/>
        </w:rPr>
        <w:t>78</w:t>
      </w:r>
      <w:r>
        <w:t>(6), 878–891. http://dx.doi.org/10.1007/s00426-013-0525-5</w:t>
      </w:r>
    </w:p>
    <w:p w14:paraId="228DA6A1" w14:textId="77777777" w:rsidR="003F2D5E" w:rsidRDefault="003F2D5E" w:rsidP="003F2D5E">
      <w:pPr>
        <w:pStyle w:val="Bibliography"/>
      </w:pPr>
      <w:r>
        <w:t xml:space="preserve">Stier, M. (1996). </w:t>
      </w:r>
      <w:r>
        <w:rPr>
          <w:i/>
          <w:iCs/>
        </w:rPr>
        <w:t>Pragmatism, Freedom and Critique: Beyond The Epistemological Strategy of Modernity</w:t>
      </w:r>
      <w:r>
        <w:t>. 34. http://www.stier.net/writing/other/Epistemological_Strategy_of_Modernity.pdf</w:t>
      </w:r>
    </w:p>
    <w:p w14:paraId="2F3E2C01" w14:textId="77777777" w:rsidR="003F2D5E" w:rsidRDefault="003F2D5E" w:rsidP="003F2D5E">
      <w:pPr>
        <w:pStyle w:val="Bibliography"/>
      </w:pPr>
      <w:proofErr w:type="spellStart"/>
      <w:r>
        <w:lastRenderedPageBreak/>
        <w:t>Svirakova</w:t>
      </w:r>
      <w:proofErr w:type="spellEnd"/>
      <w:r>
        <w:t xml:space="preserve">, E. (2018). Close the Loop! System Dynamics Modelling in Service Design. </w:t>
      </w:r>
      <w:r>
        <w:rPr>
          <w:i/>
          <w:iCs/>
        </w:rPr>
        <w:t>Systems</w:t>
      </w:r>
      <w:r>
        <w:t xml:space="preserve">, </w:t>
      </w:r>
      <w:r>
        <w:rPr>
          <w:i/>
          <w:iCs/>
        </w:rPr>
        <w:t>6</w:t>
      </w:r>
      <w:r>
        <w:t>(4), Article 4. https://doi.org/10.3390/systems6040041</w:t>
      </w:r>
    </w:p>
    <w:p w14:paraId="7F2B0112" w14:textId="77777777" w:rsidR="003F2D5E" w:rsidRDefault="003F2D5E" w:rsidP="003F2D5E">
      <w:pPr>
        <w:pStyle w:val="Bibliography"/>
      </w:pPr>
      <w:r>
        <w:t xml:space="preserve">Tracy, S. J. (2010). Qualitative Quality: Eight “Big-Tent” Criteria for Excellent Qualitative Research. </w:t>
      </w:r>
      <w:r>
        <w:rPr>
          <w:i/>
          <w:iCs/>
        </w:rPr>
        <w:t>Qualitative Inquiry</w:t>
      </w:r>
      <w:r>
        <w:t xml:space="preserve">, </w:t>
      </w:r>
      <w:r>
        <w:rPr>
          <w:i/>
          <w:iCs/>
        </w:rPr>
        <w:t>16</w:t>
      </w:r>
      <w:r>
        <w:t>(10), 837–851. https://doi.org/10.1177/1077800410383121</w:t>
      </w:r>
    </w:p>
    <w:p w14:paraId="2FD50028" w14:textId="77777777" w:rsidR="003F2D5E" w:rsidRDefault="003F2D5E" w:rsidP="003F2D5E">
      <w:pPr>
        <w:pStyle w:val="Bibliography"/>
      </w:pPr>
      <w:r>
        <w:t xml:space="preserve">Tracy, S. J. (2019). </w:t>
      </w:r>
      <w:r>
        <w:rPr>
          <w:i/>
          <w:iCs/>
        </w:rPr>
        <w:t>Qualitative Research Methods: Collecting Evidence, Crafting Analysis, Communicating Impact</w:t>
      </w:r>
      <w:r>
        <w:t>. John Wiley &amp; Sons.</w:t>
      </w:r>
    </w:p>
    <w:p w14:paraId="1973D8AC" w14:textId="77777777" w:rsidR="003F2D5E" w:rsidRDefault="003F2D5E" w:rsidP="003F2D5E">
      <w:pPr>
        <w:pStyle w:val="Bibliography"/>
      </w:pPr>
      <w:r>
        <w:t xml:space="preserve">van </w:t>
      </w:r>
      <w:proofErr w:type="spellStart"/>
      <w:r>
        <w:t>Manen</w:t>
      </w:r>
      <w:proofErr w:type="spellEnd"/>
      <w:r>
        <w:t xml:space="preserve">, M. van. (2016). Phenomenology of Practice. In </w:t>
      </w:r>
      <w:r>
        <w:rPr>
          <w:i/>
          <w:iCs/>
        </w:rPr>
        <w:t>Phenomenology of Practice: Meaning-Giving Methods in Phenomenological Research and Writing</w:t>
      </w:r>
      <w:r>
        <w:t>. Routledge. https://doi.org/10.4324/9781315422657</w:t>
      </w:r>
    </w:p>
    <w:p w14:paraId="0C4C05AB" w14:textId="77777777" w:rsidR="003F2D5E" w:rsidRDefault="003F2D5E" w:rsidP="003F2D5E">
      <w:pPr>
        <w:pStyle w:val="Bibliography"/>
      </w:pPr>
      <w:proofErr w:type="spellStart"/>
      <w:r>
        <w:t>Veith</w:t>
      </w:r>
      <w:proofErr w:type="spellEnd"/>
      <w:r>
        <w:t xml:space="preserve">, G. E. (1994). </w:t>
      </w:r>
      <w:r>
        <w:rPr>
          <w:i/>
          <w:iCs/>
        </w:rPr>
        <w:t>Postmodern Times: A Christian Guide to Contemporary Thought and Culture</w:t>
      </w:r>
      <w:r>
        <w:t>. Crossway.</w:t>
      </w:r>
    </w:p>
    <w:p w14:paraId="5B823A06" w14:textId="77777777" w:rsidR="003F2D5E" w:rsidRDefault="003F2D5E" w:rsidP="003F2D5E">
      <w:pPr>
        <w:pStyle w:val="Bibliography"/>
      </w:pPr>
      <w:r>
        <w:t xml:space="preserve">Wallace, R. A. (2017). A Brief History of Medical Liability Litigation and Insurance. </w:t>
      </w:r>
      <w:r>
        <w:rPr>
          <w:i/>
          <w:iCs/>
        </w:rPr>
        <w:t>West Virginia Medical Journal</w:t>
      </w:r>
      <w:r>
        <w:t xml:space="preserve">, </w:t>
      </w:r>
      <w:r>
        <w:rPr>
          <w:i/>
          <w:iCs/>
        </w:rPr>
        <w:t>113</w:t>
      </w:r>
      <w:r>
        <w:t>(5), 6–10.</w:t>
      </w:r>
    </w:p>
    <w:p w14:paraId="2DF8EE45" w14:textId="77777777" w:rsidR="003F2D5E" w:rsidRDefault="003F2D5E" w:rsidP="003F2D5E">
      <w:pPr>
        <w:pStyle w:val="Bibliography"/>
      </w:pPr>
      <w:r>
        <w:t xml:space="preserve">Wilson, K., Burke, C., Priest, H., &amp; Salas, E. (2005). Promoting health care safety through training high reliability teams. </w:t>
      </w:r>
      <w:r>
        <w:rPr>
          <w:i/>
          <w:iCs/>
        </w:rPr>
        <w:t>Quality &amp; Safety in Health Care</w:t>
      </w:r>
      <w:r>
        <w:t xml:space="preserve">, </w:t>
      </w:r>
      <w:r>
        <w:rPr>
          <w:i/>
          <w:iCs/>
        </w:rPr>
        <w:t>14</w:t>
      </w:r>
      <w:r>
        <w:t>(4), 303–309. https://doi.org/10.1136/qshc.2004.010090</w:t>
      </w:r>
    </w:p>
    <w:p w14:paraId="41D98ABC" w14:textId="77777777" w:rsidR="003F2D5E" w:rsidRDefault="003F2D5E" w:rsidP="003F2D5E">
      <w:pPr>
        <w:pStyle w:val="Bibliography"/>
      </w:pPr>
      <w:r>
        <w:t xml:space="preserve">Winter, J., </w:t>
      </w:r>
      <w:proofErr w:type="spellStart"/>
      <w:r>
        <w:t>Rönkkö</w:t>
      </w:r>
      <w:proofErr w:type="spellEnd"/>
      <w:r>
        <w:t xml:space="preserve">, K., &amp; </w:t>
      </w:r>
      <w:proofErr w:type="spellStart"/>
      <w:r>
        <w:t>Rissanen</w:t>
      </w:r>
      <w:proofErr w:type="spellEnd"/>
      <w:r>
        <w:t xml:space="preserve">, M. (2014). Identifying organizational barriers—A case study of usability work when developing software in the automation industry. </w:t>
      </w:r>
      <w:r>
        <w:rPr>
          <w:i/>
          <w:iCs/>
        </w:rPr>
        <w:t>Journal of Systems and Software</w:t>
      </w:r>
      <w:r>
        <w:t xml:space="preserve">, </w:t>
      </w:r>
      <w:r>
        <w:rPr>
          <w:i/>
          <w:iCs/>
        </w:rPr>
        <w:t>88</w:t>
      </w:r>
      <w:r>
        <w:t>, 54–73. https://doi.org/10.1016/j.jss.2013.09.019</w:t>
      </w:r>
    </w:p>
    <w:p w14:paraId="51AC1494" w14:textId="77777777" w:rsidR="003F2D5E" w:rsidRDefault="003F2D5E" w:rsidP="003F2D5E">
      <w:pPr>
        <w:pStyle w:val="Bibliography"/>
      </w:pPr>
      <w:r>
        <w:lastRenderedPageBreak/>
        <w:t xml:space="preserve">Woods, B., </w:t>
      </w:r>
      <w:proofErr w:type="spellStart"/>
      <w:r>
        <w:t>Coravos</w:t>
      </w:r>
      <w:proofErr w:type="spellEnd"/>
      <w:r>
        <w:t xml:space="preserve">, A., &amp; Corman, J. D. (2019). The Case for a Hippocratic Oath for Connected Medical Devices: Viewpoint. </w:t>
      </w:r>
      <w:r>
        <w:rPr>
          <w:i/>
          <w:iCs/>
        </w:rPr>
        <w:t>Journal of Medical Internet Research</w:t>
      </w:r>
      <w:r>
        <w:t xml:space="preserve">, </w:t>
      </w:r>
      <w:r>
        <w:rPr>
          <w:i/>
          <w:iCs/>
        </w:rPr>
        <w:t>21</w:t>
      </w:r>
      <w:r>
        <w:t>(3), e12568. https://doi.org/10.2196/12568</w:t>
      </w:r>
    </w:p>
    <w:p w14:paraId="519E5A24" w14:textId="77777777" w:rsidR="003F2D5E" w:rsidRDefault="003F2D5E" w:rsidP="003F2D5E">
      <w:pPr>
        <w:pStyle w:val="Bibliography"/>
      </w:pPr>
      <w:r>
        <w:t xml:space="preserve">Yin, R. K. (2018). </w:t>
      </w:r>
      <w:r>
        <w:rPr>
          <w:i/>
          <w:iCs/>
        </w:rPr>
        <w:t>Case study research and applications: Design and methods</w:t>
      </w:r>
      <w:r>
        <w:t xml:space="preserve"> (Sixth edition). SAGE.</w:t>
      </w:r>
    </w:p>
    <w:p w14:paraId="42F4F1E4" w14:textId="77777777" w:rsidR="003F2D5E" w:rsidRDefault="003F2D5E" w:rsidP="003F2D5E">
      <w:pPr>
        <w:pStyle w:val="Bibliography"/>
      </w:pPr>
      <w:proofErr w:type="spellStart"/>
      <w:r>
        <w:t>Ziegenfuss</w:t>
      </w:r>
      <w:proofErr w:type="spellEnd"/>
      <w:r>
        <w:t xml:space="preserve">, J. T. (1991). Organizational Barriers to Quality Improvement in Medical and Health Care Organizations. </w:t>
      </w:r>
      <w:r>
        <w:rPr>
          <w:i/>
          <w:iCs/>
        </w:rPr>
        <w:t>Quality Assurance and Utilization Review</w:t>
      </w:r>
      <w:r>
        <w:t xml:space="preserve">, </w:t>
      </w:r>
      <w:r>
        <w:rPr>
          <w:i/>
          <w:iCs/>
        </w:rPr>
        <w:t>6</w:t>
      </w:r>
      <w:r>
        <w:t>(4), 115–122. https://doi.org/10.1177/0885713x9100600403</w:t>
      </w:r>
    </w:p>
    <w:p w14:paraId="1351FA8C" w14:textId="41BE9AD3" w:rsidR="00D4323F" w:rsidRPr="002164BB" w:rsidRDefault="005616AD" w:rsidP="00457B7B">
      <w:pPr>
        <w:pStyle w:val="BodyText"/>
      </w:pPr>
      <w:r w:rsidRPr="002164BB">
        <w:fldChar w:fldCharType="end"/>
      </w:r>
    </w:p>
    <w:p w14:paraId="00710D8C" w14:textId="77777777" w:rsidR="009E01E5" w:rsidRPr="002164BB" w:rsidRDefault="009E01E5" w:rsidP="009E01E5">
      <w:pPr>
        <w:rPr>
          <w:rFonts w:ascii="Times New Roman" w:hAnsi="Times New Roman" w:cs="Times New Roman"/>
        </w:rPr>
      </w:pPr>
    </w:p>
    <w:p w14:paraId="0C216C22" w14:textId="77777777" w:rsidR="009E01E5" w:rsidRPr="002164BB" w:rsidRDefault="00457B7B" w:rsidP="00457B7B">
      <w:pPr>
        <w:rPr>
          <w:rFonts w:ascii="Times New Roman" w:eastAsia="Times New Roman" w:hAnsi="Times New Roman" w:cs="Times New Roman"/>
        </w:rPr>
      </w:pPr>
      <w:r w:rsidRPr="002164BB">
        <w:rPr>
          <w:rFonts w:ascii="Times New Roman" w:hAnsi="Times New Roman" w:cs="Times New Roman"/>
        </w:rPr>
        <w:br w:type="page"/>
      </w:r>
    </w:p>
    <w:p w14:paraId="793E17A3" w14:textId="77777777" w:rsidR="009E01E5" w:rsidRPr="002164BB" w:rsidRDefault="009E01E5" w:rsidP="00586CDB">
      <w:pPr>
        <w:pStyle w:val="APALevel0"/>
      </w:pPr>
      <w:bookmarkStart w:id="95" w:name="_Toc56777812"/>
      <w:r w:rsidRPr="002164BB">
        <w:lastRenderedPageBreak/>
        <w:t>RELATED WORKS</w:t>
      </w:r>
      <w:bookmarkEnd w:id="95"/>
    </w:p>
    <w:p w14:paraId="5E1DB1E6" w14:textId="77777777" w:rsidR="00457B7B" w:rsidRPr="002164BB" w:rsidRDefault="00457B7B" w:rsidP="00457B7B">
      <w:pPr>
        <w:pStyle w:val="BodyText"/>
      </w:pPr>
      <w:r w:rsidRPr="002164BB">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p>
    <w:p w14:paraId="655FEB8C" w14:textId="77777777" w:rsidR="009E01E5" w:rsidRPr="002164BB" w:rsidRDefault="009E01E5" w:rsidP="009E01E5">
      <w:pPr>
        <w:pStyle w:val="BodyText"/>
      </w:pPr>
    </w:p>
    <w:p w14:paraId="2BDC3799" w14:textId="77777777" w:rsidR="009E01E5" w:rsidRPr="002164BB" w:rsidRDefault="009E01E5" w:rsidP="009E01E5">
      <w:pPr>
        <w:rPr>
          <w:rFonts w:ascii="Times New Roman" w:eastAsia="Times New Roman" w:hAnsi="Times New Roman" w:cs="Times New Roman"/>
        </w:rPr>
      </w:pPr>
    </w:p>
    <w:p w14:paraId="3A4DA4FA" w14:textId="77777777" w:rsidR="009E01E5" w:rsidRPr="002164BB" w:rsidRDefault="009E01E5" w:rsidP="009E01E5">
      <w:pPr>
        <w:rPr>
          <w:rFonts w:ascii="Times New Roman" w:hAnsi="Times New Roman" w:cs="Times New Roman"/>
        </w:rPr>
      </w:pPr>
      <w:bookmarkStart w:id="96" w:name="CV"/>
      <w:bookmarkEnd w:id="96"/>
      <w:r w:rsidRPr="002164BB">
        <w:rPr>
          <w:rFonts w:ascii="Times New Roman" w:hAnsi="Times New Roman" w:cs="Times New Roman"/>
        </w:rPr>
        <w:br w:type="page"/>
      </w:r>
    </w:p>
    <w:p w14:paraId="4FBECDBB" w14:textId="77777777" w:rsidR="009E01E5" w:rsidRPr="002164BB" w:rsidRDefault="009E01E5" w:rsidP="009E01E5">
      <w:pPr>
        <w:rPr>
          <w:rFonts w:ascii="Times New Roman" w:hAnsi="Times New Roman" w:cs="Times New Roman"/>
        </w:rPr>
      </w:pPr>
    </w:p>
    <w:p w14:paraId="65E760A3" w14:textId="77777777" w:rsidR="009E01E5" w:rsidRPr="002164BB" w:rsidRDefault="009E01E5" w:rsidP="009E01E5">
      <w:pPr>
        <w:rPr>
          <w:rFonts w:ascii="Times New Roman" w:hAnsi="Times New Roman" w:cs="Times New Roman"/>
        </w:rPr>
      </w:pPr>
    </w:p>
    <w:p w14:paraId="78734805" w14:textId="77777777" w:rsidR="009E01E5" w:rsidRPr="002164BB" w:rsidRDefault="009E01E5" w:rsidP="009E01E5">
      <w:pPr>
        <w:rPr>
          <w:rFonts w:ascii="Times New Roman" w:hAnsi="Times New Roman" w:cs="Times New Roman"/>
        </w:rPr>
      </w:pPr>
    </w:p>
    <w:p w14:paraId="799EDCDA" w14:textId="77777777" w:rsidR="009E01E5" w:rsidRPr="002164BB" w:rsidRDefault="009E01E5" w:rsidP="009E01E5">
      <w:pPr>
        <w:rPr>
          <w:rFonts w:ascii="Times New Roman" w:hAnsi="Times New Roman" w:cs="Times New Roman"/>
        </w:rPr>
      </w:pPr>
    </w:p>
    <w:p w14:paraId="5E8B8CE8" w14:textId="77777777" w:rsidR="009E01E5" w:rsidRPr="002164BB" w:rsidRDefault="009E01E5" w:rsidP="009E01E5">
      <w:pPr>
        <w:rPr>
          <w:rFonts w:ascii="Times New Roman" w:hAnsi="Times New Roman" w:cs="Times New Roman"/>
        </w:rPr>
      </w:pPr>
    </w:p>
    <w:p w14:paraId="2AA987E9" w14:textId="77777777" w:rsidR="009E01E5" w:rsidRPr="002164BB" w:rsidRDefault="009E01E5" w:rsidP="009E01E5">
      <w:pPr>
        <w:rPr>
          <w:rFonts w:ascii="Times New Roman" w:hAnsi="Times New Roman" w:cs="Times New Roman"/>
        </w:rPr>
      </w:pPr>
    </w:p>
    <w:p w14:paraId="44CFB123" w14:textId="77777777" w:rsidR="009E01E5" w:rsidRPr="002164BB" w:rsidRDefault="009E01E5" w:rsidP="009E01E5">
      <w:pPr>
        <w:rPr>
          <w:rFonts w:ascii="Times New Roman" w:hAnsi="Times New Roman" w:cs="Times New Roman"/>
        </w:rPr>
      </w:pPr>
    </w:p>
    <w:p w14:paraId="6ECB6E18" w14:textId="77777777" w:rsidR="009E01E5" w:rsidRPr="002164BB" w:rsidRDefault="009E01E5" w:rsidP="009E01E5">
      <w:pPr>
        <w:rPr>
          <w:rFonts w:ascii="Times New Roman" w:hAnsi="Times New Roman" w:cs="Times New Roman"/>
        </w:rPr>
      </w:pPr>
    </w:p>
    <w:p w14:paraId="0D4B7B85" w14:textId="77777777" w:rsidR="009E01E5" w:rsidRPr="002164BB" w:rsidRDefault="009E01E5" w:rsidP="009E01E5">
      <w:pPr>
        <w:rPr>
          <w:rFonts w:ascii="Times New Roman" w:hAnsi="Times New Roman" w:cs="Times New Roman"/>
        </w:rPr>
      </w:pPr>
    </w:p>
    <w:p w14:paraId="23CE46E7" w14:textId="77777777" w:rsidR="009E01E5" w:rsidRPr="002164BB" w:rsidRDefault="009E01E5" w:rsidP="009E01E5">
      <w:pPr>
        <w:rPr>
          <w:rFonts w:ascii="Times New Roman" w:hAnsi="Times New Roman" w:cs="Times New Roman"/>
        </w:rPr>
      </w:pPr>
    </w:p>
    <w:p w14:paraId="3B82DE7D" w14:textId="77777777" w:rsidR="009E01E5" w:rsidRPr="002164BB" w:rsidRDefault="009E01E5" w:rsidP="009E01E5">
      <w:pPr>
        <w:rPr>
          <w:rFonts w:ascii="Times New Roman" w:hAnsi="Times New Roman" w:cs="Times New Roman"/>
        </w:rPr>
      </w:pPr>
    </w:p>
    <w:p w14:paraId="269E41B2" w14:textId="77777777" w:rsidR="009E01E5" w:rsidRPr="002164BB" w:rsidRDefault="009E01E5" w:rsidP="009E01E5">
      <w:pPr>
        <w:rPr>
          <w:rFonts w:ascii="Times New Roman" w:hAnsi="Times New Roman" w:cs="Times New Roman"/>
        </w:rPr>
      </w:pPr>
    </w:p>
    <w:p w14:paraId="204B0CCD" w14:textId="77777777" w:rsidR="009E01E5" w:rsidRPr="002164BB" w:rsidRDefault="009E01E5" w:rsidP="009E01E5">
      <w:pPr>
        <w:rPr>
          <w:rFonts w:ascii="Times New Roman" w:hAnsi="Times New Roman" w:cs="Times New Roman"/>
        </w:rPr>
      </w:pPr>
    </w:p>
    <w:p w14:paraId="7A36E4B8" w14:textId="77777777" w:rsidR="009E01E5" w:rsidRPr="002164BB" w:rsidRDefault="009E01E5" w:rsidP="009E01E5">
      <w:pPr>
        <w:rPr>
          <w:rFonts w:ascii="Times New Roman" w:hAnsi="Times New Roman" w:cs="Times New Roman"/>
        </w:rPr>
      </w:pPr>
    </w:p>
    <w:p w14:paraId="26F1554A" w14:textId="77777777" w:rsidR="009E01E5" w:rsidRPr="002164BB" w:rsidRDefault="009E01E5" w:rsidP="009E01E5">
      <w:pPr>
        <w:rPr>
          <w:rFonts w:ascii="Times New Roman" w:hAnsi="Times New Roman" w:cs="Times New Roman"/>
        </w:rPr>
      </w:pPr>
    </w:p>
    <w:p w14:paraId="1361C7D6" w14:textId="77777777" w:rsidR="009E01E5" w:rsidRPr="002164BB" w:rsidRDefault="009E01E5" w:rsidP="009E01E5">
      <w:pPr>
        <w:rPr>
          <w:rFonts w:ascii="Times New Roman" w:hAnsi="Times New Roman" w:cs="Times New Roman"/>
        </w:rPr>
      </w:pPr>
    </w:p>
    <w:p w14:paraId="293C08F4" w14:textId="77777777" w:rsidR="009E01E5" w:rsidRPr="002164BB" w:rsidRDefault="009E01E5" w:rsidP="009E01E5">
      <w:pPr>
        <w:rPr>
          <w:rFonts w:ascii="Times New Roman" w:hAnsi="Times New Roman" w:cs="Times New Roman"/>
        </w:rPr>
      </w:pPr>
    </w:p>
    <w:p w14:paraId="7F30328F" w14:textId="77777777" w:rsidR="009E01E5" w:rsidRPr="002164BB" w:rsidRDefault="009E01E5" w:rsidP="009E01E5">
      <w:pPr>
        <w:rPr>
          <w:rFonts w:ascii="Times New Roman" w:hAnsi="Times New Roman" w:cs="Times New Roman"/>
        </w:rPr>
      </w:pPr>
    </w:p>
    <w:p w14:paraId="77108172" w14:textId="77777777" w:rsidR="009E01E5" w:rsidRPr="002164BB" w:rsidRDefault="009E01E5" w:rsidP="009E01E5">
      <w:pPr>
        <w:rPr>
          <w:rFonts w:ascii="Times New Roman" w:hAnsi="Times New Roman" w:cs="Times New Roman"/>
        </w:rPr>
      </w:pPr>
    </w:p>
    <w:p w14:paraId="4F42E906" w14:textId="77777777" w:rsidR="009E01E5" w:rsidRPr="002164BB" w:rsidRDefault="009E01E5" w:rsidP="009E01E5">
      <w:pPr>
        <w:jc w:val="center"/>
        <w:rPr>
          <w:rFonts w:ascii="Times New Roman" w:hAnsi="Times New Roman" w:cs="Times New Roman"/>
        </w:rPr>
      </w:pPr>
      <w:r w:rsidRPr="002164BB">
        <w:rPr>
          <w:rFonts w:ascii="Times New Roman" w:hAnsi="Times New Roman" w:cs="Times New Roman"/>
        </w:rPr>
        <w:t>APPENDIX A</w:t>
      </w:r>
    </w:p>
    <w:p w14:paraId="54F279B3" w14:textId="77777777" w:rsidR="009E01E5" w:rsidRPr="002164BB" w:rsidRDefault="009E01E5" w:rsidP="009E01E5">
      <w:pPr>
        <w:jc w:val="center"/>
        <w:rPr>
          <w:rFonts w:ascii="Times New Roman" w:hAnsi="Times New Roman" w:cs="Times New Roman"/>
        </w:rPr>
      </w:pPr>
      <w:r w:rsidRPr="002164BB">
        <w:rPr>
          <w:rFonts w:ascii="Times New Roman" w:hAnsi="Times New Roman" w:cs="Times New Roman"/>
        </w:rPr>
        <w:t>TITLE OF APPENDIX</w:t>
      </w:r>
    </w:p>
    <w:p w14:paraId="75339ECB" w14:textId="77777777" w:rsidR="009E01E5" w:rsidRPr="002164BB" w:rsidRDefault="009E01E5" w:rsidP="009E01E5">
      <w:pPr>
        <w:rPr>
          <w:rFonts w:ascii="Times New Roman" w:hAnsi="Times New Roman" w:cs="Times New Roman"/>
        </w:rPr>
      </w:pPr>
    </w:p>
    <w:p w14:paraId="585FB89F" w14:textId="77777777" w:rsidR="009E01E5" w:rsidRPr="002164BB" w:rsidRDefault="009E01E5" w:rsidP="009E01E5">
      <w:pPr>
        <w:rPr>
          <w:rFonts w:ascii="Times New Roman" w:hAnsi="Times New Roman" w:cs="Times New Roman"/>
        </w:rPr>
      </w:pPr>
    </w:p>
    <w:p w14:paraId="6B3A94BC" w14:textId="77777777" w:rsidR="009E01E5" w:rsidRPr="002164BB" w:rsidRDefault="009E01E5" w:rsidP="009E01E5">
      <w:pPr>
        <w:rPr>
          <w:rFonts w:ascii="Times New Roman" w:hAnsi="Times New Roman" w:cs="Times New Roman"/>
        </w:rPr>
      </w:pPr>
    </w:p>
    <w:p w14:paraId="4168DC7E" w14:textId="77777777" w:rsidR="009E01E5" w:rsidRPr="002164BB" w:rsidRDefault="009E01E5" w:rsidP="009E01E5">
      <w:pPr>
        <w:rPr>
          <w:rFonts w:ascii="Times New Roman" w:hAnsi="Times New Roman" w:cs="Times New Roman"/>
        </w:rPr>
      </w:pPr>
    </w:p>
    <w:p w14:paraId="6EDFB2B3" w14:textId="77777777" w:rsidR="009E01E5" w:rsidRPr="002164BB" w:rsidRDefault="009E01E5" w:rsidP="009E01E5">
      <w:pPr>
        <w:rPr>
          <w:rFonts w:ascii="Times New Roman" w:hAnsi="Times New Roman" w:cs="Times New Roman"/>
        </w:rPr>
      </w:pPr>
    </w:p>
    <w:p w14:paraId="16D77092" w14:textId="77777777" w:rsidR="009E01E5" w:rsidRPr="002164BB" w:rsidRDefault="009E01E5" w:rsidP="009E01E5">
      <w:pPr>
        <w:rPr>
          <w:rFonts w:ascii="Times New Roman" w:hAnsi="Times New Roman" w:cs="Times New Roman"/>
        </w:rPr>
      </w:pPr>
    </w:p>
    <w:p w14:paraId="6206481C" w14:textId="77777777" w:rsidR="009E01E5" w:rsidRPr="002164BB" w:rsidRDefault="009E01E5" w:rsidP="009E01E5">
      <w:pPr>
        <w:rPr>
          <w:rFonts w:ascii="Times New Roman" w:hAnsi="Times New Roman" w:cs="Times New Roman"/>
        </w:rPr>
      </w:pPr>
    </w:p>
    <w:p w14:paraId="2609476B" w14:textId="77777777" w:rsidR="009E01E5" w:rsidRPr="002164BB" w:rsidRDefault="009E01E5" w:rsidP="009E01E5">
      <w:pPr>
        <w:rPr>
          <w:rFonts w:ascii="Times New Roman" w:hAnsi="Times New Roman" w:cs="Times New Roman"/>
        </w:rPr>
      </w:pPr>
    </w:p>
    <w:p w14:paraId="4D05A744" w14:textId="77777777" w:rsidR="009E01E5" w:rsidRPr="002164BB" w:rsidRDefault="009E01E5" w:rsidP="009E01E5">
      <w:pPr>
        <w:rPr>
          <w:rFonts w:ascii="Times New Roman" w:hAnsi="Times New Roman" w:cs="Times New Roman"/>
        </w:rPr>
      </w:pPr>
    </w:p>
    <w:p w14:paraId="6CEEBBE9" w14:textId="77777777" w:rsidR="009E01E5" w:rsidRPr="002164BB" w:rsidRDefault="009E01E5" w:rsidP="009E01E5">
      <w:pPr>
        <w:rPr>
          <w:rFonts w:ascii="Times New Roman" w:hAnsi="Times New Roman" w:cs="Times New Roman"/>
        </w:rPr>
      </w:pPr>
    </w:p>
    <w:p w14:paraId="1DABBC2D" w14:textId="77777777" w:rsidR="009E01E5" w:rsidRPr="002164BB" w:rsidRDefault="009E01E5" w:rsidP="009E01E5">
      <w:pPr>
        <w:rPr>
          <w:rFonts w:ascii="Times New Roman" w:hAnsi="Times New Roman" w:cs="Times New Roman"/>
        </w:rPr>
      </w:pPr>
    </w:p>
    <w:p w14:paraId="605EDECA" w14:textId="77777777" w:rsidR="009E01E5" w:rsidRPr="002164BB" w:rsidRDefault="009E01E5" w:rsidP="009E01E5">
      <w:pPr>
        <w:rPr>
          <w:rFonts w:ascii="Times New Roman" w:hAnsi="Times New Roman" w:cs="Times New Roman"/>
        </w:rPr>
      </w:pPr>
    </w:p>
    <w:p w14:paraId="3295E06C" w14:textId="77777777" w:rsidR="009E01E5" w:rsidRPr="002164BB" w:rsidRDefault="009E01E5" w:rsidP="009E01E5">
      <w:pPr>
        <w:rPr>
          <w:rFonts w:ascii="Times New Roman" w:hAnsi="Times New Roman" w:cs="Times New Roman"/>
        </w:rPr>
      </w:pPr>
    </w:p>
    <w:p w14:paraId="3ACF5E6F" w14:textId="77777777" w:rsidR="009E01E5" w:rsidRPr="002164BB" w:rsidRDefault="009E01E5" w:rsidP="009E01E5">
      <w:pPr>
        <w:rPr>
          <w:rFonts w:ascii="Times New Roman" w:hAnsi="Times New Roman" w:cs="Times New Roman"/>
        </w:rPr>
      </w:pPr>
    </w:p>
    <w:p w14:paraId="4066A1F0" w14:textId="77777777" w:rsidR="009E01E5" w:rsidRPr="002164BB" w:rsidRDefault="009E01E5" w:rsidP="009E01E5">
      <w:pPr>
        <w:rPr>
          <w:rFonts w:ascii="Times New Roman" w:hAnsi="Times New Roman" w:cs="Times New Roman"/>
        </w:rPr>
      </w:pPr>
    </w:p>
    <w:p w14:paraId="3C5F5751" w14:textId="77777777" w:rsidR="009E01E5" w:rsidRPr="002164BB" w:rsidRDefault="009E01E5" w:rsidP="009E01E5">
      <w:pPr>
        <w:rPr>
          <w:rFonts w:ascii="Times New Roman" w:hAnsi="Times New Roman" w:cs="Times New Roman"/>
        </w:rPr>
      </w:pPr>
    </w:p>
    <w:p w14:paraId="30A5A42E" w14:textId="77777777" w:rsidR="009E01E5" w:rsidRPr="002164BB" w:rsidRDefault="009E01E5" w:rsidP="009E01E5">
      <w:pPr>
        <w:rPr>
          <w:rFonts w:ascii="Times New Roman" w:hAnsi="Times New Roman" w:cs="Times New Roman"/>
        </w:rPr>
      </w:pPr>
    </w:p>
    <w:p w14:paraId="5D9845D0" w14:textId="77777777" w:rsidR="009E01E5" w:rsidRPr="002164BB" w:rsidRDefault="009E01E5" w:rsidP="009E01E5">
      <w:pPr>
        <w:rPr>
          <w:rFonts w:ascii="Times New Roman" w:hAnsi="Times New Roman" w:cs="Times New Roman"/>
        </w:rPr>
      </w:pPr>
    </w:p>
    <w:p w14:paraId="35BB12E1" w14:textId="77777777" w:rsidR="009E01E5" w:rsidRPr="002164BB" w:rsidRDefault="009E01E5" w:rsidP="009E01E5">
      <w:pPr>
        <w:rPr>
          <w:rFonts w:ascii="Times New Roman" w:hAnsi="Times New Roman" w:cs="Times New Roman"/>
        </w:rPr>
      </w:pPr>
    </w:p>
    <w:p w14:paraId="64D0252B" w14:textId="77777777" w:rsidR="009E01E5" w:rsidRPr="002164BB" w:rsidRDefault="009E01E5" w:rsidP="009E01E5">
      <w:pPr>
        <w:rPr>
          <w:rFonts w:ascii="Times New Roman" w:hAnsi="Times New Roman" w:cs="Times New Roman"/>
        </w:rPr>
      </w:pPr>
    </w:p>
    <w:p w14:paraId="202EBDE3" w14:textId="77777777" w:rsidR="009E01E5" w:rsidRPr="002164BB" w:rsidRDefault="009E01E5" w:rsidP="009E01E5">
      <w:pPr>
        <w:rPr>
          <w:rFonts w:ascii="Times New Roman" w:hAnsi="Times New Roman" w:cs="Times New Roman"/>
        </w:rPr>
      </w:pPr>
    </w:p>
    <w:p w14:paraId="3C376A15" w14:textId="77777777" w:rsidR="009E01E5" w:rsidRPr="002164BB" w:rsidRDefault="009E01E5" w:rsidP="009E01E5">
      <w:pPr>
        <w:rPr>
          <w:rFonts w:ascii="Times New Roman" w:hAnsi="Times New Roman" w:cs="Times New Roman"/>
        </w:rPr>
      </w:pPr>
    </w:p>
    <w:p w14:paraId="34ED7F72" w14:textId="77777777" w:rsidR="009E01E5" w:rsidRPr="002164BB" w:rsidRDefault="009E01E5" w:rsidP="009E01E5">
      <w:pPr>
        <w:rPr>
          <w:rFonts w:ascii="Times New Roman" w:hAnsi="Times New Roman" w:cs="Times New Roman"/>
        </w:rPr>
      </w:pPr>
    </w:p>
    <w:p w14:paraId="163F0DC3" w14:textId="77777777" w:rsidR="009E01E5" w:rsidRPr="002164BB" w:rsidRDefault="009E01E5" w:rsidP="00586CDB">
      <w:pPr>
        <w:pStyle w:val="APALevel0"/>
      </w:pPr>
    </w:p>
    <w:p w14:paraId="0BFFA10C" w14:textId="77777777" w:rsidR="00797921" w:rsidRPr="002164BB" w:rsidRDefault="009E01E5" w:rsidP="00586CDB">
      <w:pPr>
        <w:pStyle w:val="APALevel0"/>
      </w:pPr>
      <w:bookmarkStart w:id="97" w:name="_Toc56777813"/>
      <w:r w:rsidRPr="002164BB">
        <w:lastRenderedPageBreak/>
        <w:t>APPENDIX A: TITLE OF APPENDIX</w:t>
      </w:r>
      <w:bookmarkEnd w:id="97"/>
    </w:p>
    <w:p w14:paraId="68D20D78" w14:textId="77777777" w:rsidR="00797921" w:rsidRPr="002164BB" w:rsidRDefault="00797921" w:rsidP="00797921">
      <w:pPr>
        <w:pStyle w:val="BodyText"/>
      </w:pPr>
      <w:r w:rsidRPr="002164BB">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5D5B92B4" w14:textId="77777777" w:rsidR="00797921" w:rsidRPr="002164BB" w:rsidRDefault="00797921" w:rsidP="00797921">
      <w:pPr>
        <w:pStyle w:val="BodyText"/>
      </w:pPr>
      <w:r w:rsidRPr="002164BB">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1D17E2A0" w14:textId="77777777" w:rsidR="00797921" w:rsidRPr="002164BB" w:rsidRDefault="00797921" w:rsidP="00797921">
      <w:pPr>
        <w:pStyle w:val="BodyText"/>
      </w:pPr>
      <w:r w:rsidRPr="002164BB">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1592345B" w14:textId="13FAEF4E" w:rsidR="00797921" w:rsidRPr="002164BB" w:rsidRDefault="00797921" w:rsidP="001126FA">
      <w:pPr>
        <w:pStyle w:val="APALevel1"/>
      </w:pPr>
      <w:r w:rsidRPr="002164BB">
        <w:t xml:space="preserve"> </w:t>
      </w:r>
    </w:p>
    <w:p w14:paraId="78649E20" w14:textId="77777777" w:rsidR="00797921" w:rsidRPr="002164BB" w:rsidRDefault="00797921" w:rsidP="00797921">
      <w:pPr>
        <w:pStyle w:val="BodyText"/>
      </w:pPr>
      <w:r w:rsidRPr="002164BB">
        <w:t>Any instruction or other information given to participants. If given orally or by</w:t>
      </w:r>
    </w:p>
    <w:p w14:paraId="47132AB6" w14:textId="77777777" w:rsidR="00797921" w:rsidRPr="002164BB" w:rsidRDefault="00797921" w:rsidP="00797921">
      <w:pPr>
        <w:pStyle w:val="BodyText"/>
      </w:pPr>
      <w:r w:rsidRPr="002164BB">
        <w:tab/>
        <w:t>recording, include the script.</w:t>
      </w:r>
    </w:p>
    <w:p w14:paraId="455A4FF9" w14:textId="1CBB35EA" w:rsidR="00797921" w:rsidRPr="002164BB" w:rsidRDefault="00797921" w:rsidP="00797921">
      <w:pPr>
        <w:pStyle w:val="BodyText"/>
      </w:pPr>
      <w:r w:rsidRPr="002164BB">
        <w:t xml:space="preserve">Letter requesting permission to do research at a location </w:t>
      </w:r>
    </w:p>
    <w:p w14:paraId="34BAE4B7" w14:textId="77777777" w:rsidR="00797921" w:rsidRPr="002164BB" w:rsidRDefault="00797921" w:rsidP="00797921">
      <w:pPr>
        <w:pStyle w:val="BodyText"/>
      </w:pPr>
      <w:r w:rsidRPr="002164BB">
        <w:t>Authorization received in response to a request for permission.</w:t>
      </w:r>
    </w:p>
    <w:p w14:paraId="6EDC5CB8" w14:textId="77777777" w:rsidR="00797921" w:rsidRPr="002164BB" w:rsidRDefault="00797921" w:rsidP="00797921">
      <w:pPr>
        <w:pStyle w:val="BodyText"/>
      </w:pPr>
      <w:r w:rsidRPr="002164BB">
        <w:lastRenderedPageBreak/>
        <w:t>Forms for permission, release of information, or waiver of liability</w:t>
      </w:r>
    </w:p>
    <w:p w14:paraId="16DDF22A" w14:textId="77777777" w:rsidR="00797921" w:rsidRPr="002164BB" w:rsidRDefault="00797921" w:rsidP="00797921">
      <w:pPr>
        <w:pStyle w:val="BodyText"/>
      </w:pPr>
    </w:p>
    <w:p w14:paraId="5B9FE2E3" w14:textId="77777777" w:rsidR="009E01E5" w:rsidRPr="002164BB" w:rsidRDefault="009E01E5" w:rsidP="00797921">
      <w:pPr>
        <w:rPr>
          <w:rFonts w:ascii="Times New Roman" w:eastAsia="Times New Roman" w:hAnsi="Times New Roman" w:cs="Times New Roman"/>
        </w:rPr>
      </w:pPr>
      <w:r w:rsidRPr="002164BB">
        <w:rPr>
          <w:rFonts w:ascii="Times New Roman" w:hAnsi="Times New Roman" w:cs="Times New Roman"/>
        </w:rPr>
        <w:br w:type="page"/>
      </w:r>
    </w:p>
    <w:p w14:paraId="1FD0100F" w14:textId="77777777" w:rsidR="009E01E5" w:rsidRPr="002164BB" w:rsidRDefault="009E01E5" w:rsidP="00586CDB">
      <w:pPr>
        <w:pStyle w:val="APALevel0"/>
      </w:pPr>
      <w:bookmarkStart w:id="98" w:name="_Toc56777814"/>
      <w:r w:rsidRPr="002164BB">
        <w:lastRenderedPageBreak/>
        <w:t>CURRICULUM VITAE</w:t>
      </w:r>
      <w:bookmarkEnd w:id="98"/>
    </w:p>
    <w:p w14:paraId="0C04D104" w14:textId="77777777" w:rsidR="00797921" w:rsidRPr="002164BB" w:rsidRDefault="00797921" w:rsidP="00797921">
      <w:pPr>
        <w:pStyle w:val="BodyText"/>
      </w:pPr>
      <w:r w:rsidRPr="002164BB">
        <w:t>A one-page vita is placed immediately after the last appendix. The vita includes significant summary information, including: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2FD33775" w14:textId="77777777" w:rsidR="009E01E5" w:rsidRPr="002164BB" w:rsidRDefault="009E01E5" w:rsidP="009E01E5">
      <w:pPr>
        <w:pStyle w:val="BodyText"/>
      </w:pPr>
    </w:p>
    <w:p w14:paraId="55035566" w14:textId="77777777" w:rsidR="009E01E5" w:rsidRPr="002164BB" w:rsidRDefault="009E01E5" w:rsidP="009E01E5">
      <w:pPr>
        <w:pStyle w:val="BodyText"/>
      </w:pPr>
    </w:p>
    <w:p w14:paraId="7BF01859" w14:textId="77777777" w:rsidR="009E01E5" w:rsidRPr="002164BB" w:rsidRDefault="009E01E5" w:rsidP="009E01E5">
      <w:pPr>
        <w:pStyle w:val="BodyText"/>
      </w:pPr>
    </w:p>
    <w:p w14:paraId="44E2F68F" w14:textId="77777777" w:rsidR="009E01E5" w:rsidRPr="002164BB" w:rsidRDefault="009E01E5" w:rsidP="009E01E5">
      <w:pPr>
        <w:rPr>
          <w:rFonts w:ascii="Times New Roman" w:hAnsi="Times New Roman" w:cs="Times New Roman"/>
        </w:rPr>
      </w:pPr>
    </w:p>
    <w:p w14:paraId="521998E6" w14:textId="77777777" w:rsidR="009E01E5" w:rsidRPr="002164BB" w:rsidRDefault="009E01E5" w:rsidP="009E01E5">
      <w:pPr>
        <w:rPr>
          <w:rFonts w:ascii="Times New Roman" w:hAnsi="Times New Roman" w:cs="Times New Roman"/>
        </w:rPr>
      </w:pPr>
    </w:p>
    <w:p w14:paraId="3B0B9E4D" w14:textId="77777777" w:rsidR="009E01E5" w:rsidRPr="002164BB" w:rsidRDefault="009E01E5" w:rsidP="009E01E5">
      <w:pPr>
        <w:rPr>
          <w:rFonts w:ascii="Times New Roman" w:hAnsi="Times New Roman" w:cs="Times New Roman"/>
        </w:rPr>
      </w:pPr>
    </w:p>
    <w:p w14:paraId="47C4B548" w14:textId="77777777" w:rsidR="009E01E5" w:rsidRPr="002164BB" w:rsidRDefault="009E01E5" w:rsidP="009E01E5">
      <w:pPr>
        <w:rPr>
          <w:rFonts w:ascii="Times New Roman" w:hAnsi="Times New Roman" w:cs="Times New Roman"/>
        </w:rPr>
      </w:pPr>
    </w:p>
    <w:p w14:paraId="606B65AB" w14:textId="77777777" w:rsidR="009E01E5" w:rsidRPr="002164BB" w:rsidRDefault="009E01E5" w:rsidP="009E01E5">
      <w:pPr>
        <w:rPr>
          <w:rFonts w:ascii="Times New Roman" w:hAnsi="Times New Roman" w:cs="Times New Roman"/>
        </w:rPr>
      </w:pPr>
    </w:p>
    <w:p w14:paraId="13283B26" w14:textId="77777777" w:rsidR="009E01E5" w:rsidRPr="002164BB" w:rsidRDefault="009E01E5" w:rsidP="009E01E5">
      <w:pPr>
        <w:rPr>
          <w:rFonts w:ascii="Times New Roman" w:hAnsi="Times New Roman" w:cs="Times New Roman"/>
        </w:rPr>
      </w:pPr>
    </w:p>
    <w:p w14:paraId="0971D51C" w14:textId="77777777" w:rsidR="009E01E5" w:rsidRPr="002164BB" w:rsidRDefault="009E01E5" w:rsidP="009E01E5">
      <w:pPr>
        <w:rPr>
          <w:rFonts w:ascii="Times New Roman" w:hAnsi="Times New Roman" w:cs="Times New Roman"/>
        </w:rPr>
      </w:pPr>
    </w:p>
    <w:p w14:paraId="6F093E67" w14:textId="77777777" w:rsidR="009E01E5" w:rsidRPr="002164BB" w:rsidRDefault="009E01E5" w:rsidP="009E01E5">
      <w:pPr>
        <w:rPr>
          <w:rFonts w:ascii="Times New Roman" w:hAnsi="Times New Roman" w:cs="Times New Roman"/>
        </w:rPr>
      </w:pPr>
    </w:p>
    <w:p w14:paraId="50ABEE34" w14:textId="77777777" w:rsidR="009E01E5" w:rsidRPr="002164BB" w:rsidRDefault="009E01E5" w:rsidP="009E01E5">
      <w:pPr>
        <w:rPr>
          <w:rFonts w:ascii="Times New Roman" w:hAnsi="Times New Roman" w:cs="Times New Roman"/>
        </w:rPr>
      </w:pPr>
    </w:p>
    <w:p w14:paraId="6EDE133C" w14:textId="77777777" w:rsidR="009E01E5" w:rsidRPr="002164BB" w:rsidRDefault="009E01E5" w:rsidP="009E01E5">
      <w:pPr>
        <w:rPr>
          <w:rFonts w:ascii="Times New Roman" w:hAnsi="Times New Roman" w:cs="Times New Roman"/>
        </w:rPr>
      </w:pPr>
    </w:p>
    <w:p w14:paraId="5894D689" w14:textId="77777777" w:rsidR="009E01E5" w:rsidRPr="002164BB" w:rsidRDefault="009E01E5" w:rsidP="009E01E5">
      <w:pPr>
        <w:rPr>
          <w:rFonts w:ascii="Times New Roman" w:hAnsi="Times New Roman" w:cs="Times New Roman"/>
        </w:rPr>
      </w:pPr>
    </w:p>
    <w:p w14:paraId="60F73BC8" w14:textId="77777777" w:rsidR="009E01E5" w:rsidRPr="002164BB" w:rsidRDefault="009E01E5" w:rsidP="009E01E5">
      <w:pPr>
        <w:rPr>
          <w:rFonts w:ascii="Times New Roman" w:hAnsi="Times New Roman" w:cs="Times New Roman"/>
        </w:rPr>
      </w:pPr>
    </w:p>
    <w:p w14:paraId="07BD44B9" w14:textId="77777777" w:rsidR="009E01E5" w:rsidRPr="002164BB" w:rsidRDefault="009E01E5" w:rsidP="009E01E5">
      <w:pPr>
        <w:rPr>
          <w:rFonts w:ascii="Times New Roman" w:hAnsi="Times New Roman" w:cs="Times New Roman"/>
        </w:rPr>
      </w:pPr>
    </w:p>
    <w:p w14:paraId="03021140" w14:textId="77777777" w:rsidR="009E01E5" w:rsidRPr="002164BB" w:rsidRDefault="009E01E5" w:rsidP="009E01E5">
      <w:pPr>
        <w:rPr>
          <w:rFonts w:ascii="Times New Roman" w:hAnsi="Times New Roman" w:cs="Times New Roman"/>
        </w:rPr>
      </w:pPr>
    </w:p>
    <w:p w14:paraId="015C85E4" w14:textId="77777777" w:rsidR="009E01E5" w:rsidRPr="002164BB" w:rsidRDefault="009E01E5" w:rsidP="009E01E5">
      <w:pPr>
        <w:rPr>
          <w:rFonts w:ascii="Times New Roman" w:hAnsi="Times New Roman" w:cs="Times New Roman"/>
        </w:rPr>
      </w:pPr>
    </w:p>
    <w:p w14:paraId="558933CD" w14:textId="77777777" w:rsidR="009E01E5" w:rsidRPr="002164BB" w:rsidRDefault="009E01E5" w:rsidP="009E01E5">
      <w:pPr>
        <w:rPr>
          <w:rFonts w:ascii="Times New Roman" w:hAnsi="Times New Roman" w:cs="Times New Roman"/>
        </w:rPr>
      </w:pPr>
    </w:p>
    <w:p w14:paraId="0B952440" w14:textId="77777777" w:rsidR="009E01E5" w:rsidRPr="002164BB" w:rsidRDefault="009E01E5" w:rsidP="009E01E5">
      <w:pPr>
        <w:rPr>
          <w:rFonts w:ascii="Times New Roman" w:hAnsi="Times New Roman" w:cs="Times New Roman"/>
        </w:rPr>
      </w:pPr>
    </w:p>
    <w:p w14:paraId="739C5761" w14:textId="77777777" w:rsidR="009E01E5" w:rsidRPr="002164BB" w:rsidRDefault="009E01E5" w:rsidP="009E01E5">
      <w:pPr>
        <w:rPr>
          <w:rFonts w:ascii="Times New Roman" w:hAnsi="Times New Roman" w:cs="Times New Roman"/>
        </w:rPr>
      </w:pPr>
    </w:p>
    <w:p w14:paraId="4FD123EA" w14:textId="77777777" w:rsidR="009E01E5" w:rsidRPr="002164BB" w:rsidRDefault="009E01E5" w:rsidP="009E01E5">
      <w:pPr>
        <w:rPr>
          <w:rFonts w:ascii="Times New Roman" w:hAnsi="Times New Roman" w:cs="Times New Roman"/>
        </w:rPr>
      </w:pPr>
    </w:p>
    <w:p w14:paraId="255BB5A1" w14:textId="77777777" w:rsidR="009E01E5" w:rsidRPr="002164BB" w:rsidRDefault="009E01E5" w:rsidP="009E01E5">
      <w:pPr>
        <w:rPr>
          <w:rFonts w:ascii="Times New Roman" w:hAnsi="Times New Roman" w:cs="Times New Roman"/>
        </w:rPr>
      </w:pPr>
    </w:p>
    <w:p w14:paraId="4A53B15D" w14:textId="77777777" w:rsidR="009E01E5" w:rsidRPr="002164BB" w:rsidRDefault="009E01E5" w:rsidP="009E01E5">
      <w:pPr>
        <w:rPr>
          <w:rFonts w:ascii="Times New Roman" w:hAnsi="Times New Roman" w:cs="Times New Roman"/>
        </w:rPr>
      </w:pPr>
    </w:p>
    <w:p w14:paraId="07C80864" w14:textId="77777777" w:rsidR="009E01E5" w:rsidRPr="002164BB" w:rsidRDefault="009E01E5" w:rsidP="009E01E5">
      <w:pPr>
        <w:rPr>
          <w:rFonts w:ascii="Times New Roman" w:hAnsi="Times New Roman" w:cs="Times New Roman"/>
        </w:rPr>
      </w:pPr>
    </w:p>
    <w:p w14:paraId="1FF6A25F" w14:textId="77777777" w:rsidR="009E01E5" w:rsidRPr="002164BB" w:rsidRDefault="009E01E5" w:rsidP="009E01E5">
      <w:pPr>
        <w:rPr>
          <w:rFonts w:ascii="Times New Roman" w:hAnsi="Times New Roman" w:cs="Times New Roman"/>
        </w:rPr>
      </w:pPr>
    </w:p>
    <w:p w14:paraId="53BFD946" w14:textId="77777777" w:rsidR="009E01E5" w:rsidRPr="002164BB" w:rsidRDefault="009E01E5" w:rsidP="009E01E5">
      <w:pPr>
        <w:rPr>
          <w:rFonts w:ascii="Times New Roman" w:hAnsi="Times New Roman" w:cs="Times New Roman"/>
        </w:rPr>
      </w:pPr>
    </w:p>
    <w:sectPr w:rsidR="009E01E5" w:rsidRPr="002164BB" w:rsidSect="009E01E5">
      <w:footerReference w:type="default" r:id="rId38"/>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Dr. Cathie Hughes" w:date="2020-10-17T14:49:00Z" w:initials="CH">
    <w:p w14:paraId="15112500" w14:textId="206CFF2F" w:rsidR="00661003" w:rsidRDefault="00661003">
      <w:pPr>
        <w:pStyle w:val="CommentText"/>
      </w:pPr>
      <w:r>
        <w:rPr>
          <w:rStyle w:val="CommentReference"/>
        </w:rPr>
        <w:annotationRef/>
      </w:r>
      <w:r>
        <w:rPr>
          <w:noProof/>
        </w:rPr>
        <w:t>'etc.' is not used in scholarly writing; rewrite; "The healthcare professions, such as (or including) doctors.....technicians, hae struggled</w:t>
      </w:r>
    </w:p>
  </w:comment>
  <w:comment w:id="20" w:author="Dr. Cathie Hughes" w:date="2020-10-17T14:52:00Z" w:initials="CH">
    <w:p w14:paraId="6DE609FF" w14:textId="3B7335EF" w:rsidR="00661003" w:rsidRDefault="00661003">
      <w:pPr>
        <w:pStyle w:val="CommentText"/>
      </w:pPr>
      <w:r>
        <w:rPr>
          <w:rStyle w:val="CommentReference"/>
        </w:rPr>
        <w:annotationRef/>
      </w:r>
      <w:r>
        <w:rPr>
          <w:noProof/>
        </w:rPr>
        <w:t>unclear antedent.. better to repeat the antecedent (e.g., The Oath captures the essential.....)</w:t>
      </w:r>
    </w:p>
  </w:comment>
  <w:comment w:id="24" w:author="Curtis McClane" w:date="2020-07-16T12:04:00Z" w:initials="CM">
    <w:p w14:paraId="0A703BD1" w14:textId="50BBE982" w:rsidR="00661003" w:rsidRDefault="00661003">
      <w:pPr>
        <w:pStyle w:val="CommentText"/>
      </w:pPr>
      <w:r>
        <w:rPr>
          <w:rStyle w:val="CommentReference"/>
        </w:rPr>
        <w:annotationRef/>
      </w:r>
      <w:r>
        <w:t>Does this phrase almost cancel out what you are claiming your participants are able to do?</w:t>
      </w:r>
    </w:p>
  </w:comment>
  <w:comment w:id="25" w:author="Curtis McClane" w:date="2020-07-16T12:05:00Z" w:initials="CM">
    <w:p w14:paraId="53F9F259" w14:textId="73FF4653" w:rsidR="00661003" w:rsidRDefault="00661003">
      <w:pPr>
        <w:pStyle w:val="CommentText"/>
      </w:pPr>
      <w:r>
        <w:rPr>
          <w:rStyle w:val="CommentReference"/>
        </w:rPr>
        <w:annotationRef/>
      </w:r>
      <w:r>
        <w:t>Are these to be considered “clinicians?”</w:t>
      </w:r>
    </w:p>
  </w:comment>
  <w:comment w:id="29" w:author="Dr. Cathie Hughes" w:date="2020-10-17T14:44:00Z" w:initials="CH">
    <w:p w14:paraId="6E7FBBA4" w14:textId="77777777" w:rsidR="001C4401" w:rsidRDefault="001C4401" w:rsidP="001C4401">
      <w:pPr>
        <w:pStyle w:val="CommentText"/>
      </w:pPr>
      <w:r>
        <w:rPr>
          <w:rStyle w:val="CommentReference"/>
        </w:rPr>
        <w:annotationRef/>
      </w:r>
      <w:r>
        <w:rPr>
          <w:noProof/>
        </w:rPr>
        <w:t xml:space="preserve">This statement belongs as the introductory statement under “Research Questions”. </w:t>
      </w:r>
    </w:p>
  </w:comment>
  <w:comment w:id="32" w:author="Curtis McClane" w:date="2020-07-16T12:07:00Z" w:initials="CM">
    <w:p w14:paraId="2339D3E7" w14:textId="16C4D875" w:rsidR="00661003" w:rsidRDefault="00661003">
      <w:pPr>
        <w:pStyle w:val="CommentText"/>
      </w:pPr>
      <w:r>
        <w:rPr>
          <w:rStyle w:val="CommentReference"/>
        </w:rPr>
        <w:annotationRef/>
      </w:r>
      <w:r>
        <w:t>Organizational and cultural barriers to what?</w:t>
      </w:r>
    </w:p>
  </w:comment>
  <w:comment w:id="34" w:author="Curtis McClane" w:date="2020-07-16T12:10:00Z" w:initials="CM">
    <w:p w14:paraId="18B0B2DC" w14:textId="40984C5A" w:rsidR="00661003" w:rsidRDefault="00661003">
      <w:pPr>
        <w:pStyle w:val="CommentText"/>
      </w:pPr>
      <w:r>
        <w:rPr>
          <w:rStyle w:val="CommentReference"/>
        </w:rPr>
        <w:annotationRef/>
      </w:r>
      <w:r>
        <w:t>How would you be able to demonstrate this?</w:t>
      </w:r>
    </w:p>
  </w:comment>
  <w:comment w:id="36" w:author="Dr. Cathie Hughes" w:date="2020-10-17T15:01:00Z" w:initials="CH">
    <w:p w14:paraId="6DAD9885" w14:textId="700A3BE8" w:rsidR="00661003" w:rsidRDefault="00661003">
      <w:pPr>
        <w:pStyle w:val="CommentText"/>
      </w:pPr>
      <w:r>
        <w:rPr>
          <w:rStyle w:val="CommentReference"/>
        </w:rPr>
        <w:annotationRef/>
      </w:r>
      <w:r>
        <w:rPr>
          <w:noProof/>
        </w:rPr>
        <w:t>multiple citations are listed within one parenthetical reference.</w:t>
      </w:r>
    </w:p>
  </w:comment>
  <w:comment w:id="37" w:author="Dr. Cathie Hughes" w:date="2020-10-17T15:03:00Z" w:initials="CH">
    <w:p w14:paraId="224C4831" w14:textId="3D6F02AD" w:rsidR="00661003" w:rsidRDefault="00661003">
      <w:pPr>
        <w:pStyle w:val="CommentText"/>
      </w:pPr>
      <w:r>
        <w:rPr>
          <w:rStyle w:val="CommentReference"/>
        </w:rPr>
        <w:annotationRef/>
      </w:r>
      <w:r>
        <w:rPr>
          <w:noProof/>
        </w:rPr>
        <w:t>probably not "larger"; consider "broader".</w:t>
      </w:r>
    </w:p>
  </w:comment>
  <w:comment w:id="50" w:author="Dr. Cathie Hughes" w:date="2020-10-17T14:44:00Z" w:initials="CH">
    <w:p w14:paraId="5E7A4DF5" w14:textId="77777777" w:rsidR="00065640" w:rsidRDefault="00065640" w:rsidP="00065640">
      <w:pPr>
        <w:pStyle w:val="CommentText"/>
      </w:pPr>
      <w:r>
        <w:rPr>
          <w:rStyle w:val="CommentReference"/>
        </w:rPr>
        <w:annotationRef/>
      </w:r>
      <w:r>
        <w:rPr>
          <w:noProof/>
        </w:rPr>
        <w:t xml:space="preserve">This statement belongs as the introductory statement under “Research Questions”. </w:t>
      </w:r>
    </w:p>
  </w:comment>
  <w:comment w:id="60" w:author="Curtis McClane" w:date="2020-09-27T17:13:00Z" w:initials="CM">
    <w:p w14:paraId="50F0A0D7" w14:textId="6DBA9655" w:rsidR="00661003" w:rsidRDefault="00661003">
      <w:pPr>
        <w:pStyle w:val="CommentText"/>
      </w:pPr>
      <w:r>
        <w:rPr>
          <w:rStyle w:val="CommentReference"/>
        </w:rPr>
        <w:annotationRef/>
      </w:r>
      <w:r>
        <w:t xml:space="preserve">An entire section needs to be included here on what Grounded Theory is. It would be a foundational section to instruct the reader as to what GT is. I probably overdid it, but in my dissertation I had 10 pages of what GT was all about. It is helpful to have a few diagrams to demonstrate the process of GT. I am very open to what this section on GT ends up looking like. </w:t>
      </w:r>
    </w:p>
  </w:comment>
  <w:comment w:id="63" w:author="Curtis McClane" w:date="2020-09-16T11:08:00Z" w:initials="CM">
    <w:p w14:paraId="6C16A012" w14:textId="7EA098F6" w:rsidR="00661003" w:rsidRDefault="00661003">
      <w:pPr>
        <w:pStyle w:val="CommentText"/>
      </w:pPr>
      <w:r>
        <w:rPr>
          <w:rStyle w:val="CommentReference"/>
        </w:rPr>
        <w:annotationRef/>
      </w:r>
      <w:r>
        <w:t>This is excellent to let us know why you chose GT</w:t>
      </w:r>
    </w:p>
  </w:comment>
  <w:comment w:id="68" w:author="Curtis McClane" w:date="2020-09-27T16:01:00Z" w:initials="CM">
    <w:p w14:paraId="440C8EE7" w14:textId="568945C8" w:rsidR="00661003" w:rsidRDefault="00661003">
      <w:pPr>
        <w:pStyle w:val="CommentText"/>
      </w:pPr>
      <w:r>
        <w:rPr>
          <w:rStyle w:val="CommentReference"/>
        </w:rPr>
        <w:annotationRef/>
      </w:r>
      <w:r>
        <w:t xml:space="preserve">This is the methodological section that challenges me the most. Instead of gathering information, it now seems that the participants are engaged in problem solving activities. It may be that this section will need more philosophical defense, and a specific tag line or name in the overall Grounded Theory design. </w:t>
      </w:r>
    </w:p>
  </w:comment>
  <w:comment w:id="78" w:author="Dr. Cathie Hughes" w:date="2020-10-17T14:44:00Z" w:initials="CH">
    <w:p w14:paraId="17FAFC7E" w14:textId="77777777" w:rsidR="00D61852" w:rsidRDefault="00D61852" w:rsidP="00D61852">
      <w:pPr>
        <w:pStyle w:val="CommentText"/>
      </w:pPr>
      <w:r>
        <w:rPr>
          <w:rStyle w:val="CommentReference"/>
        </w:rPr>
        <w:annotationRef/>
      </w:r>
      <w:r>
        <w:rPr>
          <w:noProof/>
        </w:rPr>
        <w:t xml:space="preserve">This statement belongs as the introductory statement under “Research Questions”.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112500" w15:done="1"/>
  <w15:commentEx w15:paraId="6DE609FF" w15:done="1"/>
  <w15:commentEx w15:paraId="0A703BD1" w15:done="0"/>
  <w15:commentEx w15:paraId="53F9F259" w15:done="0"/>
  <w15:commentEx w15:paraId="6E7FBBA4" w15:done="1"/>
  <w15:commentEx w15:paraId="2339D3E7" w15:done="1"/>
  <w15:commentEx w15:paraId="18B0B2DC" w15:done="0"/>
  <w15:commentEx w15:paraId="6DAD9885" w15:done="0"/>
  <w15:commentEx w15:paraId="224C4831" w15:done="1"/>
  <w15:commentEx w15:paraId="5E7A4DF5" w15:done="1"/>
  <w15:commentEx w15:paraId="50F0A0D7" w15:done="0"/>
  <w15:commentEx w15:paraId="6C16A012" w15:done="1"/>
  <w15:commentEx w15:paraId="440C8EE7" w15:done="1"/>
  <w15:commentEx w15:paraId="17FAFC7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3582E3" w16cex:dateUtc="2020-10-17T18:49:00Z"/>
  <w16cex:commentExtensible w16cex:durableId="2335839E" w16cex:dateUtc="2020-10-17T18:52:00Z"/>
  <w16cex:commentExtensible w16cex:durableId="22BAC0E3" w16cex:dateUtc="2020-07-16T16:04:00Z"/>
  <w16cex:commentExtensible w16cex:durableId="22BAC120" w16cex:dateUtc="2020-07-16T16:05:00Z"/>
  <w16cex:commentExtensible w16cex:durableId="2853D677" w16cex:dateUtc="2020-10-17T18:44:00Z"/>
  <w16cex:commentExtensible w16cex:durableId="22BAC187" w16cex:dateUtc="2020-07-16T16:07:00Z"/>
  <w16cex:commentExtensible w16cex:durableId="22BAC22E" w16cex:dateUtc="2020-07-16T16:10:00Z"/>
  <w16cex:commentExtensible w16cex:durableId="233585E0" w16cex:dateUtc="2020-10-17T19:01:00Z"/>
  <w16cex:commentExtensible w16cex:durableId="2335862E" w16cex:dateUtc="2020-10-17T19:03:00Z"/>
  <w16cex:commentExtensible w16cex:durableId="233581E7" w16cex:dateUtc="2020-10-17T18:44:00Z"/>
  <w16cex:commentExtensible w16cex:durableId="231B46C7" w16cex:dateUtc="2020-09-27T21:13:00Z"/>
  <w16cex:commentExtensible w16cex:durableId="230C70C0" w16cex:dateUtc="2020-09-16T15:08:00Z"/>
  <w16cex:commentExtensible w16cex:durableId="231B35E8" w16cex:dateUtc="2020-09-27T20:01:00Z"/>
  <w16cex:commentExtensible w16cex:durableId="28541ABC" w16cex:dateUtc="2020-10-17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12500" w16cid:durableId="233582E3"/>
  <w16cid:commentId w16cid:paraId="6DE609FF" w16cid:durableId="2335839E"/>
  <w16cid:commentId w16cid:paraId="0A703BD1" w16cid:durableId="22BAC0E3"/>
  <w16cid:commentId w16cid:paraId="53F9F259" w16cid:durableId="22BAC120"/>
  <w16cid:commentId w16cid:paraId="6E7FBBA4" w16cid:durableId="2853D677"/>
  <w16cid:commentId w16cid:paraId="2339D3E7" w16cid:durableId="22BAC187"/>
  <w16cid:commentId w16cid:paraId="18B0B2DC" w16cid:durableId="22BAC22E"/>
  <w16cid:commentId w16cid:paraId="6DAD9885" w16cid:durableId="233585E0"/>
  <w16cid:commentId w16cid:paraId="224C4831" w16cid:durableId="2335862E"/>
  <w16cid:commentId w16cid:paraId="5E7A4DF5" w16cid:durableId="233581E7"/>
  <w16cid:commentId w16cid:paraId="50F0A0D7" w16cid:durableId="231B46C7"/>
  <w16cid:commentId w16cid:paraId="6C16A012" w16cid:durableId="230C70C0"/>
  <w16cid:commentId w16cid:paraId="440C8EE7" w16cid:durableId="231B35E8"/>
  <w16cid:commentId w16cid:paraId="17FAFC7E" w16cid:durableId="28541A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A5F6" w14:textId="77777777" w:rsidR="00B35106" w:rsidRDefault="00B35106" w:rsidP="005E5B08">
      <w:r>
        <w:separator/>
      </w:r>
    </w:p>
  </w:endnote>
  <w:endnote w:type="continuationSeparator" w:id="0">
    <w:p w14:paraId="73514D91" w14:textId="77777777" w:rsidR="00B35106" w:rsidRDefault="00B35106" w:rsidP="005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8970" w14:textId="77777777" w:rsidR="00661003" w:rsidRDefault="00661003"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5D5DB6" w14:textId="77777777" w:rsidR="00661003" w:rsidRDefault="00661003">
    <w:pPr>
      <w:pStyle w:val="Footer"/>
    </w:pPr>
  </w:p>
  <w:p w14:paraId="04E0E8A9" w14:textId="77777777" w:rsidR="00661003" w:rsidRDefault="00661003"/>
  <w:p w14:paraId="434A5131" w14:textId="77777777" w:rsidR="00661003" w:rsidRDefault="006610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4730" w14:textId="77777777" w:rsidR="00661003" w:rsidRDefault="00661003"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5FC44B" w14:textId="77777777" w:rsidR="00661003" w:rsidRDefault="00661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EFDD" w14:textId="77777777" w:rsidR="00661003" w:rsidRDefault="00661003"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B188" w14:textId="77777777" w:rsidR="00661003" w:rsidRDefault="00661003"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E5DD6" w14:textId="77777777" w:rsidR="00661003" w:rsidRDefault="006610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EB39" w14:textId="77777777" w:rsidR="00661003" w:rsidRDefault="00661003"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1981" w14:textId="77777777" w:rsidR="00661003" w:rsidRDefault="00661003"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68D83936" w14:textId="77777777" w:rsidR="00661003" w:rsidRDefault="00661003">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B083" w14:textId="77777777" w:rsidR="00661003" w:rsidRDefault="00661003">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9229" w14:textId="77777777" w:rsidR="00B35106" w:rsidRDefault="00B35106" w:rsidP="005E5B08">
      <w:r>
        <w:separator/>
      </w:r>
    </w:p>
  </w:footnote>
  <w:footnote w:type="continuationSeparator" w:id="0">
    <w:p w14:paraId="29A539D4" w14:textId="77777777" w:rsidR="00B35106" w:rsidRDefault="00B35106" w:rsidP="005E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EE00" w14:textId="77777777" w:rsidR="00661003" w:rsidRDefault="00661003"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7C4D73CD" w14:textId="77777777" w:rsidR="00661003" w:rsidRDefault="00661003" w:rsidP="009E01E5">
    <w:pPr>
      <w:pStyle w:val="Header"/>
      <w:ind w:right="360"/>
    </w:pPr>
  </w:p>
  <w:p w14:paraId="42607EC7" w14:textId="77777777" w:rsidR="00661003" w:rsidRDefault="00661003"/>
  <w:p w14:paraId="0AEC6326" w14:textId="77777777" w:rsidR="00661003" w:rsidRDefault="00661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EF94" w14:textId="77777777" w:rsidR="00661003" w:rsidRDefault="00661003"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1049B43F" w14:textId="77777777" w:rsidR="00661003" w:rsidRDefault="00661003"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D78E" w14:textId="77777777" w:rsidR="00661003" w:rsidRDefault="00661003">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E71C" w14:textId="77777777" w:rsidR="00661003" w:rsidRDefault="00661003"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22D4D632" w14:textId="77777777" w:rsidR="00661003" w:rsidRDefault="00661003"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B891F" w14:textId="77777777" w:rsidR="00661003" w:rsidRDefault="00661003">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59B6B86E" w14:textId="77777777" w:rsidR="00661003" w:rsidRDefault="00661003">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51CE2E06" w14:textId="77777777" w:rsidR="00661003" w:rsidRDefault="00661003">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44F14"/>
    <w:multiLevelType w:val="hybridMultilevel"/>
    <w:tmpl w:val="F6FC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FD6F87"/>
    <w:multiLevelType w:val="hybridMultilevel"/>
    <w:tmpl w:val="CB24BB3C"/>
    <w:lvl w:ilvl="0" w:tplc="FFFFFFFF">
      <w:start w:val="1"/>
      <w:numFmt w:val="decimal"/>
      <w:lvlText w:val="%1."/>
      <w:lvlJc w:val="left"/>
      <w:pPr>
        <w:ind w:left="10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4602BA"/>
    <w:multiLevelType w:val="hybridMultilevel"/>
    <w:tmpl w:val="AFB43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BF7D7B"/>
    <w:multiLevelType w:val="hybridMultilevel"/>
    <w:tmpl w:val="22543F3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6708E"/>
    <w:multiLevelType w:val="hybridMultilevel"/>
    <w:tmpl w:val="9866F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132913"/>
    <w:multiLevelType w:val="hybridMultilevel"/>
    <w:tmpl w:val="DFFECB26"/>
    <w:lvl w:ilvl="0" w:tplc="3C60BE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1F4641"/>
    <w:multiLevelType w:val="hybridMultilevel"/>
    <w:tmpl w:val="FF7488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AC2B0F"/>
    <w:multiLevelType w:val="hybridMultilevel"/>
    <w:tmpl w:val="25023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167BF8"/>
    <w:multiLevelType w:val="hybridMultilevel"/>
    <w:tmpl w:val="363A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577D8"/>
    <w:multiLevelType w:val="hybridMultilevel"/>
    <w:tmpl w:val="B6EA9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A4D4D"/>
    <w:multiLevelType w:val="hybridMultilevel"/>
    <w:tmpl w:val="FF7488B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C3C3F47"/>
    <w:multiLevelType w:val="hybridMultilevel"/>
    <w:tmpl w:val="7234B7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A66495"/>
    <w:multiLevelType w:val="hybridMultilevel"/>
    <w:tmpl w:val="CA3855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C95909"/>
    <w:multiLevelType w:val="hybridMultilevel"/>
    <w:tmpl w:val="F416B976"/>
    <w:lvl w:ilvl="0" w:tplc="3C60BE1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382301">
    <w:abstractNumId w:val="1"/>
  </w:num>
  <w:num w:numId="2" w16cid:durableId="1798451588">
    <w:abstractNumId w:val="27"/>
  </w:num>
  <w:num w:numId="3" w16cid:durableId="1048188059">
    <w:abstractNumId w:val="13"/>
  </w:num>
  <w:num w:numId="4" w16cid:durableId="350575031">
    <w:abstractNumId w:val="21"/>
  </w:num>
  <w:num w:numId="5" w16cid:durableId="844128356">
    <w:abstractNumId w:val="20"/>
  </w:num>
  <w:num w:numId="6" w16cid:durableId="1773280787">
    <w:abstractNumId w:val="16"/>
  </w:num>
  <w:num w:numId="7" w16cid:durableId="891769789">
    <w:abstractNumId w:val="9"/>
  </w:num>
  <w:num w:numId="8" w16cid:durableId="1808936105">
    <w:abstractNumId w:val="4"/>
  </w:num>
  <w:num w:numId="9" w16cid:durableId="1831015639">
    <w:abstractNumId w:val="15"/>
  </w:num>
  <w:num w:numId="10" w16cid:durableId="175848772">
    <w:abstractNumId w:val="2"/>
  </w:num>
  <w:num w:numId="11" w16cid:durableId="719014836">
    <w:abstractNumId w:val="28"/>
  </w:num>
  <w:num w:numId="12" w16cid:durableId="18240755">
    <w:abstractNumId w:val="0"/>
  </w:num>
  <w:num w:numId="13" w16cid:durableId="1558012970">
    <w:abstractNumId w:val="7"/>
  </w:num>
  <w:num w:numId="14" w16cid:durableId="138425623">
    <w:abstractNumId w:val="10"/>
  </w:num>
  <w:num w:numId="15" w16cid:durableId="1478958829">
    <w:abstractNumId w:val="11"/>
  </w:num>
  <w:num w:numId="16" w16cid:durableId="573398743">
    <w:abstractNumId w:val="26"/>
  </w:num>
  <w:num w:numId="17" w16cid:durableId="891186770">
    <w:abstractNumId w:val="14"/>
  </w:num>
  <w:num w:numId="18" w16cid:durableId="687485206">
    <w:abstractNumId w:val="30"/>
  </w:num>
  <w:num w:numId="19" w16cid:durableId="148524298">
    <w:abstractNumId w:val="18"/>
  </w:num>
  <w:num w:numId="20" w16cid:durableId="1052267321">
    <w:abstractNumId w:val="3"/>
  </w:num>
  <w:num w:numId="21" w16cid:durableId="40598104">
    <w:abstractNumId w:val="25"/>
  </w:num>
  <w:num w:numId="22" w16cid:durableId="646130026">
    <w:abstractNumId w:val="22"/>
  </w:num>
  <w:num w:numId="23" w16cid:durableId="862085842">
    <w:abstractNumId w:val="12"/>
  </w:num>
  <w:num w:numId="24" w16cid:durableId="1579554929">
    <w:abstractNumId w:val="8"/>
  </w:num>
  <w:num w:numId="25" w16cid:durableId="1066025808">
    <w:abstractNumId w:val="29"/>
  </w:num>
  <w:num w:numId="26" w16cid:durableId="1588223262">
    <w:abstractNumId w:val="23"/>
  </w:num>
  <w:num w:numId="27" w16cid:durableId="179972428">
    <w:abstractNumId w:val="6"/>
  </w:num>
  <w:num w:numId="28" w16cid:durableId="1732341012">
    <w:abstractNumId w:val="19"/>
  </w:num>
  <w:num w:numId="29" w16cid:durableId="1288126286">
    <w:abstractNumId w:val="24"/>
  </w:num>
  <w:num w:numId="30" w16cid:durableId="1680547218">
    <w:abstractNumId w:val="5"/>
  </w:num>
  <w:num w:numId="31" w16cid:durableId="1314988594">
    <w:abstractNumId w:val="17"/>
  </w:num>
  <w:num w:numId="32" w16cid:durableId="198831563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Cathie Hughes">
    <w15:presenceInfo w15:providerId="None" w15:userId="Dr. Cathie Hughes"/>
  </w15:person>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xNjY0tDQwszA3sjRQ0lEKTi0uzszPAykwrAUATv+UiCwAAAA="/>
    <w:docVar w:name="dgnword-docGUID" w:val="{2BE0EDE4-D1B2-4B70-B373-ABB60DF4EC99}"/>
    <w:docVar w:name="dgnword-eventsink" w:val="372858320"/>
  </w:docVars>
  <w:rsids>
    <w:rsidRoot w:val="001706E3"/>
    <w:rsid w:val="000024F4"/>
    <w:rsid w:val="000065D4"/>
    <w:rsid w:val="000174DF"/>
    <w:rsid w:val="0002261B"/>
    <w:rsid w:val="000245B2"/>
    <w:rsid w:val="00024A04"/>
    <w:rsid w:val="000257B9"/>
    <w:rsid w:val="00030452"/>
    <w:rsid w:val="00030919"/>
    <w:rsid w:val="00031A8C"/>
    <w:rsid w:val="00031BFB"/>
    <w:rsid w:val="0003490A"/>
    <w:rsid w:val="00042A36"/>
    <w:rsid w:val="00044304"/>
    <w:rsid w:val="000448FA"/>
    <w:rsid w:val="00051BCC"/>
    <w:rsid w:val="00062073"/>
    <w:rsid w:val="00063881"/>
    <w:rsid w:val="00065640"/>
    <w:rsid w:val="00065660"/>
    <w:rsid w:val="00066326"/>
    <w:rsid w:val="0006671C"/>
    <w:rsid w:val="00066E38"/>
    <w:rsid w:val="0006712B"/>
    <w:rsid w:val="000677D9"/>
    <w:rsid w:val="0007287A"/>
    <w:rsid w:val="0007307E"/>
    <w:rsid w:val="000754B0"/>
    <w:rsid w:val="00084358"/>
    <w:rsid w:val="0008584B"/>
    <w:rsid w:val="00087DF6"/>
    <w:rsid w:val="00091154"/>
    <w:rsid w:val="000922CC"/>
    <w:rsid w:val="000922D3"/>
    <w:rsid w:val="00092496"/>
    <w:rsid w:val="00093AA5"/>
    <w:rsid w:val="000943F3"/>
    <w:rsid w:val="00096099"/>
    <w:rsid w:val="0009730B"/>
    <w:rsid w:val="000A105D"/>
    <w:rsid w:val="000A1F50"/>
    <w:rsid w:val="000A2D58"/>
    <w:rsid w:val="000A32F0"/>
    <w:rsid w:val="000A4F3D"/>
    <w:rsid w:val="000B0C5D"/>
    <w:rsid w:val="000B1F2D"/>
    <w:rsid w:val="000B3C4B"/>
    <w:rsid w:val="000B437C"/>
    <w:rsid w:val="000B5230"/>
    <w:rsid w:val="000C1C7D"/>
    <w:rsid w:val="000C3D09"/>
    <w:rsid w:val="000C4923"/>
    <w:rsid w:val="000C4FC2"/>
    <w:rsid w:val="000C536E"/>
    <w:rsid w:val="000C6620"/>
    <w:rsid w:val="000C6E13"/>
    <w:rsid w:val="000C7BBF"/>
    <w:rsid w:val="000C7CFB"/>
    <w:rsid w:val="000D07D1"/>
    <w:rsid w:val="000D2252"/>
    <w:rsid w:val="000D435F"/>
    <w:rsid w:val="000D60C9"/>
    <w:rsid w:val="000D7436"/>
    <w:rsid w:val="000D74AA"/>
    <w:rsid w:val="000D7572"/>
    <w:rsid w:val="000E02BE"/>
    <w:rsid w:val="000E18AD"/>
    <w:rsid w:val="000E6542"/>
    <w:rsid w:val="000F021C"/>
    <w:rsid w:val="000F06D9"/>
    <w:rsid w:val="000F1907"/>
    <w:rsid w:val="000F537F"/>
    <w:rsid w:val="000F5C20"/>
    <w:rsid w:val="000F6F8B"/>
    <w:rsid w:val="00100A4D"/>
    <w:rsid w:val="001126FA"/>
    <w:rsid w:val="00113663"/>
    <w:rsid w:val="0011377F"/>
    <w:rsid w:val="00115402"/>
    <w:rsid w:val="00117032"/>
    <w:rsid w:val="001215CB"/>
    <w:rsid w:val="001251C7"/>
    <w:rsid w:val="00125944"/>
    <w:rsid w:val="0012738F"/>
    <w:rsid w:val="00130B51"/>
    <w:rsid w:val="00130EF9"/>
    <w:rsid w:val="0013218C"/>
    <w:rsid w:val="00133CFD"/>
    <w:rsid w:val="00135768"/>
    <w:rsid w:val="00137B38"/>
    <w:rsid w:val="00140B27"/>
    <w:rsid w:val="001502DD"/>
    <w:rsid w:val="00151760"/>
    <w:rsid w:val="00151D43"/>
    <w:rsid w:val="00154D21"/>
    <w:rsid w:val="00156ED3"/>
    <w:rsid w:val="001618CB"/>
    <w:rsid w:val="00164125"/>
    <w:rsid w:val="0016764A"/>
    <w:rsid w:val="00167DD1"/>
    <w:rsid w:val="001706E3"/>
    <w:rsid w:val="0017091A"/>
    <w:rsid w:val="00175012"/>
    <w:rsid w:val="001763F3"/>
    <w:rsid w:val="00177CD8"/>
    <w:rsid w:val="00182AA2"/>
    <w:rsid w:val="001845C2"/>
    <w:rsid w:val="0018462C"/>
    <w:rsid w:val="00185E25"/>
    <w:rsid w:val="00186C11"/>
    <w:rsid w:val="00187AFF"/>
    <w:rsid w:val="001921EA"/>
    <w:rsid w:val="001A05AB"/>
    <w:rsid w:val="001A0793"/>
    <w:rsid w:val="001A1E4D"/>
    <w:rsid w:val="001A4700"/>
    <w:rsid w:val="001A52E8"/>
    <w:rsid w:val="001A62BE"/>
    <w:rsid w:val="001B008B"/>
    <w:rsid w:val="001B18E0"/>
    <w:rsid w:val="001B1D1E"/>
    <w:rsid w:val="001B4241"/>
    <w:rsid w:val="001B7526"/>
    <w:rsid w:val="001B7EF5"/>
    <w:rsid w:val="001C2D99"/>
    <w:rsid w:val="001C3DC7"/>
    <w:rsid w:val="001C4401"/>
    <w:rsid w:val="001C5432"/>
    <w:rsid w:val="001C61A1"/>
    <w:rsid w:val="001D26DA"/>
    <w:rsid w:val="001D7FC3"/>
    <w:rsid w:val="001E1819"/>
    <w:rsid w:val="001E2C66"/>
    <w:rsid w:val="001F3DAA"/>
    <w:rsid w:val="001F6122"/>
    <w:rsid w:val="001F73E9"/>
    <w:rsid w:val="00201BD9"/>
    <w:rsid w:val="00202D6C"/>
    <w:rsid w:val="00212C29"/>
    <w:rsid w:val="00212C48"/>
    <w:rsid w:val="0021377E"/>
    <w:rsid w:val="002164BB"/>
    <w:rsid w:val="00217B0C"/>
    <w:rsid w:val="00221BCC"/>
    <w:rsid w:val="0022363C"/>
    <w:rsid w:val="00230ED1"/>
    <w:rsid w:val="00232E05"/>
    <w:rsid w:val="00234363"/>
    <w:rsid w:val="00235744"/>
    <w:rsid w:val="002371FB"/>
    <w:rsid w:val="00243260"/>
    <w:rsid w:val="00246444"/>
    <w:rsid w:val="0025111D"/>
    <w:rsid w:val="002543F4"/>
    <w:rsid w:val="002572C0"/>
    <w:rsid w:val="002662F3"/>
    <w:rsid w:val="002668A5"/>
    <w:rsid w:val="00266A01"/>
    <w:rsid w:val="0026797D"/>
    <w:rsid w:val="00273145"/>
    <w:rsid w:val="00275425"/>
    <w:rsid w:val="002756A3"/>
    <w:rsid w:val="00275B1E"/>
    <w:rsid w:val="00280E28"/>
    <w:rsid w:val="00281529"/>
    <w:rsid w:val="00281BE2"/>
    <w:rsid w:val="0028251B"/>
    <w:rsid w:val="0028366B"/>
    <w:rsid w:val="00290D41"/>
    <w:rsid w:val="002942BD"/>
    <w:rsid w:val="002A0211"/>
    <w:rsid w:val="002A0322"/>
    <w:rsid w:val="002A1246"/>
    <w:rsid w:val="002A299F"/>
    <w:rsid w:val="002A6F15"/>
    <w:rsid w:val="002B1452"/>
    <w:rsid w:val="002B36D5"/>
    <w:rsid w:val="002B50CC"/>
    <w:rsid w:val="002C040A"/>
    <w:rsid w:val="002C373C"/>
    <w:rsid w:val="002C45B8"/>
    <w:rsid w:val="002C49A0"/>
    <w:rsid w:val="002C5F28"/>
    <w:rsid w:val="002C681D"/>
    <w:rsid w:val="002C6841"/>
    <w:rsid w:val="002E3C23"/>
    <w:rsid w:val="002E42EF"/>
    <w:rsid w:val="002E5812"/>
    <w:rsid w:val="002E5823"/>
    <w:rsid w:val="002E5C00"/>
    <w:rsid w:val="002E7E8F"/>
    <w:rsid w:val="002E7F0B"/>
    <w:rsid w:val="002F3279"/>
    <w:rsid w:val="002F5D6B"/>
    <w:rsid w:val="00301623"/>
    <w:rsid w:val="00301823"/>
    <w:rsid w:val="00303844"/>
    <w:rsid w:val="003065F3"/>
    <w:rsid w:val="003109E0"/>
    <w:rsid w:val="003125F9"/>
    <w:rsid w:val="00320370"/>
    <w:rsid w:val="00323350"/>
    <w:rsid w:val="003246DF"/>
    <w:rsid w:val="003256B6"/>
    <w:rsid w:val="00326194"/>
    <w:rsid w:val="003263B2"/>
    <w:rsid w:val="00327238"/>
    <w:rsid w:val="00330675"/>
    <w:rsid w:val="00337B19"/>
    <w:rsid w:val="00340996"/>
    <w:rsid w:val="00341FD7"/>
    <w:rsid w:val="003432AA"/>
    <w:rsid w:val="0034643F"/>
    <w:rsid w:val="00355D59"/>
    <w:rsid w:val="003571D1"/>
    <w:rsid w:val="003619F8"/>
    <w:rsid w:val="00364BE5"/>
    <w:rsid w:val="00365C90"/>
    <w:rsid w:val="0036605C"/>
    <w:rsid w:val="00370F5C"/>
    <w:rsid w:val="00372224"/>
    <w:rsid w:val="00373D34"/>
    <w:rsid w:val="00376DAE"/>
    <w:rsid w:val="00377524"/>
    <w:rsid w:val="00377FE7"/>
    <w:rsid w:val="00391053"/>
    <w:rsid w:val="0039613A"/>
    <w:rsid w:val="003A2835"/>
    <w:rsid w:val="003A467A"/>
    <w:rsid w:val="003B0C5F"/>
    <w:rsid w:val="003B532E"/>
    <w:rsid w:val="003B5B9F"/>
    <w:rsid w:val="003C1C7A"/>
    <w:rsid w:val="003C4A12"/>
    <w:rsid w:val="003C4AFB"/>
    <w:rsid w:val="003C7933"/>
    <w:rsid w:val="003D388B"/>
    <w:rsid w:val="003D40C3"/>
    <w:rsid w:val="003D5903"/>
    <w:rsid w:val="003D6D09"/>
    <w:rsid w:val="003D7218"/>
    <w:rsid w:val="003E026A"/>
    <w:rsid w:val="003E1626"/>
    <w:rsid w:val="003E4A24"/>
    <w:rsid w:val="003E6079"/>
    <w:rsid w:val="003F0CBD"/>
    <w:rsid w:val="003F2D5E"/>
    <w:rsid w:val="003F3272"/>
    <w:rsid w:val="003F50ED"/>
    <w:rsid w:val="003F6BB4"/>
    <w:rsid w:val="003F7CF1"/>
    <w:rsid w:val="00400465"/>
    <w:rsid w:val="004006CC"/>
    <w:rsid w:val="00401187"/>
    <w:rsid w:val="00402DAC"/>
    <w:rsid w:val="00403914"/>
    <w:rsid w:val="00404F3D"/>
    <w:rsid w:val="00405992"/>
    <w:rsid w:val="004077AE"/>
    <w:rsid w:val="00411591"/>
    <w:rsid w:val="004137C2"/>
    <w:rsid w:val="00413A7C"/>
    <w:rsid w:val="0042143A"/>
    <w:rsid w:val="004259CE"/>
    <w:rsid w:val="004301E2"/>
    <w:rsid w:val="004365D9"/>
    <w:rsid w:val="00436D0E"/>
    <w:rsid w:val="00437641"/>
    <w:rsid w:val="00440798"/>
    <w:rsid w:val="0044284F"/>
    <w:rsid w:val="00442A99"/>
    <w:rsid w:val="004435AC"/>
    <w:rsid w:val="004442B6"/>
    <w:rsid w:val="00444AF0"/>
    <w:rsid w:val="00447A2F"/>
    <w:rsid w:val="00450770"/>
    <w:rsid w:val="00450E07"/>
    <w:rsid w:val="00451E7C"/>
    <w:rsid w:val="00456733"/>
    <w:rsid w:val="0045697C"/>
    <w:rsid w:val="00457380"/>
    <w:rsid w:val="00457B7B"/>
    <w:rsid w:val="00461E1A"/>
    <w:rsid w:val="00463B27"/>
    <w:rsid w:val="00464FDB"/>
    <w:rsid w:val="00467348"/>
    <w:rsid w:val="004676BD"/>
    <w:rsid w:val="00470539"/>
    <w:rsid w:val="0047348A"/>
    <w:rsid w:val="00474E66"/>
    <w:rsid w:val="00475752"/>
    <w:rsid w:val="004763B8"/>
    <w:rsid w:val="00484F0E"/>
    <w:rsid w:val="004864D8"/>
    <w:rsid w:val="00486B53"/>
    <w:rsid w:val="00490B48"/>
    <w:rsid w:val="004A2687"/>
    <w:rsid w:val="004A2D38"/>
    <w:rsid w:val="004A7CD4"/>
    <w:rsid w:val="004B40BC"/>
    <w:rsid w:val="004B5AB4"/>
    <w:rsid w:val="004C30A1"/>
    <w:rsid w:val="004C36B2"/>
    <w:rsid w:val="004C64E4"/>
    <w:rsid w:val="004C71F2"/>
    <w:rsid w:val="004C764F"/>
    <w:rsid w:val="004C787E"/>
    <w:rsid w:val="004D4896"/>
    <w:rsid w:val="004D594F"/>
    <w:rsid w:val="004D7543"/>
    <w:rsid w:val="004E2ADF"/>
    <w:rsid w:val="004E3192"/>
    <w:rsid w:val="004E726F"/>
    <w:rsid w:val="004F3E5D"/>
    <w:rsid w:val="004F460F"/>
    <w:rsid w:val="004F61C7"/>
    <w:rsid w:val="00503681"/>
    <w:rsid w:val="00504E40"/>
    <w:rsid w:val="00505867"/>
    <w:rsid w:val="005114BE"/>
    <w:rsid w:val="005130EB"/>
    <w:rsid w:val="005220EF"/>
    <w:rsid w:val="005250FF"/>
    <w:rsid w:val="0052572D"/>
    <w:rsid w:val="00526FDE"/>
    <w:rsid w:val="00527233"/>
    <w:rsid w:val="005276A9"/>
    <w:rsid w:val="00533A6D"/>
    <w:rsid w:val="00535637"/>
    <w:rsid w:val="005379D5"/>
    <w:rsid w:val="00537EDE"/>
    <w:rsid w:val="005422B2"/>
    <w:rsid w:val="00544428"/>
    <w:rsid w:val="0055025E"/>
    <w:rsid w:val="00551A86"/>
    <w:rsid w:val="005605CB"/>
    <w:rsid w:val="005616AD"/>
    <w:rsid w:val="005628F4"/>
    <w:rsid w:val="0056418C"/>
    <w:rsid w:val="005650C5"/>
    <w:rsid w:val="005673C4"/>
    <w:rsid w:val="00572B1B"/>
    <w:rsid w:val="00574AA8"/>
    <w:rsid w:val="00586CDB"/>
    <w:rsid w:val="005923A7"/>
    <w:rsid w:val="00596C26"/>
    <w:rsid w:val="0059711F"/>
    <w:rsid w:val="00597FAE"/>
    <w:rsid w:val="005A5D75"/>
    <w:rsid w:val="005A7A7E"/>
    <w:rsid w:val="005C0A0F"/>
    <w:rsid w:val="005C2025"/>
    <w:rsid w:val="005C38F0"/>
    <w:rsid w:val="005C6B27"/>
    <w:rsid w:val="005C7C19"/>
    <w:rsid w:val="005D4638"/>
    <w:rsid w:val="005D6B00"/>
    <w:rsid w:val="005D7658"/>
    <w:rsid w:val="005E38E2"/>
    <w:rsid w:val="005E5077"/>
    <w:rsid w:val="005E5B08"/>
    <w:rsid w:val="005F14FC"/>
    <w:rsid w:val="005F2A20"/>
    <w:rsid w:val="005F35DA"/>
    <w:rsid w:val="005F46A9"/>
    <w:rsid w:val="005F6799"/>
    <w:rsid w:val="006007FF"/>
    <w:rsid w:val="00600FB8"/>
    <w:rsid w:val="00610F9D"/>
    <w:rsid w:val="00611AF8"/>
    <w:rsid w:val="00620FFC"/>
    <w:rsid w:val="006259CD"/>
    <w:rsid w:val="0064774C"/>
    <w:rsid w:val="00647D82"/>
    <w:rsid w:val="00650E03"/>
    <w:rsid w:val="00653339"/>
    <w:rsid w:val="00653AE4"/>
    <w:rsid w:val="00655558"/>
    <w:rsid w:val="006567E7"/>
    <w:rsid w:val="00657EF9"/>
    <w:rsid w:val="00660C35"/>
    <w:rsid w:val="00661003"/>
    <w:rsid w:val="0066103F"/>
    <w:rsid w:val="00662A5D"/>
    <w:rsid w:val="006633B1"/>
    <w:rsid w:val="00664F50"/>
    <w:rsid w:val="00665403"/>
    <w:rsid w:val="006669A4"/>
    <w:rsid w:val="006705A6"/>
    <w:rsid w:val="0067772E"/>
    <w:rsid w:val="00677963"/>
    <w:rsid w:val="00677D83"/>
    <w:rsid w:val="00677E8C"/>
    <w:rsid w:val="00684EA4"/>
    <w:rsid w:val="00690E6B"/>
    <w:rsid w:val="00693248"/>
    <w:rsid w:val="00693EB1"/>
    <w:rsid w:val="006974C1"/>
    <w:rsid w:val="006A25F2"/>
    <w:rsid w:val="006A2B28"/>
    <w:rsid w:val="006A3926"/>
    <w:rsid w:val="006A6570"/>
    <w:rsid w:val="006A71DE"/>
    <w:rsid w:val="006A7313"/>
    <w:rsid w:val="006B0281"/>
    <w:rsid w:val="006B2D42"/>
    <w:rsid w:val="006B7650"/>
    <w:rsid w:val="006D56D5"/>
    <w:rsid w:val="006D6A57"/>
    <w:rsid w:val="006D6A70"/>
    <w:rsid w:val="006E1485"/>
    <w:rsid w:val="006F1541"/>
    <w:rsid w:val="006F5FE0"/>
    <w:rsid w:val="00702114"/>
    <w:rsid w:val="00702793"/>
    <w:rsid w:val="007036F4"/>
    <w:rsid w:val="00704AA9"/>
    <w:rsid w:val="00704C57"/>
    <w:rsid w:val="00706289"/>
    <w:rsid w:val="00707230"/>
    <w:rsid w:val="00707AF7"/>
    <w:rsid w:val="00711450"/>
    <w:rsid w:val="00711C6F"/>
    <w:rsid w:val="0071744C"/>
    <w:rsid w:val="00717BFF"/>
    <w:rsid w:val="00730AA8"/>
    <w:rsid w:val="007317BA"/>
    <w:rsid w:val="0073283B"/>
    <w:rsid w:val="00732E1E"/>
    <w:rsid w:val="00740A8A"/>
    <w:rsid w:val="00744E7E"/>
    <w:rsid w:val="00746C4E"/>
    <w:rsid w:val="007540EF"/>
    <w:rsid w:val="007560BD"/>
    <w:rsid w:val="007570F7"/>
    <w:rsid w:val="00763A92"/>
    <w:rsid w:val="0076695E"/>
    <w:rsid w:val="00767C2B"/>
    <w:rsid w:val="007719FD"/>
    <w:rsid w:val="00775BA5"/>
    <w:rsid w:val="00783509"/>
    <w:rsid w:val="00785BDC"/>
    <w:rsid w:val="007869EE"/>
    <w:rsid w:val="00792B22"/>
    <w:rsid w:val="00797921"/>
    <w:rsid w:val="007A0F61"/>
    <w:rsid w:val="007B1D1D"/>
    <w:rsid w:val="007B28B4"/>
    <w:rsid w:val="007B55E2"/>
    <w:rsid w:val="007C77AC"/>
    <w:rsid w:val="007D04DF"/>
    <w:rsid w:val="007D11D4"/>
    <w:rsid w:val="007D3425"/>
    <w:rsid w:val="007D35DC"/>
    <w:rsid w:val="007E37D7"/>
    <w:rsid w:val="007E41DD"/>
    <w:rsid w:val="007E4BD0"/>
    <w:rsid w:val="007E774F"/>
    <w:rsid w:val="007F2114"/>
    <w:rsid w:val="007F373A"/>
    <w:rsid w:val="007F3BB0"/>
    <w:rsid w:val="007F52A9"/>
    <w:rsid w:val="00800622"/>
    <w:rsid w:val="00803987"/>
    <w:rsid w:val="0081559A"/>
    <w:rsid w:val="00821E7C"/>
    <w:rsid w:val="008231BF"/>
    <w:rsid w:val="0082664C"/>
    <w:rsid w:val="00835AF3"/>
    <w:rsid w:val="00840305"/>
    <w:rsid w:val="008426D2"/>
    <w:rsid w:val="00844D72"/>
    <w:rsid w:val="008456C8"/>
    <w:rsid w:val="00850090"/>
    <w:rsid w:val="00856CB0"/>
    <w:rsid w:val="008646A4"/>
    <w:rsid w:val="0086613C"/>
    <w:rsid w:val="0087097A"/>
    <w:rsid w:val="00871DFF"/>
    <w:rsid w:val="0087240C"/>
    <w:rsid w:val="00875B11"/>
    <w:rsid w:val="00875B96"/>
    <w:rsid w:val="008773D6"/>
    <w:rsid w:val="008813F0"/>
    <w:rsid w:val="008821AB"/>
    <w:rsid w:val="00882533"/>
    <w:rsid w:val="00883E74"/>
    <w:rsid w:val="00885AFA"/>
    <w:rsid w:val="008923E3"/>
    <w:rsid w:val="00893F54"/>
    <w:rsid w:val="0089567D"/>
    <w:rsid w:val="008A341B"/>
    <w:rsid w:val="008A4866"/>
    <w:rsid w:val="008A61D6"/>
    <w:rsid w:val="008A70BA"/>
    <w:rsid w:val="008B07EA"/>
    <w:rsid w:val="008B3CB4"/>
    <w:rsid w:val="008B3D58"/>
    <w:rsid w:val="008B6756"/>
    <w:rsid w:val="008B70F4"/>
    <w:rsid w:val="008C0085"/>
    <w:rsid w:val="008C18FF"/>
    <w:rsid w:val="008C1CC0"/>
    <w:rsid w:val="008C300C"/>
    <w:rsid w:val="008C4BE1"/>
    <w:rsid w:val="008D0DB6"/>
    <w:rsid w:val="008E03C6"/>
    <w:rsid w:val="008E30C7"/>
    <w:rsid w:val="008E5AA2"/>
    <w:rsid w:val="008F3AFE"/>
    <w:rsid w:val="00901AB5"/>
    <w:rsid w:val="00904EF7"/>
    <w:rsid w:val="0090697B"/>
    <w:rsid w:val="00916B24"/>
    <w:rsid w:val="00922791"/>
    <w:rsid w:val="00925926"/>
    <w:rsid w:val="0092629A"/>
    <w:rsid w:val="00931535"/>
    <w:rsid w:val="00935645"/>
    <w:rsid w:val="00936DAB"/>
    <w:rsid w:val="00936DCB"/>
    <w:rsid w:val="00945D8C"/>
    <w:rsid w:val="00962165"/>
    <w:rsid w:val="00962770"/>
    <w:rsid w:val="00962EC2"/>
    <w:rsid w:val="00965CBD"/>
    <w:rsid w:val="00965D39"/>
    <w:rsid w:val="00973182"/>
    <w:rsid w:val="00973704"/>
    <w:rsid w:val="00974ED2"/>
    <w:rsid w:val="009800DB"/>
    <w:rsid w:val="00982307"/>
    <w:rsid w:val="00983BC9"/>
    <w:rsid w:val="00984593"/>
    <w:rsid w:val="00985CEA"/>
    <w:rsid w:val="00987A29"/>
    <w:rsid w:val="00997EE7"/>
    <w:rsid w:val="009A0100"/>
    <w:rsid w:val="009A15F3"/>
    <w:rsid w:val="009A34B4"/>
    <w:rsid w:val="009A7DCA"/>
    <w:rsid w:val="009C4DAF"/>
    <w:rsid w:val="009C5710"/>
    <w:rsid w:val="009C6AB0"/>
    <w:rsid w:val="009C6CAD"/>
    <w:rsid w:val="009C7EF5"/>
    <w:rsid w:val="009D25B2"/>
    <w:rsid w:val="009D3B82"/>
    <w:rsid w:val="009D651F"/>
    <w:rsid w:val="009E01E5"/>
    <w:rsid w:val="009E06E2"/>
    <w:rsid w:val="009E2FEB"/>
    <w:rsid w:val="009F0540"/>
    <w:rsid w:val="009F2CFB"/>
    <w:rsid w:val="009F3399"/>
    <w:rsid w:val="009F5AD3"/>
    <w:rsid w:val="009F648B"/>
    <w:rsid w:val="009F7008"/>
    <w:rsid w:val="009F769E"/>
    <w:rsid w:val="009F7B0B"/>
    <w:rsid w:val="00A05E90"/>
    <w:rsid w:val="00A101DB"/>
    <w:rsid w:val="00A10B51"/>
    <w:rsid w:val="00A10DAE"/>
    <w:rsid w:val="00A1225B"/>
    <w:rsid w:val="00A14B99"/>
    <w:rsid w:val="00A1516E"/>
    <w:rsid w:val="00A1614A"/>
    <w:rsid w:val="00A16DB1"/>
    <w:rsid w:val="00A175CB"/>
    <w:rsid w:val="00A236B8"/>
    <w:rsid w:val="00A26004"/>
    <w:rsid w:val="00A26DE2"/>
    <w:rsid w:val="00A324BF"/>
    <w:rsid w:val="00A34151"/>
    <w:rsid w:val="00A3799B"/>
    <w:rsid w:val="00A400C0"/>
    <w:rsid w:val="00A54784"/>
    <w:rsid w:val="00A60B21"/>
    <w:rsid w:val="00A61290"/>
    <w:rsid w:val="00A629B7"/>
    <w:rsid w:val="00A634EE"/>
    <w:rsid w:val="00A65155"/>
    <w:rsid w:val="00A676E9"/>
    <w:rsid w:val="00A7040A"/>
    <w:rsid w:val="00A708A5"/>
    <w:rsid w:val="00A71370"/>
    <w:rsid w:val="00A73C42"/>
    <w:rsid w:val="00A77864"/>
    <w:rsid w:val="00A83EEC"/>
    <w:rsid w:val="00A9274C"/>
    <w:rsid w:val="00A95F30"/>
    <w:rsid w:val="00A968CB"/>
    <w:rsid w:val="00A9703C"/>
    <w:rsid w:val="00AA1006"/>
    <w:rsid w:val="00AA38CE"/>
    <w:rsid w:val="00AA4282"/>
    <w:rsid w:val="00AA51E2"/>
    <w:rsid w:val="00AA58F0"/>
    <w:rsid w:val="00AA73FA"/>
    <w:rsid w:val="00AB26D8"/>
    <w:rsid w:val="00AB2990"/>
    <w:rsid w:val="00AB36CC"/>
    <w:rsid w:val="00AB3ACF"/>
    <w:rsid w:val="00AB4260"/>
    <w:rsid w:val="00AB6AE7"/>
    <w:rsid w:val="00AB733D"/>
    <w:rsid w:val="00AD08BC"/>
    <w:rsid w:val="00AD08D2"/>
    <w:rsid w:val="00AD3792"/>
    <w:rsid w:val="00AD40FB"/>
    <w:rsid w:val="00AD5823"/>
    <w:rsid w:val="00AD5A13"/>
    <w:rsid w:val="00AD79C2"/>
    <w:rsid w:val="00AE22B6"/>
    <w:rsid w:val="00AE3A4E"/>
    <w:rsid w:val="00AE5B6C"/>
    <w:rsid w:val="00AE5BEE"/>
    <w:rsid w:val="00AE7994"/>
    <w:rsid w:val="00AF1272"/>
    <w:rsid w:val="00AF6ECE"/>
    <w:rsid w:val="00B009CA"/>
    <w:rsid w:val="00B033E0"/>
    <w:rsid w:val="00B04473"/>
    <w:rsid w:val="00B04CA4"/>
    <w:rsid w:val="00B16F06"/>
    <w:rsid w:val="00B2200D"/>
    <w:rsid w:val="00B23CD3"/>
    <w:rsid w:val="00B24F29"/>
    <w:rsid w:val="00B25002"/>
    <w:rsid w:val="00B25F8A"/>
    <w:rsid w:val="00B316EF"/>
    <w:rsid w:val="00B32407"/>
    <w:rsid w:val="00B33392"/>
    <w:rsid w:val="00B34AC4"/>
    <w:rsid w:val="00B34B69"/>
    <w:rsid w:val="00B35106"/>
    <w:rsid w:val="00B466DA"/>
    <w:rsid w:val="00B469EB"/>
    <w:rsid w:val="00B52CAD"/>
    <w:rsid w:val="00B53974"/>
    <w:rsid w:val="00B5462F"/>
    <w:rsid w:val="00B60311"/>
    <w:rsid w:val="00B64968"/>
    <w:rsid w:val="00B660C1"/>
    <w:rsid w:val="00B70BBA"/>
    <w:rsid w:val="00B7378B"/>
    <w:rsid w:val="00B80CA9"/>
    <w:rsid w:val="00B871E1"/>
    <w:rsid w:val="00B87C07"/>
    <w:rsid w:val="00B97F92"/>
    <w:rsid w:val="00BA0D6B"/>
    <w:rsid w:val="00BA6FCE"/>
    <w:rsid w:val="00BB2542"/>
    <w:rsid w:val="00BB57B6"/>
    <w:rsid w:val="00BB5962"/>
    <w:rsid w:val="00BD4109"/>
    <w:rsid w:val="00BD46C0"/>
    <w:rsid w:val="00BD7C37"/>
    <w:rsid w:val="00BE4129"/>
    <w:rsid w:val="00BE41DA"/>
    <w:rsid w:val="00BE4B53"/>
    <w:rsid w:val="00BE5B38"/>
    <w:rsid w:val="00BF1933"/>
    <w:rsid w:val="00BF228A"/>
    <w:rsid w:val="00BF3233"/>
    <w:rsid w:val="00BF3309"/>
    <w:rsid w:val="00BF33AF"/>
    <w:rsid w:val="00BF46EB"/>
    <w:rsid w:val="00BF5A5B"/>
    <w:rsid w:val="00BF5C5B"/>
    <w:rsid w:val="00C02C99"/>
    <w:rsid w:val="00C04703"/>
    <w:rsid w:val="00C076F2"/>
    <w:rsid w:val="00C14875"/>
    <w:rsid w:val="00C15BD7"/>
    <w:rsid w:val="00C16908"/>
    <w:rsid w:val="00C17208"/>
    <w:rsid w:val="00C23057"/>
    <w:rsid w:val="00C2485D"/>
    <w:rsid w:val="00C3053C"/>
    <w:rsid w:val="00C30593"/>
    <w:rsid w:val="00C31A4B"/>
    <w:rsid w:val="00C34B2B"/>
    <w:rsid w:val="00C3798C"/>
    <w:rsid w:val="00C4081D"/>
    <w:rsid w:val="00C46553"/>
    <w:rsid w:val="00C47354"/>
    <w:rsid w:val="00C47F73"/>
    <w:rsid w:val="00C51E7F"/>
    <w:rsid w:val="00C56E74"/>
    <w:rsid w:val="00C60735"/>
    <w:rsid w:val="00C612D9"/>
    <w:rsid w:val="00C6684A"/>
    <w:rsid w:val="00C66930"/>
    <w:rsid w:val="00C7384E"/>
    <w:rsid w:val="00C73C2B"/>
    <w:rsid w:val="00C74BE9"/>
    <w:rsid w:val="00C7704E"/>
    <w:rsid w:val="00C81DF2"/>
    <w:rsid w:val="00C831B7"/>
    <w:rsid w:val="00C8403D"/>
    <w:rsid w:val="00C8496D"/>
    <w:rsid w:val="00C94A00"/>
    <w:rsid w:val="00C96F92"/>
    <w:rsid w:val="00C97FFD"/>
    <w:rsid w:val="00CA0857"/>
    <w:rsid w:val="00CA5DC1"/>
    <w:rsid w:val="00CA668F"/>
    <w:rsid w:val="00CB1A1E"/>
    <w:rsid w:val="00CB440C"/>
    <w:rsid w:val="00CC0A8A"/>
    <w:rsid w:val="00CC3CC4"/>
    <w:rsid w:val="00CC3FBB"/>
    <w:rsid w:val="00CC55F1"/>
    <w:rsid w:val="00CC6CF9"/>
    <w:rsid w:val="00CD13ED"/>
    <w:rsid w:val="00CD4FE1"/>
    <w:rsid w:val="00CD6DE5"/>
    <w:rsid w:val="00CE0816"/>
    <w:rsid w:val="00CE2424"/>
    <w:rsid w:val="00CE2901"/>
    <w:rsid w:val="00CE30C0"/>
    <w:rsid w:val="00CE3C07"/>
    <w:rsid w:val="00CE3FBA"/>
    <w:rsid w:val="00CE5767"/>
    <w:rsid w:val="00CE74BE"/>
    <w:rsid w:val="00CE751A"/>
    <w:rsid w:val="00CF77F9"/>
    <w:rsid w:val="00D0207C"/>
    <w:rsid w:val="00D0417B"/>
    <w:rsid w:val="00D0479F"/>
    <w:rsid w:val="00D050C4"/>
    <w:rsid w:val="00D074FC"/>
    <w:rsid w:val="00D10271"/>
    <w:rsid w:val="00D108FC"/>
    <w:rsid w:val="00D17E6C"/>
    <w:rsid w:val="00D21A50"/>
    <w:rsid w:val="00D22B92"/>
    <w:rsid w:val="00D26C90"/>
    <w:rsid w:val="00D317A9"/>
    <w:rsid w:val="00D37F50"/>
    <w:rsid w:val="00D41F0C"/>
    <w:rsid w:val="00D429D9"/>
    <w:rsid w:val="00D4323F"/>
    <w:rsid w:val="00D45208"/>
    <w:rsid w:val="00D50051"/>
    <w:rsid w:val="00D50083"/>
    <w:rsid w:val="00D50CCC"/>
    <w:rsid w:val="00D519D3"/>
    <w:rsid w:val="00D52427"/>
    <w:rsid w:val="00D53BB1"/>
    <w:rsid w:val="00D53D49"/>
    <w:rsid w:val="00D57953"/>
    <w:rsid w:val="00D60BBA"/>
    <w:rsid w:val="00D61852"/>
    <w:rsid w:val="00D618DC"/>
    <w:rsid w:val="00D70AB7"/>
    <w:rsid w:val="00D71B22"/>
    <w:rsid w:val="00D72519"/>
    <w:rsid w:val="00D72758"/>
    <w:rsid w:val="00D74056"/>
    <w:rsid w:val="00D75519"/>
    <w:rsid w:val="00D76153"/>
    <w:rsid w:val="00D827A9"/>
    <w:rsid w:val="00D86260"/>
    <w:rsid w:val="00D87C18"/>
    <w:rsid w:val="00D94AE4"/>
    <w:rsid w:val="00DA55EF"/>
    <w:rsid w:val="00DA6744"/>
    <w:rsid w:val="00DC0617"/>
    <w:rsid w:val="00DC27B6"/>
    <w:rsid w:val="00DC4618"/>
    <w:rsid w:val="00DC536C"/>
    <w:rsid w:val="00DD0374"/>
    <w:rsid w:val="00DD150C"/>
    <w:rsid w:val="00DD5719"/>
    <w:rsid w:val="00DE0190"/>
    <w:rsid w:val="00DE5760"/>
    <w:rsid w:val="00DE5919"/>
    <w:rsid w:val="00DE76C7"/>
    <w:rsid w:val="00DF5757"/>
    <w:rsid w:val="00E00005"/>
    <w:rsid w:val="00E010B7"/>
    <w:rsid w:val="00E01DFD"/>
    <w:rsid w:val="00E048F1"/>
    <w:rsid w:val="00E06340"/>
    <w:rsid w:val="00E071A9"/>
    <w:rsid w:val="00E119CF"/>
    <w:rsid w:val="00E13A58"/>
    <w:rsid w:val="00E14A45"/>
    <w:rsid w:val="00E14E22"/>
    <w:rsid w:val="00E22013"/>
    <w:rsid w:val="00E26A2D"/>
    <w:rsid w:val="00E279BF"/>
    <w:rsid w:val="00E30BD1"/>
    <w:rsid w:val="00E32814"/>
    <w:rsid w:val="00E3344E"/>
    <w:rsid w:val="00E34DCB"/>
    <w:rsid w:val="00E36228"/>
    <w:rsid w:val="00E3743C"/>
    <w:rsid w:val="00E4369F"/>
    <w:rsid w:val="00E44D56"/>
    <w:rsid w:val="00E453AE"/>
    <w:rsid w:val="00E474F4"/>
    <w:rsid w:val="00E507C8"/>
    <w:rsid w:val="00E5179D"/>
    <w:rsid w:val="00E54209"/>
    <w:rsid w:val="00E5765C"/>
    <w:rsid w:val="00E638A3"/>
    <w:rsid w:val="00E64F88"/>
    <w:rsid w:val="00E717BF"/>
    <w:rsid w:val="00E72568"/>
    <w:rsid w:val="00E74111"/>
    <w:rsid w:val="00E7513C"/>
    <w:rsid w:val="00E80840"/>
    <w:rsid w:val="00E83805"/>
    <w:rsid w:val="00E8470A"/>
    <w:rsid w:val="00E85795"/>
    <w:rsid w:val="00E857DB"/>
    <w:rsid w:val="00E9064D"/>
    <w:rsid w:val="00E920E7"/>
    <w:rsid w:val="00E94EB5"/>
    <w:rsid w:val="00EA0C20"/>
    <w:rsid w:val="00EA2819"/>
    <w:rsid w:val="00EA4E2D"/>
    <w:rsid w:val="00EC58D8"/>
    <w:rsid w:val="00EC6FE6"/>
    <w:rsid w:val="00EC75B8"/>
    <w:rsid w:val="00ED0A8F"/>
    <w:rsid w:val="00ED2D88"/>
    <w:rsid w:val="00ED52C4"/>
    <w:rsid w:val="00ED5860"/>
    <w:rsid w:val="00ED58E5"/>
    <w:rsid w:val="00ED73D2"/>
    <w:rsid w:val="00EE0177"/>
    <w:rsid w:val="00EE5173"/>
    <w:rsid w:val="00EE581D"/>
    <w:rsid w:val="00EF127A"/>
    <w:rsid w:val="00EF5D95"/>
    <w:rsid w:val="00EF719D"/>
    <w:rsid w:val="00F026E9"/>
    <w:rsid w:val="00F05DF4"/>
    <w:rsid w:val="00F0765C"/>
    <w:rsid w:val="00F1039B"/>
    <w:rsid w:val="00F10634"/>
    <w:rsid w:val="00F108B3"/>
    <w:rsid w:val="00F17B1C"/>
    <w:rsid w:val="00F2635E"/>
    <w:rsid w:val="00F264A7"/>
    <w:rsid w:val="00F30237"/>
    <w:rsid w:val="00F32089"/>
    <w:rsid w:val="00F42825"/>
    <w:rsid w:val="00F43461"/>
    <w:rsid w:val="00F434E7"/>
    <w:rsid w:val="00F437D7"/>
    <w:rsid w:val="00F440B2"/>
    <w:rsid w:val="00F4667D"/>
    <w:rsid w:val="00F47ED9"/>
    <w:rsid w:val="00F50624"/>
    <w:rsid w:val="00F51B16"/>
    <w:rsid w:val="00F51FF9"/>
    <w:rsid w:val="00F55062"/>
    <w:rsid w:val="00F55555"/>
    <w:rsid w:val="00F617BF"/>
    <w:rsid w:val="00F648FF"/>
    <w:rsid w:val="00F64F7F"/>
    <w:rsid w:val="00F658B5"/>
    <w:rsid w:val="00F65DF0"/>
    <w:rsid w:val="00F6646C"/>
    <w:rsid w:val="00F6688D"/>
    <w:rsid w:val="00F721CB"/>
    <w:rsid w:val="00F735F8"/>
    <w:rsid w:val="00F77709"/>
    <w:rsid w:val="00F80CAD"/>
    <w:rsid w:val="00F816F8"/>
    <w:rsid w:val="00F83A97"/>
    <w:rsid w:val="00F84663"/>
    <w:rsid w:val="00F84732"/>
    <w:rsid w:val="00F91C0C"/>
    <w:rsid w:val="00F93C36"/>
    <w:rsid w:val="00F95A21"/>
    <w:rsid w:val="00F97791"/>
    <w:rsid w:val="00FA2E12"/>
    <w:rsid w:val="00FA5780"/>
    <w:rsid w:val="00FA76D5"/>
    <w:rsid w:val="00FB434C"/>
    <w:rsid w:val="00FB4621"/>
    <w:rsid w:val="00FC1AA6"/>
    <w:rsid w:val="00FC624E"/>
    <w:rsid w:val="00FD4333"/>
    <w:rsid w:val="00FE1FF5"/>
    <w:rsid w:val="00FE28BD"/>
    <w:rsid w:val="00FE390B"/>
    <w:rsid w:val="00FE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ECF33"/>
  <w14:defaultImageDpi w14:val="30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1">
    <w:name w:val="heading 1"/>
    <w:basedOn w:val="Normal"/>
    <w:next w:val="Normal"/>
    <w:link w:val="Heading1Char"/>
    <w:uiPriority w:val="9"/>
    <w:qFormat/>
    <w:rsid w:val="005130EB"/>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586CDB"/>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39"/>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qFormat/>
    <w:rsid w:val="00CC3FBB"/>
    <w:rPr>
      <w:rFonts w:cs="Times New Roman"/>
      <w:i/>
    </w:rPr>
  </w:style>
  <w:style w:type="paragraph" w:styleId="EndnoteText">
    <w:name w:val="endnote text"/>
    <w:basedOn w:val="Normal"/>
    <w:link w:val="EndnoteTextChar"/>
    <w:uiPriority w:val="99"/>
    <w:semiHidden/>
    <w:unhideWhenUsed/>
    <w:rsid w:val="00D26C90"/>
    <w:rPr>
      <w:sz w:val="20"/>
      <w:szCs w:val="20"/>
    </w:rPr>
  </w:style>
  <w:style w:type="character" w:customStyle="1" w:styleId="EndnoteTextChar">
    <w:name w:val="Endnote Text Char"/>
    <w:basedOn w:val="DefaultParagraphFont"/>
    <w:link w:val="EndnoteText"/>
    <w:uiPriority w:val="99"/>
    <w:semiHidden/>
    <w:rsid w:val="00D26C90"/>
    <w:rPr>
      <w:sz w:val="20"/>
      <w:szCs w:val="20"/>
    </w:rPr>
  </w:style>
  <w:style w:type="character" w:styleId="EndnoteReference">
    <w:name w:val="endnote reference"/>
    <w:basedOn w:val="DefaultParagraphFont"/>
    <w:uiPriority w:val="99"/>
    <w:semiHidden/>
    <w:unhideWhenUsed/>
    <w:rsid w:val="00D26C90"/>
    <w:rPr>
      <w:vertAlign w:val="superscript"/>
    </w:rPr>
  </w:style>
  <w:style w:type="paragraph" w:styleId="Caption">
    <w:name w:val="caption"/>
    <w:basedOn w:val="Normal"/>
    <w:next w:val="Normal"/>
    <w:uiPriority w:val="35"/>
    <w:unhideWhenUsed/>
    <w:qFormat/>
    <w:rsid w:val="000D74AA"/>
    <w:pPr>
      <w:spacing w:after="200"/>
    </w:pPr>
    <w:rPr>
      <w:i/>
      <w:iCs/>
      <w:color w:val="1F497D" w:themeColor="text2"/>
      <w:sz w:val="18"/>
      <w:szCs w:val="18"/>
    </w:rPr>
  </w:style>
  <w:style w:type="character" w:customStyle="1" w:styleId="Heading1Char">
    <w:name w:val="Heading 1 Char"/>
    <w:basedOn w:val="DefaultParagraphFont"/>
    <w:link w:val="Heading1"/>
    <w:uiPriority w:val="9"/>
    <w:rsid w:val="005130EB"/>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5C2025"/>
    <w:rPr>
      <w:sz w:val="20"/>
      <w:szCs w:val="20"/>
    </w:rPr>
  </w:style>
  <w:style w:type="character" w:customStyle="1" w:styleId="FootnoteTextChar">
    <w:name w:val="Footnote Text Char"/>
    <w:basedOn w:val="DefaultParagraphFont"/>
    <w:link w:val="FootnoteText"/>
    <w:uiPriority w:val="99"/>
    <w:semiHidden/>
    <w:rsid w:val="005C2025"/>
    <w:rPr>
      <w:sz w:val="20"/>
      <w:szCs w:val="20"/>
    </w:rPr>
  </w:style>
  <w:style w:type="character" w:styleId="FootnoteReference">
    <w:name w:val="footnote reference"/>
    <w:basedOn w:val="DefaultParagraphFont"/>
    <w:uiPriority w:val="99"/>
    <w:semiHidden/>
    <w:unhideWhenUsed/>
    <w:rsid w:val="005C2025"/>
    <w:rPr>
      <w:vertAlign w:val="superscript"/>
    </w:rPr>
  </w:style>
  <w:style w:type="paragraph" w:styleId="Revision">
    <w:name w:val="Revision"/>
    <w:hidden/>
    <w:uiPriority w:val="99"/>
    <w:semiHidden/>
    <w:rsid w:val="005E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3076">
      <w:bodyDiv w:val="1"/>
      <w:marLeft w:val="0"/>
      <w:marRight w:val="0"/>
      <w:marTop w:val="0"/>
      <w:marBottom w:val="0"/>
      <w:divBdr>
        <w:top w:val="none" w:sz="0" w:space="0" w:color="auto"/>
        <w:left w:val="none" w:sz="0" w:space="0" w:color="auto"/>
        <w:bottom w:val="none" w:sz="0" w:space="0" w:color="auto"/>
        <w:right w:val="none" w:sz="0" w:space="0" w:color="auto"/>
      </w:divBdr>
    </w:div>
    <w:div w:id="624893944">
      <w:bodyDiv w:val="1"/>
      <w:marLeft w:val="0"/>
      <w:marRight w:val="0"/>
      <w:marTop w:val="0"/>
      <w:marBottom w:val="0"/>
      <w:divBdr>
        <w:top w:val="none" w:sz="0" w:space="0" w:color="auto"/>
        <w:left w:val="none" w:sz="0" w:space="0" w:color="auto"/>
        <w:bottom w:val="none" w:sz="0" w:space="0" w:color="auto"/>
        <w:right w:val="none" w:sz="0" w:space="0" w:color="auto"/>
      </w:divBdr>
    </w:div>
    <w:div w:id="650448625">
      <w:bodyDiv w:val="1"/>
      <w:marLeft w:val="0"/>
      <w:marRight w:val="0"/>
      <w:marTop w:val="0"/>
      <w:marBottom w:val="0"/>
      <w:divBdr>
        <w:top w:val="none" w:sz="0" w:space="0" w:color="auto"/>
        <w:left w:val="none" w:sz="0" w:space="0" w:color="auto"/>
        <w:bottom w:val="none" w:sz="0" w:space="0" w:color="auto"/>
        <w:right w:val="none" w:sz="0" w:space="0" w:color="auto"/>
      </w:divBdr>
    </w:div>
    <w:div w:id="729033500">
      <w:bodyDiv w:val="1"/>
      <w:marLeft w:val="0"/>
      <w:marRight w:val="0"/>
      <w:marTop w:val="0"/>
      <w:marBottom w:val="0"/>
      <w:divBdr>
        <w:top w:val="none" w:sz="0" w:space="0" w:color="auto"/>
        <w:left w:val="none" w:sz="0" w:space="0" w:color="auto"/>
        <w:bottom w:val="none" w:sz="0" w:space="0" w:color="auto"/>
        <w:right w:val="none" w:sz="0" w:space="0" w:color="auto"/>
      </w:divBdr>
    </w:div>
    <w:div w:id="851994801">
      <w:bodyDiv w:val="1"/>
      <w:marLeft w:val="0"/>
      <w:marRight w:val="0"/>
      <w:marTop w:val="0"/>
      <w:marBottom w:val="0"/>
      <w:divBdr>
        <w:top w:val="none" w:sz="0" w:space="0" w:color="auto"/>
        <w:left w:val="none" w:sz="0" w:space="0" w:color="auto"/>
        <w:bottom w:val="none" w:sz="0" w:space="0" w:color="auto"/>
        <w:right w:val="none" w:sz="0" w:space="0" w:color="auto"/>
      </w:divBdr>
    </w:div>
    <w:div w:id="906189280">
      <w:bodyDiv w:val="1"/>
      <w:marLeft w:val="0"/>
      <w:marRight w:val="0"/>
      <w:marTop w:val="0"/>
      <w:marBottom w:val="0"/>
      <w:divBdr>
        <w:top w:val="none" w:sz="0" w:space="0" w:color="auto"/>
        <w:left w:val="none" w:sz="0" w:space="0" w:color="auto"/>
        <w:bottom w:val="none" w:sz="0" w:space="0" w:color="auto"/>
        <w:right w:val="none" w:sz="0" w:space="0" w:color="auto"/>
      </w:divBdr>
    </w:div>
    <w:div w:id="1012805993">
      <w:bodyDiv w:val="1"/>
      <w:marLeft w:val="0"/>
      <w:marRight w:val="0"/>
      <w:marTop w:val="0"/>
      <w:marBottom w:val="0"/>
      <w:divBdr>
        <w:top w:val="none" w:sz="0" w:space="0" w:color="auto"/>
        <w:left w:val="none" w:sz="0" w:space="0" w:color="auto"/>
        <w:bottom w:val="none" w:sz="0" w:space="0" w:color="auto"/>
        <w:right w:val="none" w:sz="0" w:space="0" w:color="auto"/>
      </w:divBdr>
    </w:div>
    <w:div w:id="1275865784">
      <w:bodyDiv w:val="1"/>
      <w:marLeft w:val="0"/>
      <w:marRight w:val="0"/>
      <w:marTop w:val="0"/>
      <w:marBottom w:val="0"/>
      <w:divBdr>
        <w:top w:val="none" w:sz="0" w:space="0" w:color="auto"/>
        <w:left w:val="none" w:sz="0" w:space="0" w:color="auto"/>
        <w:bottom w:val="none" w:sz="0" w:space="0" w:color="auto"/>
        <w:right w:val="none" w:sz="0" w:space="0" w:color="auto"/>
      </w:divBdr>
    </w:div>
    <w:div w:id="1300113017">
      <w:bodyDiv w:val="1"/>
      <w:marLeft w:val="0"/>
      <w:marRight w:val="0"/>
      <w:marTop w:val="0"/>
      <w:marBottom w:val="0"/>
      <w:divBdr>
        <w:top w:val="none" w:sz="0" w:space="0" w:color="auto"/>
        <w:left w:val="none" w:sz="0" w:space="0" w:color="auto"/>
        <w:bottom w:val="none" w:sz="0" w:space="0" w:color="auto"/>
        <w:right w:val="none" w:sz="0" w:space="0" w:color="auto"/>
      </w:divBdr>
    </w:div>
    <w:div w:id="1432697695">
      <w:bodyDiv w:val="1"/>
      <w:marLeft w:val="0"/>
      <w:marRight w:val="0"/>
      <w:marTop w:val="0"/>
      <w:marBottom w:val="0"/>
      <w:divBdr>
        <w:top w:val="none" w:sz="0" w:space="0" w:color="auto"/>
        <w:left w:val="none" w:sz="0" w:space="0" w:color="auto"/>
        <w:bottom w:val="none" w:sz="0" w:space="0" w:color="auto"/>
        <w:right w:val="none" w:sz="0" w:space="0" w:color="auto"/>
      </w:divBdr>
    </w:div>
    <w:div w:id="1525706330">
      <w:bodyDiv w:val="1"/>
      <w:marLeft w:val="0"/>
      <w:marRight w:val="0"/>
      <w:marTop w:val="0"/>
      <w:marBottom w:val="0"/>
      <w:divBdr>
        <w:top w:val="none" w:sz="0" w:space="0" w:color="auto"/>
        <w:left w:val="none" w:sz="0" w:space="0" w:color="auto"/>
        <w:bottom w:val="none" w:sz="0" w:space="0" w:color="auto"/>
        <w:right w:val="none" w:sz="0" w:space="0" w:color="auto"/>
      </w:divBdr>
    </w:div>
    <w:div w:id="1587180564">
      <w:bodyDiv w:val="1"/>
      <w:marLeft w:val="0"/>
      <w:marRight w:val="0"/>
      <w:marTop w:val="0"/>
      <w:marBottom w:val="0"/>
      <w:divBdr>
        <w:top w:val="none" w:sz="0" w:space="0" w:color="auto"/>
        <w:left w:val="none" w:sz="0" w:space="0" w:color="auto"/>
        <w:bottom w:val="none" w:sz="0" w:space="0" w:color="auto"/>
        <w:right w:val="none" w:sz="0" w:space="0" w:color="auto"/>
      </w:divBdr>
    </w:div>
    <w:div w:id="1689520491">
      <w:bodyDiv w:val="1"/>
      <w:marLeft w:val="0"/>
      <w:marRight w:val="0"/>
      <w:marTop w:val="0"/>
      <w:marBottom w:val="0"/>
      <w:divBdr>
        <w:top w:val="none" w:sz="0" w:space="0" w:color="auto"/>
        <w:left w:val="none" w:sz="0" w:space="0" w:color="auto"/>
        <w:bottom w:val="none" w:sz="0" w:space="0" w:color="auto"/>
        <w:right w:val="none" w:sz="0" w:space="0" w:color="auto"/>
      </w:divBdr>
    </w:div>
    <w:div w:id="1888056886">
      <w:bodyDiv w:val="1"/>
      <w:marLeft w:val="0"/>
      <w:marRight w:val="0"/>
      <w:marTop w:val="0"/>
      <w:marBottom w:val="0"/>
      <w:divBdr>
        <w:top w:val="none" w:sz="0" w:space="0" w:color="auto"/>
        <w:left w:val="none" w:sz="0" w:space="0" w:color="auto"/>
        <w:bottom w:val="none" w:sz="0" w:space="0" w:color="auto"/>
        <w:right w:val="none" w:sz="0" w:space="0" w:color="auto"/>
      </w:divBdr>
    </w:div>
    <w:div w:id="2032677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diagramLayout" Target="diagrams/layout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diagramLayout" Target="diagrams/layout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diagramData" Target="diagrams/data1.xml"/><Relationship Id="rId33" Type="http://schemas.openxmlformats.org/officeDocument/2006/relationships/diagramData" Target="diagrams/data2.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microsoft.com/office/2007/relationships/diagramDrawing" Target="diagrams/drawing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32" Type="http://schemas.openxmlformats.org/officeDocument/2006/relationships/image" Target="media/image3.gif"/><Relationship Id="rId37" Type="http://schemas.microsoft.com/office/2007/relationships/diagramDrawing" Target="diagrams/drawing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28" Type="http://schemas.openxmlformats.org/officeDocument/2006/relationships/diagramColors" Target="diagrams/colors1.xml"/><Relationship Id="rId36" Type="http://schemas.openxmlformats.org/officeDocument/2006/relationships/diagramColors" Target="diagrams/colors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 Id="rId27" Type="http://schemas.openxmlformats.org/officeDocument/2006/relationships/diagramQuickStyle" Target="diagrams/quickStyle1.xml"/><Relationship Id="rId30" Type="http://schemas.openxmlformats.org/officeDocument/2006/relationships/image" Target="media/image1.png"/><Relationship Id="rId35" Type="http://schemas.openxmlformats.org/officeDocument/2006/relationships/diagramQuickStyle" Target="diagrams/quickStyl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57F980-3F3C-4E07-9446-1137A00B1231}" type="doc">
      <dgm:prSet loTypeId="urn:microsoft.com/office/officeart/2009/3/layout/CircleRelationship" loCatId="relationship" qsTypeId="urn:microsoft.com/office/officeart/2005/8/quickstyle/simple1" qsCatId="simple" csTypeId="urn:microsoft.com/office/officeart/2005/8/colors/colorful5" csCatId="colorful" phldr="1"/>
      <dgm:spPr/>
      <dgm:t>
        <a:bodyPr/>
        <a:lstStyle/>
        <a:p>
          <a:endParaRPr lang="en-US"/>
        </a:p>
      </dgm:t>
    </dgm:pt>
    <dgm:pt modelId="{FC922FD9-6EB7-4B12-ABA4-0A2F75EC2206}">
      <dgm:prSet phldrT="[Text]" custT="1"/>
      <dgm:spPr>
        <a:pattFill prst="pct40">
          <a:fgClr>
            <a:schemeClr val="tx1"/>
          </a:fgClr>
          <a:bgClr>
            <a:schemeClr val="bg1"/>
          </a:bgClr>
        </a:pattFill>
      </dgm:spPr>
      <dgm:t>
        <a:bodyPr/>
        <a:lstStyle/>
        <a:p>
          <a:r>
            <a:rPr lang="en-US" sz="1400" b="1"/>
            <a:t>Preventable Human Error</a:t>
          </a:r>
        </a:p>
      </dgm:t>
    </dgm:pt>
    <dgm:pt modelId="{D92E5D17-B089-40A1-AF0D-42FD86AE5D7D}" type="parTrans" cxnId="{6A4C52F5-204A-4CE2-81CF-FA795B0A4634}">
      <dgm:prSet/>
      <dgm:spPr/>
      <dgm:t>
        <a:bodyPr/>
        <a:lstStyle/>
        <a:p>
          <a:endParaRPr lang="en-US" sz="2800"/>
        </a:p>
      </dgm:t>
    </dgm:pt>
    <dgm:pt modelId="{E7C15CFD-4CD8-4E43-A808-2A735962E74F}" type="sibTrans" cxnId="{6A4C52F5-204A-4CE2-81CF-FA795B0A4634}">
      <dgm:prSet/>
      <dgm:spPr/>
      <dgm:t>
        <a:bodyPr/>
        <a:lstStyle/>
        <a:p>
          <a:endParaRPr lang="en-US" sz="2800"/>
        </a:p>
      </dgm:t>
    </dgm:pt>
    <dgm:pt modelId="{5584C662-88F3-4B8A-BE01-2FD5C85833FE}">
      <dgm:prSet phldrT="[Text]" custT="1"/>
      <dgm:spPr>
        <a:solidFill>
          <a:schemeClr val="bg1">
            <a:lumMod val="50000"/>
          </a:schemeClr>
        </a:solidFill>
      </dgm:spPr>
      <dgm:t>
        <a:bodyPr/>
        <a:lstStyle/>
        <a:p>
          <a:r>
            <a:rPr lang="en-US" sz="1100" b="1"/>
            <a:t>Error Prevention Strategies</a:t>
          </a:r>
        </a:p>
      </dgm:t>
    </dgm:pt>
    <dgm:pt modelId="{D40120CB-481F-475A-92D6-5EC0BD158061}" type="parTrans" cxnId="{AD90B007-4B77-49EB-9662-0EB6229576F0}">
      <dgm:prSet/>
      <dgm:spPr/>
      <dgm:t>
        <a:bodyPr/>
        <a:lstStyle/>
        <a:p>
          <a:endParaRPr lang="en-US" sz="2800"/>
        </a:p>
      </dgm:t>
    </dgm:pt>
    <dgm:pt modelId="{06089868-07CF-42E2-9867-5DE548C8E5C3}" type="sibTrans" cxnId="{AD90B007-4B77-49EB-9662-0EB6229576F0}">
      <dgm:prSet/>
      <dgm:spPr/>
      <dgm:t>
        <a:bodyPr/>
        <a:lstStyle/>
        <a:p>
          <a:endParaRPr lang="en-US" sz="2800"/>
        </a:p>
      </dgm:t>
    </dgm:pt>
    <dgm:pt modelId="{681841B9-D56C-43D4-8D61-126D1BE02295}">
      <dgm:prSet phldrT="[Text]" custT="1"/>
      <dgm:spPr>
        <a:pattFill prst="smCheck">
          <a:fgClr>
            <a:schemeClr val="tx1"/>
          </a:fgClr>
          <a:bgClr>
            <a:schemeClr val="bg1"/>
          </a:bgClr>
        </a:pattFill>
      </dgm:spPr>
      <dgm:t>
        <a:bodyPr/>
        <a:lstStyle/>
        <a:p>
          <a:r>
            <a:rPr lang="en-US" sz="1100" b="1"/>
            <a:t>Career Management for Clinicians</a:t>
          </a:r>
        </a:p>
      </dgm:t>
    </dgm:pt>
    <dgm:pt modelId="{DA27BFD7-4315-471C-9885-C7D8E931F8D6}" type="parTrans" cxnId="{E363935D-7EF2-4663-9841-2E564117E60C}">
      <dgm:prSet/>
      <dgm:spPr/>
      <dgm:t>
        <a:bodyPr/>
        <a:lstStyle/>
        <a:p>
          <a:endParaRPr lang="en-US" sz="2800"/>
        </a:p>
      </dgm:t>
    </dgm:pt>
    <dgm:pt modelId="{F4E24AF7-4C99-4006-BAD3-A94B2FCC11E7}" type="sibTrans" cxnId="{E363935D-7EF2-4663-9841-2E564117E60C}">
      <dgm:prSet/>
      <dgm:spPr/>
      <dgm:t>
        <a:bodyPr/>
        <a:lstStyle/>
        <a:p>
          <a:endParaRPr lang="en-US" sz="2800"/>
        </a:p>
      </dgm:t>
    </dgm:pt>
    <dgm:pt modelId="{0522E155-5F84-4C80-AF59-F12FBF0BEE22}">
      <dgm:prSet phldrT="[Text]" custT="1"/>
      <dgm:spPr>
        <a:pattFill prst="pct70">
          <a:fgClr>
            <a:schemeClr val="tx1"/>
          </a:fgClr>
          <a:bgClr>
            <a:schemeClr val="bg1"/>
          </a:bgClr>
        </a:pattFill>
      </dgm:spPr>
      <dgm:t>
        <a:bodyPr/>
        <a:lstStyle/>
        <a:p>
          <a:r>
            <a:rPr lang="en-US" sz="1100" b="1"/>
            <a:t>Litigation Concerns</a:t>
          </a:r>
        </a:p>
      </dgm:t>
    </dgm:pt>
    <dgm:pt modelId="{E7273FE9-3E83-4329-AE73-6BD3D02AECC6}" type="parTrans" cxnId="{F3C0259A-9BB8-41C7-B489-1FD3263B43B0}">
      <dgm:prSet/>
      <dgm:spPr/>
      <dgm:t>
        <a:bodyPr/>
        <a:lstStyle/>
        <a:p>
          <a:endParaRPr lang="en-US" sz="2800"/>
        </a:p>
      </dgm:t>
    </dgm:pt>
    <dgm:pt modelId="{B2C304A8-C6E2-4A64-A13C-6F0320EBE68E}" type="sibTrans" cxnId="{F3C0259A-9BB8-41C7-B489-1FD3263B43B0}">
      <dgm:prSet/>
      <dgm:spPr/>
      <dgm:t>
        <a:bodyPr/>
        <a:lstStyle/>
        <a:p>
          <a:endParaRPr lang="en-US" sz="2800"/>
        </a:p>
      </dgm:t>
    </dgm:pt>
    <dgm:pt modelId="{E5A44072-8D1B-4D4C-A4A3-95C05328F765}">
      <dgm:prSet phldrT="[Text]" custT="1"/>
      <dgm:spPr>
        <a:pattFill prst="dkUpDiag">
          <a:fgClr>
            <a:schemeClr val="tx1"/>
          </a:fgClr>
          <a:bgClr>
            <a:schemeClr val="bg1"/>
          </a:bgClr>
        </a:pattFill>
      </dgm:spPr>
      <dgm:t>
        <a:bodyPr/>
        <a:lstStyle/>
        <a:p>
          <a:r>
            <a:rPr lang="en-US" sz="1100" b="1"/>
            <a:t>State Health Policies</a:t>
          </a:r>
        </a:p>
      </dgm:t>
    </dgm:pt>
    <dgm:pt modelId="{8FC43908-A07B-440E-9EFD-C316F26B139F}" type="parTrans" cxnId="{5DEE8EE0-DB27-4D93-ADAB-DE96D9472277}">
      <dgm:prSet/>
      <dgm:spPr/>
      <dgm:t>
        <a:bodyPr/>
        <a:lstStyle/>
        <a:p>
          <a:endParaRPr lang="en-US" sz="2800"/>
        </a:p>
      </dgm:t>
    </dgm:pt>
    <dgm:pt modelId="{64DAFAF0-791A-4C4B-A67F-A5CFB95B1A89}" type="sibTrans" cxnId="{5DEE8EE0-DB27-4D93-ADAB-DE96D9472277}">
      <dgm:prSet/>
      <dgm:spPr/>
      <dgm:t>
        <a:bodyPr/>
        <a:lstStyle/>
        <a:p>
          <a:endParaRPr lang="en-US" sz="2800"/>
        </a:p>
      </dgm:t>
    </dgm:pt>
    <dgm:pt modelId="{950554A4-D313-45A5-A19D-BE5CC97701BE}">
      <dgm:prSet phldrT="[Text]" custT="1"/>
      <dgm:spPr>
        <a:pattFill prst="narHorz">
          <a:fgClr>
            <a:schemeClr val="tx1"/>
          </a:fgClr>
          <a:bgClr>
            <a:schemeClr val="bg1"/>
          </a:bgClr>
        </a:pattFill>
      </dgm:spPr>
      <dgm:t>
        <a:bodyPr/>
        <a:lstStyle/>
        <a:p>
          <a:r>
            <a:rPr lang="en-US" sz="1050" b="1"/>
            <a:t>Training Philosophies</a:t>
          </a:r>
        </a:p>
      </dgm:t>
    </dgm:pt>
    <dgm:pt modelId="{6989A9BB-3FD5-4573-B88D-2AADD91D8A50}" type="parTrans" cxnId="{1A920924-178D-423A-A454-182BCAB0116B}">
      <dgm:prSet/>
      <dgm:spPr/>
      <dgm:t>
        <a:bodyPr/>
        <a:lstStyle/>
        <a:p>
          <a:endParaRPr lang="en-US" sz="2800"/>
        </a:p>
      </dgm:t>
    </dgm:pt>
    <dgm:pt modelId="{0ED58650-20E0-44D4-BC9A-CD4AC7EC3049}" type="sibTrans" cxnId="{1A920924-178D-423A-A454-182BCAB0116B}">
      <dgm:prSet/>
      <dgm:spPr/>
      <dgm:t>
        <a:bodyPr/>
        <a:lstStyle/>
        <a:p>
          <a:endParaRPr lang="en-US" sz="2800"/>
        </a:p>
      </dgm:t>
    </dgm:pt>
    <dgm:pt modelId="{C3E46285-F829-47BF-865F-4CB970116C50}" type="pres">
      <dgm:prSet presAssocID="{BE57F980-3F3C-4E07-9446-1137A00B1231}" presName="Name0" presStyleCnt="0">
        <dgm:presLayoutVars>
          <dgm:chMax val="1"/>
          <dgm:chPref val="1"/>
        </dgm:presLayoutVars>
      </dgm:prSet>
      <dgm:spPr/>
    </dgm:pt>
    <dgm:pt modelId="{723D22D7-174B-4141-BBF0-78D03B1F6218}" type="pres">
      <dgm:prSet presAssocID="{FC922FD9-6EB7-4B12-ABA4-0A2F75EC2206}" presName="Parent" presStyleLbl="node0" presStyleIdx="0" presStyleCnt="1" custScaleX="103467" custScaleY="102701">
        <dgm:presLayoutVars>
          <dgm:chMax val="5"/>
          <dgm:chPref val="5"/>
        </dgm:presLayoutVars>
      </dgm:prSet>
      <dgm:spPr/>
    </dgm:pt>
    <dgm:pt modelId="{EEE135B5-E051-4382-A63E-279BEAEA1420}" type="pres">
      <dgm:prSet presAssocID="{FC922FD9-6EB7-4B12-ABA4-0A2F75EC2206}" presName="Accent2" presStyleLbl="node1" presStyleIdx="0" presStyleCnt="19"/>
      <dgm:spPr>
        <a:pattFill prst="dkVert">
          <a:fgClr>
            <a:schemeClr val="tx1"/>
          </a:fgClr>
          <a:bgClr>
            <a:schemeClr val="bg1"/>
          </a:bgClr>
        </a:pattFill>
      </dgm:spPr>
    </dgm:pt>
    <dgm:pt modelId="{4731942C-EAAD-4CAA-AC88-400A9E7C6D6E}" type="pres">
      <dgm:prSet presAssocID="{FC922FD9-6EB7-4B12-ABA4-0A2F75EC2206}" presName="Accent3" presStyleLbl="node1" presStyleIdx="1" presStyleCnt="19"/>
      <dgm:spPr>
        <a:solidFill>
          <a:schemeClr val="bg1">
            <a:lumMod val="50000"/>
          </a:schemeClr>
        </a:solidFill>
      </dgm:spPr>
    </dgm:pt>
    <dgm:pt modelId="{F98B1CD5-E76A-459D-831B-CD81B17F2881}" type="pres">
      <dgm:prSet presAssocID="{FC922FD9-6EB7-4B12-ABA4-0A2F75EC2206}" presName="Accent4" presStyleLbl="node1" presStyleIdx="2" presStyleCnt="19"/>
      <dgm:spPr>
        <a:pattFill prst="dkVert">
          <a:fgClr>
            <a:schemeClr val="tx1"/>
          </a:fgClr>
          <a:bgClr>
            <a:schemeClr val="bg1"/>
          </a:bgClr>
        </a:pattFill>
      </dgm:spPr>
    </dgm:pt>
    <dgm:pt modelId="{2E93768D-4E36-47EE-9334-30BDE395F030}" type="pres">
      <dgm:prSet presAssocID="{FC922FD9-6EB7-4B12-ABA4-0A2F75EC2206}" presName="Accent5" presStyleLbl="node1" presStyleIdx="3" presStyleCnt="19"/>
      <dgm:spPr>
        <a:pattFill prst="dkVert">
          <a:fgClr>
            <a:schemeClr val="tx1"/>
          </a:fgClr>
          <a:bgClr>
            <a:schemeClr val="bg1"/>
          </a:bgClr>
        </a:pattFill>
      </dgm:spPr>
    </dgm:pt>
    <dgm:pt modelId="{812D86D0-717F-4183-8C97-FE237E12B8E1}" type="pres">
      <dgm:prSet presAssocID="{FC922FD9-6EB7-4B12-ABA4-0A2F75EC2206}" presName="Accent6" presStyleLbl="node1" presStyleIdx="4" presStyleCnt="19"/>
      <dgm:spPr>
        <a:pattFill prst="dkVert">
          <a:fgClr>
            <a:schemeClr val="tx1"/>
          </a:fgClr>
          <a:bgClr>
            <a:schemeClr val="bg1"/>
          </a:bgClr>
        </a:pattFill>
      </dgm:spPr>
    </dgm:pt>
    <dgm:pt modelId="{CF2C57DF-5ACB-4E79-981F-29BD9411B1B8}" type="pres">
      <dgm:prSet presAssocID="{5584C662-88F3-4B8A-BE01-2FD5C85833FE}" presName="Child1" presStyleLbl="node1" presStyleIdx="5" presStyleCnt="19" custScaleX="167290">
        <dgm:presLayoutVars>
          <dgm:chMax val="0"/>
          <dgm:chPref val="0"/>
        </dgm:presLayoutVars>
      </dgm:prSet>
      <dgm:spPr/>
    </dgm:pt>
    <dgm:pt modelId="{888E7CD9-012F-44F1-82A5-6FBA0E2430F9}" type="pres">
      <dgm:prSet presAssocID="{5584C662-88F3-4B8A-BE01-2FD5C85833FE}" presName="Accent7" presStyleCnt="0"/>
      <dgm:spPr/>
    </dgm:pt>
    <dgm:pt modelId="{1FF4BFEB-939B-46CA-A090-84E9FCBF8895}" type="pres">
      <dgm:prSet presAssocID="{5584C662-88F3-4B8A-BE01-2FD5C85833FE}" presName="AccentHold1" presStyleLbl="node1" presStyleIdx="6" presStyleCnt="19"/>
      <dgm:spPr>
        <a:solidFill>
          <a:schemeClr val="tx1"/>
        </a:solidFill>
      </dgm:spPr>
    </dgm:pt>
    <dgm:pt modelId="{52169A08-35B2-4210-9D83-72EA605F122A}" type="pres">
      <dgm:prSet presAssocID="{5584C662-88F3-4B8A-BE01-2FD5C85833FE}" presName="Accent8" presStyleCnt="0"/>
      <dgm:spPr/>
    </dgm:pt>
    <dgm:pt modelId="{91053600-5859-427C-B5F8-ED4CCCD1649E}" type="pres">
      <dgm:prSet presAssocID="{5584C662-88F3-4B8A-BE01-2FD5C85833FE}" presName="AccentHold2" presStyleLbl="node1" presStyleIdx="7" presStyleCnt="19"/>
      <dgm:spPr>
        <a:solidFill>
          <a:schemeClr val="tx1"/>
        </a:solidFill>
      </dgm:spPr>
    </dgm:pt>
    <dgm:pt modelId="{2D09DF05-690E-45A8-8051-7D2889617A4D}" type="pres">
      <dgm:prSet presAssocID="{681841B9-D56C-43D4-8D61-126D1BE02295}" presName="Child2" presStyleLbl="node1" presStyleIdx="8" presStyleCnt="19" custScaleX="260534">
        <dgm:presLayoutVars>
          <dgm:chMax val="0"/>
          <dgm:chPref val="0"/>
        </dgm:presLayoutVars>
      </dgm:prSet>
      <dgm:spPr/>
    </dgm:pt>
    <dgm:pt modelId="{AD3A101D-F757-4749-93F0-93A52C1E21EA}" type="pres">
      <dgm:prSet presAssocID="{681841B9-D56C-43D4-8D61-126D1BE02295}" presName="Accent9" presStyleCnt="0"/>
      <dgm:spPr/>
    </dgm:pt>
    <dgm:pt modelId="{04B80501-0659-4A18-974F-F5E357C33D40}" type="pres">
      <dgm:prSet presAssocID="{681841B9-D56C-43D4-8D61-126D1BE02295}" presName="AccentHold1" presStyleLbl="node1" presStyleIdx="9" presStyleCnt="19"/>
      <dgm:spPr>
        <a:solidFill>
          <a:schemeClr val="tx1"/>
        </a:solidFill>
      </dgm:spPr>
    </dgm:pt>
    <dgm:pt modelId="{C8C001E1-65E8-4322-8392-73D85556DA83}" type="pres">
      <dgm:prSet presAssocID="{681841B9-D56C-43D4-8D61-126D1BE02295}" presName="Accent10" presStyleCnt="0"/>
      <dgm:spPr/>
    </dgm:pt>
    <dgm:pt modelId="{469063C3-ACA9-49C5-BCA6-D5841C002BB9}" type="pres">
      <dgm:prSet presAssocID="{681841B9-D56C-43D4-8D61-126D1BE02295}" presName="AccentHold2" presStyleLbl="node1" presStyleIdx="10" presStyleCnt="19"/>
      <dgm:spPr>
        <a:solidFill>
          <a:schemeClr val="bg1">
            <a:lumMod val="50000"/>
          </a:schemeClr>
        </a:solidFill>
      </dgm:spPr>
    </dgm:pt>
    <dgm:pt modelId="{672CEEC0-94A0-4609-8C53-9D16A3EC50C6}" type="pres">
      <dgm:prSet presAssocID="{681841B9-D56C-43D4-8D61-126D1BE02295}" presName="Accent11" presStyleCnt="0"/>
      <dgm:spPr/>
    </dgm:pt>
    <dgm:pt modelId="{C14F9D7E-3A90-4994-A341-B62BA6296E38}" type="pres">
      <dgm:prSet presAssocID="{681841B9-D56C-43D4-8D61-126D1BE02295}" presName="AccentHold3" presStyleLbl="node1" presStyleIdx="11" presStyleCnt="19"/>
      <dgm:spPr>
        <a:solidFill>
          <a:schemeClr val="bg1">
            <a:lumMod val="50000"/>
          </a:schemeClr>
        </a:solidFill>
      </dgm:spPr>
    </dgm:pt>
    <dgm:pt modelId="{5D37F58B-B270-44CB-89C3-B80EDEFBC2D0}" type="pres">
      <dgm:prSet presAssocID="{0522E155-5F84-4C80-AF59-F12FBF0BEE22}" presName="Child3" presStyleLbl="node1" presStyleIdx="12" presStyleCnt="19" custScaleX="246857">
        <dgm:presLayoutVars>
          <dgm:chMax val="0"/>
          <dgm:chPref val="0"/>
        </dgm:presLayoutVars>
      </dgm:prSet>
      <dgm:spPr/>
    </dgm:pt>
    <dgm:pt modelId="{6A4919AE-86A5-447D-94F9-93006AD91E2E}" type="pres">
      <dgm:prSet presAssocID="{0522E155-5F84-4C80-AF59-F12FBF0BEE22}" presName="Accent12" presStyleCnt="0"/>
      <dgm:spPr/>
    </dgm:pt>
    <dgm:pt modelId="{63BE8507-0667-49EC-8D90-72FDA3C2D17F}" type="pres">
      <dgm:prSet presAssocID="{0522E155-5F84-4C80-AF59-F12FBF0BEE22}" presName="AccentHold1" presStyleLbl="node1" presStyleIdx="13" presStyleCnt="19"/>
      <dgm:spPr>
        <a:solidFill>
          <a:schemeClr val="bg1">
            <a:lumMod val="50000"/>
          </a:schemeClr>
        </a:solidFill>
      </dgm:spPr>
    </dgm:pt>
    <dgm:pt modelId="{B56E8DF2-23F0-46E5-84E2-5C15EBC69905}" type="pres">
      <dgm:prSet presAssocID="{E5A44072-8D1B-4D4C-A4A3-95C05328F765}" presName="Child4" presStyleLbl="node1" presStyleIdx="14" presStyleCnt="19" custScaleX="184805">
        <dgm:presLayoutVars>
          <dgm:chMax val="0"/>
          <dgm:chPref val="0"/>
        </dgm:presLayoutVars>
      </dgm:prSet>
      <dgm:spPr/>
    </dgm:pt>
    <dgm:pt modelId="{7FF4E5A5-220A-4829-8CE4-0B7E63FC6DFE}" type="pres">
      <dgm:prSet presAssocID="{E5A44072-8D1B-4D4C-A4A3-95C05328F765}" presName="Accent13" presStyleCnt="0"/>
      <dgm:spPr/>
    </dgm:pt>
    <dgm:pt modelId="{9CE0DC72-6679-4A75-896F-620EAC032DE1}" type="pres">
      <dgm:prSet presAssocID="{E5A44072-8D1B-4D4C-A4A3-95C05328F765}" presName="AccentHold1" presStyleLbl="node1" presStyleIdx="15" presStyleCnt="19"/>
      <dgm:spPr>
        <a:pattFill prst="dkVert">
          <a:fgClr>
            <a:schemeClr val="tx1"/>
          </a:fgClr>
          <a:bgClr>
            <a:schemeClr val="bg1"/>
          </a:bgClr>
        </a:pattFill>
      </dgm:spPr>
    </dgm:pt>
    <dgm:pt modelId="{AE96D41D-A367-4ECC-AF22-277DA4A6C3E9}" type="pres">
      <dgm:prSet presAssocID="{950554A4-D313-45A5-A19D-BE5CC97701BE}" presName="Child5" presStyleLbl="node1" presStyleIdx="16" presStyleCnt="19" custScaleX="186985" custScaleY="100006">
        <dgm:presLayoutVars>
          <dgm:chMax val="0"/>
          <dgm:chPref val="0"/>
        </dgm:presLayoutVars>
      </dgm:prSet>
      <dgm:spPr/>
    </dgm:pt>
    <dgm:pt modelId="{8502FC7F-57F7-4965-B1FD-28C9D7DD6521}" type="pres">
      <dgm:prSet presAssocID="{950554A4-D313-45A5-A19D-BE5CC97701BE}" presName="Accent15" presStyleCnt="0"/>
      <dgm:spPr/>
    </dgm:pt>
    <dgm:pt modelId="{EC0407CC-D43C-41A8-A693-2BCDEF09D436}" type="pres">
      <dgm:prSet presAssocID="{950554A4-D313-45A5-A19D-BE5CC97701BE}" presName="AccentHold2" presStyleLbl="node1" presStyleIdx="17" presStyleCnt="19"/>
      <dgm:spPr>
        <a:pattFill prst="dkVert">
          <a:fgClr>
            <a:schemeClr val="tx1"/>
          </a:fgClr>
          <a:bgClr>
            <a:schemeClr val="bg1"/>
          </a:bgClr>
        </a:pattFill>
      </dgm:spPr>
    </dgm:pt>
    <dgm:pt modelId="{B2FF6473-270C-4AB6-942B-A591F9679C35}" type="pres">
      <dgm:prSet presAssocID="{950554A4-D313-45A5-A19D-BE5CC97701BE}" presName="Accent16" presStyleCnt="0"/>
      <dgm:spPr/>
    </dgm:pt>
    <dgm:pt modelId="{A2CE9E8A-516F-44BB-AED5-7D141410A163}" type="pres">
      <dgm:prSet presAssocID="{950554A4-D313-45A5-A19D-BE5CC97701BE}" presName="AccentHold3" presStyleLbl="node1" presStyleIdx="18" presStyleCnt="19"/>
      <dgm:spPr>
        <a:pattFill prst="dkVert">
          <a:fgClr>
            <a:schemeClr val="tx1"/>
          </a:fgClr>
          <a:bgClr>
            <a:schemeClr val="bg1"/>
          </a:bgClr>
        </a:pattFill>
      </dgm:spPr>
    </dgm:pt>
  </dgm:ptLst>
  <dgm:cxnLst>
    <dgm:cxn modelId="{AD90B007-4B77-49EB-9662-0EB6229576F0}" srcId="{FC922FD9-6EB7-4B12-ABA4-0A2F75EC2206}" destId="{5584C662-88F3-4B8A-BE01-2FD5C85833FE}" srcOrd="0" destOrd="0" parTransId="{D40120CB-481F-475A-92D6-5EC0BD158061}" sibTransId="{06089868-07CF-42E2-9867-5DE548C8E5C3}"/>
    <dgm:cxn modelId="{1A920924-178D-423A-A454-182BCAB0116B}" srcId="{FC922FD9-6EB7-4B12-ABA4-0A2F75EC2206}" destId="{950554A4-D313-45A5-A19D-BE5CC97701BE}" srcOrd="4" destOrd="0" parTransId="{6989A9BB-3FD5-4573-B88D-2AADD91D8A50}" sibTransId="{0ED58650-20E0-44D4-BC9A-CD4AC7EC3049}"/>
    <dgm:cxn modelId="{E363935D-7EF2-4663-9841-2E564117E60C}" srcId="{FC922FD9-6EB7-4B12-ABA4-0A2F75EC2206}" destId="{681841B9-D56C-43D4-8D61-126D1BE02295}" srcOrd="1" destOrd="0" parTransId="{DA27BFD7-4315-471C-9885-C7D8E931F8D6}" sibTransId="{F4E24AF7-4C99-4006-BAD3-A94B2FCC11E7}"/>
    <dgm:cxn modelId="{C44FFA61-6EF8-49D3-9D7E-A6FADE0A38E9}" type="presOf" srcId="{E5A44072-8D1B-4D4C-A4A3-95C05328F765}" destId="{B56E8DF2-23F0-46E5-84E2-5C15EBC69905}" srcOrd="0" destOrd="0" presId="urn:microsoft.com/office/officeart/2009/3/layout/CircleRelationship"/>
    <dgm:cxn modelId="{CA4C3D66-C205-45BB-B3B8-CB162610ABA2}" type="presOf" srcId="{BE57F980-3F3C-4E07-9446-1137A00B1231}" destId="{C3E46285-F829-47BF-865F-4CB970116C50}" srcOrd="0" destOrd="0" presId="urn:microsoft.com/office/officeart/2009/3/layout/CircleRelationship"/>
    <dgm:cxn modelId="{E0E7444D-A0A6-423A-9C18-7E15904CAE88}" type="presOf" srcId="{681841B9-D56C-43D4-8D61-126D1BE02295}" destId="{2D09DF05-690E-45A8-8051-7D2889617A4D}" srcOrd="0" destOrd="0" presId="urn:microsoft.com/office/officeart/2009/3/layout/CircleRelationship"/>
    <dgm:cxn modelId="{8F190151-772B-4305-8DBA-C02F1E1828D2}" type="presOf" srcId="{950554A4-D313-45A5-A19D-BE5CC97701BE}" destId="{AE96D41D-A367-4ECC-AF22-277DA4A6C3E9}" srcOrd="0" destOrd="0" presId="urn:microsoft.com/office/officeart/2009/3/layout/CircleRelationship"/>
    <dgm:cxn modelId="{F3C0259A-9BB8-41C7-B489-1FD3263B43B0}" srcId="{FC922FD9-6EB7-4B12-ABA4-0A2F75EC2206}" destId="{0522E155-5F84-4C80-AF59-F12FBF0BEE22}" srcOrd="2" destOrd="0" parTransId="{E7273FE9-3E83-4329-AE73-6BD3D02AECC6}" sibTransId="{B2C304A8-C6E2-4A64-A13C-6F0320EBE68E}"/>
    <dgm:cxn modelId="{30C36AA8-CDA5-4B36-B102-31542F01D024}" type="presOf" srcId="{0522E155-5F84-4C80-AF59-F12FBF0BEE22}" destId="{5D37F58B-B270-44CB-89C3-B80EDEFBC2D0}" srcOrd="0" destOrd="0" presId="urn:microsoft.com/office/officeart/2009/3/layout/CircleRelationship"/>
    <dgm:cxn modelId="{2CE67BAB-58A1-4DB1-8EEF-A014385B65AC}" type="presOf" srcId="{FC922FD9-6EB7-4B12-ABA4-0A2F75EC2206}" destId="{723D22D7-174B-4141-BBF0-78D03B1F6218}" srcOrd="0" destOrd="0" presId="urn:microsoft.com/office/officeart/2009/3/layout/CircleRelationship"/>
    <dgm:cxn modelId="{CB64F5C2-8B93-4B86-8E57-BE718A7C3884}" type="presOf" srcId="{5584C662-88F3-4B8A-BE01-2FD5C85833FE}" destId="{CF2C57DF-5ACB-4E79-981F-29BD9411B1B8}" srcOrd="0" destOrd="0" presId="urn:microsoft.com/office/officeart/2009/3/layout/CircleRelationship"/>
    <dgm:cxn modelId="{5DEE8EE0-DB27-4D93-ADAB-DE96D9472277}" srcId="{FC922FD9-6EB7-4B12-ABA4-0A2F75EC2206}" destId="{E5A44072-8D1B-4D4C-A4A3-95C05328F765}" srcOrd="3" destOrd="0" parTransId="{8FC43908-A07B-440E-9EFD-C316F26B139F}" sibTransId="{64DAFAF0-791A-4C4B-A67F-A5CFB95B1A89}"/>
    <dgm:cxn modelId="{6A4C52F5-204A-4CE2-81CF-FA795B0A4634}" srcId="{BE57F980-3F3C-4E07-9446-1137A00B1231}" destId="{FC922FD9-6EB7-4B12-ABA4-0A2F75EC2206}" srcOrd="0" destOrd="0" parTransId="{D92E5D17-B089-40A1-AF0D-42FD86AE5D7D}" sibTransId="{E7C15CFD-4CD8-4E43-A808-2A735962E74F}"/>
    <dgm:cxn modelId="{BA6C3650-2EA8-4D3E-9239-0F3827B32049}" type="presParOf" srcId="{C3E46285-F829-47BF-865F-4CB970116C50}" destId="{723D22D7-174B-4141-BBF0-78D03B1F6218}" srcOrd="0" destOrd="0" presId="urn:microsoft.com/office/officeart/2009/3/layout/CircleRelationship"/>
    <dgm:cxn modelId="{7003F356-B770-4B08-915D-D945490A5B66}" type="presParOf" srcId="{C3E46285-F829-47BF-865F-4CB970116C50}" destId="{EEE135B5-E051-4382-A63E-279BEAEA1420}" srcOrd="1" destOrd="0" presId="urn:microsoft.com/office/officeart/2009/3/layout/CircleRelationship"/>
    <dgm:cxn modelId="{295FF422-4B5B-462C-B818-B8B1C8864647}" type="presParOf" srcId="{C3E46285-F829-47BF-865F-4CB970116C50}" destId="{4731942C-EAAD-4CAA-AC88-400A9E7C6D6E}" srcOrd="2" destOrd="0" presId="urn:microsoft.com/office/officeart/2009/3/layout/CircleRelationship"/>
    <dgm:cxn modelId="{E3C871C3-4B18-4381-B89F-4BD5D8F277E8}" type="presParOf" srcId="{C3E46285-F829-47BF-865F-4CB970116C50}" destId="{F98B1CD5-E76A-459D-831B-CD81B17F2881}" srcOrd="3" destOrd="0" presId="urn:microsoft.com/office/officeart/2009/3/layout/CircleRelationship"/>
    <dgm:cxn modelId="{98BB68E6-B2AB-4B33-A563-3B73C34D63CC}" type="presParOf" srcId="{C3E46285-F829-47BF-865F-4CB970116C50}" destId="{2E93768D-4E36-47EE-9334-30BDE395F030}" srcOrd="4" destOrd="0" presId="urn:microsoft.com/office/officeart/2009/3/layout/CircleRelationship"/>
    <dgm:cxn modelId="{DB14D4BF-362E-47D2-83B0-B1E0E65D42FE}" type="presParOf" srcId="{C3E46285-F829-47BF-865F-4CB970116C50}" destId="{812D86D0-717F-4183-8C97-FE237E12B8E1}" srcOrd="5" destOrd="0" presId="urn:microsoft.com/office/officeart/2009/3/layout/CircleRelationship"/>
    <dgm:cxn modelId="{C0F0DA21-C509-4F81-865C-7FA301292F13}" type="presParOf" srcId="{C3E46285-F829-47BF-865F-4CB970116C50}" destId="{CF2C57DF-5ACB-4E79-981F-29BD9411B1B8}" srcOrd="6" destOrd="0" presId="urn:microsoft.com/office/officeart/2009/3/layout/CircleRelationship"/>
    <dgm:cxn modelId="{7534D0FB-0E83-4EAA-9A18-56F3CF41F8F9}" type="presParOf" srcId="{C3E46285-F829-47BF-865F-4CB970116C50}" destId="{888E7CD9-012F-44F1-82A5-6FBA0E2430F9}" srcOrd="7" destOrd="0" presId="urn:microsoft.com/office/officeart/2009/3/layout/CircleRelationship"/>
    <dgm:cxn modelId="{4BD6C654-2F01-49F4-B893-BA5AEC454D9C}" type="presParOf" srcId="{888E7CD9-012F-44F1-82A5-6FBA0E2430F9}" destId="{1FF4BFEB-939B-46CA-A090-84E9FCBF8895}" srcOrd="0" destOrd="0" presId="urn:microsoft.com/office/officeart/2009/3/layout/CircleRelationship"/>
    <dgm:cxn modelId="{09FACF52-99F0-402A-B619-916B3BF30108}" type="presParOf" srcId="{C3E46285-F829-47BF-865F-4CB970116C50}" destId="{52169A08-35B2-4210-9D83-72EA605F122A}" srcOrd="8" destOrd="0" presId="urn:microsoft.com/office/officeart/2009/3/layout/CircleRelationship"/>
    <dgm:cxn modelId="{25FE1676-E0CC-4E9A-9C43-08B2D063C2F1}" type="presParOf" srcId="{52169A08-35B2-4210-9D83-72EA605F122A}" destId="{91053600-5859-427C-B5F8-ED4CCCD1649E}" srcOrd="0" destOrd="0" presId="urn:microsoft.com/office/officeart/2009/3/layout/CircleRelationship"/>
    <dgm:cxn modelId="{1046BC71-4879-44FE-BE36-DF72DD9E0A16}" type="presParOf" srcId="{C3E46285-F829-47BF-865F-4CB970116C50}" destId="{2D09DF05-690E-45A8-8051-7D2889617A4D}" srcOrd="9" destOrd="0" presId="urn:microsoft.com/office/officeart/2009/3/layout/CircleRelationship"/>
    <dgm:cxn modelId="{F38D6137-7EBA-42F4-AEB6-90E55ACE0284}" type="presParOf" srcId="{C3E46285-F829-47BF-865F-4CB970116C50}" destId="{AD3A101D-F757-4749-93F0-93A52C1E21EA}" srcOrd="10" destOrd="0" presId="urn:microsoft.com/office/officeart/2009/3/layout/CircleRelationship"/>
    <dgm:cxn modelId="{3F447835-1923-4DC8-887A-2E98A7A866F6}" type="presParOf" srcId="{AD3A101D-F757-4749-93F0-93A52C1E21EA}" destId="{04B80501-0659-4A18-974F-F5E357C33D40}" srcOrd="0" destOrd="0" presId="urn:microsoft.com/office/officeart/2009/3/layout/CircleRelationship"/>
    <dgm:cxn modelId="{0EA36E0C-FEB8-4FE2-8A3C-E7C07D85E8A5}" type="presParOf" srcId="{C3E46285-F829-47BF-865F-4CB970116C50}" destId="{C8C001E1-65E8-4322-8392-73D85556DA83}" srcOrd="11" destOrd="0" presId="urn:microsoft.com/office/officeart/2009/3/layout/CircleRelationship"/>
    <dgm:cxn modelId="{860FEB37-F69F-4C77-A44F-F45018E89756}" type="presParOf" srcId="{C8C001E1-65E8-4322-8392-73D85556DA83}" destId="{469063C3-ACA9-49C5-BCA6-D5841C002BB9}" srcOrd="0" destOrd="0" presId="urn:microsoft.com/office/officeart/2009/3/layout/CircleRelationship"/>
    <dgm:cxn modelId="{52F16B98-87A5-4DA4-98B5-6E722BC0AC26}" type="presParOf" srcId="{C3E46285-F829-47BF-865F-4CB970116C50}" destId="{672CEEC0-94A0-4609-8C53-9D16A3EC50C6}" srcOrd="12" destOrd="0" presId="urn:microsoft.com/office/officeart/2009/3/layout/CircleRelationship"/>
    <dgm:cxn modelId="{817CFA76-B4B6-4148-AFFE-D907954CAFA9}" type="presParOf" srcId="{672CEEC0-94A0-4609-8C53-9D16A3EC50C6}" destId="{C14F9D7E-3A90-4994-A341-B62BA6296E38}" srcOrd="0" destOrd="0" presId="urn:microsoft.com/office/officeart/2009/3/layout/CircleRelationship"/>
    <dgm:cxn modelId="{1959DE80-DB79-4D5A-A591-A1237AEECF83}" type="presParOf" srcId="{C3E46285-F829-47BF-865F-4CB970116C50}" destId="{5D37F58B-B270-44CB-89C3-B80EDEFBC2D0}" srcOrd="13" destOrd="0" presId="urn:microsoft.com/office/officeart/2009/3/layout/CircleRelationship"/>
    <dgm:cxn modelId="{E08EDDCE-8F00-4EE1-A600-E890C438B645}" type="presParOf" srcId="{C3E46285-F829-47BF-865F-4CB970116C50}" destId="{6A4919AE-86A5-447D-94F9-93006AD91E2E}" srcOrd="14" destOrd="0" presId="urn:microsoft.com/office/officeart/2009/3/layout/CircleRelationship"/>
    <dgm:cxn modelId="{D85194FC-2E18-4CAA-A8A1-1B21FC36AE14}" type="presParOf" srcId="{6A4919AE-86A5-447D-94F9-93006AD91E2E}" destId="{63BE8507-0667-49EC-8D90-72FDA3C2D17F}" srcOrd="0" destOrd="0" presId="urn:microsoft.com/office/officeart/2009/3/layout/CircleRelationship"/>
    <dgm:cxn modelId="{4A3D7140-DADC-4DE7-AD0B-1F2B8C6DD16E}" type="presParOf" srcId="{C3E46285-F829-47BF-865F-4CB970116C50}" destId="{B56E8DF2-23F0-46E5-84E2-5C15EBC69905}" srcOrd="15" destOrd="0" presId="urn:microsoft.com/office/officeart/2009/3/layout/CircleRelationship"/>
    <dgm:cxn modelId="{AF13BBDB-FD3B-458E-B2CD-D1F993701141}" type="presParOf" srcId="{C3E46285-F829-47BF-865F-4CB970116C50}" destId="{7FF4E5A5-220A-4829-8CE4-0B7E63FC6DFE}" srcOrd="16" destOrd="0" presId="urn:microsoft.com/office/officeart/2009/3/layout/CircleRelationship"/>
    <dgm:cxn modelId="{2D4B2503-62FD-42E6-BF88-D5EB6413A015}" type="presParOf" srcId="{7FF4E5A5-220A-4829-8CE4-0B7E63FC6DFE}" destId="{9CE0DC72-6679-4A75-896F-620EAC032DE1}" srcOrd="0" destOrd="0" presId="urn:microsoft.com/office/officeart/2009/3/layout/CircleRelationship"/>
    <dgm:cxn modelId="{036F4116-3B14-4BBD-8A49-710DCFE6951E}" type="presParOf" srcId="{C3E46285-F829-47BF-865F-4CB970116C50}" destId="{AE96D41D-A367-4ECC-AF22-277DA4A6C3E9}" srcOrd="17" destOrd="0" presId="urn:microsoft.com/office/officeart/2009/3/layout/CircleRelationship"/>
    <dgm:cxn modelId="{51844B56-EAB6-4530-AB48-985932192781}" type="presParOf" srcId="{C3E46285-F829-47BF-865F-4CB970116C50}" destId="{8502FC7F-57F7-4965-B1FD-28C9D7DD6521}" srcOrd="18" destOrd="0" presId="urn:microsoft.com/office/officeart/2009/3/layout/CircleRelationship"/>
    <dgm:cxn modelId="{8C866603-75B3-4AA6-80BA-089C1CA861E1}" type="presParOf" srcId="{8502FC7F-57F7-4965-B1FD-28C9D7DD6521}" destId="{EC0407CC-D43C-41A8-A693-2BCDEF09D436}" srcOrd="0" destOrd="0" presId="urn:microsoft.com/office/officeart/2009/3/layout/CircleRelationship"/>
    <dgm:cxn modelId="{1A3C0EE6-9DD3-4B4B-988E-D93FC58A5557}" type="presParOf" srcId="{C3E46285-F829-47BF-865F-4CB970116C50}" destId="{B2FF6473-270C-4AB6-942B-A591F9679C35}" srcOrd="19" destOrd="0" presId="urn:microsoft.com/office/officeart/2009/3/layout/CircleRelationship"/>
    <dgm:cxn modelId="{ED2799D1-ED67-4B60-B2FB-243BCEF7715D}" type="presParOf" srcId="{B2FF6473-270C-4AB6-942B-A591F9679C35}" destId="{A2CE9E8A-516F-44BB-AED5-7D141410A163}" srcOrd="0" destOrd="0" presId="urn:microsoft.com/office/officeart/2009/3/layout/CircleRelationship"/>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437785-9A9A-45BB-8E7B-CE049535F5BA}"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US"/>
        </a:p>
      </dgm:t>
    </dgm:pt>
    <dgm:pt modelId="{1E06BE25-FF31-4679-AE63-06E1402C914B}">
      <dgm:prSet phldrT="[Text]"/>
      <dgm:spPr/>
      <dgm:t>
        <a:bodyPr/>
        <a:lstStyle/>
        <a:p>
          <a:r>
            <a:rPr lang="en-US"/>
            <a:t>Theorizing* </a:t>
          </a:r>
        </a:p>
      </dgm:t>
    </dgm:pt>
    <dgm:pt modelId="{CF0DF258-A7AB-4477-879E-0E940BED7330}" type="parTrans" cxnId="{874F8034-2B8D-4F3D-A1FF-9CA8251C6CB5}">
      <dgm:prSet/>
      <dgm:spPr/>
      <dgm:t>
        <a:bodyPr/>
        <a:lstStyle/>
        <a:p>
          <a:endParaRPr lang="en-US"/>
        </a:p>
      </dgm:t>
    </dgm:pt>
    <dgm:pt modelId="{736604E6-93A3-4BBC-A648-926EBDB2C89E}" type="sibTrans" cxnId="{874F8034-2B8D-4F3D-A1FF-9CA8251C6CB5}">
      <dgm:prSet/>
      <dgm:spPr/>
      <dgm:t>
        <a:bodyPr/>
        <a:lstStyle/>
        <a:p>
          <a:endParaRPr lang="en-US"/>
        </a:p>
      </dgm:t>
    </dgm:pt>
    <dgm:pt modelId="{F1090069-B1DA-4EFD-B12D-E3F60A5282AF}">
      <dgm:prSet phldrT="[Text]"/>
      <dgm:spPr/>
      <dgm:t>
        <a:bodyPr/>
        <a:lstStyle/>
        <a:p>
          <a:r>
            <a:rPr lang="en-US"/>
            <a:t>Categorization*</a:t>
          </a:r>
        </a:p>
      </dgm:t>
    </dgm:pt>
    <dgm:pt modelId="{0D291FDC-284A-4182-B991-053022E2E79A}" type="parTrans" cxnId="{05CD0DC8-1289-4130-A581-129819AEB387}">
      <dgm:prSet/>
      <dgm:spPr/>
      <dgm:t>
        <a:bodyPr/>
        <a:lstStyle/>
        <a:p>
          <a:endParaRPr lang="en-US"/>
        </a:p>
      </dgm:t>
    </dgm:pt>
    <dgm:pt modelId="{7072591D-508F-4AD6-AA14-0BBCFB56E8C4}" type="sibTrans" cxnId="{05CD0DC8-1289-4130-A581-129819AEB387}">
      <dgm:prSet/>
      <dgm:spPr/>
      <dgm:t>
        <a:bodyPr/>
        <a:lstStyle/>
        <a:p>
          <a:endParaRPr lang="en-US"/>
        </a:p>
      </dgm:t>
    </dgm:pt>
    <dgm:pt modelId="{6AAF8B92-5789-4288-AA46-4BE8826DCB47}">
      <dgm:prSet phldrT="[Text]"/>
      <dgm:spPr/>
      <dgm:t>
        <a:bodyPr/>
        <a:lstStyle/>
        <a:p>
          <a:r>
            <a:rPr lang="en-US"/>
            <a:t>Data Collection*</a:t>
          </a:r>
        </a:p>
      </dgm:t>
    </dgm:pt>
    <dgm:pt modelId="{38CD3864-112D-43BA-8567-B0EFF1F51C7F}" type="parTrans" cxnId="{07D0F899-0B44-4871-8C17-85818DF0E747}">
      <dgm:prSet/>
      <dgm:spPr/>
      <dgm:t>
        <a:bodyPr/>
        <a:lstStyle/>
        <a:p>
          <a:endParaRPr lang="en-US"/>
        </a:p>
      </dgm:t>
    </dgm:pt>
    <dgm:pt modelId="{0247052C-BE98-4D39-8BAF-6BCA60B0CA6A}" type="sibTrans" cxnId="{07D0F899-0B44-4871-8C17-85818DF0E747}">
      <dgm:prSet/>
      <dgm:spPr/>
      <dgm:t>
        <a:bodyPr/>
        <a:lstStyle/>
        <a:p>
          <a:endParaRPr lang="en-US"/>
        </a:p>
      </dgm:t>
    </dgm:pt>
    <dgm:pt modelId="{043E49C3-EBB2-4F34-B007-8E4D73F10714}">
      <dgm:prSet phldrT="[Text]"/>
      <dgm:spPr/>
      <dgm:t>
        <a:bodyPr/>
        <a:lstStyle/>
        <a:p>
          <a:r>
            <a:rPr lang="en-US"/>
            <a:t>Causal Loop Diagramming*</a:t>
          </a:r>
        </a:p>
      </dgm:t>
    </dgm:pt>
    <dgm:pt modelId="{9BE0BED8-DF2D-4EE0-A332-C8F00CD9849A}" type="parTrans" cxnId="{CAF3B1F4-F48F-48F3-B863-E111DCB7E7D8}">
      <dgm:prSet/>
      <dgm:spPr/>
      <dgm:t>
        <a:bodyPr/>
        <a:lstStyle/>
        <a:p>
          <a:endParaRPr lang="en-US"/>
        </a:p>
      </dgm:t>
    </dgm:pt>
    <dgm:pt modelId="{1CA7EEC7-0261-431E-B88D-7FAFBFA14AA1}" type="sibTrans" cxnId="{CAF3B1F4-F48F-48F3-B863-E111DCB7E7D8}">
      <dgm:prSet/>
      <dgm:spPr/>
      <dgm:t>
        <a:bodyPr/>
        <a:lstStyle/>
        <a:p>
          <a:endParaRPr lang="en-US"/>
        </a:p>
      </dgm:t>
    </dgm:pt>
    <dgm:pt modelId="{21D9A09A-0057-42AE-AB78-8C741B0FB026}" type="pres">
      <dgm:prSet presAssocID="{D6437785-9A9A-45BB-8E7B-CE049535F5BA}" presName="Name0" presStyleCnt="0">
        <dgm:presLayoutVars>
          <dgm:chMax val="7"/>
          <dgm:chPref val="7"/>
          <dgm:dir/>
          <dgm:animLvl val="lvl"/>
        </dgm:presLayoutVars>
      </dgm:prSet>
      <dgm:spPr/>
    </dgm:pt>
    <dgm:pt modelId="{A4CEAF97-1D58-47D1-A26A-D1EF9DB41983}" type="pres">
      <dgm:prSet presAssocID="{043E49C3-EBB2-4F34-B007-8E4D73F10714}" presName="Accent1" presStyleCnt="0"/>
      <dgm:spPr/>
    </dgm:pt>
    <dgm:pt modelId="{9996B91E-34DF-4AA8-9F43-AF6A7FF3D4F3}" type="pres">
      <dgm:prSet presAssocID="{043E49C3-EBB2-4F34-B007-8E4D73F10714}" presName="Accent" presStyleLbl="node1" presStyleIdx="0" presStyleCnt="4"/>
      <dgm:spPr>
        <a:pattFill prst="smCheck">
          <a:fgClr>
            <a:schemeClr val="tx1"/>
          </a:fgClr>
          <a:bgClr>
            <a:schemeClr val="bg1"/>
          </a:bgClr>
        </a:pattFill>
      </dgm:spPr>
    </dgm:pt>
    <dgm:pt modelId="{AEA7D10B-71F4-49CE-A6EB-89CDA6F9D76C}" type="pres">
      <dgm:prSet presAssocID="{043E49C3-EBB2-4F34-B007-8E4D73F10714}" presName="Parent1" presStyleLbl="revTx" presStyleIdx="0" presStyleCnt="4">
        <dgm:presLayoutVars>
          <dgm:chMax val="1"/>
          <dgm:chPref val="1"/>
          <dgm:bulletEnabled val="1"/>
        </dgm:presLayoutVars>
      </dgm:prSet>
      <dgm:spPr/>
    </dgm:pt>
    <dgm:pt modelId="{FC1F2BAE-300A-421B-95CA-200612B0BDE3}" type="pres">
      <dgm:prSet presAssocID="{1E06BE25-FF31-4679-AE63-06E1402C914B}" presName="Accent2" presStyleCnt="0"/>
      <dgm:spPr/>
    </dgm:pt>
    <dgm:pt modelId="{E0B8FEC2-EBA3-4E19-89CD-2CCA89F0F817}" type="pres">
      <dgm:prSet presAssocID="{1E06BE25-FF31-4679-AE63-06E1402C914B}" presName="Accent" presStyleLbl="node1" presStyleIdx="1" presStyleCnt="4"/>
      <dgm:spPr>
        <a:pattFill prst="smCheck">
          <a:fgClr>
            <a:schemeClr val="tx1"/>
          </a:fgClr>
          <a:bgClr>
            <a:schemeClr val="bg1"/>
          </a:bgClr>
        </a:pattFill>
      </dgm:spPr>
    </dgm:pt>
    <dgm:pt modelId="{10348911-D60E-420F-AA19-F729F19A8185}" type="pres">
      <dgm:prSet presAssocID="{1E06BE25-FF31-4679-AE63-06E1402C914B}" presName="Parent2" presStyleLbl="revTx" presStyleIdx="1" presStyleCnt="4">
        <dgm:presLayoutVars>
          <dgm:chMax val="1"/>
          <dgm:chPref val="1"/>
          <dgm:bulletEnabled val="1"/>
        </dgm:presLayoutVars>
      </dgm:prSet>
      <dgm:spPr/>
    </dgm:pt>
    <dgm:pt modelId="{8ED6E1DF-F3C7-48D9-B7DE-4704D8CB9627}" type="pres">
      <dgm:prSet presAssocID="{F1090069-B1DA-4EFD-B12D-E3F60A5282AF}" presName="Accent3" presStyleCnt="0"/>
      <dgm:spPr/>
    </dgm:pt>
    <dgm:pt modelId="{8906DE97-6A7C-4C50-995D-26FCBAC4467E}" type="pres">
      <dgm:prSet presAssocID="{F1090069-B1DA-4EFD-B12D-E3F60A5282AF}" presName="Accent" presStyleLbl="node1" presStyleIdx="2" presStyleCnt="4"/>
      <dgm:spPr>
        <a:pattFill prst="smCheck">
          <a:fgClr>
            <a:schemeClr val="tx1"/>
          </a:fgClr>
          <a:bgClr>
            <a:schemeClr val="bg1"/>
          </a:bgClr>
        </a:pattFill>
      </dgm:spPr>
    </dgm:pt>
    <dgm:pt modelId="{58F1A3DE-149F-47DF-AADE-FE3536B5DC68}" type="pres">
      <dgm:prSet presAssocID="{F1090069-B1DA-4EFD-B12D-E3F60A5282AF}" presName="Parent3" presStyleLbl="revTx" presStyleIdx="2" presStyleCnt="4">
        <dgm:presLayoutVars>
          <dgm:chMax val="1"/>
          <dgm:chPref val="1"/>
          <dgm:bulletEnabled val="1"/>
        </dgm:presLayoutVars>
      </dgm:prSet>
      <dgm:spPr/>
    </dgm:pt>
    <dgm:pt modelId="{52D29252-9673-4C68-94B9-B0C2420E428C}" type="pres">
      <dgm:prSet presAssocID="{6AAF8B92-5789-4288-AA46-4BE8826DCB47}" presName="Accent4" presStyleCnt="0"/>
      <dgm:spPr/>
    </dgm:pt>
    <dgm:pt modelId="{0A454BC0-8A89-458A-8A1E-8B2B15FB6548}" type="pres">
      <dgm:prSet presAssocID="{6AAF8B92-5789-4288-AA46-4BE8826DCB47}" presName="Accent" presStyleLbl="node1" presStyleIdx="3" presStyleCnt="4"/>
      <dgm:spPr>
        <a:pattFill prst="smCheck">
          <a:fgClr>
            <a:schemeClr val="tx1"/>
          </a:fgClr>
          <a:bgClr>
            <a:schemeClr val="bg1"/>
          </a:bgClr>
        </a:pattFill>
      </dgm:spPr>
    </dgm:pt>
    <dgm:pt modelId="{DD6959BE-AC95-4B6A-882C-B97EC8D8872E}" type="pres">
      <dgm:prSet presAssocID="{6AAF8B92-5789-4288-AA46-4BE8826DCB47}" presName="Parent4" presStyleLbl="revTx" presStyleIdx="3" presStyleCnt="4">
        <dgm:presLayoutVars>
          <dgm:chMax val="1"/>
          <dgm:chPref val="1"/>
          <dgm:bulletEnabled val="1"/>
        </dgm:presLayoutVars>
      </dgm:prSet>
      <dgm:spPr/>
    </dgm:pt>
  </dgm:ptLst>
  <dgm:cxnLst>
    <dgm:cxn modelId="{874F8034-2B8D-4F3D-A1FF-9CA8251C6CB5}" srcId="{D6437785-9A9A-45BB-8E7B-CE049535F5BA}" destId="{1E06BE25-FF31-4679-AE63-06E1402C914B}" srcOrd="1" destOrd="0" parTransId="{CF0DF258-A7AB-4477-879E-0E940BED7330}" sibTransId="{736604E6-93A3-4BBC-A648-926EBDB2C89E}"/>
    <dgm:cxn modelId="{07D0F899-0B44-4871-8C17-85818DF0E747}" srcId="{D6437785-9A9A-45BB-8E7B-CE049535F5BA}" destId="{6AAF8B92-5789-4288-AA46-4BE8826DCB47}" srcOrd="3" destOrd="0" parTransId="{38CD3864-112D-43BA-8567-B0EFF1F51C7F}" sibTransId="{0247052C-BE98-4D39-8BAF-6BCA60B0CA6A}"/>
    <dgm:cxn modelId="{8D6FA09C-58FC-441F-9ACF-2F175D3567E6}" type="presOf" srcId="{1E06BE25-FF31-4679-AE63-06E1402C914B}" destId="{10348911-D60E-420F-AA19-F729F19A8185}" srcOrd="0" destOrd="0" presId="urn:microsoft.com/office/officeart/2009/layout/CircleArrowProcess"/>
    <dgm:cxn modelId="{0A9061B6-40BE-42F0-8142-6AA91AC80C30}" type="presOf" srcId="{D6437785-9A9A-45BB-8E7B-CE049535F5BA}" destId="{21D9A09A-0057-42AE-AB78-8C741B0FB026}" srcOrd="0" destOrd="0" presId="urn:microsoft.com/office/officeart/2009/layout/CircleArrowProcess"/>
    <dgm:cxn modelId="{05CD0DC8-1289-4130-A581-129819AEB387}" srcId="{D6437785-9A9A-45BB-8E7B-CE049535F5BA}" destId="{F1090069-B1DA-4EFD-B12D-E3F60A5282AF}" srcOrd="2" destOrd="0" parTransId="{0D291FDC-284A-4182-B991-053022E2E79A}" sibTransId="{7072591D-508F-4AD6-AA14-0BBCFB56E8C4}"/>
    <dgm:cxn modelId="{072F1DD2-D431-4662-A2A3-C6551D9C5675}" type="presOf" srcId="{043E49C3-EBB2-4F34-B007-8E4D73F10714}" destId="{AEA7D10B-71F4-49CE-A6EB-89CDA6F9D76C}" srcOrd="0" destOrd="0" presId="urn:microsoft.com/office/officeart/2009/layout/CircleArrowProcess"/>
    <dgm:cxn modelId="{732C7AD4-293D-4CA4-AE29-9EE76097AFD0}" type="presOf" srcId="{6AAF8B92-5789-4288-AA46-4BE8826DCB47}" destId="{DD6959BE-AC95-4B6A-882C-B97EC8D8872E}" srcOrd="0" destOrd="0" presId="urn:microsoft.com/office/officeart/2009/layout/CircleArrowProcess"/>
    <dgm:cxn modelId="{4D6828DA-991A-413A-8433-45FCAE845A07}" type="presOf" srcId="{F1090069-B1DA-4EFD-B12D-E3F60A5282AF}" destId="{58F1A3DE-149F-47DF-AADE-FE3536B5DC68}" srcOrd="0" destOrd="0" presId="urn:microsoft.com/office/officeart/2009/layout/CircleArrowProcess"/>
    <dgm:cxn modelId="{CAF3B1F4-F48F-48F3-B863-E111DCB7E7D8}" srcId="{D6437785-9A9A-45BB-8E7B-CE049535F5BA}" destId="{043E49C3-EBB2-4F34-B007-8E4D73F10714}" srcOrd="0" destOrd="0" parTransId="{9BE0BED8-DF2D-4EE0-A332-C8F00CD9849A}" sibTransId="{1CA7EEC7-0261-431E-B88D-7FAFBFA14AA1}"/>
    <dgm:cxn modelId="{C2CADF6A-1173-450A-A9A9-10ECE84A173F}" type="presParOf" srcId="{21D9A09A-0057-42AE-AB78-8C741B0FB026}" destId="{A4CEAF97-1D58-47D1-A26A-D1EF9DB41983}" srcOrd="0" destOrd="0" presId="urn:microsoft.com/office/officeart/2009/layout/CircleArrowProcess"/>
    <dgm:cxn modelId="{63BC139D-E01E-492C-8F5C-EEC7D5CA328A}" type="presParOf" srcId="{A4CEAF97-1D58-47D1-A26A-D1EF9DB41983}" destId="{9996B91E-34DF-4AA8-9F43-AF6A7FF3D4F3}" srcOrd="0" destOrd="0" presId="urn:microsoft.com/office/officeart/2009/layout/CircleArrowProcess"/>
    <dgm:cxn modelId="{4E8DC090-8961-4335-A767-3F155BADD75F}" type="presParOf" srcId="{21D9A09A-0057-42AE-AB78-8C741B0FB026}" destId="{AEA7D10B-71F4-49CE-A6EB-89CDA6F9D76C}" srcOrd="1" destOrd="0" presId="urn:microsoft.com/office/officeart/2009/layout/CircleArrowProcess"/>
    <dgm:cxn modelId="{6A1B3A1C-3F52-41DA-B1B4-D5CC72397438}" type="presParOf" srcId="{21D9A09A-0057-42AE-AB78-8C741B0FB026}" destId="{FC1F2BAE-300A-421B-95CA-200612B0BDE3}" srcOrd="2" destOrd="0" presId="urn:microsoft.com/office/officeart/2009/layout/CircleArrowProcess"/>
    <dgm:cxn modelId="{8BEC0806-2804-4BD6-8063-883B18A601B9}" type="presParOf" srcId="{FC1F2BAE-300A-421B-95CA-200612B0BDE3}" destId="{E0B8FEC2-EBA3-4E19-89CD-2CCA89F0F817}" srcOrd="0" destOrd="0" presId="urn:microsoft.com/office/officeart/2009/layout/CircleArrowProcess"/>
    <dgm:cxn modelId="{48536C4D-23F1-4540-9A9B-9EF38415EF0F}" type="presParOf" srcId="{21D9A09A-0057-42AE-AB78-8C741B0FB026}" destId="{10348911-D60E-420F-AA19-F729F19A8185}" srcOrd="3" destOrd="0" presId="urn:microsoft.com/office/officeart/2009/layout/CircleArrowProcess"/>
    <dgm:cxn modelId="{AAEF5478-1652-4E88-8278-CEE229727DAB}" type="presParOf" srcId="{21D9A09A-0057-42AE-AB78-8C741B0FB026}" destId="{8ED6E1DF-F3C7-48D9-B7DE-4704D8CB9627}" srcOrd="4" destOrd="0" presId="urn:microsoft.com/office/officeart/2009/layout/CircleArrowProcess"/>
    <dgm:cxn modelId="{B5F7A5D8-BD00-4040-97F9-4917B38CA75B}" type="presParOf" srcId="{8ED6E1DF-F3C7-48D9-B7DE-4704D8CB9627}" destId="{8906DE97-6A7C-4C50-995D-26FCBAC4467E}" srcOrd="0" destOrd="0" presId="urn:microsoft.com/office/officeart/2009/layout/CircleArrowProcess"/>
    <dgm:cxn modelId="{E880C14F-8F44-4326-BFA8-3E53F6ED8EED}" type="presParOf" srcId="{21D9A09A-0057-42AE-AB78-8C741B0FB026}" destId="{58F1A3DE-149F-47DF-AADE-FE3536B5DC68}" srcOrd="5" destOrd="0" presId="urn:microsoft.com/office/officeart/2009/layout/CircleArrowProcess"/>
    <dgm:cxn modelId="{BD09491F-8C6C-48F0-A1E9-CCC76BEA58E8}" type="presParOf" srcId="{21D9A09A-0057-42AE-AB78-8C741B0FB026}" destId="{52D29252-9673-4C68-94B9-B0C2420E428C}" srcOrd="6" destOrd="0" presId="urn:microsoft.com/office/officeart/2009/layout/CircleArrowProcess"/>
    <dgm:cxn modelId="{0B2A8916-EF16-41EE-B55E-1F7E1A1C6B78}" type="presParOf" srcId="{52D29252-9673-4C68-94B9-B0C2420E428C}" destId="{0A454BC0-8A89-458A-8A1E-8B2B15FB6548}" srcOrd="0" destOrd="0" presId="urn:microsoft.com/office/officeart/2009/layout/CircleArrowProcess"/>
    <dgm:cxn modelId="{752AB93A-D44D-47E0-BE9E-52B4CA4227E7}" type="presParOf" srcId="{21D9A09A-0057-42AE-AB78-8C741B0FB026}" destId="{DD6959BE-AC95-4B6A-882C-B97EC8D8872E}" srcOrd="7" destOrd="0" presId="urn:microsoft.com/office/officeart/2009/layout/CircleArrowProcess"/>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3D22D7-174B-4141-BBF0-78D03B1F6218}">
      <dsp:nvSpPr>
        <dsp:cNvPr id="0" name=""/>
        <dsp:cNvSpPr/>
      </dsp:nvSpPr>
      <dsp:spPr>
        <a:xfrm>
          <a:off x="1324736" y="586140"/>
          <a:ext cx="1852717" cy="1839317"/>
        </a:xfrm>
        <a:prstGeom prst="ellipse">
          <a:avLst/>
        </a:prstGeom>
        <a:pattFill prst="pct40">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Preventable Human Error</a:t>
          </a:r>
        </a:p>
      </dsp:txBody>
      <dsp:txXfrm>
        <a:off x="1596060" y="855502"/>
        <a:ext cx="1310069" cy="1300593"/>
      </dsp:txXfrm>
    </dsp:sp>
    <dsp:sp modelId="{EEE135B5-E051-4382-A63E-279BEAEA1420}">
      <dsp:nvSpPr>
        <dsp:cNvPr id="0" name=""/>
        <dsp:cNvSpPr/>
      </dsp:nvSpPr>
      <dsp:spPr>
        <a:xfrm>
          <a:off x="1906374" y="2268134"/>
          <a:ext cx="144352" cy="144338"/>
        </a:xfrm>
        <a:prstGeom prst="ellipse">
          <a:avLst/>
        </a:prstGeom>
        <a:pattFill prst="dkVert">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31942C-EAAD-4CAA-AC88-400A9E7C6D6E}">
      <dsp:nvSpPr>
        <dsp:cNvPr id="0" name=""/>
        <dsp:cNvSpPr/>
      </dsp:nvSpPr>
      <dsp:spPr>
        <a:xfrm>
          <a:off x="3261748" y="1337138"/>
          <a:ext cx="144352" cy="144338"/>
        </a:xfrm>
        <a:prstGeom prst="ellipse">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8B1CD5-E76A-459D-831B-CD81B17F2881}">
      <dsp:nvSpPr>
        <dsp:cNvPr id="0" name=""/>
        <dsp:cNvSpPr/>
      </dsp:nvSpPr>
      <dsp:spPr>
        <a:xfrm>
          <a:off x="2571940" y="2421753"/>
          <a:ext cx="199081" cy="199384"/>
        </a:xfrm>
        <a:prstGeom prst="ellipse">
          <a:avLst/>
        </a:prstGeom>
        <a:pattFill prst="dkVert">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93768D-4E36-47EE-9334-30BDE395F030}">
      <dsp:nvSpPr>
        <dsp:cNvPr id="0" name=""/>
        <dsp:cNvSpPr/>
      </dsp:nvSpPr>
      <dsp:spPr>
        <a:xfrm>
          <a:off x="1946778" y="811632"/>
          <a:ext cx="144352" cy="144338"/>
        </a:xfrm>
        <a:prstGeom prst="ellipse">
          <a:avLst/>
        </a:prstGeom>
        <a:pattFill prst="dkVert">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2D86D0-717F-4183-8C97-FE237E12B8E1}">
      <dsp:nvSpPr>
        <dsp:cNvPr id="0" name=""/>
        <dsp:cNvSpPr/>
      </dsp:nvSpPr>
      <dsp:spPr>
        <a:xfrm>
          <a:off x="1492416" y="1637655"/>
          <a:ext cx="144352" cy="144338"/>
        </a:xfrm>
        <a:prstGeom prst="ellipse">
          <a:avLst/>
        </a:prstGeom>
        <a:pattFill prst="dkVert">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F2C57DF-5ACB-4E79-981F-29BD9411B1B8}">
      <dsp:nvSpPr>
        <dsp:cNvPr id="0" name=""/>
        <dsp:cNvSpPr/>
      </dsp:nvSpPr>
      <dsp:spPr>
        <a:xfrm>
          <a:off x="551058" y="933567"/>
          <a:ext cx="1217884" cy="728091"/>
        </a:xfrm>
        <a:prstGeom prst="ellipse">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Error Prevention Strategies</a:t>
          </a:r>
        </a:p>
      </dsp:txBody>
      <dsp:txXfrm>
        <a:off x="729413" y="1040193"/>
        <a:ext cx="861174" cy="514839"/>
      </dsp:txXfrm>
    </dsp:sp>
    <dsp:sp modelId="{1FF4BFEB-939B-46CA-A090-84E9FCBF8895}">
      <dsp:nvSpPr>
        <dsp:cNvPr id="0" name=""/>
        <dsp:cNvSpPr/>
      </dsp:nvSpPr>
      <dsp:spPr>
        <a:xfrm>
          <a:off x="2176347" y="818033"/>
          <a:ext cx="199081" cy="199384"/>
        </a:xfrm>
        <a:prstGeom prst="ellipse">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053600-5859-427C-B5F8-ED4CCCD1649E}">
      <dsp:nvSpPr>
        <dsp:cNvPr id="0" name=""/>
        <dsp:cNvSpPr/>
      </dsp:nvSpPr>
      <dsp:spPr>
        <a:xfrm>
          <a:off x="864683" y="1874805"/>
          <a:ext cx="359963" cy="360045"/>
        </a:xfrm>
        <a:prstGeom prst="ellipse">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D09DF05-690E-45A8-8051-7D2889617A4D}">
      <dsp:nvSpPr>
        <dsp:cNvPr id="0" name=""/>
        <dsp:cNvSpPr/>
      </dsp:nvSpPr>
      <dsp:spPr>
        <a:xfrm>
          <a:off x="2746084" y="591124"/>
          <a:ext cx="1896708" cy="728091"/>
        </a:xfrm>
        <a:prstGeom prst="ellipse">
          <a:avLst/>
        </a:prstGeom>
        <a:pattFill prst="smCheck">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Career Management for Clinicians</a:t>
          </a:r>
        </a:p>
      </dsp:txBody>
      <dsp:txXfrm>
        <a:off x="3023850" y="697750"/>
        <a:ext cx="1341176" cy="514839"/>
      </dsp:txXfrm>
    </dsp:sp>
    <dsp:sp modelId="{04B80501-0659-4A18-974F-F5E357C33D40}">
      <dsp:nvSpPr>
        <dsp:cNvPr id="0" name=""/>
        <dsp:cNvSpPr/>
      </dsp:nvSpPr>
      <dsp:spPr>
        <a:xfrm>
          <a:off x="3005365" y="1093587"/>
          <a:ext cx="199081" cy="199384"/>
        </a:xfrm>
        <a:prstGeom prst="ellipse">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9063C3-ACA9-49C5-BCA6-D5841C002BB9}">
      <dsp:nvSpPr>
        <dsp:cNvPr id="0" name=""/>
        <dsp:cNvSpPr/>
      </dsp:nvSpPr>
      <dsp:spPr>
        <a:xfrm>
          <a:off x="727677" y="2303338"/>
          <a:ext cx="144352" cy="144338"/>
        </a:xfrm>
        <a:prstGeom prst="ellipse">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4F9D7E-3A90-4994-A341-B62BA6296E38}">
      <dsp:nvSpPr>
        <dsp:cNvPr id="0" name=""/>
        <dsp:cNvSpPr/>
      </dsp:nvSpPr>
      <dsp:spPr>
        <a:xfrm>
          <a:off x="2166062" y="2097873"/>
          <a:ext cx="144352" cy="144338"/>
        </a:xfrm>
        <a:prstGeom prst="ellipse">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37F58B-B270-44CB-89C3-B80EDEFBC2D0}">
      <dsp:nvSpPr>
        <dsp:cNvPr id="0" name=""/>
        <dsp:cNvSpPr/>
      </dsp:nvSpPr>
      <dsp:spPr>
        <a:xfrm>
          <a:off x="3138202" y="1849202"/>
          <a:ext cx="1797139" cy="728091"/>
        </a:xfrm>
        <a:prstGeom prst="ellipse">
          <a:avLst/>
        </a:prstGeom>
        <a:pattFill prst="pct70">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Litigation Concerns</a:t>
          </a:r>
        </a:p>
      </dsp:txBody>
      <dsp:txXfrm>
        <a:off x="3401387" y="1955828"/>
        <a:ext cx="1270769" cy="514839"/>
      </dsp:txXfrm>
    </dsp:sp>
    <dsp:sp modelId="{63BE8507-0667-49EC-8D90-72FDA3C2D17F}">
      <dsp:nvSpPr>
        <dsp:cNvPr id="0" name=""/>
        <dsp:cNvSpPr/>
      </dsp:nvSpPr>
      <dsp:spPr>
        <a:xfrm>
          <a:off x="3467441" y="1823918"/>
          <a:ext cx="144352" cy="144338"/>
        </a:xfrm>
        <a:prstGeom prst="ellipse">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6E8DF2-23F0-46E5-84E2-5C15EBC69905}">
      <dsp:nvSpPr>
        <dsp:cNvPr id="0" name=""/>
        <dsp:cNvSpPr/>
      </dsp:nvSpPr>
      <dsp:spPr>
        <a:xfrm>
          <a:off x="1274448" y="2472319"/>
          <a:ext cx="1345395" cy="728091"/>
        </a:xfrm>
        <a:prstGeom prst="ellipse">
          <a:avLst/>
        </a:prstGeom>
        <a:pattFill prst="dkUpDiag">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t>State Health Policies</a:t>
          </a:r>
        </a:p>
      </dsp:txBody>
      <dsp:txXfrm>
        <a:off x="1471477" y="2578945"/>
        <a:ext cx="951337" cy="514839"/>
      </dsp:txXfrm>
    </dsp:sp>
    <dsp:sp modelId="{9CE0DC72-6679-4A75-896F-620EAC032DE1}">
      <dsp:nvSpPr>
        <dsp:cNvPr id="0" name=""/>
        <dsp:cNvSpPr/>
      </dsp:nvSpPr>
      <dsp:spPr>
        <a:xfrm>
          <a:off x="2233280" y="2447676"/>
          <a:ext cx="144352" cy="144338"/>
        </a:xfrm>
        <a:prstGeom prst="ellipse">
          <a:avLst/>
        </a:prstGeom>
        <a:pattFill prst="dkVert">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96D41D-A367-4ECC-AF22-277DA4A6C3E9}">
      <dsp:nvSpPr>
        <dsp:cNvPr id="0" name=""/>
        <dsp:cNvSpPr/>
      </dsp:nvSpPr>
      <dsp:spPr>
        <a:xfrm>
          <a:off x="1960728" y="-10"/>
          <a:ext cx="1361266" cy="728134"/>
        </a:xfrm>
        <a:prstGeom prst="ellipse">
          <a:avLst/>
        </a:prstGeom>
        <a:pattFill prst="narHorz">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a:t>Training Philosophies</a:t>
          </a:r>
        </a:p>
      </dsp:txBody>
      <dsp:txXfrm>
        <a:off x="2160081" y="106623"/>
        <a:ext cx="962560" cy="514868"/>
      </dsp:txXfrm>
    </dsp:sp>
    <dsp:sp modelId="{EC0407CC-D43C-41A8-A693-2BCDEF09D436}">
      <dsp:nvSpPr>
        <dsp:cNvPr id="0" name=""/>
        <dsp:cNvSpPr/>
      </dsp:nvSpPr>
      <dsp:spPr>
        <a:xfrm>
          <a:off x="1379652" y="789229"/>
          <a:ext cx="144352" cy="144338"/>
        </a:xfrm>
        <a:prstGeom prst="ellipse">
          <a:avLst/>
        </a:prstGeom>
        <a:pattFill prst="dkVert">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CE9E8A-516F-44BB-AED5-7D141410A163}">
      <dsp:nvSpPr>
        <dsp:cNvPr id="0" name=""/>
        <dsp:cNvSpPr/>
      </dsp:nvSpPr>
      <dsp:spPr>
        <a:xfrm>
          <a:off x="3060462" y="179233"/>
          <a:ext cx="144352" cy="144338"/>
        </a:xfrm>
        <a:prstGeom prst="ellipse">
          <a:avLst/>
        </a:prstGeom>
        <a:pattFill prst="dkVert">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6B91E-34DF-4AA8-9F43-AF6A7FF3D4F3}">
      <dsp:nvSpPr>
        <dsp:cNvPr id="0" name=""/>
        <dsp:cNvSpPr/>
      </dsp:nvSpPr>
      <dsp:spPr>
        <a:xfrm>
          <a:off x="852360" y="0"/>
          <a:ext cx="1206748" cy="1206870"/>
        </a:xfrm>
        <a:prstGeom prst="circularArrow">
          <a:avLst>
            <a:gd name="adj1" fmla="val 10980"/>
            <a:gd name="adj2" fmla="val 1142322"/>
            <a:gd name="adj3" fmla="val 4500000"/>
            <a:gd name="adj4" fmla="val 10800000"/>
            <a:gd name="adj5" fmla="val 12500"/>
          </a:avLst>
        </a:prstGeom>
        <a:pattFill prst="smCheck">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A7D10B-71F4-49CE-A6EB-89CDA6F9D76C}">
      <dsp:nvSpPr>
        <dsp:cNvPr id="0" name=""/>
        <dsp:cNvSpPr/>
      </dsp:nvSpPr>
      <dsp:spPr>
        <a:xfrm>
          <a:off x="1118791" y="436854"/>
          <a:ext cx="673433" cy="3366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Causal Loop Diagramming*</a:t>
          </a:r>
        </a:p>
      </dsp:txBody>
      <dsp:txXfrm>
        <a:off x="1118791" y="436854"/>
        <a:ext cx="673433" cy="336682"/>
      </dsp:txXfrm>
    </dsp:sp>
    <dsp:sp modelId="{E0B8FEC2-EBA3-4E19-89CD-2CCA89F0F817}">
      <dsp:nvSpPr>
        <dsp:cNvPr id="0" name=""/>
        <dsp:cNvSpPr/>
      </dsp:nvSpPr>
      <dsp:spPr>
        <a:xfrm>
          <a:off x="517114" y="693526"/>
          <a:ext cx="1206748" cy="1206870"/>
        </a:xfrm>
        <a:prstGeom prst="leftCircularArrow">
          <a:avLst>
            <a:gd name="adj1" fmla="val 10980"/>
            <a:gd name="adj2" fmla="val 1142322"/>
            <a:gd name="adj3" fmla="val 6300000"/>
            <a:gd name="adj4" fmla="val 18900000"/>
            <a:gd name="adj5" fmla="val 12500"/>
          </a:avLst>
        </a:prstGeom>
        <a:pattFill prst="smCheck">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348911-D60E-420F-AA19-F729F19A8185}">
      <dsp:nvSpPr>
        <dsp:cNvPr id="0" name=""/>
        <dsp:cNvSpPr/>
      </dsp:nvSpPr>
      <dsp:spPr>
        <a:xfrm>
          <a:off x="782187" y="1131661"/>
          <a:ext cx="673433" cy="3366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Theorizing* </a:t>
          </a:r>
        </a:p>
      </dsp:txBody>
      <dsp:txXfrm>
        <a:off x="782187" y="1131661"/>
        <a:ext cx="673433" cy="336682"/>
      </dsp:txXfrm>
    </dsp:sp>
    <dsp:sp modelId="{8906DE97-6A7C-4C50-995D-26FCBAC4467E}">
      <dsp:nvSpPr>
        <dsp:cNvPr id="0" name=""/>
        <dsp:cNvSpPr/>
      </dsp:nvSpPr>
      <dsp:spPr>
        <a:xfrm>
          <a:off x="852360" y="1389613"/>
          <a:ext cx="1206748" cy="1206870"/>
        </a:xfrm>
        <a:prstGeom prst="circularArrow">
          <a:avLst>
            <a:gd name="adj1" fmla="val 10980"/>
            <a:gd name="adj2" fmla="val 1142322"/>
            <a:gd name="adj3" fmla="val 4500000"/>
            <a:gd name="adj4" fmla="val 13500000"/>
            <a:gd name="adj5" fmla="val 12500"/>
          </a:avLst>
        </a:prstGeom>
        <a:pattFill prst="smCheck">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F1A3DE-149F-47DF-AADE-FE3536B5DC68}">
      <dsp:nvSpPr>
        <dsp:cNvPr id="0" name=""/>
        <dsp:cNvSpPr/>
      </dsp:nvSpPr>
      <dsp:spPr>
        <a:xfrm>
          <a:off x="1118791" y="1826468"/>
          <a:ext cx="673433" cy="3366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Categorization*</a:t>
          </a:r>
        </a:p>
      </dsp:txBody>
      <dsp:txXfrm>
        <a:off x="1118791" y="1826468"/>
        <a:ext cx="673433" cy="336682"/>
      </dsp:txXfrm>
    </dsp:sp>
    <dsp:sp modelId="{0A454BC0-8A89-458A-8A1E-8B2B15FB6548}">
      <dsp:nvSpPr>
        <dsp:cNvPr id="0" name=""/>
        <dsp:cNvSpPr/>
      </dsp:nvSpPr>
      <dsp:spPr>
        <a:xfrm>
          <a:off x="603133" y="2163150"/>
          <a:ext cx="1036748" cy="1037249"/>
        </a:xfrm>
        <a:prstGeom prst="blockArc">
          <a:avLst>
            <a:gd name="adj1" fmla="val 0"/>
            <a:gd name="adj2" fmla="val 18900000"/>
            <a:gd name="adj3" fmla="val 12740"/>
          </a:avLst>
        </a:prstGeom>
        <a:pattFill prst="smCheck">
          <a:fgClr>
            <a:schemeClr val="tx1"/>
          </a:fgClr>
          <a:bgClr>
            <a:schemeClr val="bg1"/>
          </a:bgClr>
        </a:patt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D6959BE-AC95-4B6A-882C-B97EC8D8872E}">
      <dsp:nvSpPr>
        <dsp:cNvPr id="0" name=""/>
        <dsp:cNvSpPr/>
      </dsp:nvSpPr>
      <dsp:spPr>
        <a:xfrm>
          <a:off x="782187" y="2521275"/>
          <a:ext cx="673433" cy="3366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Data Collection*</a:t>
          </a:r>
        </a:p>
      </dsp:txBody>
      <dsp:txXfrm>
        <a:off x="782187" y="2521275"/>
        <a:ext cx="673433" cy="336682"/>
      </dsp:txXfrm>
    </dsp:sp>
  </dsp:spTree>
</dsp:drawing>
</file>

<file path=word/diagrams/layout1.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Edl72</b:Tag>
    <b:SourceType>Book</b:SourceType>
    <b:Guid>{82E21E9D-AC42-43A9-A214-B2D1053BE62A}</b:Guid>
    <b:Title>The Cognitive Domain: A Resource Book for Media Specialists</b:Title>
    <b:Year>1972</b:Year>
    <b:Author>
      <b:Author>
        <b:NameList>
          <b:Person>
            <b:Last>Edling</b:Last>
            <b:First>J</b:First>
          </b:Person>
          <b:Person>
            <b:Last>Hamreus</b:Last>
            <b:First>D</b:First>
          </b:Person>
          <b:Person>
            <b:Last>Schalock</b:Last>
            <b:First>H</b:First>
          </b:Person>
          <b:Person>
            <b:Last>Beaird</b:Last>
            <b:First>J</b:First>
          </b:Person>
          <b:Person>
            <b:Last>Paulson</b:Last>
            <b:First>C</b:First>
          </b:Person>
          <b:Person>
            <b:Last>Crawford</b:Last>
            <b:First>J</b:First>
          </b:Person>
        </b:NameList>
      </b:Author>
    </b:Author>
    <b:City>Washington DC</b:City>
    <b:Publisher>Gryphon House</b:Publisher>
    <b:URL>http://files.eric.ed.gov/fulltext/ED084869.pdf#page=16</b:URL>
    <b:RefOrder>2</b:RefOrder>
  </b:Source>
  <b:Source>
    <b:Tag>Spr14</b:Tag>
    <b:SourceType>JournalArticle</b:SourceType>
    <b:Guid>{AFD9165A-3B5F-4BD7-955E-F42EA843425D}</b:Guid>
    <b:Title>Optimal training design for procedural motor skills: a review and application to laparoscopic surgery</b:Title>
    <b:JournalName>Psychological Research</b:JournalName>
    <b:Year>2014</b:Year>
    <b:Pages>878-891</b:Pages>
    <b:Author>
      <b:Author>
        <b:NameList>
          <b:Person>
            <b:Last>Spruit</b:Last>
            <b:Middle>N</b:Middle>
            <b:First>E</b:First>
          </b:Person>
          <b:Person>
            <b:Last>Band</b:Last>
            <b:Middle>P</b:Middle>
            <b:First>G</b:First>
          </b:Person>
          <b:Person>
            <b:Last>Hamming</b:Last>
            <b:Middle>F</b:Middle>
            <b:First>Jaap</b:First>
          </b:Person>
          <b:Person>
            <b:Last>Ridderinkhof</b:Last>
            <b:Middle>R</b:Middle>
            <b:First>K</b:First>
          </b:Person>
        </b:NameList>
      </b:Author>
    </b:Author>
    <b:City>Heidelberg</b:City>
    <b:Publisher>Springer-Verlag</b:Publisher>
    <b:RefOrder>5</b:RefOrder>
  </b:Source>
  <b:Source>
    <b:Tag>Hen06</b:Tag>
    <b:SourceType>JournalArticle</b:SourceType>
    <b:Guid>{F61AEBCF-CC73-4A9B-B336-5C70900B30E8}</b:Guid>
    <b:Author>
      <b:Author>
        <b:NameList>
          <b:Person>
            <b:Last>Henriksen</b:Last>
            <b:First>K</b:First>
          </b:Person>
          <b:Person>
            <b:Last>Dayton</b:Last>
            <b:First>E</b:First>
          </b:Person>
        </b:NameList>
      </b:Author>
    </b:Author>
    <b:Title>Issues in the design of training for quality and safety</b:Title>
    <b:JournalName>Qual Saf Health Care</b:JournalName>
    <b:Year>2006</b:Year>
    <b:Pages>17-24</b:Pages>
    <b:Volume>15</b:Volume>
    <b:DOI>10.1136/qshc.2005.016774</b:DOI>
    <b:RefOrder>6</b:RefOrder>
  </b:Source>
  <b:Source>
    <b:Tag>Gal12</b:Tag>
    <b:SourceType>JournalArticle</b:SourceType>
    <b:Guid>{22362184-E238-40A3-9B2A-08528818C75D}</b:Guid>
    <b:Title>Prospective, randomized assessment of the acquisition, maintenance, and loss of laparoscopic skills</b:Title>
    <b:JournalName>Annals of Surgery</b:JournalName>
    <b:Year>2012</b:Year>
    <b:Pages>387-393</b:Pages>
    <b:Author>
      <b:Author>
        <b:NameList>
          <b:Person>
            <b:Last>Gallagher</b:Last>
            <b:Middle>G</b:Middle>
            <b:First>A</b:First>
          </b:Person>
          <b:Person>
            <b:Last>Jordan-Black</b:Last>
            <b:Middle>A</b:Middle>
            <b:First>J</b:First>
          </b:Person>
          <b:Person>
            <b:Last>O'Sullivan</b:Last>
            <b:Middle>C</b:Middle>
            <b:First>G</b:First>
          </b:Person>
        </b:NameList>
      </b:Author>
    </b:Author>
    <b:Month>August</b:Month>
    <b:Volume>256</b:Volume>
    <b:Issue>2</b:Issue>
    <b:DOI>10.1097/SLA.0b013e318251f3d2</b:DOI>
    <b:RefOrder>7</b:RefOrder>
  </b:Source>
  <b:Source>
    <b:Tag>Air64</b:Tag>
    <b:SourceType>Misc</b:SourceType>
    <b:Guid>{519EEC59-DE7E-4DD5-BE20-9E47B07DF051}</b:Guid>
    <b:Title>Determining Training Requirements</b:Title>
    <b:Year>1964</b:Year>
    <b:City>Randolph AFB, Texas</b:City>
    <b:Author>
      <b:Author>
        <b:Corporate>Air Training Command</b:Corporate>
      </b:Author>
    </b:Author>
    <b:RefOrder>1</b:RefOrder>
  </b:Source>
  <b:Source>
    <b:Tag>Bos16</b:Tag>
    <b:SourceType>Interview</b:SourceType>
    <b:Guid>{9739B9C4-EA6A-428C-A6BD-0AD206D512E3}</b:Guid>
    <b:Title>Dr.</b:Title>
    <b:Year>2016</b:Year>
    <b:Author>
      <b:Interviewee>
        <b:NameList>
          <b:Person>
            <b:Last>Murray</b:Last>
            <b:First>Bosseau</b:First>
          </b:Person>
        </b:NameList>
      </b:Interviewee>
      <b:Interviewer>
        <b:NameList>
          <b:Person>
            <b:Last>author</b:Last>
          </b:Person>
        </b:NameList>
      </b:Interviewer>
    </b:Author>
    <b:RefOrder>3</b:RefOrder>
  </b:Source>
  <b:Source>
    <b:Tag>Ric16</b:Tag>
    <b:SourceType>Interview</b:SourceType>
    <b:Guid>{7240C197-CB1C-41DC-B99C-458F69132D76}</b:Guid>
    <b:Author>
      <b:Interviewee>
        <b:NameList>
          <b:Person>
            <b:Last>Kyle</b:Last>
            <b:First>Richard</b:First>
          </b:Person>
        </b:NameList>
      </b:Interviewee>
      <b:Interviewer>
        <b:NameList>
          <b:Person>
            <b:Last>author</b:Last>
          </b:Person>
        </b:NameList>
      </b:Interviewer>
    </b:Author>
    <b:Title>Director, Patient Simulation Laboratory, Uniformed Services University</b:Title>
    <b:Year>2016</b:Year>
    <b:RefOrder>4</b:RefOrder>
  </b:Source>
  <b:Source>
    <b:Tag>Ins01</b:Tag>
    <b:SourceType>Report</b:SourceType>
    <b:Guid>{963DAD4E-4438-4CE2-83B4-2C4910DDDB75}</b:Guid>
    <b:Author>
      <b:Author>
        <b:Corporate>Institute of Medicine</b:Corporate>
      </b:Author>
    </b:Author>
    <b:Title>Crossing the quality chasm: a new health system for the 21st century, Committee on quality health care in America</b:Title>
    <b:Year>2001</b:Year>
    <b:Publisher>National Academy Press</b:Publisher>
    <b:City>Washington DC</b:City>
    <b:RefOrder>8</b:RefOrder>
  </b:Source>
  <b:Source>
    <b:Tag>Ins06</b:Tag>
    <b:SourceType>Report</b:SourceType>
    <b:Guid>{92320F31-3E2A-49E7-8026-A9244A5B4C7C}</b:Guid>
    <b:Author>
      <b:Author>
        <b:Corporate>Institute of Medicine</b:Corporate>
      </b:Author>
    </b:Author>
    <b:Title>Preventing medication errors: quality chasm series</b:Title>
    <b:Year>2006</b:Year>
    <b:Publisher>National Academy Press</b:Publisher>
    <b:City>Washington DC</b:City>
    <b:RefOrder>9</b:RefOrder>
  </b:Source>
  <b:Source>
    <b:Tag>Cha13</b:Tag>
    <b:SourceType>JournalArticle</b:SourceType>
    <b:Guid>{081C7511-CAA6-4F27-8E2D-10F40EDCF263}</b:Guid>
    <b:Author>
      <b:Author>
        <b:NameList>
          <b:Person>
            <b:Last>Chassin</b:Last>
            <b:First>M</b:First>
          </b:Person>
          <b:Person>
            <b:Last>Loeb</b:Last>
            <b:First>J</b:First>
          </b:Person>
        </b:NameList>
      </b:Author>
    </b:Author>
    <b:Title>High reliability health care: getting there from here</b:Title>
    <b:JournalName>Milbank Quarterly</b:JournalName>
    <b:Year>2013</b:Year>
    <b:Pages>459-490</b:Pages>
    <b:Volume>91</b:Volume>
    <b:Issue>3</b:Issue>
    <b:URL>https://www.jointcommission.org/assets/1/6/Chassin_and_Loeb_0913_final.pdf</b:URL>
    <b:RefOrder>10</b:RefOrder>
  </b:Source>
  <b:Source>
    <b:Tag>Kapur</b:Tag>
    <b:SourceType>JournalArticle</b:SourceType>
    <b:Guid>{0712FC6B-59D1-48EE-9F60-6F170F577187}</b:Guid>
    <b:Title>Aviation and healthcare: a comparative review with implications for patient safety</b:Title>
    <b:Year>2015</b:Year>
    <b:Author>
      <b:Author>
        <b:NameList>
          <b:Person>
            <b:Last>Kapur</b:Last>
            <b:First>N</b:First>
          </b:Person>
          <b:Person>
            <b:Last>Parand</b:Last>
            <b:First>A</b:First>
          </b:Person>
          <b:Person>
            <b:Last>Soukup</b:Last>
            <b:First>T</b:First>
          </b:Person>
          <b:Person>
            <b:Last>Reader</b:Last>
            <b:First>T</b:First>
          </b:Person>
          <b:Person>
            <b:Last>Sevdalis</b:Last>
            <b:First>N</b:First>
          </b:Person>
        </b:NameList>
      </b:Author>
    </b:Author>
    <b:JournalName>Journal of the Royal Society of Medicine Open</b:JournalName>
    <b:Pages>1-10</b:Pages>
    <b:YearAccessed>2017</b:YearAccessed>
    <b:MonthAccessed>May</b:MonthAccessed>
    <b:DayAccessed>6</b:DayAccessed>
    <b:URL>http://journals.sagepub.com/doi/pdf/10.1177/2054270415616548</b:URL>
    <b:DOI>10.1177/2054270415616548</b:DOI>
    <b:RefOrder>11</b:RefOrder>
  </b:Source>
</b:Sources>
</file>

<file path=customXml/itemProps1.xml><?xml version="1.0" encoding="utf-8"?>
<ds:datastoreItem xmlns:ds="http://schemas.openxmlformats.org/officeDocument/2006/customXml" ds:itemID="{902D0BC3-C207-497C-85C6-C3FADE87E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4347</TotalTime>
  <Pages>86</Pages>
  <Words>41935</Words>
  <Characters>239035</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280410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James Acree</cp:lastModifiedBy>
  <cp:revision>201</cp:revision>
  <cp:lastPrinted>2020-10-17T19:17:00Z</cp:lastPrinted>
  <dcterms:created xsi:type="dcterms:W3CDTF">2023-07-08T16:29:00Z</dcterms:created>
  <dcterms:modified xsi:type="dcterms:W3CDTF">2023-07-11T20:34:00Z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id="9ZoolqrU"/&gt;&lt;style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