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921A4" w14:textId="77777777" w:rsidR="00B97F8E" w:rsidRDefault="00B97F8E" w:rsidP="005A72E8">
      <w:pPr>
        <w:ind w:left="720"/>
      </w:pPr>
    </w:p>
    <w:p w14:paraId="48706B2A" w14:textId="77777777" w:rsidR="00B97F8E" w:rsidRDefault="00B97F8E" w:rsidP="005A72E8">
      <w:pPr>
        <w:ind w:left="720"/>
      </w:pPr>
    </w:p>
    <w:p w14:paraId="7DB1BA25" w14:textId="77777777" w:rsidR="00B97F8E" w:rsidRDefault="00B97F8E" w:rsidP="005A72E8">
      <w:pPr>
        <w:ind w:left="720"/>
      </w:pPr>
    </w:p>
    <w:p w14:paraId="5F6988CA" w14:textId="77777777" w:rsidR="00B97F8E" w:rsidRDefault="00B97F8E" w:rsidP="005A72E8">
      <w:pPr>
        <w:ind w:left="720"/>
      </w:pPr>
    </w:p>
    <w:p w14:paraId="2D43F45F" w14:textId="77777777" w:rsidR="00B97F8E" w:rsidRDefault="00B97F8E" w:rsidP="005A72E8">
      <w:pPr>
        <w:ind w:left="720"/>
      </w:pPr>
    </w:p>
    <w:p w14:paraId="36195564" w14:textId="77777777" w:rsidR="00B97F8E" w:rsidRDefault="00B97F8E" w:rsidP="005A72E8">
      <w:pPr>
        <w:ind w:left="720"/>
      </w:pPr>
    </w:p>
    <w:p w14:paraId="2EC6BC3A" w14:textId="77777777" w:rsidR="00B97F8E" w:rsidRDefault="00B97F8E" w:rsidP="005A72E8">
      <w:pPr>
        <w:ind w:left="720"/>
      </w:pPr>
    </w:p>
    <w:p w14:paraId="57216AAF" w14:textId="77777777" w:rsidR="00B97F8E" w:rsidRDefault="00B97F8E" w:rsidP="005A72E8">
      <w:pPr>
        <w:ind w:left="720"/>
      </w:pPr>
    </w:p>
    <w:p w14:paraId="70904A50" w14:textId="77777777" w:rsidR="00B97F8E" w:rsidRDefault="00B97F8E" w:rsidP="005A72E8">
      <w:pPr>
        <w:ind w:left="720"/>
      </w:pPr>
    </w:p>
    <w:p w14:paraId="467147C7" w14:textId="77777777" w:rsidR="00B97F8E" w:rsidRDefault="00B97F8E" w:rsidP="005A72E8">
      <w:pPr>
        <w:ind w:left="720"/>
      </w:pPr>
    </w:p>
    <w:p w14:paraId="390E7E2B" w14:textId="77777777" w:rsidR="00B97F8E" w:rsidRDefault="00B97F8E" w:rsidP="005A72E8">
      <w:pPr>
        <w:ind w:left="720"/>
      </w:pPr>
    </w:p>
    <w:p w14:paraId="5ADDA2DE" w14:textId="77777777" w:rsidR="00B97F8E" w:rsidRDefault="00B97F8E" w:rsidP="005A72E8">
      <w:pPr>
        <w:ind w:left="720"/>
      </w:pPr>
    </w:p>
    <w:p w14:paraId="4F3890A7" w14:textId="77777777" w:rsidR="00B97F8E" w:rsidRDefault="00B97F8E" w:rsidP="005A72E8">
      <w:pPr>
        <w:ind w:left="720"/>
      </w:pPr>
    </w:p>
    <w:p w14:paraId="7D1AFA0D" w14:textId="53E002EF" w:rsidR="00B97F8E" w:rsidRDefault="00B97F8E" w:rsidP="00B97F8E">
      <w:pPr>
        <w:ind w:left="720"/>
        <w:jc w:val="center"/>
      </w:pPr>
      <w:r>
        <w:t>Cecil Thompson</w:t>
      </w:r>
    </w:p>
    <w:p w14:paraId="42F10D86" w14:textId="77777777" w:rsidR="00B97F8E" w:rsidRDefault="00B97F8E" w:rsidP="00B97F8E">
      <w:pPr>
        <w:ind w:left="720"/>
        <w:jc w:val="center"/>
      </w:pPr>
    </w:p>
    <w:p w14:paraId="13D41925" w14:textId="5CB12037" w:rsidR="00B97F8E" w:rsidRDefault="00B97F8E" w:rsidP="00B97F8E">
      <w:pPr>
        <w:ind w:left="720"/>
        <w:jc w:val="center"/>
      </w:pPr>
      <w:r>
        <w:t xml:space="preserve">Omega Graduate School </w:t>
      </w:r>
    </w:p>
    <w:p w14:paraId="02E87750" w14:textId="1B5C9976" w:rsidR="00B97F8E" w:rsidRDefault="00B97F8E" w:rsidP="00B97F8E">
      <w:pPr>
        <w:ind w:left="720"/>
        <w:jc w:val="center"/>
      </w:pPr>
      <w:r>
        <w:t>COM 968-52 Statistics for Social Research III</w:t>
      </w:r>
    </w:p>
    <w:p w14:paraId="7AA8B67C" w14:textId="196CF3C5" w:rsidR="00B97F8E" w:rsidRDefault="00B97F8E" w:rsidP="00B97F8E">
      <w:pPr>
        <w:ind w:left="720"/>
        <w:jc w:val="center"/>
      </w:pPr>
      <w:r>
        <w:t xml:space="preserve">Prof. Richard </w:t>
      </w:r>
      <w:proofErr w:type="spellStart"/>
      <w:r>
        <w:t>Nti</w:t>
      </w:r>
      <w:proofErr w:type="spellEnd"/>
    </w:p>
    <w:p w14:paraId="6FFE00FA" w14:textId="51108D6C" w:rsidR="00B97F8E" w:rsidRDefault="00B97F8E" w:rsidP="00B97F8E">
      <w:pPr>
        <w:ind w:left="720"/>
        <w:jc w:val="center"/>
      </w:pPr>
      <w:r>
        <w:t xml:space="preserve">Dr. Sean </w:t>
      </w:r>
      <w:proofErr w:type="spellStart"/>
      <w:r>
        <w:t>Talady</w:t>
      </w:r>
      <w:proofErr w:type="spellEnd"/>
    </w:p>
    <w:p w14:paraId="57C14547" w14:textId="2E3341A0" w:rsidR="00B97F8E" w:rsidRDefault="00B97F8E" w:rsidP="00B97F8E">
      <w:pPr>
        <w:ind w:left="720"/>
        <w:jc w:val="center"/>
      </w:pPr>
      <w:r>
        <w:t>February 17, 2024</w:t>
      </w:r>
    </w:p>
    <w:p w14:paraId="4FD58467" w14:textId="77777777" w:rsidR="00B97F8E" w:rsidRDefault="00B97F8E" w:rsidP="005A72E8">
      <w:pPr>
        <w:ind w:left="720"/>
      </w:pPr>
    </w:p>
    <w:p w14:paraId="725D74E4" w14:textId="77777777" w:rsidR="00B97F8E" w:rsidRDefault="00B97F8E" w:rsidP="005A72E8">
      <w:pPr>
        <w:ind w:left="720"/>
      </w:pPr>
    </w:p>
    <w:p w14:paraId="4E831B16" w14:textId="77777777" w:rsidR="00B97F8E" w:rsidRDefault="00B97F8E" w:rsidP="005A72E8">
      <w:pPr>
        <w:ind w:left="720"/>
      </w:pPr>
    </w:p>
    <w:p w14:paraId="6DDF9916" w14:textId="77777777" w:rsidR="00B97F8E" w:rsidRDefault="00B97F8E" w:rsidP="005A72E8">
      <w:pPr>
        <w:ind w:left="720"/>
      </w:pPr>
    </w:p>
    <w:p w14:paraId="599E3A90" w14:textId="77777777" w:rsidR="00B97F8E" w:rsidRDefault="00B97F8E" w:rsidP="005A72E8">
      <w:pPr>
        <w:ind w:left="720"/>
      </w:pPr>
    </w:p>
    <w:p w14:paraId="0A96A012" w14:textId="77777777" w:rsidR="00B97F8E" w:rsidRDefault="00B97F8E" w:rsidP="005A72E8">
      <w:pPr>
        <w:ind w:left="720"/>
      </w:pPr>
    </w:p>
    <w:p w14:paraId="1ED965DC" w14:textId="77777777" w:rsidR="00B97F8E" w:rsidRDefault="00B97F8E" w:rsidP="005A72E8">
      <w:pPr>
        <w:ind w:left="720"/>
      </w:pPr>
    </w:p>
    <w:p w14:paraId="553CA7E4" w14:textId="77777777" w:rsidR="00B97F8E" w:rsidRDefault="00B97F8E" w:rsidP="005A72E8">
      <w:pPr>
        <w:ind w:left="720"/>
      </w:pPr>
    </w:p>
    <w:p w14:paraId="427AE7C5" w14:textId="77777777" w:rsidR="00B97F8E" w:rsidRDefault="00B97F8E" w:rsidP="005A72E8">
      <w:pPr>
        <w:ind w:left="720"/>
      </w:pPr>
    </w:p>
    <w:p w14:paraId="08890D48" w14:textId="77777777" w:rsidR="00B97F8E" w:rsidRDefault="00B97F8E" w:rsidP="005A72E8">
      <w:pPr>
        <w:ind w:left="720"/>
      </w:pPr>
    </w:p>
    <w:p w14:paraId="02F735D9" w14:textId="77777777" w:rsidR="00B97F8E" w:rsidRDefault="00B97F8E" w:rsidP="005A72E8">
      <w:pPr>
        <w:ind w:left="720"/>
      </w:pPr>
    </w:p>
    <w:p w14:paraId="19389DC8" w14:textId="77777777" w:rsidR="00B97F8E" w:rsidRDefault="00B97F8E" w:rsidP="005A72E8">
      <w:pPr>
        <w:ind w:left="720"/>
      </w:pPr>
    </w:p>
    <w:p w14:paraId="0EE64374" w14:textId="77777777" w:rsidR="00B97F8E" w:rsidRDefault="00B97F8E" w:rsidP="005A72E8">
      <w:pPr>
        <w:ind w:left="720"/>
      </w:pPr>
    </w:p>
    <w:p w14:paraId="1C1E3350" w14:textId="77777777" w:rsidR="00B97F8E" w:rsidRDefault="00B97F8E" w:rsidP="005A72E8">
      <w:pPr>
        <w:ind w:left="720"/>
      </w:pPr>
    </w:p>
    <w:p w14:paraId="0CB596DB" w14:textId="77777777" w:rsidR="00B97F8E" w:rsidRDefault="00B97F8E" w:rsidP="005A72E8">
      <w:pPr>
        <w:ind w:left="720"/>
      </w:pPr>
    </w:p>
    <w:p w14:paraId="315E39AA" w14:textId="77777777" w:rsidR="00B97F8E" w:rsidRDefault="00B97F8E" w:rsidP="005A72E8">
      <w:pPr>
        <w:ind w:left="720"/>
      </w:pPr>
    </w:p>
    <w:p w14:paraId="03185FC2" w14:textId="77777777" w:rsidR="00B97F8E" w:rsidRDefault="00B97F8E" w:rsidP="005A72E8">
      <w:pPr>
        <w:ind w:left="720"/>
      </w:pPr>
    </w:p>
    <w:p w14:paraId="787D1A59" w14:textId="77777777" w:rsidR="00B97F8E" w:rsidRDefault="00B97F8E" w:rsidP="005A72E8">
      <w:pPr>
        <w:ind w:left="720"/>
      </w:pPr>
    </w:p>
    <w:p w14:paraId="385AE785" w14:textId="77777777" w:rsidR="00B97F8E" w:rsidRDefault="00B97F8E" w:rsidP="005A72E8">
      <w:pPr>
        <w:ind w:left="720"/>
      </w:pPr>
    </w:p>
    <w:p w14:paraId="08CF549F" w14:textId="77777777" w:rsidR="00B97F8E" w:rsidRDefault="00B97F8E" w:rsidP="005A72E8">
      <w:pPr>
        <w:ind w:left="720"/>
      </w:pPr>
    </w:p>
    <w:p w14:paraId="0A463F71" w14:textId="77777777" w:rsidR="00B97F8E" w:rsidRDefault="00B97F8E" w:rsidP="005A72E8">
      <w:pPr>
        <w:ind w:left="720"/>
      </w:pPr>
    </w:p>
    <w:p w14:paraId="2D42D7C6" w14:textId="397F57CF" w:rsidR="005A72E8" w:rsidRDefault="005A72E8" w:rsidP="005A72E8">
      <w:pPr>
        <w:ind w:left="720"/>
      </w:pPr>
    </w:p>
    <w:p w14:paraId="1AD81B24" w14:textId="77777777" w:rsidR="00F8359C" w:rsidRDefault="00F8359C" w:rsidP="005A72E8">
      <w:pPr>
        <w:ind w:left="720"/>
      </w:pPr>
    </w:p>
    <w:p w14:paraId="671FEA64" w14:textId="77777777" w:rsidR="00F8359C" w:rsidRDefault="00F8359C" w:rsidP="005A72E8">
      <w:pPr>
        <w:ind w:left="720"/>
      </w:pPr>
    </w:p>
    <w:p w14:paraId="40A80388" w14:textId="77777777" w:rsidR="00336647" w:rsidRDefault="00336647" w:rsidP="00FB1CDC">
      <w:pPr>
        <w:pStyle w:val="ListParagraph"/>
        <w:spacing w:line="360" w:lineRule="auto"/>
        <w:ind w:firstLine="720"/>
      </w:pPr>
    </w:p>
    <w:p w14:paraId="1DE5537C" w14:textId="77777777" w:rsidR="00F356F2" w:rsidRDefault="00DD1B8E" w:rsidP="00DD1B8E">
      <w:pPr>
        <w:pStyle w:val="ListParagraph"/>
        <w:spacing w:line="360" w:lineRule="auto"/>
      </w:pPr>
      <w:r>
        <w:t>A</w:t>
      </w:r>
      <w:r w:rsidRPr="00DD1B8E">
        <w:t xml:space="preserve">ssignment #3 – Essay In this advanced statistics assignment, you will continue working with the sample dataset from the fictional study "Religiosity and Social Behavior in a Diverse Community." You will utilize PSPP statistical software to perform complex statistical analyses. </w:t>
      </w:r>
    </w:p>
    <w:p w14:paraId="010D60E3" w14:textId="77777777" w:rsidR="00F356F2" w:rsidRDefault="00DD1B8E" w:rsidP="00DD1B8E">
      <w:pPr>
        <w:pStyle w:val="ListParagraph"/>
        <w:spacing w:line="360" w:lineRule="auto"/>
      </w:pPr>
      <w:r w:rsidRPr="00DD1B8E">
        <w:t xml:space="preserve">Follow the steps below: </w:t>
      </w:r>
    </w:p>
    <w:p w14:paraId="51351A50" w14:textId="25BB3C64" w:rsidR="00F356F2" w:rsidRDefault="00DD1B8E" w:rsidP="004E5D2D">
      <w:pPr>
        <w:pStyle w:val="ListParagraph"/>
        <w:numPr>
          <w:ilvl w:val="0"/>
          <w:numId w:val="3"/>
        </w:numPr>
        <w:spacing w:line="360" w:lineRule="auto"/>
      </w:pPr>
      <w:r w:rsidRPr="00DD1B8E">
        <w:t xml:space="preserve">Introduction - Compose an overview of the sections of this assignment and justify why they are important for statistical analysis in research. </w:t>
      </w:r>
    </w:p>
    <w:p w14:paraId="31F7E330" w14:textId="0DD36DAD" w:rsidR="004E5D2D" w:rsidRDefault="00DD1B8E" w:rsidP="004E5D2D">
      <w:pPr>
        <w:pStyle w:val="ListParagraph"/>
        <w:numPr>
          <w:ilvl w:val="0"/>
          <w:numId w:val="3"/>
        </w:numPr>
        <w:spacing w:line="360" w:lineRule="auto"/>
      </w:pPr>
      <w:r w:rsidRPr="00DD1B8E">
        <w:t xml:space="preserve">Splitting Data Based on Independent Variables (1 page) - Start by splitting the </w:t>
      </w:r>
    </w:p>
    <w:p w14:paraId="3FD031E9" w14:textId="1B088C37" w:rsidR="00F356F2" w:rsidRDefault="00DD1B8E" w:rsidP="004E5D2D">
      <w:pPr>
        <w:pStyle w:val="ListParagraph"/>
        <w:spacing w:line="360" w:lineRule="auto"/>
        <w:ind w:left="1080"/>
      </w:pPr>
      <w:r w:rsidRPr="00DD1B8E">
        <w:t>datas</w:t>
      </w:r>
      <w:r w:rsidR="00F356F2">
        <w:t>e</w:t>
      </w:r>
      <w:r w:rsidRPr="00DD1B8E">
        <w:t xml:space="preserve">t into groups based on selected independent variables. Explain your rationale for selecting these variables and how the dataset has been divided. Ensure you have distinct groups for comparison in subsequent analyses (for example, two racial or gender categories). </w:t>
      </w:r>
    </w:p>
    <w:p w14:paraId="02DBED21" w14:textId="7E021488" w:rsidR="004E5D2D" w:rsidRDefault="00DD1B8E" w:rsidP="00DD1B8E">
      <w:pPr>
        <w:pStyle w:val="ListParagraph"/>
        <w:spacing w:line="360" w:lineRule="auto"/>
      </w:pPr>
      <w:r w:rsidRPr="00DD1B8E">
        <w:t xml:space="preserve">3. Conducting Significant Difference and Correlational Procedures (2 pages) </w:t>
      </w:r>
      <w:r w:rsidR="004E5D2D">
        <w:t>–</w:t>
      </w:r>
      <w:r w:rsidRPr="00DD1B8E">
        <w:t xml:space="preserve"> </w:t>
      </w:r>
    </w:p>
    <w:p w14:paraId="7519B184" w14:textId="77777777" w:rsidR="004E5D2D" w:rsidRDefault="004E5D2D" w:rsidP="00DD1B8E">
      <w:pPr>
        <w:pStyle w:val="ListParagraph"/>
        <w:spacing w:line="360" w:lineRule="auto"/>
      </w:pPr>
      <w:r>
        <w:t xml:space="preserve">     </w:t>
      </w:r>
      <w:r w:rsidR="00DD1B8E" w:rsidRPr="00DD1B8E">
        <w:t xml:space="preserve">Choose appropriate statistical procedures to analyze the relationship between </w:t>
      </w:r>
    </w:p>
    <w:p w14:paraId="720E9568" w14:textId="0A478027" w:rsidR="00336647" w:rsidRDefault="004E5D2D" w:rsidP="004E5D2D">
      <w:pPr>
        <w:pStyle w:val="ListParagraph"/>
        <w:spacing w:line="360" w:lineRule="auto"/>
      </w:pPr>
      <w:r>
        <w:t xml:space="preserve">     </w:t>
      </w:r>
      <w:r w:rsidR="00DD1B8E" w:rsidRPr="00DD1B8E">
        <w:t>the independent and dependent variables.</w:t>
      </w:r>
    </w:p>
    <w:p w14:paraId="3A5A2795" w14:textId="2FAD4E54" w:rsidR="004E5D2D" w:rsidRDefault="004E5D2D" w:rsidP="004E5D2D">
      <w:pPr>
        <w:pStyle w:val="ListParagraph"/>
        <w:numPr>
          <w:ilvl w:val="0"/>
          <w:numId w:val="2"/>
        </w:numPr>
        <w:spacing w:line="360" w:lineRule="auto"/>
      </w:pPr>
      <w:r w:rsidRPr="004E5D2D">
        <w:t xml:space="preserve">Conduct analyses such as independent t - tests, ANOVA, or </w:t>
      </w:r>
      <w:proofErr w:type="gramStart"/>
      <w:r w:rsidRPr="004E5D2D">
        <w:t>correlation</w:t>
      </w:r>
      <w:proofErr w:type="gramEnd"/>
      <w:r w:rsidRPr="004E5D2D">
        <w:t xml:space="preserve"> </w:t>
      </w:r>
    </w:p>
    <w:p w14:paraId="763352F3" w14:textId="73846D18" w:rsidR="004E5D2D" w:rsidRDefault="004E5D2D" w:rsidP="004E5D2D">
      <w:pPr>
        <w:pStyle w:val="ListParagraph"/>
        <w:spacing w:line="360" w:lineRule="auto"/>
        <w:ind w:left="1840"/>
      </w:pPr>
      <w:r w:rsidRPr="004E5D2D">
        <w:t>analysis using PSPP.</w:t>
      </w:r>
    </w:p>
    <w:p w14:paraId="30CF6E00" w14:textId="77777777" w:rsidR="004E5D2D" w:rsidRDefault="004E5D2D" w:rsidP="00FB1CDC">
      <w:pPr>
        <w:pStyle w:val="ListParagraph"/>
        <w:spacing w:line="360" w:lineRule="auto"/>
        <w:ind w:firstLine="720"/>
      </w:pPr>
      <w:r w:rsidRPr="004E5D2D">
        <w:t xml:space="preserve"> b. Clearly describe the statistical procedures you are using. </w:t>
      </w:r>
    </w:p>
    <w:p w14:paraId="17FCB693" w14:textId="3BD19D18" w:rsidR="004E5D2D" w:rsidRDefault="004E5D2D" w:rsidP="004E5D2D">
      <w:pPr>
        <w:spacing w:line="360" w:lineRule="auto"/>
        <w:ind w:left="720" w:firstLine="720"/>
      </w:pPr>
      <w:r>
        <w:t xml:space="preserve"> </w:t>
      </w:r>
      <w:r w:rsidRPr="004E5D2D">
        <w:t xml:space="preserve">c. Present the results, including statistical significance and effect sizes </w:t>
      </w:r>
      <w:proofErr w:type="gramStart"/>
      <w:r w:rsidRPr="004E5D2D">
        <w:t>if</w:t>
      </w:r>
      <w:proofErr w:type="gramEnd"/>
      <w:r w:rsidRPr="004E5D2D">
        <w:t xml:space="preserve"> </w:t>
      </w:r>
    </w:p>
    <w:p w14:paraId="60D094E3" w14:textId="410C8A97" w:rsidR="004E5D2D" w:rsidRDefault="004E5D2D" w:rsidP="004E5D2D">
      <w:pPr>
        <w:spacing w:line="360" w:lineRule="auto"/>
        <w:ind w:left="720" w:firstLine="720"/>
      </w:pPr>
      <w:r>
        <w:t xml:space="preserve">      </w:t>
      </w:r>
      <w:r w:rsidRPr="004E5D2D">
        <w:t xml:space="preserve">applicable. </w:t>
      </w:r>
    </w:p>
    <w:p w14:paraId="6C5A1512" w14:textId="03C96EAC" w:rsidR="004E5D2D" w:rsidRDefault="004E5D2D" w:rsidP="004E5D2D">
      <w:pPr>
        <w:pStyle w:val="ListParagraph"/>
        <w:numPr>
          <w:ilvl w:val="0"/>
          <w:numId w:val="3"/>
        </w:numPr>
        <w:spacing w:line="360" w:lineRule="auto"/>
      </w:pPr>
      <w:r w:rsidRPr="004E5D2D">
        <w:t xml:space="preserve">Conducting Post - hoc Procedures (1 page) - If your analyses reveal </w:t>
      </w:r>
      <w:proofErr w:type="gramStart"/>
      <w:r w:rsidRPr="004E5D2D">
        <w:t>significant</w:t>
      </w:r>
      <w:proofErr w:type="gramEnd"/>
      <w:r w:rsidRPr="004E5D2D">
        <w:t xml:space="preserve"> </w:t>
      </w:r>
    </w:p>
    <w:p w14:paraId="6D263D11" w14:textId="77777777" w:rsidR="004E5D2D" w:rsidRDefault="004E5D2D" w:rsidP="004E5D2D">
      <w:pPr>
        <w:pStyle w:val="ListParagraph"/>
        <w:spacing w:line="360" w:lineRule="auto"/>
        <w:ind w:left="1080"/>
      </w:pPr>
      <w:r w:rsidRPr="004E5D2D">
        <w:t xml:space="preserve">differences between groups, conduct post - hoc procedures (e.g., Tukey's HSD, Bonferroni correction) to identify specific group differences. Explain the post - hoc tests used and their purpose. </w:t>
      </w:r>
    </w:p>
    <w:p w14:paraId="450ACFFB" w14:textId="774F13B2" w:rsidR="00B9781E" w:rsidRDefault="004E5D2D" w:rsidP="00B9781E">
      <w:pPr>
        <w:pStyle w:val="ListParagraph"/>
        <w:numPr>
          <w:ilvl w:val="0"/>
          <w:numId w:val="3"/>
        </w:numPr>
        <w:spacing w:line="360" w:lineRule="auto"/>
      </w:pPr>
      <w:r w:rsidRPr="004E5D2D">
        <w:t xml:space="preserve">Interpreting Results (2 pages) - Interpret the results of you r statistical procedures comprehensively. </w:t>
      </w:r>
    </w:p>
    <w:p w14:paraId="08392ED1" w14:textId="52C4108E" w:rsidR="00336647" w:rsidRDefault="004E5D2D" w:rsidP="00F356F2">
      <w:pPr>
        <w:pStyle w:val="ListParagraph"/>
        <w:numPr>
          <w:ilvl w:val="0"/>
          <w:numId w:val="3"/>
        </w:numPr>
        <w:spacing w:line="360" w:lineRule="auto"/>
      </w:pPr>
      <w:r w:rsidRPr="004E5D2D">
        <w:lastRenderedPageBreak/>
        <w:t xml:space="preserve">Discuss the practical significance of significant differences or correlations and how they relate to your research questions. Provide insights into the implications of your findings. 6. Conclusion and Reflection (1 page) - Summarize your findings and the key takeaways from your analysis. Reflect on the process of conducting complex statistical analyses using PSPP. Discuss how this analysis informs your research and contributes to </w:t>
      </w:r>
      <w:proofErr w:type="spellStart"/>
      <w:r w:rsidRPr="004E5D2D">
        <w:t>understa</w:t>
      </w:r>
      <w:proofErr w:type="spellEnd"/>
      <w:r w:rsidRPr="004E5D2D">
        <w:t xml:space="preserve"> </w:t>
      </w:r>
      <w:proofErr w:type="spellStart"/>
      <w:r w:rsidRPr="004E5D2D">
        <w:t>nding</w:t>
      </w:r>
      <w:proofErr w:type="spellEnd"/>
      <w:r w:rsidRPr="004E5D2D">
        <w:t xml:space="preserve"> the dataset. Ensure your assignment is well - structured, concise, and supported with appropriate statistical output generated using PSPP. This assignment will help you apply your knowledge of data splitting, advanced statistical procedures, post - hoc analysis, and results interpretation in a practical context using statistical software. The assignment should be 7 - 10 pages long. Cite research design experts from your developmental readings and use proper APA formatting.</w:t>
      </w:r>
    </w:p>
    <w:p w14:paraId="71C052BE" w14:textId="77777777" w:rsidR="00E6018B" w:rsidRDefault="00E6018B" w:rsidP="00E6018B">
      <w:pPr>
        <w:pStyle w:val="ListParagraph"/>
        <w:spacing w:line="360" w:lineRule="auto"/>
        <w:ind w:left="1080" w:firstLine="360"/>
      </w:pPr>
    </w:p>
    <w:p w14:paraId="6F9B4C09" w14:textId="77777777" w:rsidR="008E338F" w:rsidRDefault="008E338F" w:rsidP="00E6018B">
      <w:pPr>
        <w:pStyle w:val="ListParagraph"/>
        <w:spacing w:line="360" w:lineRule="auto"/>
        <w:ind w:left="1080" w:firstLine="360"/>
      </w:pPr>
    </w:p>
    <w:p w14:paraId="0B00A704" w14:textId="77777777" w:rsidR="008E338F" w:rsidRDefault="008E338F" w:rsidP="00E6018B">
      <w:pPr>
        <w:pStyle w:val="ListParagraph"/>
        <w:spacing w:line="360" w:lineRule="auto"/>
        <w:ind w:left="1080" w:firstLine="360"/>
      </w:pPr>
    </w:p>
    <w:p w14:paraId="22F83628" w14:textId="77777777" w:rsidR="008E338F" w:rsidRDefault="008E338F" w:rsidP="00E6018B">
      <w:pPr>
        <w:pStyle w:val="ListParagraph"/>
        <w:spacing w:line="360" w:lineRule="auto"/>
        <w:ind w:left="1080" w:firstLine="360"/>
      </w:pPr>
    </w:p>
    <w:p w14:paraId="3970E6F4" w14:textId="77777777" w:rsidR="008E338F" w:rsidRDefault="008E338F" w:rsidP="00E6018B">
      <w:pPr>
        <w:pStyle w:val="ListParagraph"/>
        <w:spacing w:line="360" w:lineRule="auto"/>
        <w:ind w:left="1080" w:firstLine="360"/>
      </w:pPr>
    </w:p>
    <w:p w14:paraId="608BE97B" w14:textId="77777777" w:rsidR="008E338F" w:rsidRDefault="008E338F" w:rsidP="00E6018B">
      <w:pPr>
        <w:pStyle w:val="ListParagraph"/>
        <w:spacing w:line="360" w:lineRule="auto"/>
        <w:ind w:left="1080" w:firstLine="360"/>
      </w:pPr>
    </w:p>
    <w:p w14:paraId="0DB33553" w14:textId="77777777" w:rsidR="008E338F" w:rsidRDefault="008E338F" w:rsidP="00E6018B">
      <w:pPr>
        <w:pStyle w:val="ListParagraph"/>
        <w:spacing w:line="360" w:lineRule="auto"/>
        <w:ind w:left="1080" w:firstLine="360"/>
      </w:pPr>
    </w:p>
    <w:p w14:paraId="49C140FD" w14:textId="77777777" w:rsidR="008E338F" w:rsidRDefault="008E338F" w:rsidP="00E6018B">
      <w:pPr>
        <w:pStyle w:val="ListParagraph"/>
        <w:spacing w:line="360" w:lineRule="auto"/>
        <w:ind w:left="1080" w:firstLine="360"/>
      </w:pPr>
    </w:p>
    <w:p w14:paraId="58C182DB" w14:textId="77777777" w:rsidR="008E338F" w:rsidRDefault="008E338F" w:rsidP="00E6018B">
      <w:pPr>
        <w:pStyle w:val="ListParagraph"/>
        <w:spacing w:line="360" w:lineRule="auto"/>
        <w:ind w:left="1080" w:firstLine="360"/>
      </w:pPr>
    </w:p>
    <w:p w14:paraId="4CC4CE50" w14:textId="77777777" w:rsidR="008E338F" w:rsidRDefault="008E338F" w:rsidP="00E6018B">
      <w:pPr>
        <w:pStyle w:val="ListParagraph"/>
        <w:spacing w:line="360" w:lineRule="auto"/>
        <w:ind w:left="1080" w:firstLine="360"/>
      </w:pPr>
    </w:p>
    <w:p w14:paraId="685E2289" w14:textId="77777777" w:rsidR="008E338F" w:rsidRDefault="008E338F" w:rsidP="00E6018B">
      <w:pPr>
        <w:pStyle w:val="ListParagraph"/>
        <w:spacing w:line="360" w:lineRule="auto"/>
        <w:ind w:left="1080" w:firstLine="360"/>
      </w:pPr>
    </w:p>
    <w:p w14:paraId="3C5F024E" w14:textId="77777777" w:rsidR="008E338F" w:rsidRDefault="008E338F" w:rsidP="00E6018B">
      <w:pPr>
        <w:pStyle w:val="ListParagraph"/>
        <w:spacing w:line="360" w:lineRule="auto"/>
        <w:ind w:left="1080" w:firstLine="360"/>
      </w:pPr>
    </w:p>
    <w:p w14:paraId="21C2B60E" w14:textId="77777777" w:rsidR="008E338F" w:rsidRDefault="008E338F" w:rsidP="00E6018B">
      <w:pPr>
        <w:pStyle w:val="ListParagraph"/>
        <w:spacing w:line="360" w:lineRule="auto"/>
        <w:ind w:left="1080" w:firstLine="360"/>
      </w:pPr>
    </w:p>
    <w:p w14:paraId="30428E61" w14:textId="77777777" w:rsidR="008E338F" w:rsidRDefault="008E338F" w:rsidP="00E6018B">
      <w:pPr>
        <w:pStyle w:val="ListParagraph"/>
        <w:spacing w:line="360" w:lineRule="auto"/>
        <w:ind w:left="1080" w:firstLine="360"/>
      </w:pPr>
    </w:p>
    <w:p w14:paraId="7C2E588F" w14:textId="77777777" w:rsidR="008E338F" w:rsidRDefault="008E338F" w:rsidP="00E6018B">
      <w:pPr>
        <w:pStyle w:val="ListParagraph"/>
        <w:spacing w:line="360" w:lineRule="auto"/>
        <w:ind w:left="1080" w:firstLine="360"/>
      </w:pPr>
    </w:p>
    <w:p w14:paraId="2DE5F64D" w14:textId="77777777" w:rsidR="00E6018B" w:rsidRDefault="00AB1045" w:rsidP="008E338F">
      <w:pPr>
        <w:spacing w:line="360" w:lineRule="auto"/>
        <w:ind w:firstLine="720"/>
      </w:pPr>
      <w:r>
        <w:lastRenderedPageBreak/>
        <w:t>A</w:t>
      </w:r>
      <w:r w:rsidR="00F8359C">
        <w:t>lthough the samples</w:t>
      </w:r>
      <w:r>
        <w:t xml:space="preserve"> in the “Fictional</w:t>
      </w:r>
      <w:r w:rsidR="00F8359C">
        <w:t xml:space="preserve"> </w:t>
      </w:r>
      <w:r>
        <w:t>Study” provided are expected to</w:t>
      </w:r>
      <w:r w:rsidR="00E6018B">
        <w:t xml:space="preserve"> </w:t>
      </w:r>
    </w:p>
    <w:p w14:paraId="120C4B44" w14:textId="66E8E848" w:rsidR="00E6018B" w:rsidRDefault="00AB1045" w:rsidP="008E338F">
      <w:pPr>
        <w:spacing w:line="360" w:lineRule="auto"/>
      </w:pPr>
      <w:r>
        <w:t>have been</w:t>
      </w:r>
      <w:r w:rsidR="00F8359C">
        <w:t xml:space="preserve"> chosen randomly, and probably were, the effort to do the sampling from </w:t>
      </w:r>
      <w:r w:rsidR="003448E3">
        <w:t xml:space="preserve">a </w:t>
      </w:r>
      <w:r w:rsidR="00F8359C">
        <w:t xml:space="preserve">“diverse” population </w:t>
      </w:r>
      <w:r w:rsidR="003448E3">
        <w:t>appeared to have been</w:t>
      </w:r>
      <w:r w:rsidR="00F8359C">
        <w:t xml:space="preserve"> done purely </w:t>
      </w:r>
      <w:proofErr w:type="gramStart"/>
      <w:r w:rsidR="00F8359C">
        <w:t>on the basis of</w:t>
      </w:r>
      <w:proofErr w:type="gramEnd"/>
      <w:r w:rsidR="00F8359C">
        <w:t xml:space="preserve"> race. The sample comprised of 42% of the majority race, 33% of the second largest racial group, and 25% of the smallest group. One would think that the sampling of a typical racially diverse American community, would likely </w:t>
      </w:r>
      <w:r>
        <w:t xml:space="preserve">have </w:t>
      </w:r>
      <w:r w:rsidR="00F8359C">
        <w:t>contain</w:t>
      </w:r>
      <w:r>
        <w:t>ed</w:t>
      </w:r>
      <w:r w:rsidR="00F8359C">
        <w:t xml:space="preserve"> a tiny percentage of “other</w:t>
      </w:r>
      <w:r w:rsidR="003448E3">
        <w:t>s</w:t>
      </w:r>
      <w:r w:rsidR="00F8359C">
        <w:t xml:space="preserve">”. But rather than </w:t>
      </w:r>
      <w:r w:rsidR="007354B6">
        <w:t xml:space="preserve">us </w:t>
      </w:r>
      <w:r w:rsidR="009B5861">
        <w:t>mak</w:t>
      </w:r>
      <w:r w:rsidR="003448E3">
        <w:t xml:space="preserve">ing </w:t>
      </w:r>
      <w:r w:rsidR="009B5861">
        <w:t xml:space="preserve">an </w:t>
      </w:r>
      <w:r>
        <w:t xml:space="preserve">off-the-cuff </w:t>
      </w:r>
      <w:r w:rsidR="007354B6">
        <w:t xml:space="preserve">assumption </w:t>
      </w:r>
      <w:r w:rsidR="00FB1CDC">
        <w:t>that</w:t>
      </w:r>
      <w:r w:rsidR="00F8359C">
        <w:t xml:space="preserve"> </w:t>
      </w:r>
      <w:r w:rsidR="003448E3">
        <w:t xml:space="preserve">there </w:t>
      </w:r>
      <w:r w:rsidR="007354B6">
        <w:t>must have been some kind of</w:t>
      </w:r>
      <w:r w:rsidR="00F8359C">
        <w:t xml:space="preserve"> </w:t>
      </w:r>
      <w:r w:rsidR="003448E3">
        <w:t>shortcoming</w:t>
      </w:r>
      <w:r w:rsidR="00F8359C">
        <w:t xml:space="preserve"> in the extent </w:t>
      </w:r>
      <w:r w:rsidR="007354B6">
        <w:t xml:space="preserve">to which </w:t>
      </w:r>
      <w:r w:rsidR="003448E3">
        <w:t>bias</w:t>
      </w:r>
      <w:r w:rsidR="007354B6">
        <w:t xml:space="preserve"> had been mitigated</w:t>
      </w:r>
      <w:r w:rsidR="00F8359C">
        <w:t xml:space="preserve"> </w:t>
      </w:r>
      <w:r w:rsidR="007354B6">
        <w:t xml:space="preserve">during </w:t>
      </w:r>
      <w:r w:rsidR="00F8359C">
        <w:t xml:space="preserve">the sample collection process, </w:t>
      </w:r>
      <w:r w:rsidR="00FB1CDC">
        <w:t>the absence of very small racial minorities</w:t>
      </w:r>
      <w:r w:rsidR="007354B6">
        <w:t>, even if</w:t>
      </w:r>
      <w:r w:rsidR="00FB1CDC">
        <w:t xml:space="preserve"> lumped together</w:t>
      </w:r>
      <w:r w:rsidR="007354B6">
        <w:t xml:space="preserve"> as</w:t>
      </w:r>
      <w:r w:rsidR="00FB1CDC">
        <w:t xml:space="preserve"> “other”</w:t>
      </w:r>
      <w:r w:rsidR="007354B6">
        <w:t>,</w:t>
      </w:r>
      <w:r w:rsidR="00FB1CDC">
        <w:t xml:space="preserve"> </w:t>
      </w:r>
      <w:r w:rsidR="007354B6">
        <w:t>might</w:t>
      </w:r>
      <w:r w:rsidR="00FB1CDC">
        <w:t xml:space="preserve"> very probably </w:t>
      </w:r>
      <w:r w:rsidR="009302E7">
        <w:t>be an indication</w:t>
      </w:r>
      <w:r w:rsidR="00FB1CDC">
        <w:t xml:space="preserve"> that the sample </w:t>
      </w:r>
      <w:r w:rsidR="009302E7">
        <w:t>size is</w:t>
      </w:r>
      <w:r w:rsidR="00FB1CDC">
        <w:t xml:space="preserve"> so very small</w:t>
      </w:r>
      <w:r w:rsidR="009302E7">
        <w:t>, at twelve</w:t>
      </w:r>
      <w:r w:rsidR="00FB1CDC">
        <w:t>.</w:t>
      </w:r>
      <w:r w:rsidR="00F8359C">
        <w:t xml:space="preserve"> </w:t>
      </w:r>
    </w:p>
    <w:p w14:paraId="4DE7BE62" w14:textId="78798928" w:rsidR="00E6018B" w:rsidRDefault="005A72E8" w:rsidP="008E338F">
      <w:pPr>
        <w:spacing w:line="360" w:lineRule="auto"/>
        <w:ind w:firstLine="720"/>
      </w:pPr>
      <w:r>
        <w:t>To guide the sampl</w:t>
      </w:r>
      <w:r w:rsidR="00C2251F">
        <w:t>e</w:t>
      </w:r>
      <w:r>
        <w:t xml:space="preserve"> selection, </w:t>
      </w:r>
      <w:r w:rsidR="00FB1CDC">
        <w:t xml:space="preserve">process, </w:t>
      </w:r>
      <w:r>
        <w:t>the researcher</w:t>
      </w:r>
      <w:r w:rsidR="00C2251F">
        <w:t xml:space="preserve"> w</w:t>
      </w:r>
      <w:r w:rsidR="00FB1CDC">
        <w:t>ould</w:t>
      </w:r>
      <w:r w:rsidR="00C2251F">
        <w:t xml:space="preserve">, </w:t>
      </w:r>
      <w:r w:rsidR="009302E7">
        <w:t>obviously have begun with the</w:t>
      </w:r>
      <w:r w:rsidR="00EA2646">
        <w:t xml:space="preserve"> </w:t>
      </w:r>
      <w:r>
        <w:t>formulat</w:t>
      </w:r>
      <w:r w:rsidR="009302E7">
        <w:t>ion of</w:t>
      </w:r>
      <w:r>
        <w:t xml:space="preserve"> a </w:t>
      </w:r>
      <w:r w:rsidR="009302E7">
        <w:t>primary</w:t>
      </w:r>
      <w:r>
        <w:t xml:space="preserve"> hypothesis and proceed to split the data into</w:t>
      </w:r>
      <w:r w:rsidR="00C861DD">
        <w:t xml:space="preserve"> i</w:t>
      </w:r>
      <w:r w:rsidR="005621A8">
        <w:t>ndependent (x</w:t>
      </w:r>
      <w:r w:rsidR="009302E7">
        <w:rPr>
          <w:rFonts w:cs="Times New Roman (Body CS)"/>
          <w:b/>
          <w:bCs/>
          <w:vertAlign w:val="subscript"/>
        </w:rPr>
        <w:t>1</w:t>
      </w:r>
      <w:r w:rsidR="005621A8">
        <w:t>) and</w:t>
      </w:r>
      <w:r w:rsidR="00EE0A70">
        <w:t xml:space="preserve"> </w:t>
      </w:r>
      <w:r w:rsidR="005621A8">
        <w:t xml:space="preserve">dependent </w:t>
      </w:r>
      <w:r w:rsidR="00EB7511">
        <w:t>(y</w:t>
      </w:r>
      <w:r w:rsidR="009302E7" w:rsidRPr="009302E7">
        <w:rPr>
          <w:vertAlign w:val="subscript"/>
        </w:rPr>
        <w:t>1</w:t>
      </w:r>
      <w:r w:rsidR="00EB7511">
        <w:t xml:space="preserve">) </w:t>
      </w:r>
      <w:r w:rsidR="005621A8">
        <w:t>variable</w:t>
      </w:r>
      <w:r w:rsidR="00EB7511">
        <w:t>s</w:t>
      </w:r>
      <w:r w:rsidR="005621A8">
        <w:t xml:space="preserve">. </w:t>
      </w:r>
      <w:r w:rsidR="00EB7511">
        <w:t>I</w:t>
      </w:r>
      <w:r w:rsidR="005621A8">
        <w:t xml:space="preserve">n </w:t>
      </w:r>
      <w:r>
        <w:t>the</w:t>
      </w:r>
      <w:r w:rsidR="005621A8">
        <w:t xml:space="preserve"> </w:t>
      </w:r>
      <w:r w:rsidR="004B2F00">
        <w:t xml:space="preserve">fictional </w:t>
      </w:r>
      <w:r w:rsidR="005621A8">
        <w:t>study</w:t>
      </w:r>
      <w:r w:rsidR="008471BB">
        <w:t xml:space="preserve"> </w:t>
      </w:r>
      <w:r w:rsidR="00C2251F">
        <w:t xml:space="preserve">provided, </w:t>
      </w:r>
      <w:r w:rsidR="00EB7511">
        <w:t>the</w:t>
      </w:r>
      <w:r w:rsidR="009302E7">
        <w:t xml:space="preserve"> statement about the object</w:t>
      </w:r>
      <w:r w:rsidR="00EB7511">
        <w:t xml:space="preserve"> is </w:t>
      </w:r>
      <w:r w:rsidR="009302E7">
        <w:t xml:space="preserve">that it is meant </w:t>
      </w:r>
      <w:r w:rsidR="00EB7511">
        <w:t>to</w:t>
      </w:r>
      <w:r w:rsidR="002E670E">
        <w:t xml:space="preserve"> </w:t>
      </w:r>
      <w:r w:rsidR="00EB7511">
        <w:t>explor</w:t>
      </w:r>
      <w:r w:rsidR="00EE0A70">
        <w:t>e whether</w:t>
      </w:r>
      <w:r w:rsidR="004B2F00">
        <w:t xml:space="preserve"> </w:t>
      </w:r>
      <w:r w:rsidR="00EB7511">
        <w:t xml:space="preserve">there is a relationship between </w:t>
      </w:r>
      <w:r w:rsidR="004B2F00">
        <w:t xml:space="preserve">“Religiosity” </w:t>
      </w:r>
      <w:r w:rsidR="00930FD0">
        <w:t xml:space="preserve">and </w:t>
      </w:r>
      <w:r w:rsidR="00C931B1">
        <w:t xml:space="preserve">“Social Behavior” </w:t>
      </w:r>
      <w:r w:rsidR="004B2F00">
        <w:t xml:space="preserve">of people living in </w:t>
      </w:r>
      <w:r w:rsidR="00EE0A70">
        <w:t>a</w:t>
      </w:r>
      <w:r w:rsidR="004B2F00">
        <w:t xml:space="preserve"> diverse society. </w:t>
      </w:r>
      <w:r w:rsidR="000C2DB1">
        <w:t xml:space="preserve"> The question is</w:t>
      </w:r>
      <w:r w:rsidR="008471BB">
        <w:t>, i</w:t>
      </w:r>
      <w:r w:rsidR="004B2F00">
        <w:t xml:space="preserve">f </w:t>
      </w:r>
      <w:r w:rsidR="00EE0A70">
        <w:t xml:space="preserve">such </w:t>
      </w:r>
      <w:r w:rsidR="008A563A">
        <w:t>a</w:t>
      </w:r>
      <w:r w:rsidR="004B2F00">
        <w:t xml:space="preserve"> relationship </w:t>
      </w:r>
      <w:r w:rsidR="008A563A">
        <w:t>exist</w:t>
      </w:r>
      <w:r w:rsidR="000C2DB1">
        <w:t>s</w:t>
      </w:r>
      <w:r w:rsidR="004B2F00">
        <w:t xml:space="preserve">, what might the strength of that relationship be? </w:t>
      </w:r>
      <w:r w:rsidR="00C931B1">
        <w:t xml:space="preserve"> </w:t>
      </w:r>
      <w:r w:rsidR="00C2251F">
        <w:t>O</w:t>
      </w:r>
      <w:r w:rsidR="00C931B1">
        <w:t>nce the</w:t>
      </w:r>
      <w:r w:rsidR="004B2F00">
        <w:t xml:space="preserve"> </w:t>
      </w:r>
      <w:r w:rsidR="002E670E">
        <w:t xml:space="preserve">diverse </w:t>
      </w:r>
      <w:r w:rsidR="004B2F00">
        <w:t xml:space="preserve">population </w:t>
      </w:r>
      <w:r w:rsidR="002E670E">
        <w:t xml:space="preserve">is selected, it would </w:t>
      </w:r>
      <w:r w:rsidR="009302E7">
        <w:t>s</w:t>
      </w:r>
      <w:r w:rsidR="002E670E">
        <w:t>e</w:t>
      </w:r>
      <w:r w:rsidR="009302E7">
        <w:t>em</w:t>
      </w:r>
      <w:r w:rsidR="002E670E">
        <w:t xml:space="preserve"> necessary </w:t>
      </w:r>
      <w:r w:rsidR="00C2251F">
        <w:t xml:space="preserve">for the researcher </w:t>
      </w:r>
      <w:r w:rsidR="002E670E">
        <w:t>to</w:t>
      </w:r>
      <w:r w:rsidR="004B2F00">
        <w:t xml:space="preserve"> draw </w:t>
      </w:r>
      <w:r w:rsidR="00EB7511">
        <w:t xml:space="preserve">a </w:t>
      </w:r>
      <w:r w:rsidR="00A36DA2">
        <w:t>“</w:t>
      </w:r>
      <w:r w:rsidR="004B2F00">
        <w:t>random sample</w:t>
      </w:r>
      <w:r w:rsidR="00A36DA2">
        <w:t>”</w:t>
      </w:r>
      <w:r w:rsidR="004B2F00">
        <w:t xml:space="preserve"> of 30</w:t>
      </w:r>
      <w:r w:rsidR="00A36DA2">
        <w:t xml:space="preserve"> or more </w:t>
      </w:r>
      <w:r w:rsidR="004B2F00">
        <w:t>participant</w:t>
      </w:r>
      <w:r w:rsidR="005E4485">
        <w:t>s</w:t>
      </w:r>
      <w:r w:rsidR="00A36DA2">
        <w:t xml:space="preserve"> </w:t>
      </w:r>
      <w:r w:rsidR="004B2F00">
        <w:t>(</w:t>
      </w:r>
      <w:r w:rsidR="00C2251F">
        <w:t xml:space="preserve">a sample size of </w:t>
      </w:r>
      <w:r w:rsidR="004B2F00">
        <w:t>12</w:t>
      </w:r>
      <w:r w:rsidR="002E670E">
        <w:t xml:space="preserve"> </w:t>
      </w:r>
      <w:r w:rsidR="00EE0A70">
        <w:t xml:space="preserve">participants </w:t>
      </w:r>
      <w:r w:rsidR="00C2251F">
        <w:t>is</w:t>
      </w:r>
      <w:r w:rsidR="00EE0A70">
        <w:t xml:space="preserve"> </w:t>
      </w:r>
      <w:r w:rsidR="002E670E">
        <w:t>provided</w:t>
      </w:r>
      <w:r w:rsidR="004B2F00">
        <w:t xml:space="preserve"> </w:t>
      </w:r>
      <w:r w:rsidR="00C2251F">
        <w:t>by</w:t>
      </w:r>
      <w:r w:rsidR="004B2F00">
        <w:t xml:space="preserve"> the fictional study).  </w:t>
      </w:r>
      <w:r w:rsidR="00A36DA2">
        <w:t>With the primary hypothesis firmly in place,</w:t>
      </w:r>
      <w:r w:rsidR="008A563A">
        <w:t xml:space="preserve"> </w:t>
      </w:r>
      <w:r w:rsidR="00C2251F">
        <w:t xml:space="preserve">the researcher </w:t>
      </w:r>
      <w:r w:rsidR="005E4485">
        <w:t>would</w:t>
      </w:r>
      <w:r w:rsidR="00A36DA2">
        <w:t>, thus,</w:t>
      </w:r>
      <w:r w:rsidR="005E4485">
        <w:t xml:space="preserve"> </w:t>
      </w:r>
      <w:r w:rsidR="00EE0A70">
        <w:t xml:space="preserve">be able to </w:t>
      </w:r>
      <w:proofErr w:type="gramStart"/>
      <w:r w:rsidR="008A563A">
        <w:t>make an</w:t>
      </w:r>
      <w:r w:rsidR="00B239EC">
        <w:t xml:space="preserve"> assumption</w:t>
      </w:r>
      <w:proofErr w:type="gramEnd"/>
      <w:r w:rsidR="00B239EC">
        <w:t xml:space="preserve"> </w:t>
      </w:r>
      <w:r w:rsidR="008A563A">
        <w:t xml:space="preserve">about how the data collected suggest that </w:t>
      </w:r>
      <w:r w:rsidR="004B2F00">
        <w:t>“Religiosity</w:t>
      </w:r>
      <w:r w:rsidR="004E7C70">
        <w:t>”</w:t>
      </w:r>
      <w:r w:rsidR="00D43CFB">
        <w:t xml:space="preserve"> </w:t>
      </w:r>
      <w:r w:rsidR="004B2F00">
        <w:t xml:space="preserve">of people living in </w:t>
      </w:r>
      <w:r w:rsidR="008A563A">
        <w:t>such</w:t>
      </w:r>
      <w:r w:rsidR="004B2F00">
        <w:t xml:space="preserve"> diverse c</w:t>
      </w:r>
      <w:r w:rsidR="002E670E">
        <w:t>ommunit</w:t>
      </w:r>
      <w:r w:rsidR="00F82762">
        <w:t xml:space="preserve">ies </w:t>
      </w:r>
      <w:r w:rsidR="00D43CFB">
        <w:t>i</w:t>
      </w:r>
      <w:r w:rsidR="004B2F00">
        <w:t xml:space="preserve">s </w:t>
      </w:r>
      <w:r w:rsidR="002E670E">
        <w:t>the</w:t>
      </w:r>
      <w:r w:rsidR="004B2F00">
        <w:t xml:space="preserve"> independent variable </w:t>
      </w:r>
      <w:r w:rsidR="00D43CFB">
        <w:t>(x</w:t>
      </w:r>
      <w:r w:rsidR="00A36DA2">
        <w:rPr>
          <w:rFonts w:cs="Times New Roman (Body CS)"/>
          <w:vertAlign w:val="subscript"/>
        </w:rPr>
        <w:t>1</w:t>
      </w:r>
      <w:r w:rsidR="00D43CFB">
        <w:t xml:space="preserve">) </w:t>
      </w:r>
      <w:r w:rsidR="004B2F00">
        <w:t xml:space="preserve">and their “Social Behavior” </w:t>
      </w:r>
      <w:r w:rsidR="00D43CFB">
        <w:t>i</w:t>
      </w:r>
      <w:r w:rsidR="004B2F00">
        <w:t>s the dependent variable</w:t>
      </w:r>
      <w:r w:rsidR="00D43CFB">
        <w:t xml:space="preserve"> (y</w:t>
      </w:r>
      <w:r w:rsidR="00A36DA2">
        <w:rPr>
          <w:rFonts w:cs="Times New Roman (Body CS)"/>
          <w:vertAlign w:val="subscript"/>
        </w:rPr>
        <w:t>1</w:t>
      </w:r>
      <w:r w:rsidR="00D43CFB">
        <w:t>)</w:t>
      </w:r>
      <w:r w:rsidR="004B2F00">
        <w:t>. As such, th</w:t>
      </w:r>
      <w:r w:rsidR="00A36DA2">
        <w:t>is</w:t>
      </w:r>
      <w:r w:rsidR="004B2F00">
        <w:t xml:space="preserve"> ma</w:t>
      </w:r>
      <w:r w:rsidR="00A36DA2">
        <w:t xml:space="preserve">jor </w:t>
      </w:r>
      <w:r w:rsidR="004B2F00">
        <w:t xml:space="preserve">hypothesis </w:t>
      </w:r>
      <w:r w:rsidR="00F82762">
        <w:t>c</w:t>
      </w:r>
      <w:r w:rsidR="004B2F00">
        <w:t>ould</w:t>
      </w:r>
      <w:r w:rsidR="00E66BD2">
        <w:t xml:space="preserve"> </w:t>
      </w:r>
      <w:r w:rsidR="00EE0A70">
        <w:t xml:space="preserve">be </w:t>
      </w:r>
      <w:proofErr w:type="gramStart"/>
      <w:r w:rsidR="00EE0A70">
        <w:t>that</w:t>
      </w:r>
      <w:r w:rsidR="004B2F00">
        <w:t>,</w:t>
      </w:r>
      <w:proofErr w:type="gramEnd"/>
      <w:r w:rsidR="004B2F00">
        <w:t xml:space="preserve"> “There is a statistically significant relationship between the </w:t>
      </w:r>
      <w:r w:rsidR="00F82762">
        <w:t>r</w:t>
      </w:r>
      <w:r w:rsidR="004B2F00">
        <w:t xml:space="preserve">eligiosity and </w:t>
      </w:r>
      <w:r w:rsidR="00F82762">
        <w:t>s</w:t>
      </w:r>
      <w:r w:rsidR="004B2F00">
        <w:t xml:space="preserve">ocial </w:t>
      </w:r>
      <w:r w:rsidR="00F82762">
        <w:t>b</w:t>
      </w:r>
      <w:r w:rsidR="004B2F00">
        <w:t>ehavio</w:t>
      </w:r>
      <w:r w:rsidR="00F82762">
        <w:t>r</w:t>
      </w:r>
      <w:r w:rsidR="004B2F00">
        <w:t xml:space="preserve"> of people liv</w:t>
      </w:r>
      <w:r w:rsidR="00A36DA2">
        <w:t>ing</w:t>
      </w:r>
      <w:r w:rsidR="004B2F00">
        <w:t xml:space="preserve"> in</w:t>
      </w:r>
      <w:r w:rsidR="00F82762">
        <w:t xml:space="preserve"> </w:t>
      </w:r>
      <w:r w:rsidR="00A36DA2">
        <w:t xml:space="preserve">a racially </w:t>
      </w:r>
      <w:r w:rsidR="004B2F00">
        <w:t>diverse communit</w:t>
      </w:r>
      <w:r w:rsidR="00A36DA2">
        <w:t>y</w:t>
      </w:r>
      <w:r w:rsidR="004B2F00">
        <w:t>”</w:t>
      </w:r>
      <w:r w:rsidR="00A36DA2">
        <w:t xml:space="preserve"> (</w:t>
      </w:r>
      <w:r w:rsidR="003A6BFA">
        <w:t xml:space="preserve">Sharma, 2019). </w:t>
      </w:r>
    </w:p>
    <w:p w14:paraId="4807C974" w14:textId="6E469E8E" w:rsidR="00E6018B" w:rsidRDefault="004B2F00" w:rsidP="008E338F">
      <w:pPr>
        <w:spacing w:line="360" w:lineRule="auto"/>
        <w:ind w:firstLine="720"/>
      </w:pPr>
      <w:r>
        <w:t xml:space="preserve">By providing Columns D, E, and F, the fictional study, has, in effect, </w:t>
      </w:r>
      <w:r w:rsidR="0002094F">
        <w:t>already</w:t>
      </w:r>
      <w:r w:rsidR="00F17EE2">
        <w:t xml:space="preserve"> </w:t>
      </w:r>
      <w:r w:rsidR="003A6BFA">
        <w:t>“</w:t>
      </w:r>
      <w:r>
        <w:t>split</w:t>
      </w:r>
      <w:r w:rsidR="003A6BFA">
        <w:t>”</w:t>
      </w:r>
      <w:r>
        <w:t xml:space="preserve"> the major dependent variable (Social Behavior) into three dependent variables. Since the dependent variable shown in the major hypothesis above broad</w:t>
      </w:r>
      <w:r w:rsidR="00E66BD2">
        <w:t>ly</w:t>
      </w:r>
      <w:r>
        <w:t xml:space="preserve"> cover</w:t>
      </w:r>
      <w:r w:rsidR="00E66BD2">
        <w:t>s</w:t>
      </w:r>
      <w:r>
        <w:t xml:space="preserve"> different </w:t>
      </w:r>
      <w:r w:rsidR="009B79E5">
        <w:t>forms</w:t>
      </w:r>
      <w:r>
        <w:t xml:space="preserve"> of “Social Behavior,” it does </w:t>
      </w:r>
      <w:r w:rsidR="009B79E5">
        <w:t>seem natural</w:t>
      </w:r>
      <w:r>
        <w:t xml:space="preserve"> to treat </w:t>
      </w:r>
      <w:r w:rsidR="00E66BD2">
        <w:t>Social Behavior</w:t>
      </w:r>
      <w:r>
        <w:t xml:space="preserve"> as something of a “universal set” containing several “sub-sets” or “categories” of social behaviors. For that reason, the researcher </w:t>
      </w:r>
      <w:r w:rsidR="00E66BD2">
        <w:t>has apparently</w:t>
      </w:r>
      <w:r>
        <w:t xml:space="preserve"> chose</w:t>
      </w:r>
      <w:r w:rsidR="00E66BD2">
        <w:t>n</w:t>
      </w:r>
      <w:r>
        <w:t xml:space="preserve"> to split up the major dependent variable (Social Behavior) into three</w:t>
      </w:r>
      <w:r w:rsidR="00E66BD2">
        <w:t xml:space="preserve"> categories</w:t>
      </w:r>
      <w:r>
        <w:t xml:space="preserve"> (</w:t>
      </w:r>
      <w:r w:rsidR="00E66BD2">
        <w:t xml:space="preserve">The </w:t>
      </w:r>
      <w:r>
        <w:t xml:space="preserve">Fictional Study). </w:t>
      </w:r>
    </w:p>
    <w:p w14:paraId="292D7196" w14:textId="2BE8665C" w:rsidR="004B2F00" w:rsidRPr="006F402F" w:rsidRDefault="00E66BD2" w:rsidP="008E338F">
      <w:pPr>
        <w:spacing w:line="360" w:lineRule="auto"/>
        <w:ind w:firstLine="720"/>
      </w:pPr>
      <w:r>
        <w:lastRenderedPageBreak/>
        <w:t xml:space="preserve">By treating the dependent variable—Social Behavior— </w:t>
      </w:r>
      <w:r w:rsidR="00A332EA">
        <w:t xml:space="preserve">as </w:t>
      </w:r>
      <w:r w:rsidR="00C72DB6">
        <w:t>the</w:t>
      </w:r>
      <w:r w:rsidR="00A332EA">
        <w:t xml:space="preserve"> universal set, </w:t>
      </w:r>
      <w:proofErr w:type="gramStart"/>
      <w:r w:rsidR="00A332EA">
        <w:t xml:space="preserve">it  </w:t>
      </w:r>
      <w:r w:rsidR="00E6018B">
        <w:t>c</w:t>
      </w:r>
      <w:r w:rsidR="00A332EA">
        <w:t>an</w:t>
      </w:r>
      <w:proofErr w:type="gramEnd"/>
      <w:r w:rsidR="00A332EA">
        <w:t xml:space="preserve"> thus be splintered into a number of </w:t>
      </w:r>
      <w:r w:rsidR="00074406">
        <w:t>sub</w:t>
      </w:r>
      <w:r w:rsidR="00C72DB6">
        <w:t>-</w:t>
      </w:r>
      <w:r w:rsidR="00074406">
        <w:t xml:space="preserve">sets which </w:t>
      </w:r>
      <w:r w:rsidR="00C72DB6">
        <w:t xml:space="preserve">would </w:t>
      </w:r>
      <w:r w:rsidR="00074406">
        <w:t>still</w:t>
      </w:r>
      <w:r w:rsidR="00C72DB6">
        <w:t xml:space="preserve"> </w:t>
      </w:r>
      <w:r w:rsidR="00074406">
        <w:t>fall under</w:t>
      </w:r>
      <w:r w:rsidR="00C72DB6">
        <w:t xml:space="preserve"> “Social Behavior”.</w:t>
      </w:r>
      <w:r w:rsidR="004B2F00">
        <w:t xml:space="preserve"> In this way, the strength of the relationship between each of these subordinate dependent variables and the</w:t>
      </w:r>
      <w:r w:rsidR="00BD3BA1">
        <w:t xml:space="preserve"> single</w:t>
      </w:r>
      <w:r w:rsidR="004B2F00">
        <w:t xml:space="preserve"> independent variable</w:t>
      </w:r>
      <w:proofErr w:type="gramStart"/>
      <w:r w:rsidR="00436D4F">
        <w:t>—“</w:t>
      </w:r>
      <w:proofErr w:type="gramEnd"/>
      <w:r w:rsidR="00436D4F">
        <w:t>Religiosity—</w:t>
      </w:r>
      <w:r w:rsidR="004B2F00">
        <w:t xml:space="preserve">in the major hypothesis, should be roughly consistent, if the argument </w:t>
      </w:r>
      <w:r w:rsidR="003A6BFA">
        <w:t xml:space="preserve">in the hypothesis </w:t>
      </w:r>
      <w:r w:rsidR="004B2F00">
        <w:t xml:space="preserve">has </w:t>
      </w:r>
      <w:r w:rsidR="003A6BFA">
        <w:t xml:space="preserve">any </w:t>
      </w:r>
      <w:r w:rsidR="009838BF">
        <w:t xml:space="preserve">real </w:t>
      </w:r>
      <w:r w:rsidR="004B2F00">
        <w:t xml:space="preserve">merit. That is to say that the proposition that “Social Behavior” is a function of “Religiosity” should hold even though </w:t>
      </w:r>
      <w:r w:rsidR="00436D4F">
        <w:t>one of the sub-sets of</w:t>
      </w:r>
      <w:r w:rsidR="004B2F00">
        <w:t xml:space="preserve"> </w:t>
      </w:r>
      <w:r w:rsidR="00836C2E">
        <w:t>S</w:t>
      </w:r>
      <w:r w:rsidR="004B2F00">
        <w:t xml:space="preserve">ocial </w:t>
      </w:r>
      <w:r w:rsidR="00836C2E">
        <w:t>B</w:t>
      </w:r>
      <w:r w:rsidR="004B2F00">
        <w:t>ehavior</w:t>
      </w:r>
      <w:r w:rsidR="00836C2E">
        <w:t>,</w:t>
      </w:r>
      <w:r w:rsidR="004B2F00">
        <w:t xml:space="preserve"> </w:t>
      </w:r>
      <w:r w:rsidR="00436D4F">
        <w:t>belonging to</w:t>
      </w:r>
      <w:r w:rsidR="004B2F00">
        <w:t xml:space="preserve"> a particular </w:t>
      </w:r>
      <w:r w:rsidR="009838BF">
        <w:t>type</w:t>
      </w:r>
      <w:r w:rsidR="004B2F00">
        <w:t xml:space="preserve">, namely, “Community Service,” may not be </w:t>
      </w:r>
      <w:r w:rsidR="009838BF">
        <w:t xml:space="preserve">a social behavior that is </w:t>
      </w:r>
      <w:r w:rsidR="004B2F00">
        <w:t xml:space="preserve">applicable to </w:t>
      </w:r>
      <w:proofErr w:type="gramStart"/>
      <w:r w:rsidR="009838BF">
        <w:t xml:space="preserve">the large majority </w:t>
      </w:r>
      <w:r w:rsidR="004B2F00">
        <w:t>of</w:t>
      </w:r>
      <w:proofErr w:type="gramEnd"/>
      <w:r w:rsidR="004B2F00">
        <w:t xml:space="preserve"> this </w:t>
      </w:r>
      <w:r w:rsidR="003A6BFA">
        <w:t xml:space="preserve">racially </w:t>
      </w:r>
      <w:r w:rsidR="004B2F00">
        <w:t xml:space="preserve">diverse society. Further, by splitting the dependent variable, </w:t>
      </w:r>
      <w:r w:rsidR="00436D4F">
        <w:t xml:space="preserve">as the fictional study has done, </w:t>
      </w:r>
      <w:r w:rsidR="004B2F00">
        <w:t xml:space="preserve">the door is </w:t>
      </w:r>
      <w:r w:rsidR="00436D4F">
        <w:t xml:space="preserve">pushed </w:t>
      </w:r>
      <w:r w:rsidR="009838BF">
        <w:t xml:space="preserve">wide </w:t>
      </w:r>
      <w:r w:rsidR="004B2F00">
        <w:t xml:space="preserve">open to </w:t>
      </w:r>
      <w:r w:rsidR="00836C2E">
        <w:t xml:space="preserve">a </w:t>
      </w:r>
      <w:r w:rsidR="004B2F00">
        <w:t xml:space="preserve">more detailed investigation of the </w:t>
      </w:r>
      <w:r w:rsidR="00A7260D">
        <w:t xml:space="preserve">major </w:t>
      </w:r>
      <w:r w:rsidR="004B2F00">
        <w:t xml:space="preserve">thesis through the generation of specific minor </w:t>
      </w:r>
      <w:r w:rsidR="00836C2E">
        <w:t>subordinate</w:t>
      </w:r>
      <w:r w:rsidR="004B2F00">
        <w:t xml:space="preserve"> hypotheses (Fictional Study</w:t>
      </w:r>
      <w:r w:rsidR="003A6BFA">
        <w:t>; Reichard, 2021; Sharma, 2019</w:t>
      </w:r>
      <w:r w:rsidR="004B2F00">
        <w:t xml:space="preserve">). </w:t>
      </w:r>
    </w:p>
    <w:p w14:paraId="182579C5" w14:textId="5435172D" w:rsidR="005709CE" w:rsidRDefault="008E338F" w:rsidP="008E338F">
      <w:pPr>
        <w:spacing w:line="360" w:lineRule="auto"/>
        <w:ind w:firstLine="720"/>
      </w:pPr>
      <w:r>
        <w:t>T</w:t>
      </w:r>
      <w:r w:rsidR="004B2F00">
        <w:t>he headings of Column</w:t>
      </w:r>
      <w:r w:rsidR="000A30C8">
        <w:t>s</w:t>
      </w:r>
      <w:r w:rsidR="004B2F00">
        <w:t xml:space="preserve"> A through F, </w:t>
      </w:r>
      <w:r w:rsidR="00836C2E">
        <w:t xml:space="preserve">in the fictional study, </w:t>
      </w:r>
      <w:r w:rsidR="004B2F00">
        <w:t>rang</w:t>
      </w:r>
      <w:r w:rsidR="00A7260D">
        <w:t>e</w:t>
      </w:r>
      <w:r w:rsidR="004B2F00">
        <w:t xml:space="preserve"> from “Participants ID”, through “Race,” “Community Service (hours),” “Social Justice Attitudes (1-5),” to “Social Cohesi</w:t>
      </w:r>
      <w:r w:rsidR="003A6BFA">
        <w:t>on</w:t>
      </w:r>
      <w:r w:rsidR="004B2F00">
        <w:t xml:space="preserve"> Score (1-10),” respectively. </w:t>
      </w:r>
      <w:r w:rsidR="00597354">
        <w:t>T</w:t>
      </w:r>
      <w:r w:rsidR="004B2F00">
        <w:t xml:space="preserve">he </w:t>
      </w:r>
      <w:r w:rsidR="00A7260D">
        <w:t>headings</w:t>
      </w:r>
      <w:r w:rsidR="00836C2E">
        <w:t>,</w:t>
      </w:r>
      <w:r w:rsidR="00A7260D">
        <w:t xml:space="preserve"> from C through F</w:t>
      </w:r>
      <w:r w:rsidR="00836C2E">
        <w:t>,</w:t>
      </w:r>
      <w:r w:rsidR="000A30C8">
        <w:t xml:space="preserve"> are all examples of how the fictional </w:t>
      </w:r>
      <w:r w:rsidR="002B7C45">
        <w:t>researcher</w:t>
      </w:r>
      <w:r w:rsidR="000A30C8">
        <w:t xml:space="preserve"> had</w:t>
      </w:r>
      <w:r w:rsidR="003F0884">
        <w:t xml:space="preserve"> </w:t>
      </w:r>
      <w:r w:rsidR="000A30C8">
        <w:t>split</w:t>
      </w:r>
      <w:r w:rsidR="00A7260D">
        <w:t xml:space="preserve"> </w:t>
      </w:r>
      <w:r w:rsidR="009838BF">
        <w:t xml:space="preserve">the given </w:t>
      </w:r>
      <w:r w:rsidR="00836C2E">
        <w:t>dependent variable</w:t>
      </w:r>
      <w:r w:rsidR="000A30C8">
        <w:t xml:space="preserve"> into three </w:t>
      </w:r>
      <w:r w:rsidR="00836C2E">
        <w:t>types of</w:t>
      </w:r>
      <w:r w:rsidR="000A30C8">
        <w:t xml:space="preserve"> </w:t>
      </w:r>
      <w:r w:rsidR="00836C2E">
        <w:t>s</w:t>
      </w:r>
      <w:r w:rsidR="000A30C8">
        <w:t xml:space="preserve">ocial </w:t>
      </w:r>
      <w:r w:rsidR="00836C2E">
        <w:t>b</w:t>
      </w:r>
      <w:r w:rsidR="000A30C8">
        <w:t>ehavior</w:t>
      </w:r>
      <w:r w:rsidR="00836C2E">
        <w:t>s</w:t>
      </w:r>
      <w:r w:rsidR="000A30C8">
        <w:t xml:space="preserve"> </w:t>
      </w:r>
      <w:r w:rsidR="00836C2E">
        <w:t xml:space="preserve">which </w:t>
      </w:r>
      <w:r w:rsidR="009838BF">
        <w:t>could</w:t>
      </w:r>
      <w:r w:rsidR="000A30C8">
        <w:t xml:space="preserve"> </w:t>
      </w:r>
      <w:r w:rsidR="002B7C45">
        <w:t xml:space="preserve">still </w:t>
      </w:r>
      <w:r w:rsidR="00067F3A">
        <w:t xml:space="preserve">have been </w:t>
      </w:r>
      <w:r w:rsidR="000A30C8">
        <w:t xml:space="preserve">split even </w:t>
      </w:r>
      <w:r w:rsidR="00836C2E">
        <w:t>further</w:t>
      </w:r>
      <w:r w:rsidR="000A30C8">
        <w:t xml:space="preserve">.  </w:t>
      </w:r>
      <w:r w:rsidR="002B7C45">
        <w:t xml:space="preserve">For example, </w:t>
      </w:r>
      <w:r w:rsidR="005709CE">
        <w:t>“</w:t>
      </w:r>
      <w:r w:rsidR="000A30C8">
        <w:t>Community Service (hours)</w:t>
      </w:r>
      <w:r w:rsidR="005709CE">
        <w:t>”, for one,</w:t>
      </w:r>
      <w:r w:rsidR="000A30C8">
        <w:t xml:space="preserve"> may </w:t>
      </w:r>
      <w:r w:rsidR="00102836">
        <w:t xml:space="preserve">even </w:t>
      </w:r>
      <w:r w:rsidR="000A30C8">
        <w:t>be split</w:t>
      </w:r>
      <w:r w:rsidR="002B7C45">
        <w:t xml:space="preserve"> </w:t>
      </w:r>
      <w:r w:rsidR="00102836">
        <w:t xml:space="preserve">further </w:t>
      </w:r>
      <w:r w:rsidR="003F0884">
        <w:t>into “Food Pantry Service”</w:t>
      </w:r>
      <w:r w:rsidR="005709CE">
        <w:t xml:space="preserve"> </w:t>
      </w:r>
      <w:r w:rsidR="00597354">
        <w:t>and</w:t>
      </w:r>
      <w:r w:rsidR="003F0884">
        <w:t xml:space="preserve"> “</w:t>
      </w:r>
      <w:r w:rsidR="00597354">
        <w:t>Educati</w:t>
      </w:r>
      <w:r w:rsidR="002B7C45">
        <w:t>on of</w:t>
      </w:r>
      <w:r w:rsidR="00597354">
        <w:t xml:space="preserve"> the Homeless</w:t>
      </w:r>
      <w:r w:rsidR="005709CE">
        <w:t>”</w:t>
      </w:r>
      <w:r w:rsidR="004B2F00">
        <w:t xml:space="preserve">.  </w:t>
      </w:r>
    </w:p>
    <w:p w14:paraId="49AA990B" w14:textId="6097D05A" w:rsidR="0069619D" w:rsidRDefault="008E338F" w:rsidP="008E338F">
      <w:pPr>
        <w:spacing w:line="360" w:lineRule="auto"/>
        <w:ind w:firstLine="720"/>
      </w:pPr>
      <w:r>
        <w:t>H</w:t>
      </w:r>
      <w:r w:rsidR="005709CE">
        <w:t xml:space="preserve">owever, if we focus </w:t>
      </w:r>
      <w:r w:rsidR="001757B3">
        <w:t xml:space="preserve">on </w:t>
      </w:r>
      <w:r w:rsidR="00455049">
        <w:t xml:space="preserve">just </w:t>
      </w:r>
      <w:r w:rsidR="005709CE">
        <w:t xml:space="preserve">the </w:t>
      </w:r>
      <w:r w:rsidR="00455049">
        <w:t xml:space="preserve">three </w:t>
      </w:r>
      <w:r w:rsidR="009838BF">
        <w:t>types</w:t>
      </w:r>
      <w:r w:rsidR="00455049">
        <w:t xml:space="preserve"> </w:t>
      </w:r>
      <w:r w:rsidR="00102836">
        <w:t xml:space="preserve">of </w:t>
      </w:r>
      <w:r w:rsidR="00455049">
        <w:t>already spli</w:t>
      </w:r>
      <w:r w:rsidR="009838BF">
        <w:t>n</w:t>
      </w:r>
      <w:r w:rsidR="00455049">
        <w:t>t</w:t>
      </w:r>
      <w:r w:rsidR="009838BF">
        <w:t xml:space="preserve">ered </w:t>
      </w:r>
      <w:r w:rsidR="00067F3A">
        <w:t xml:space="preserve">pieces </w:t>
      </w:r>
      <w:r w:rsidR="00455049">
        <w:t xml:space="preserve">from </w:t>
      </w:r>
      <w:r w:rsidR="009838BF">
        <w:t xml:space="preserve">the broad </w:t>
      </w:r>
      <w:r w:rsidR="00455049">
        <w:t xml:space="preserve">“Social </w:t>
      </w:r>
      <w:r w:rsidR="00455049" w:rsidRPr="008E338F">
        <w:rPr>
          <w:bCs/>
        </w:rPr>
        <w:t>Behavior”</w:t>
      </w:r>
      <w:r w:rsidR="004B2F00">
        <w:t xml:space="preserve"> </w:t>
      </w:r>
      <w:r w:rsidR="00455049">
        <w:t xml:space="preserve">of people living in </w:t>
      </w:r>
      <w:r w:rsidR="00102836">
        <w:t>racially</w:t>
      </w:r>
      <w:r w:rsidR="00455049">
        <w:t xml:space="preserve"> </w:t>
      </w:r>
      <w:r w:rsidR="00A26C78">
        <w:t xml:space="preserve">diverse </w:t>
      </w:r>
      <w:r w:rsidR="00455049">
        <w:t>communit</w:t>
      </w:r>
      <w:r w:rsidR="00102836">
        <w:t>ies</w:t>
      </w:r>
      <w:r w:rsidR="00455049">
        <w:t xml:space="preserve">, </w:t>
      </w:r>
      <w:r w:rsidR="00D57450">
        <w:t xml:space="preserve">we should understand </w:t>
      </w:r>
      <w:r w:rsidR="00455049">
        <w:t>that</w:t>
      </w:r>
      <w:r w:rsidR="003D3F76">
        <w:t xml:space="preserve"> those three</w:t>
      </w:r>
      <w:r w:rsidR="00A95E1C">
        <w:t>, by t</w:t>
      </w:r>
      <w:r w:rsidR="003D3F76">
        <w:t>hem</w:t>
      </w:r>
      <w:r w:rsidR="00A95E1C">
        <w:t>sel</w:t>
      </w:r>
      <w:r w:rsidR="00067F3A">
        <w:t>ves</w:t>
      </w:r>
      <w:r w:rsidR="00A95E1C">
        <w:t>,</w:t>
      </w:r>
      <w:r w:rsidR="00455049">
        <w:t xml:space="preserve"> should </w:t>
      </w:r>
      <w:r w:rsidR="003D10CA">
        <w:t xml:space="preserve">suffice in </w:t>
      </w:r>
      <w:r w:rsidR="00A95E1C">
        <w:t>our</w:t>
      </w:r>
      <w:r w:rsidR="003D10CA">
        <w:t xml:space="preserve"> </w:t>
      </w:r>
      <w:r w:rsidR="00A95E1C">
        <w:t>effort</w:t>
      </w:r>
      <w:r w:rsidR="003D10CA">
        <w:t xml:space="preserve"> to “</w:t>
      </w:r>
      <w:r w:rsidR="00060C22">
        <w:t xml:space="preserve">. . . </w:t>
      </w:r>
      <w:r w:rsidR="00A95E1C">
        <w:t>[c]</w:t>
      </w:r>
      <w:proofErr w:type="spellStart"/>
      <w:r w:rsidR="003D10CA">
        <w:t>onduct</w:t>
      </w:r>
      <w:proofErr w:type="spellEnd"/>
      <w:r w:rsidR="003D10CA">
        <w:t xml:space="preserve"> significant difference and correlational procedures using statistical software to examine the relationship between variables in the dataset”</w:t>
      </w:r>
      <w:r w:rsidR="00060C22">
        <w:t xml:space="preserve"> (Fictional Study)</w:t>
      </w:r>
      <w:r w:rsidR="003D10CA">
        <w:t xml:space="preserve">. </w:t>
      </w:r>
      <w:r w:rsidR="001757B3">
        <w:t xml:space="preserve"> T</w:t>
      </w:r>
      <w:r w:rsidR="000B4E24">
        <w:t>o</w:t>
      </w:r>
      <w:r w:rsidR="00060C22">
        <w:t xml:space="preserve"> pair </w:t>
      </w:r>
      <w:r w:rsidR="000B4E24">
        <w:t xml:space="preserve">the independent variable, “Religiosity,” with each of the </w:t>
      </w:r>
      <w:r w:rsidR="001757B3">
        <w:t xml:space="preserve">other </w:t>
      </w:r>
      <w:r w:rsidR="000B4E24">
        <w:t xml:space="preserve">three splintered pieces from the major dependent variable, </w:t>
      </w:r>
      <w:r w:rsidR="0069619D">
        <w:t>(</w:t>
      </w:r>
      <w:r w:rsidR="000B4E24">
        <w:t>“Social Behavior”</w:t>
      </w:r>
      <w:r w:rsidR="0069619D">
        <w:t>)</w:t>
      </w:r>
      <w:r w:rsidR="000B4E24">
        <w:t xml:space="preserve"> we</w:t>
      </w:r>
      <w:r w:rsidR="00A26C78">
        <w:t>,</w:t>
      </w:r>
      <w:r w:rsidR="000B4E24">
        <w:t xml:space="preserve"> first</w:t>
      </w:r>
      <w:r w:rsidR="00A26C78">
        <w:t>,</w:t>
      </w:r>
      <w:r w:rsidR="00102836">
        <w:t xml:space="preserve"> need </w:t>
      </w:r>
      <w:r w:rsidR="000B4E24">
        <w:t xml:space="preserve">to hypothesize in a manner that presses the assumption </w:t>
      </w:r>
      <w:r w:rsidR="00000C37">
        <w:t>which</w:t>
      </w:r>
      <w:r w:rsidR="000B4E24">
        <w:t xml:space="preserve"> </w:t>
      </w:r>
      <w:r w:rsidR="00000C37">
        <w:t>sets up the pairing, and hence,</w:t>
      </w:r>
      <w:r w:rsidR="000B4E24">
        <w:t xml:space="preserve"> </w:t>
      </w:r>
      <w:r w:rsidR="00000C37">
        <w:t xml:space="preserve">the </w:t>
      </w:r>
      <w:r w:rsidR="00A26C78">
        <w:t xml:space="preserve">possible </w:t>
      </w:r>
      <w:r w:rsidR="000B4E24">
        <w:t>relation</w:t>
      </w:r>
      <w:r w:rsidR="00000C37">
        <w:t>ship between the independent variable,</w:t>
      </w:r>
      <w:r w:rsidR="0069619D">
        <w:t xml:space="preserve"> in Column C (</w:t>
      </w:r>
      <w:r w:rsidR="00000C37">
        <w:t>“Religiosity</w:t>
      </w:r>
      <w:r w:rsidR="0069619D">
        <w:t>)</w:t>
      </w:r>
      <w:r w:rsidR="00000C37">
        <w:t>,”</w:t>
      </w:r>
      <w:r w:rsidR="000B4E24">
        <w:t xml:space="preserve"> </w:t>
      </w:r>
      <w:r w:rsidR="00000C37">
        <w:t xml:space="preserve">and each </w:t>
      </w:r>
      <w:r w:rsidR="0069619D">
        <w:t>newly</w:t>
      </w:r>
      <w:r w:rsidR="00000C37">
        <w:t xml:space="preserve"> splinter</w:t>
      </w:r>
      <w:r w:rsidR="00067F3A">
        <w:t>ed</w:t>
      </w:r>
      <w:r w:rsidR="00000C37">
        <w:t xml:space="preserve"> </w:t>
      </w:r>
      <w:r w:rsidR="0069619D">
        <w:t xml:space="preserve">piece </w:t>
      </w:r>
      <w:r w:rsidR="00000C37">
        <w:t>of</w:t>
      </w:r>
      <w:r w:rsidR="0069619D">
        <w:t xml:space="preserve"> </w:t>
      </w:r>
      <w:r w:rsidR="00000C37">
        <w:t>the major dependent variable</w:t>
      </w:r>
      <w:r w:rsidR="00102836">
        <w:t xml:space="preserve"> (Social Behavior)</w:t>
      </w:r>
      <w:r w:rsidR="00000C37">
        <w:t xml:space="preserve">.  </w:t>
      </w:r>
    </w:p>
    <w:p w14:paraId="1C70D8DC" w14:textId="74D491EE" w:rsidR="00000C37" w:rsidRDefault="0069619D" w:rsidP="008E338F">
      <w:pPr>
        <w:spacing w:line="360" w:lineRule="auto"/>
        <w:ind w:firstLine="720"/>
      </w:pPr>
      <w:r>
        <w:t>T</w:t>
      </w:r>
      <w:r w:rsidR="00000C37">
        <w:t xml:space="preserve">he first </w:t>
      </w:r>
      <w:r w:rsidR="00A26C78">
        <w:t xml:space="preserve">hypothesis </w:t>
      </w:r>
      <w:r w:rsidR="00067F3A">
        <w:t>drawn from the fictio</w:t>
      </w:r>
      <w:r w:rsidR="00102836">
        <w:t>nal</w:t>
      </w:r>
      <w:r w:rsidR="00067F3A">
        <w:t xml:space="preserve"> study </w:t>
      </w:r>
      <w:r w:rsidR="00F5644E">
        <w:t>could be</w:t>
      </w:r>
      <w:r>
        <w:t xml:space="preserve"> </w:t>
      </w:r>
      <w:proofErr w:type="gramStart"/>
      <w:r>
        <w:t>that</w:t>
      </w:r>
      <w:r w:rsidR="00A26C78">
        <w:t>,</w:t>
      </w:r>
      <w:proofErr w:type="gramEnd"/>
      <w:r w:rsidR="00000C37">
        <w:t xml:space="preserve"> “There is a statistically significant relationship between the religiosity of people in a </w:t>
      </w:r>
      <w:r w:rsidR="00102836">
        <w:t xml:space="preserve">racially </w:t>
      </w:r>
      <w:r w:rsidR="00000C37">
        <w:t xml:space="preserve">diverse community and the number of hours they invest in </w:t>
      </w:r>
      <w:r w:rsidR="00EC32F6">
        <w:t>c</w:t>
      </w:r>
      <w:r w:rsidR="00000C37">
        <w:t xml:space="preserve">ommunity </w:t>
      </w:r>
      <w:r w:rsidR="00EC32F6">
        <w:t>s</w:t>
      </w:r>
      <w:r w:rsidR="00000C37">
        <w:t xml:space="preserve">ervice.”  The second </w:t>
      </w:r>
      <w:r w:rsidR="00A26C78">
        <w:t>w</w:t>
      </w:r>
      <w:r w:rsidR="00000C37">
        <w:t xml:space="preserve">ould </w:t>
      </w:r>
      <w:r w:rsidR="00A26C78">
        <w:t xml:space="preserve">probably </w:t>
      </w:r>
      <w:r w:rsidR="00000C37">
        <w:t xml:space="preserve">be, “There is </w:t>
      </w:r>
      <w:r w:rsidR="00A26C78">
        <w:t xml:space="preserve">a </w:t>
      </w:r>
      <w:r w:rsidR="00000C37">
        <w:lastRenderedPageBreak/>
        <w:t>statistical</w:t>
      </w:r>
      <w:r w:rsidR="00A26C78">
        <w:t>ly</w:t>
      </w:r>
      <w:r w:rsidR="00000C37">
        <w:t xml:space="preserve"> significant relationship between the religiosity of people </w:t>
      </w:r>
      <w:r w:rsidR="00102836">
        <w:t xml:space="preserve">living </w:t>
      </w:r>
      <w:r w:rsidR="00000C37">
        <w:t xml:space="preserve">in a </w:t>
      </w:r>
      <w:r w:rsidR="00102836">
        <w:t xml:space="preserve">racially </w:t>
      </w:r>
      <w:r w:rsidR="00000C37">
        <w:t xml:space="preserve">diverse community and their Social Justice Attitudes.” </w:t>
      </w:r>
      <w:proofErr w:type="gramStart"/>
      <w:r>
        <w:t>And</w:t>
      </w:r>
      <w:r w:rsidR="00F5644E">
        <w:t>,</w:t>
      </w:r>
      <w:proofErr w:type="gramEnd"/>
      <w:r>
        <w:t xml:space="preserve"> the t</w:t>
      </w:r>
      <w:r w:rsidR="00000C37">
        <w:t>hird</w:t>
      </w:r>
      <w:r>
        <w:t xml:space="preserve"> could be that</w:t>
      </w:r>
      <w:r w:rsidR="00000C37">
        <w:t>, “There is</w:t>
      </w:r>
      <w:r w:rsidR="00A26C78">
        <w:t xml:space="preserve"> </w:t>
      </w:r>
      <w:r w:rsidR="00000C37">
        <w:t>statistical</w:t>
      </w:r>
      <w:r w:rsidR="00A26C78">
        <w:t>ly</w:t>
      </w:r>
      <w:r w:rsidR="00000C37">
        <w:t xml:space="preserve"> significant relationship between the religiosity of people </w:t>
      </w:r>
      <w:r w:rsidR="00102836">
        <w:t xml:space="preserve">living </w:t>
      </w:r>
      <w:r w:rsidR="00000C37">
        <w:t xml:space="preserve">in a </w:t>
      </w:r>
      <w:r w:rsidR="00102836">
        <w:t xml:space="preserve">racially </w:t>
      </w:r>
      <w:r w:rsidR="00000C37">
        <w:t>diverse community and their Social Cohesi</w:t>
      </w:r>
      <w:r w:rsidR="00102836">
        <w:t>on</w:t>
      </w:r>
      <w:r w:rsidR="00000C37">
        <w:t xml:space="preserve"> Score.”</w:t>
      </w:r>
    </w:p>
    <w:p w14:paraId="3DA79A99" w14:textId="69B03378" w:rsidR="00CE4CBF" w:rsidRDefault="003A2B1B" w:rsidP="008E338F">
      <w:pPr>
        <w:spacing w:line="360" w:lineRule="auto"/>
        <w:ind w:firstLine="720"/>
      </w:pPr>
      <w:r>
        <w:t>Working with these three hypotheses, t</w:t>
      </w:r>
      <w:r w:rsidR="00060C22">
        <w:t xml:space="preserve">he </w:t>
      </w:r>
      <w:r>
        <w:t xml:space="preserve">researcher’s </w:t>
      </w:r>
      <w:r w:rsidR="00060C22">
        <w:t>object</w:t>
      </w:r>
      <w:r>
        <w:t>ive</w:t>
      </w:r>
      <w:r w:rsidR="00060C22">
        <w:t xml:space="preserve"> is </w:t>
      </w:r>
      <w:r w:rsidR="003D10CA">
        <w:t>to determine</w:t>
      </w:r>
      <w:r w:rsidR="004B2F00">
        <w:t xml:space="preserve"> </w:t>
      </w:r>
      <w:r w:rsidR="0069619D">
        <w:t>whether there is</w:t>
      </w:r>
      <w:r w:rsidR="004B2F00">
        <w:t xml:space="preserve"> </w:t>
      </w:r>
      <w:r>
        <w:t>a</w:t>
      </w:r>
      <w:r w:rsidR="0069619D">
        <w:t>ny</w:t>
      </w:r>
      <w:r w:rsidR="004B2F00">
        <w:t xml:space="preserve"> relationship between the independent variable (x</w:t>
      </w:r>
      <w:r w:rsidR="00102836">
        <w:rPr>
          <w:rFonts w:cs="Times New Roman (Body CS)"/>
          <w:b/>
          <w:bCs/>
          <w:vertAlign w:val="subscript"/>
        </w:rPr>
        <w:t>1</w:t>
      </w:r>
      <w:r w:rsidR="004B2F00">
        <w:t>) and</w:t>
      </w:r>
      <w:r w:rsidR="00855295">
        <w:t xml:space="preserve"> </w:t>
      </w:r>
      <w:r w:rsidR="004B2F00">
        <w:t>its pair</w:t>
      </w:r>
      <w:r w:rsidR="00855295">
        <w:t>ed partnership</w:t>
      </w:r>
      <w:r w:rsidR="004B2F00">
        <w:t xml:space="preserve"> </w:t>
      </w:r>
      <w:r w:rsidR="00F5644E">
        <w:t xml:space="preserve">with </w:t>
      </w:r>
      <w:r w:rsidR="004B2F00">
        <w:t>each of the three dependent variables</w:t>
      </w:r>
      <w:r w:rsidR="0069619D">
        <w:t>—</w:t>
      </w:r>
      <w:r w:rsidR="004B2F00">
        <w:t>y</w:t>
      </w:r>
      <w:r w:rsidR="00102836">
        <w:rPr>
          <w:rFonts w:cs="Times New Roman (Body CS)"/>
          <w:vertAlign w:val="subscript"/>
        </w:rPr>
        <w:t>d</w:t>
      </w:r>
      <w:r w:rsidR="004B2F00">
        <w:t>, y</w:t>
      </w:r>
      <w:r w:rsidR="00102836">
        <w:rPr>
          <w:rFonts w:cs="Times New Roman (Body CS)"/>
          <w:vertAlign w:val="subscript"/>
        </w:rPr>
        <w:t>e</w:t>
      </w:r>
      <w:r w:rsidR="004B2F00">
        <w:t xml:space="preserve">, and </w:t>
      </w:r>
      <w:proofErr w:type="spellStart"/>
      <w:r w:rsidR="004B2F00">
        <w:t>y</w:t>
      </w:r>
      <w:r w:rsidR="00102836">
        <w:rPr>
          <w:rFonts w:cs="Times New Roman (Body CS)"/>
          <w:b/>
          <w:bCs/>
          <w:vertAlign w:val="subscript"/>
        </w:rPr>
        <w:t>f</w:t>
      </w:r>
      <w:proofErr w:type="spellEnd"/>
      <w:r w:rsidR="004B2F00">
        <w:t xml:space="preserve">, </w:t>
      </w:r>
      <w:r w:rsidR="0069619D">
        <w:t>(</w:t>
      </w:r>
      <w:r w:rsidR="004B2F00">
        <w:t>McCarty’s 2016-2024 video tutorial</w:t>
      </w:r>
      <w:r w:rsidR="00F8359C">
        <w:t>).</w:t>
      </w:r>
      <w:r w:rsidR="00453648">
        <w:t xml:space="preserve"> T</w:t>
      </w:r>
      <w:r w:rsidR="005A72E8">
        <w:t xml:space="preserve">he strength of the relationship between each of </w:t>
      </w:r>
      <w:r>
        <w:t>the three</w:t>
      </w:r>
      <w:r w:rsidR="005A72E8">
        <w:t xml:space="preserve"> types of </w:t>
      </w:r>
      <w:r w:rsidR="00102836">
        <w:t xml:space="preserve">dependents that was split </w:t>
      </w:r>
      <w:r w:rsidR="00386D1E">
        <w:t>off the primary dependent variable, “S</w:t>
      </w:r>
      <w:r w:rsidR="005A72E8">
        <w:t xml:space="preserve">ocial </w:t>
      </w:r>
      <w:r w:rsidR="00386D1E">
        <w:t>B</w:t>
      </w:r>
      <w:r w:rsidR="005A72E8">
        <w:t>ehavior</w:t>
      </w:r>
      <w:r w:rsidR="00386D1E">
        <w:t xml:space="preserve">,” </w:t>
      </w:r>
      <w:r w:rsidR="00F5644E">
        <w:t xml:space="preserve">being </w:t>
      </w:r>
      <w:r w:rsidR="005013A8">
        <w:t>pair</w:t>
      </w:r>
      <w:r w:rsidR="00F5644E">
        <w:t>ed</w:t>
      </w:r>
      <w:r w:rsidR="002663DB">
        <w:t xml:space="preserve"> </w:t>
      </w:r>
      <w:r w:rsidR="00453648">
        <w:t>together with</w:t>
      </w:r>
      <w:r w:rsidR="005A72E8">
        <w:t xml:space="preserve"> the independent variable, “Religiosity,” shou</w:t>
      </w:r>
      <w:r w:rsidR="006D1524">
        <w:t>ld further</w:t>
      </w:r>
      <w:r w:rsidR="00AC2930">
        <w:t xml:space="preserve"> </w:t>
      </w:r>
      <w:r w:rsidR="006D1524">
        <w:t xml:space="preserve">help to </w:t>
      </w:r>
      <w:r w:rsidR="00AC2930">
        <w:t>prove or disprove the strength of th</w:t>
      </w:r>
      <w:r w:rsidR="006D1524">
        <w:t>e</w:t>
      </w:r>
      <w:r w:rsidR="00AC2930">
        <w:t xml:space="preserve"> </w:t>
      </w:r>
      <w:r w:rsidR="00F5644E">
        <w:t>broad</w:t>
      </w:r>
      <w:r w:rsidR="00386D1E">
        <w:t>er</w:t>
      </w:r>
      <w:r w:rsidR="00F5644E">
        <w:t xml:space="preserve"> </w:t>
      </w:r>
      <w:r w:rsidR="00AC2930">
        <w:t xml:space="preserve">relationship between “Religiosity” and “Social Behavior”.  </w:t>
      </w:r>
      <w:r w:rsidR="005A72E8">
        <w:t xml:space="preserve">    </w:t>
      </w:r>
    </w:p>
    <w:p w14:paraId="7C1DA0FC" w14:textId="0B89EC0E" w:rsidR="00E01AF8" w:rsidRDefault="00386D1E" w:rsidP="008E338F">
      <w:pPr>
        <w:spacing w:line="360" w:lineRule="auto"/>
        <w:ind w:firstLine="720"/>
      </w:pPr>
      <w:r>
        <w:t>To recap, i</w:t>
      </w:r>
      <w:r w:rsidR="005A72E8">
        <w:t xml:space="preserve">n this </w:t>
      </w:r>
      <w:r w:rsidR="00A01790">
        <w:t xml:space="preserve">fictional </w:t>
      </w:r>
      <w:r w:rsidR="005A72E8">
        <w:t>study, the researcher ha</w:t>
      </w:r>
      <w:r w:rsidR="003E4D15">
        <w:t>s</w:t>
      </w:r>
      <w:r w:rsidR="005A72E8">
        <w:t xml:space="preserve"> split up the universal set of “Social Behavior” into subsets of, “Community Service (hours),” “Social Justice Attitudes (1-5),” and “Social Cohesi</w:t>
      </w:r>
      <w:r w:rsidR="00A01790">
        <w:t>veness</w:t>
      </w:r>
      <w:r w:rsidR="005A72E8">
        <w:t xml:space="preserve"> Score (1-10)”. Properly speaking, then, this fictional study </w:t>
      </w:r>
      <w:r>
        <w:t>has</w:t>
      </w:r>
      <w:r w:rsidR="005A72E8">
        <w:t xml:space="preserve"> </w:t>
      </w:r>
      <w:r w:rsidR="00F56C44">
        <w:t>generate</w:t>
      </w:r>
      <w:r>
        <w:t>d</w:t>
      </w:r>
      <w:r w:rsidR="005A72E8">
        <w:t xml:space="preserve"> three minor hypotheses containing </w:t>
      </w:r>
      <w:r w:rsidR="003E4D15">
        <w:t>one</w:t>
      </w:r>
      <w:r w:rsidR="005A72E8">
        <w:t xml:space="preserve"> independent variable</w:t>
      </w:r>
      <w:r w:rsidR="003E4D15">
        <w:t xml:space="preserve"> that</w:t>
      </w:r>
      <w:r w:rsidR="001646BA">
        <w:t xml:space="preserve"> is </w:t>
      </w:r>
      <w:r w:rsidR="00F56C44">
        <w:t>pair</w:t>
      </w:r>
      <w:r w:rsidR="001646BA">
        <w:t>ed</w:t>
      </w:r>
      <w:r w:rsidR="00F56C44">
        <w:t xml:space="preserve"> with </w:t>
      </w:r>
      <w:r w:rsidR="00137FC8">
        <w:t>a different</w:t>
      </w:r>
      <w:r w:rsidR="005A72E8">
        <w:t xml:space="preserve"> </w:t>
      </w:r>
      <w:r w:rsidR="00F56C44">
        <w:t xml:space="preserve">dependent </w:t>
      </w:r>
      <w:r w:rsidR="005A72E8">
        <w:t>variable</w:t>
      </w:r>
      <w:r w:rsidR="00137FC8">
        <w:t xml:space="preserve"> for each of the three </w:t>
      </w:r>
      <w:r w:rsidR="003E4D15">
        <w:t xml:space="preserve">different </w:t>
      </w:r>
      <w:r w:rsidR="00137FC8">
        <w:t>hypotheses</w:t>
      </w:r>
      <w:r w:rsidR="005A72E8">
        <w:t xml:space="preserve">. </w:t>
      </w:r>
    </w:p>
    <w:p w14:paraId="312E92BB" w14:textId="57644C26" w:rsidR="00EC32F6" w:rsidRDefault="003E4D15" w:rsidP="008E338F">
      <w:pPr>
        <w:spacing w:line="360" w:lineRule="auto"/>
        <w:ind w:firstLine="720"/>
      </w:pPr>
      <w:r>
        <w:t xml:space="preserve">First, </w:t>
      </w:r>
      <w:r w:rsidR="00632856" w:rsidRPr="00AB14D5">
        <w:t xml:space="preserve">“Religiosity </w:t>
      </w:r>
      <w:r w:rsidR="00632856">
        <w:t>(x</w:t>
      </w:r>
      <w:r w:rsidR="00386D1E">
        <w:rPr>
          <w:rFonts w:cs="Times New Roman (Body CS)"/>
          <w:b/>
          <w:bCs/>
          <w:vertAlign w:val="subscript"/>
        </w:rPr>
        <w:t>1</w:t>
      </w:r>
      <w:r w:rsidR="00632856">
        <w:t>),</w:t>
      </w:r>
      <w:r w:rsidR="00632856" w:rsidRPr="00AB14D5">
        <w:t xml:space="preserve">” </w:t>
      </w:r>
      <w:r>
        <w:t>t</w:t>
      </w:r>
      <w:r w:rsidR="009361B6">
        <w:t xml:space="preserve">he independent variable, </w:t>
      </w:r>
      <w:r>
        <w:t>is</w:t>
      </w:r>
      <w:r w:rsidR="00A62A07" w:rsidRPr="00AB14D5">
        <w:t xml:space="preserve"> </w:t>
      </w:r>
      <w:r>
        <w:t xml:space="preserve">paired with </w:t>
      </w:r>
      <w:r w:rsidR="009361B6">
        <w:t xml:space="preserve">the dependent variable, </w:t>
      </w:r>
      <w:r w:rsidR="00A62A07" w:rsidRPr="00AB14D5">
        <w:t>“Community Service (</w:t>
      </w:r>
      <w:r w:rsidR="00A62A07">
        <w:t>y</w:t>
      </w:r>
      <w:r w:rsidR="00386D1E">
        <w:rPr>
          <w:rFonts w:cs="Times New Roman (Body CS)"/>
          <w:b/>
          <w:bCs/>
          <w:vertAlign w:val="subscript"/>
        </w:rPr>
        <w:t>d</w:t>
      </w:r>
      <w:r w:rsidR="00A62A07" w:rsidRPr="00AB14D5">
        <w:t>)”</w:t>
      </w:r>
      <w:r w:rsidR="009E0658">
        <w:t xml:space="preserve"> </w:t>
      </w:r>
      <w:r>
        <w:t>to form the first subordinate hypothesis</w:t>
      </w:r>
      <w:r w:rsidR="00EA0944">
        <w:t xml:space="preserve"> </w:t>
      </w:r>
      <w:r w:rsidR="007D44B0">
        <w:t xml:space="preserve">from the dataset </w:t>
      </w:r>
      <w:r w:rsidR="00EA0944">
        <w:t>in the fictional study</w:t>
      </w:r>
      <w:r w:rsidR="007D44B0">
        <w:t>.</w:t>
      </w:r>
      <w:r>
        <w:t xml:space="preserve"> </w:t>
      </w:r>
      <w:r w:rsidR="007D44B0">
        <w:t xml:space="preserve">The proposed hypothesis is, </w:t>
      </w:r>
      <w:r w:rsidR="00EC32F6">
        <w:t xml:space="preserve">“There is statistically significant relationship between the religiosity of people </w:t>
      </w:r>
      <w:r w:rsidR="00386D1E">
        <w:t xml:space="preserve">living </w:t>
      </w:r>
      <w:r w:rsidR="00EC32F6">
        <w:t xml:space="preserve">in a </w:t>
      </w:r>
      <w:r w:rsidR="00386D1E">
        <w:t xml:space="preserve">racially </w:t>
      </w:r>
      <w:r w:rsidR="00EC32F6">
        <w:t xml:space="preserve">diverse community and the number of hours they </w:t>
      </w:r>
      <w:r w:rsidR="007D44B0">
        <w:t>put into</w:t>
      </w:r>
      <w:r w:rsidR="00EC32F6">
        <w:t xml:space="preserve"> community service.”</w:t>
      </w:r>
      <w:r w:rsidR="008D76D8">
        <w:t xml:space="preserve"> When we look at </w:t>
      </w:r>
      <w:r w:rsidR="00632856">
        <w:t>the</w:t>
      </w:r>
      <w:r w:rsidR="008D76D8">
        <w:t xml:space="preserve"> </w:t>
      </w:r>
      <w:r w:rsidR="007D44B0">
        <w:t>histogram</w:t>
      </w:r>
      <w:r w:rsidR="008D76D8">
        <w:t xml:space="preserve"> </w:t>
      </w:r>
      <w:r w:rsidR="00C630B4">
        <w:t xml:space="preserve">that depicts </w:t>
      </w:r>
      <w:r w:rsidR="008D76D8">
        <w:t>the relationship</w:t>
      </w:r>
      <w:r w:rsidR="00D91AF3">
        <w:t xml:space="preserve"> between the paired variables (x and y)</w:t>
      </w:r>
      <w:r w:rsidR="008D76D8">
        <w:t xml:space="preserve">, we get </w:t>
      </w:r>
      <w:r w:rsidR="00D91AF3">
        <w:t>a visual</w:t>
      </w:r>
      <w:r w:rsidR="008D76D8">
        <w:t xml:space="preserve"> sense of </w:t>
      </w:r>
      <w:r w:rsidR="00EA0944">
        <w:t xml:space="preserve">the </w:t>
      </w:r>
      <w:r w:rsidR="008D76D8">
        <w:t>even</w:t>
      </w:r>
      <w:r w:rsidR="00D91AF3">
        <w:t xml:space="preserve">ness </w:t>
      </w:r>
      <w:r w:rsidR="00C630B4">
        <w:t>versus</w:t>
      </w:r>
      <w:r w:rsidR="00D91AF3">
        <w:t xml:space="preserve"> </w:t>
      </w:r>
      <w:r w:rsidR="00EA0944">
        <w:t xml:space="preserve">the </w:t>
      </w:r>
      <w:r w:rsidR="00D91AF3">
        <w:t xml:space="preserve">degree of </w:t>
      </w:r>
      <w:r w:rsidR="00C630B4">
        <w:t>disproportionality</w:t>
      </w:r>
      <w:r w:rsidR="00CB35EF">
        <w:t xml:space="preserve"> between </w:t>
      </w:r>
      <w:r w:rsidR="00652E08">
        <w:t>the blue and orange pairs that tell</w:t>
      </w:r>
      <w:r w:rsidR="00735A71">
        <w:t xml:space="preserve"> a</w:t>
      </w:r>
      <w:r w:rsidR="00652E08">
        <w:t xml:space="preserve"> graphic story about</w:t>
      </w:r>
      <w:r w:rsidR="00CB35EF">
        <w:t xml:space="preserve"> </w:t>
      </w:r>
      <w:r w:rsidR="00C630B4">
        <w:t>the correlation coefficient</w:t>
      </w:r>
      <w:r w:rsidR="00735A71">
        <w:t xml:space="preserve"> that links the two variables</w:t>
      </w:r>
      <w:r w:rsidR="00EA0944">
        <w:t xml:space="preserve">. </w:t>
      </w:r>
      <w:r w:rsidR="00D91AF3">
        <w:t xml:space="preserve"> </w:t>
      </w:r>
      <w:r w:rsidR="008D76D8">
        <w:t xml:space="preserve"> </w:t>
      </w:r>
    </w:p>
    <w:tbl>
      <w:tblPr>
        <w:tblW w:w="12160" w:type="dxa"/>
        <w:tblLook w:val="04A0" w:firstRow="1" w:lastRow="0" w:firstColumn="1" w:lastColumn="0" w:noHBand="0" w:noVBand="1"/>
      </w:tblPr>
      <w:tblGrid>
        <w:gridCol w:w="2736"/>
        <w:gridCol w:w="2556"/>
        <w:gridCol w:w="2376"/>
        <w:gridCol w:w="2376"/>
        <w:gridCol w:w="2316"/>
      </w:tblGrid>
      <w:tr w:rsidR="00EC32F6" w14:paraId="02838621" w14:textId="77777777" w:rsidTr="00EC32F6">
        <w:trPr>
          <w:trHeight w:val="320"/>
        </w:trPr>
        <w:tc>
          <w:tcPr>
            <w:tcW w:w="2536" w:type="dxa"/>
            <w:tcBorders>
              <w:top w:val="nil"/>
              <w:left w:val="nil"/>
              <w:bottom w:val="nil"/>
              <w:right w:val="nil"/>
            </w:tcBorders>
            <w:shd w:val="clear" w:color="auto" w:fill="auto"/>
            <w:noWrap/>
            <w:vAlign w:val="bottom"/>
            <w:hideMark/>
          </w:tcPr>
          <w:p w14:paraId="77F519FF" w14:textId="14553A89" w:rsidR="00EC32F6" w:rsidRDefault="00EC32F6">
            <w:pPr>
              <w:rPr>
                <w:rFonts w:ascii="Aptos Narrow" w:hAnsi="Aptos Narrow"/>
                <w:color w:val="000000"/>
              </w:rPr>
            </w:pPr>
          </w:p>
          <w:tbl>
            <w:tblPr>
              <w:tblW w:w="0" w:type="auto"/>
              <w:tblCellSpacing w:w="0" w:type="dxa"/>
              <w:tblCellMar>
                <w:left w:w="0" w:type="dxa"/>
                <w:right w:w="0" w:type="dxa"/>
              </w:tblCellMar>
              <w:tblLook w:val="04A0" w:firstRow="1" w:lastRow="0" w:firstColumn="1" w:lastColumn="0" w:noHBand="0" w:noVBand="1"/>
            </w:tblPr>
            <w:tblGrid>
              <w:gridCol w:w="2520"/>
            </w:tblGrid>
            <w:tr w:rsidR="00EC32F6" w14:paraId="61E4DB16" w14:textId="77777777">
              <w:trPr>
                <w:trHeight w:val="320"/>
                <w:tblCellSpacing w:w="0" w:type="dxa"/>
              </w:trPr>
              <w:tc>
                <w:tcPr>
                  <w:tcW w:w="2520" w:type="dxa"/>
                  <w:tcBorders>
                    <w:top w:val="nil"/>
                    <w:left w:val="nil"/>
                    <w:bottom w:val="nil"/>
                    <w:right w:val="nil"/>
                  </w:tcBorders>
                  <w:shd w:val="clear" w:color="auto" w:fill="auto"/>
                  <w:noWrap/>
                  <w:vAlign w:val="bottom"/>
                  <w:hideMark/>
                </w:tcPr>
                <w:p w14:paraId="0CF5FD73" w14:textId="77777777" w:rsidR="00EC32F6" w:rsidRDefault="00EC32F6">
                  <w:pPr>
                    <w:rPr>
                      <w:rFonts w:ascii="Aptos Narrow" w:hAnsi="Aptos Narrow"/>
                      <w:color w:val="000000"/>
                    </w:rPr>
                  </w:pPr>
                </w:p>
                <w:p w14:paraId="722389DE" w14:textId="77777777" w:rsidR="00E6018B" w:rsidRDefault="00E6018B">
                  <w:pPr>
                    <w:rPr>
                      <w:rFonts w:ascii="Aptos Narrow" w:hAnsi="Aptos Narrow"/>
                      <w:color w:val="000000"/>
                    </w:rPr>
                  </w:pPr>
                </w:p>
                <w:p w14:paraId="6AE8F8E3" w14:textId="77777777" w:rsidR="00E6018B" w:rsidRDefault="00E6018B">
                  <w:pPr>
                    <w:rPr>
                      <w:rFonts w:ascii="Aptos Narrow" w:hAnsi="Aptos Narrow"/>
                      <w:color w:val="000000"/>
                    </w:rPr>
                  </w:pPr>
                </w:p>
                <w:p w14:paraId="6BD314F1" w14:textId="77777777" w:rsidR="00E6018B" w:rsidRDefault="00E6018B">
                  <w:pPr>
                    <w:rPr>
                      <w:rFonts w:ascii="Aptos Narrow" w:hAnsi="Aptos Narrow"/>
                      <w:color w:val="000000"/>
                    </w:rPr>
                  </w:pPr>
                </w:p>
                <w:p w14:paraId="7D56197E" w14:textId="77777777" w:rsidR="008E338F" w:rsidRDefault="008E338F">
                  <w:pPr>
                    <w:rPr>
                      <w:rFonts w:ascii="Aptos Narrow" w:hAnsi="Aptos Narrow"/>
                      <w:color w:val="000000"/>
                    </w:rPr>
                  </w:pPr>
                </w:p>
                <w:p w14:paraId="5197A26E" w14:textId="77777777" w:rsidR="008E338F" w:rsidRDefault="008E338F">
                  <w:pPr>
                    <w:rPr>
                      <w:rFonts w:ascii="Aptos Narrow" w:hAnsi="Aptos Narrow"/>
                      <w:color w:val="000000"/>
                    </w:rPr>
                  </w:pPr>
                </w:p>
                <w:p w14:paraId="2C4D4ECC" w14:textId="77777777" w:rsidR="00E6018B" w:rsidRDefault="00E6018B">
                  <w:pPr>
                    <w:rPr>
                      <w:rFonts w:ascii="Aptos Narrow" w:hAnsi="Aptos Narrow"/>
                      <w:color w:val="000000"/>
                    </w:rPr>
                  </w:pPr>
                </w:p>
                <w:p w14:paraId="10F353DC" w14:textId="77777777" w:rsidR="00E6018B" w:rsidRDefault="00E6018B">
                  <w:pPr>
                    <w:rPr>
                      <w:rFonts w:ascii="Aptos Narrow" w:hAnsi="Aptos Narrow"/>
                      <w:color w:val="000000"/>
                    </w:rPr>
                  </w:pPr>
                </w:p>
              </w:tc>
            </w:tr>
          </w:tbl>
          <w:p w14:paraId="23B5D5BA" w14:textId="24B34F58" w:rsidR="00EC32F6" w:rsidRDefault="00F2006E">
            <w:pPr>
              <w:rPr>
                <w:rFonts w:ascii="Aptos Narrow" w:hAnsi="Aptos Narrow"/>
                <w:color w:val="000000"/>
              </w:rPr>
            </w:pPr>
            <w:r>
              <w:rPr>
                <w:rFonts w:ascii="Aptos Narrow" w:hAnsi="Aptos Narrow"/>
                <w:noProof/>
                <w:color w:val="000000"/>
              </w:rPr>
              <w:lastRenderedPageBreak/>
              <w:drawing>
                <wp:anchor distT="0" distB="0" distL="114300" distR="114300" simplePos="0" relativeHeight="251662336" behindDoc="0" locked="0" layoutInCell="1" allowOverlap="1" wp14:anchorId="441515E0" wp14:editId="44C6DE98">
                  <wp:simplePos x="0" y="0"/>
                  <wp:positionH relativeFrom="column">
                    <wp:posOffset>161290</wp:posOffset>
                  </wp:positionH>
                  <wp:positionV relativeFrom="paragraph">
                    <wp:posOffset>153670</wp:posOffset>
                  </wp:positionV>
                  <wp:extent cx="6024245" cy="3124835"/>
                  <wp:effectExtent l="0" t="0" r="8255" b="12065"/>
                  <wp:wrapNone/>
                  <wp:docPr id="4" name="Chart 1">
                    <a:extLst xmlns:a="http://schemas.openxmlformats.org/drawingml/2006/main">
                      <a:ext uri="{FF2B5EF4-FFF2-40B4-BE49-F238E27FC236}">
                        <a16:creationId xmlns:a16="http://schemas.microsoft.com/office/drawing/2014/main" id="{B74882A4-3FB8-0A69-F1D6-67A2BF977D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tc>
        <w:tc>
          <w:tcPr>
            <w:tcW w:w="2556" w:type="dxa"/>
            <w:tcBorders>
              <w:top w:val="nil"/>
              <w:left w:val="nil"/>
              <w:bottom w:val="nil"/>
              <w:right w:val="nil"/>
            </w:tcBorders>
            <w:shd w:val="clear" w:color="auto" w:fill="auto"/>
            <w:noWrap/>
            <w:vAlign w:val="bottom"/>
            <w:hideMark/>
          </w:tcPr>
          <w:p w14:paraId="11D50848"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4AB5F1D"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D6CB4C7"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3E5FF695" w14:textId="77777777" w:rsidR="00EC32F6" w:rsidRDefault="00EC32F6">
            <w:pPr>
              <w:rPr>
                <w:sz w:val="20"/>
                <w:szCs w:val="20"/>
              </w:rPr>
            </w:pPr>
          </w:p>
        </w:tc>
      </w:tr>
      <w:tr w:rsidR="00EC32F6" w14:paraId="55CE18D7" w14:textId="77777777" w:rsidTr="00EC32F6">
        <w:trPr>
          <w:trHeight w:val="320"/>
        </w:trPr>
        <w:tc>
          <w:tcPr>
            <w:tcW w:w="2536" w:type="dxa"/>
            <w:tcBorders>
              <w:top w:val="nil"/>
              <w:left w:val="nil"/>
              <w:bottom w:val="nil"/>
              <w:right w:val="nil"/>
            </w:tcBorders>
            <w:shd w:val="clear" w:color="auto" w:fill="auto"/>
            <w:noWrap/>
            <w:vAlign w:val="bottom"/>
            <w:hideMark/>
          </w:tcPr>
          <w:p w14:paraId="0ABD44DB"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1A074720"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4405EA0"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547AD9B5"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07FED215" w14:textId="77777777" w:rsidR="00EC32F6" w:rsidRDefault="00EC32F6">
            <w:pPr>
              <w:rPr>
                <w:sz w:val="20"/>
                <w:szCs w:val="20"/>
              </w:rPr>
            </w:pPr>
          </w:p>
        </w:tc>
      </w:tr>
      <w:tr w:rsidR="00EC32F6" w14:paraId="6C6C5076" w14:textId="77777777" w:rsidTr="00EC32F6">
        <w:trPr>
          <w:trHeight w:val="320"/>
        </w:trPr>
        <w:tc>
          <w:tcPr>
            <w:tcW w:w="2536" w:type="dxa"/>
            <w:tcBorders>
              <w:top w:val="nil"/>
              <w:left w:val="nil"/>
              <w:bottom w:val="nil"/>
              <w:right w:val="nil"/>
            </w:tcBorders>
            <w:shd w:val="clear" w:color="auto" w:fill="auto"/>
            <w:noWrap/>
            <w:vAlign w:val="bottom"/>
            <w:hideMark/>
          </w:tcPr>
          <w:p w14:paraId="5E9BC632"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190F610E"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7E0B1758"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0A8B9331"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279A7AF8" w14:textId="77777777" w:rsidR="00EC32F6" w:rsidRDefault="00EC32F6">
            <w:pPr>
              <w:rPr>
                <w:sz w:val="20"/>
                <w:szCs w:val="20"/>
              </w:rPr>
            </w:pPr>
          </w:p>
        </w:tc>
      </w:tr>
      <w:tr w:rsidR="00EC32F6" w14:paraId="4F1AA8AE" w14:textId="77777777" w:rsidTr="00EC32F6">
        <w:trPr>
          <w:trHeight w:val="320"/>
        </w:trPr>
        <w:tc>
          <w:tcPr>
            <w:tcW w:w="2536" w:type="dxa"/>
            <w:tcBorders>
              <w:top w:val="nil"/>
              <w:left w:val="nil"/>
              <w:bottom w:val="nil"/>
              <w:right w:val="nil"/>
            </w:tcBorders>
            <w:shd w:val="clear" w:color="auto" w:fill="auto"/>
            <w:noWrap/>
            <w:vAlign w:val="bottom"/>
            <w:hideMark/>
          </w:tcPr>
          <w:p w14:paraId="1257ACF1"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48924695"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EAAA257"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63229FC5"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4258434D" w14:textId="77777777" w:rsidR="00EC32F6" w:rsidRDefault="00EC32F6">
            <w:pPr>
              <w:rPr>
                <w:sz w:val="20"/>
                <w:szCs w:val="20"/>
              </w:rPr>
            </w:pPr>
          </w:p>
        </w:tc>
      </w:tr>
      <w:tr w:rsidR="00EC32F6" w14:paraId="11AAA12F" w14:textId="77777777" w:rsidTr="00EC32F6">
        <w:trPr>
          <w:trHeight w:val="320"/>
        </w:trPr>
        <w:tc>
          <w:tcPr>
            <w:tcW w:w="2536" w:type="dxa"/>
            <w:tcBorders>
              <w:top w:val="nil"/>
              <w:left w:val="nil"/>
              <w:bottom w:val="nil"/>
              <w:right w:val="nil"/>
            </w:tcBorders>
            <w:shd w:val="clear" w:color="auto" w:fill="auto"/>
            <w:noWrap/>
            <w:vAlign w:val="bottom"/>
            <w:hideMark/>
          </w:tcPr>
          <w:p w14:paraId="4CC5EE88"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605CB0A5"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5EF19097"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7444EB36"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13006836" w14:textId="77777777" w:rsidR="00EC32F6" w:rsidRDefault="00EC32F6">
            <w:pPr>
              <w:rPr>
                <w:sz w:val="20"/>
                <w:szCs w:val="20"/>
              </w:rPr>
            </w:pPr>
          </w:p>
        </w:tc>
      </w:tr>
      <w:tr w:rsidR="00EC32F6" w14:paraId="6BB402A0" w14:textId="77777777" w:rsidTr="00EC32F6">
        <w:trPr>
          <w:trHeight w:val="320"/>
        </w:trPr>
        <w:tc>
          <w:tcPr>
            <w:tcW w:w="2536" w:type="dxa"/>
            <w:tcBorders>
              <w:top w:val="nil"/>
              <w:left w:val="nil"/>
              <w:bottom w:val="nil"/>
              <w:right w:val="nil"/>
            </w:tcBorders>
            <w:shd w:val="clear" w:color="auto" w:fill="auto"/>
            <w:noWrap/>
            <w:vAlign w:val="bottom"/>
            <w:hideMark/>
          </w:tcPr>
          <w:p w14:paraId="59F63913"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55F88629"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A3FC131"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AE336AA"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39B4E4A3" w14:textId="77777777" w:rsidR="00EC32F6" w:rsidRDefault="00EC32F6">
            <w:pPr>
              <w:rPr>
                <w:sz w:val="20"/>
                <w:szCs w:val="20"/>
              </w:rPr>
            </w:pPr>
          </w:p>
        </w:tc>
      </w:tr>
      <w:tr w:rsidR="00EC32F6" w14:paraId="038AAA77" w14:textId="77777777" w:rsidTr="00EC32F6">
        <w:trPr>
          <w:trHeight w:val="320"/>
        </w:trPr>
        <w:tc>
          <w:tcPr>
            <w:tcW w:w="2536" w:type="dxa"/>
            <w:tcBorders>
              <w:top w:val="nil"/>
              <w:left w:val="nil"/>
              <w:bottom w:val="nil"/>
              <w:right w:val="nil"/>
            </w:tcBorders>
            <w:shd w:val="clear" w:color="auto" w:fill="auto"/>
            <w:noWrap/>
            <w:vAlign w:val="bottom"/>
            <w:hideMark/>
          </w:tcPr>
          <w:p w14:paraId="73D5A3EA"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65FE4882"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673090D8"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4D31A4B5"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04887F5C" w14:textId="77777777" w:rsidR="00EC32F6" w:rsidRDefault="00EC32F6">
            <w:pPr>
              <w:rPr>
                <w:sz w:val="20"/>
                <w:szCs w:val="20"/>
              </w:rPr>
            </w:pPr>
          </w:p>
        </w:tc>
      </w:tr>
      <w:tr w:rsidR="00EC32F6" w14:paraId="401265EE" w14:textId="77777777" w:rsidTr="00EC32F6">
        <w:trPr>
          <w:trHeight w:val="320"/>
        </w:trPr>
        <w:tc>
          <w:tcPr>
            <w:tcW w:w="2536" w:type="dxa"/>
            <w:tcBorders>
              <w:top w:val="nil"/>
              <w:left w:val="nil"/>
              <w:bottom w:val="nil"/>
              <w:right w:val="nil"/>
            </w:tcBorders>
            <w:shd w:val="clear" w:color="auto" w:fill="auto"/>
            <w:noWrap/>
            <w:vAlign w:val="bottom"/>
            <w:hideMark/>
          </w:tcPr>
          <w:p w14:paraId="79BA59FD"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7D1B390A"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186837D6"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7132C250"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43557265" w14:textId="77777777" w:rsidR="00EC32F6" w:rsidRDefault="00EC32F6">
            <w:pPr>
              <w:rPr>
                <w:sz w:val="20"/>
                <w:szCs w:val="20"/>
              </w:rPr>
            </w:pPr>
          </w:p>
        </w:tc>
      </w:tr>
      <w:tr w:rsidR="00EC32F6" w14:paraId="2CEF8A71" w14:textId="77777777" w:rsidTr="00EC32F6">
        <w:trPr>
          <w:trHeight w:val="320"/>
        </w:trPr>
        <w:tc>
          <w:tcPr>
            <w:tcW w:w="2536" w:type="dxa"/>
            <w:tcBorders>
              <w:top w:val="nil"/>
              <w:left w:val="nil"/>
              <w:bottom w:val="nil"/>
              <w:right w:val="nil"/>
            </w:tcBorders>
            <w:shd w:val="clear" w:color="auto" w:fill="auto"/>
            <w:noWrap/>
            <w:vAlign w:val="bottom"/>
            <w:hideMark/>
          </w:tcPr>
          <w:p w14:paraId="1CDD421D"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6F3E2687"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E58FAA2"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769400C6"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26EEA9A9" w14:textId="77777777" w:rsidR="00EC32F6" w:rsidRDefault="00EC32F6">
            <w:pPr>
              <w:rPr>
                <w:sz w:val="20"/>
                <w:szCs w:val="20"/>
              </w:rPr>
            </w:pPr>
          </w:p>
        </w:tc>
      </w:tr>
      <w:tr w:rsidR="00EC32F6" w14:paraId="7059BA22" w14:textId="77777777" w:rsidTr="00EC32F6">
        <w:trPr>
          <w:trHeight w:val="320"/>
        </w:trPr>
        <w:tc>
          <w:tcPr>
            <w:tcW w:w="2536" w:type="dxa"/>
            <w:tcBorders>
              <w:top w:val="nil"/>
              <w:left w:val="nil"/>
              <w:bottom w:val="nil"/>
              <w:right w:val="nil"/>
            </w:tcBorders>
            <w:shd w:val="clear" w:color="auto" w:fill="auto"/>
            <w:noWrap/>
            <w:vAlign w:val="bottom"/>
            <w:hideMark/>
          </w:tcPr>
          <w:p w14:paraId="7C9EE6EA"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770DA55A"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618D61C2"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07EC3742"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0C10820C" w14:textId="77777777" w:rsidR="00EC32F6" w:rsidRDefault="00EC32F6">
            <w:pPr>
              <w:rPr>
                <w:sz w:val="20"/>
                <w:szCs w:val="20"/>
              </w:rPr>
            </w:pPr>
          </w:p>
        </w:tc>
      </w:tr>
      <w:tr w:rsidR="00EC32F6" w14:paraId="1956BD81" w14:textId="77777777" w:rsidTr="00EC32F6">
        <w:trPr>
          <w:trHeight w:val="320"/>
        </w:trPr>
        <w:tc>
          <w:tcPr>
            <w:tcW w:w="2536" w:type="dxa"/>
            <w:tcBorders>
              <w:top w:val="nil"/>
              <w:left w:val="nil"/>
              <w:bottom w:val="nil"/>
              <w:right w:val="nil"/>
            </w:tcBorders>
            <w:shd w:val="clear" w:color="auto" w:fill="auto"/>
            <w:noWrap/>
            <w:vAlign w:val="bottom"/>
            <w:hideMark/>
          </w:tcPr>
          <w:p w14:paraId="3D4697E6"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583E1B9C"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61B60D55"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02A51AB"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128BD428" w14:textId="77777777" w:rsidR="00EC32F6" w:rsidRDefault="00EC32F6">
            <w:pPr>
              <w:rPr>
                <w:sz w:val="20"/>
                <w:szCs w:val="20"/>
              </w:rPr>
            </w:pPr>
          </w:p>
        </w:tc>
      </w:tr>
      <w:tr w:rsidR="00EC32F6" w14:paraId="54545DC2" w14:textId="77777777" w:rsidTr="00EC32F6">
        <w:trPr>
          <w:trHeight w:val="320"/>
        </w:trPr>
        <w:tc>
          <w:tcPr>
            <w:tcW w:w="2536" w:type="dxa"/>
            <w:tcBorders>
              <w:top w:val="nil"/>
              <w:left w:val="nil"/>
              <w:bottom w:val="nil"/>
              <w:right w:val="nil"/>
            </w:tcBorders>
            <w:shd w:val="clear" w:color="auto" w:fill="auto"/>
            <w:noWrap/>
            <w:vAlign w:val="bottom"/>
            <w:hideMark/>
          </w:tcPr>
          <w:p w14:paraId="2FB0AF78"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28484B83"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7885ADEA"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B6DD53B"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7F9A0F92" w14:textId="77777777" w:rsidR="00EC32F6" w:rsidRDefault="00EC32F6">
            <w:pPr>
              <w:rPr>
                <w:sz w:val="20"/>
                <w:szCs w:val="20"/>
              </w:rPr>
            </w:pPr>
          </w:p>
        </w:tc>
      </w:tr>
      <w:tr w:rsidR="00EC32F6" w14:paraId="38CF7BBB" w14:textId="77777777" w:rsidTr="00EC32F6">
        <w:trPr>
          <w:trHeight w:val="320"/>
        </w:trPr>
        <w:tc>
          <w:tcPr>
            <w:tcW w:w="2536" w:type="dxa"/>
            <w:tcBorders>
              <w:top w:val="nil"/>
              <w:left w:val="nil"/>
              <w:bottom w:val="nil"/>
              <w:right w:val="nil"/>
            </w:tcBorders>
            <w:shd w:val="clear" w:color="auto" w:fill="auto"/>
            <w:noWrap/>
            <w:vAlign w:val="bottom"/>
            <w:hideMark/>
          </w:tcPr>
          <w:p w14:paraId="439DAFEC"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1372BF6A"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425EE58"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E357F96"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556C5A42" w14:textId="77777777" w:rsidR="00EC32F6" w:rsidRDefault="00EC32F6">
            <w:pPr>
              <w:rPr>
                <w:sz w:val="20"/>
                <w:szCs w:val="20"/>
              </w:rPr>
            </w:pPr>
          </w:p>
        </w:tc>
      </w:tr>
      <w:tr w:rsidR="00EC32F6" w14:paraId="58673337" w14:textId="77777777" w:rsidTr="00EC32F6">
        <w:trPr>
          <w:trHeight w:val="320"/>
        </w:trPr>
        <w:tc>
          <w:tcPr>
            <w:tcW w:w="2536" w:type="dxa"/>
            <w:tcBorders>
              <w:top w:val="nil"/>
              <w:left w:val="nil"/>
              <w:bottom w:val="nil"/>
              <w:right w:val="nil"/>
            </w:tcBorders>
            <w:shd w:val="clear" w:color="auto" w:fill="auto"/>
            <w:noWrap/>
            <w:vAlign w:val="bottom"/>
            <w:hideMark/>
          </w:tcPr>
          <w:p w14:paraId="0ACA820A"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15EB6997"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033E82ED"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10317300"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5415839E" w14:textId="77777777" w:rsidR="00EC32F6" w:rsidRDefault="00EC32F6">
            <w:pPr>
              <w:rPr>
                <w:sz w:val="20"/>
                <w:szCs w:val="20"/>
              </w:rPr>
            </w:pPr>
          </w:p>
        </w:tc>
      </w:tr>
      <w:tr w:rsidR="00EC32F6" w14:paraId="06D9B774" w14:textId="77777777" w:rsidTr="00EC32F6">
        <w:trPr>
          <w:trHeight w:val="320"/>
        </w:trPr>
        <w:tc>
          <w:tcPr>
            <w:tcW w:w="2536" w:type="dxa"/>
            <w:tcBorders>
              <w:top w:val="nil"/>
              <w:left w:val="nil"/>
              <w:bottom w:val="nil"/>
              <w:right w:val="nil"/>
            </w:tcBorders>
            <w:shd w:val="clear" w:color="auto" w:fill="auto"/>
            <w:noWrap/>
            <w:vAlign w:val="bottom"/>
            <w:hideMark/>
          </w:tcPr>
          <w:p w14:paraId="0A24B7A0"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3DA52528"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038F3392"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7BA18D2"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2956ED48" w14:textId="77777777" w:rsidR="00EC32F6" w:rsidRDefault="00EC32F6">
            <w:pPr>
              <w:rPr>
                <w:sz w:val="20"/>
                <w:szCs w:val="20"/>
              </w:rPr>
            </w:pPr>
          </w:p>
        </w:tc>
      </w:tr>
      <w:tr w:rsidR="00EC32F6" w14:paraId="112121B9" w14:textId="77777777" w:rsidTr="00EC32F6">
        <w:trPr>
          <w:trHeight w:val="320"/>
        </w:trPr>
        <w:tc>
          <w:tcPr>
            <w:tcW w:w="2536" w:type="dxa"/>
            <w:tcBorders>
              <w:top w:val="nil"/>
              <w:left w:val="nil"/>
              <w:bottom w:val="nil"/>
              <w:right w:val="nil"/>
            </w:tcBorders>
            <w:shd w:val="clear" w:color="auto" w:fill="auto"/>
            <w:noWrap/>
            <w:vAlign w:val="bottom"/>
            <w:hideMark/>
          </w:tcPr>
          <w:p w14:paraId="695F9DE0"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1438982F"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5A32F593"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7003F293"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627DDA00" w14:textId="77777777" w:rsidR="00EC32F6" w:rsidRDefault="00EC32F6">
            <w:pPr>
              <w:rPr>
                <w:sz w:val="20"/>
                <w:szCs w:val="20"/>
              </w:rPr>
            </w:pPr>
          </w:p>
        </w:tc>
      </w:tr>
      <w:tr w:rsidR="00EC32F6" w14:paraId="100A0D59" w14:textId="77777777" w:rsidTr="00EC32F6">
        <w:trPr>
          <w:trHeight w:val="320"/>
        </w:trPr>
        <w:tc>
          <w:tcPr>
            <w:tcW w:w="2536" w:type="dxa"/>
            <w:tcBorders>
              <w:top w:val="nil"/>
              <w:left w:val="nil"/>
              <w:bottom w:val="nil"/>
              <w:right w:val="nil"/>
            </w:tcBorders>
            <w:shd w:val="clear" w:color="auto" w:fill="auto"/>
            <w:noWrap/>
            <w:vAlign w:val="bottom"/>
            <w:hideMark/>
          </w:tcPr>
          <w:p w14:paraId="3F176304"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7F3E5BC1"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1652EA03"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05E821FA"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356C1FBB" w14:textId="77777777" w:rsidR="00EC32F6" w:rsidRDefault="00EC32F6">
            <w:pPr>
              <w:rPr>
                <w:sz w:val="20"/>
                <w:szCs w:val="20"/>
              </w:rPr>
            </w:pPr>
          </w:p>
        </w:tc>
      </w:tr>
      <w:tr w:rsidR="00EC32F6" w14:paraId="540CF19C" w14:textId="77777777" w:rsidTr="00EC32F6">
        <w:trPr>
          <w:trHeight w:val="207"/>
        </w:trPr>
        <w:tc>
          <w:tcPr>
            <w:tcW w:w="2536" w:type="dxa"/>
            <w:tcBorders>
              <w:top w:val="nil"/>
              <w:left w:val="nil"/>
              <w:bottom w:val="nil"/>
              <w:right w:val="nil"/>
            </w:tcBorders>
            <w:shd w:val="clear" w:color="auto" w:fill="auto"/>
            <w:noWrap/>
            <w:vAlign w:val="bottom"/>
            <w:hideMark/>
          </w:tcPr>
          <w:p w14:paraId="6CAEBC96"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0685BB9C"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537AFF8D"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0AAA0AF"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1CE338F6" w14:textId="77777777" w:rsidR="00EC32F6" w:rsidRDefault="00EC32F6">
            <w:pPr>
              <w:rPr>
                <w:sz w:val="20"/>
                <w:szCs w:val="20"/>
              </w:rPr>
            </w:pPr>
          </w:p>
        </w:tc>
      </w:tr>
      <w:tr w:rsidR="00EC32F6" w14:paraId="36F91769" w14:textId="77777777" w:rsidTr="00EC32F6">
        <w:trPr>
          <w:trHeight w:val="320"/>
        </w:trPr>
        <w:tc>
          <w:tcPr>
            <w:tcW w:w="2536" w:type="dxa"/>
            <w:tcBorders>
              <w:top w:val="nil"/>
              <w:left w:val="nil"/>
              <w:bottom w:val="nil"/>
              <w:right w:val="nil"/>
            </w:tcBorders>
            <w:shd w:val="clear" w:color="auto" w:fill="auto"/>
            <w:noWrap/>
            <w:vAlign w:val="bottom"/>
            <w:hideMark/>
          </w:tcPr>
          <w:p w14:paraId="0F9DC903"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33353BAD"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1C3F2F8C"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3F0FBD37"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59DAB907" w14:textId="77777777" w:rsidR="00EC32F6" w:rsidRDefault="00EC32F6">
            <w:pPr>
              <w:rPr>
                <w:sz w:val="20"/>
                <w:szCs w:val="20"/>
              </w:rPr>
            </w:pPr>
          </w:p>
        </w:tc>
      </w:tr>
      <w:tr w:rsidR="00EC32F6" w14:paraId="354B0206" w14:textId="77777777" w:rsidTr="00EC32F6">
        <w:trPr>
          <w:trHeight w:val="320"/>
        </w:trPr>
        <w:tc>
          <w:tcPr>
            <w:tcW w:w="2536" w:type="dxa"/>
            <w:tcBorders>
              <w:top w:val="nil"/>
              <w:left w:val="nil"/>
              <w:bottom w:val="nil"/>
              <w:right w:val="nil"/>
            </w:tcBorders>
            <w:shd w:val="clear" w:color="auto" w:fill="auto"/>
            <w:noWrap/>
            <w:vAlign w:val="bottom"/>
            <w:hideMark/>
          </w:tcPr>
          <w:p w14:paraId="0D03F722" w14:textId="77777777" w:rsidR="00EC32F6" w:rsidRDefault="00EC32F6">
            <w:pPr>
              <w:rPr>
                <w:sz w:val="20"/>
                <w:szCs w:val="20"/>
              </w:rPr>
            </w:pPr>
          </w:p>
        </w:tc>
        <w:tc>
          <w:tcPr>
            <w:tcW w:w="2556" w:type="dxa"/>
            <w:tcBorders>
              <w:top w:val="nil"/>
              <w:left w:val="nil"/>
              <w:bottom w:val="nil"/>
              <w:right w:val="nil"/>
            </w:tcBorders>
            <w:shd w:val="clear" w:color="auto" w:fill="auto"/>
            <w:noWrap/>
            <w:vAlign w:val="bottom"/>
            <w:hideMark/>
          </w:tcPr>
          <w:p w14:paraId="6C2C7A9D"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0168B9C6" w14:textId="77777777" w:rsidR="00EC32F6" w:rsidRDefault="00EC32F6">
            <w:pPr>
              <w:rPr>
                <w:sz w:val="20"/>
                <w:szCs w:val="20"/>
              </w:rPr>
            </w:pPr>
          </w:p>
        </w:tc>
        <w:tc>
          <w:tcPr>
            <w:tcW w:w="2376" w:type="dxa"/>
            <w:tcBorders>
              <w:top w:val="nil"/>
              <w:left w:val="nil"/>
              <w:bottom w:val="nil"/>
              <w:right w:val="nil"/>
            </w:tcBorders>
            <w:shd w:val="clear" w:color="auto" w:fill="auto"/>
            <w:noWrap/>
            <w:vAlign w:val="bottom"/>
            <w:hideMark/>
          </w:tcPr>
          <w:p w14:paraId="29AB813A" w14:textId="77777777" w:rsidR="00EC32F6" w:rsidRDefault="00EC32F6">
            <w:pPr>
              <w:rPr>
                <w:sz w:val="20"/>
                <w:szCs w:val="20"/>
              </w:rPr>
            </w:pPr>
          </w:p>
        </w:tc>
        <w:tc>
          <w:tcPr>
            <w:tcW w:w="2316" w:type="dxa"/>
            <w:tcBorders>
              <w:top w:val="nil"/>
              <w:left w:val="nil"/>
              <w:bottom w:val="nil"/>
              <w:right w:val="nil"/>
            </w:tcBorders>
            <w:shd w:val="clear" w:color="auto" w:fill="auto"/>
            <w:noWrap/>
            <w:vAlign w:val="bottom"/>
            <w:hideMark/>
          </w:tcPr>
          <w:p w14:paraId="33894C90" w14:textId="77777777" w:rsidR="00EC32F6" w:rsidRDefault="00EC32F6">
            <w:pPr>
              <w:rPr>
                <w:sz w:val="20"/>
                <w:szCs w:val="20"/>
              </w:rPr>
            </w:pPr>
          </w:p>
        </w:tc>
      </w:tr>
    </w:tbl>
    <w:p w14:paraId="2EE2BE2A" w14:textId="2D954AAF" w:rsidR="00CE0903" w:rsidRDefault="00281662" w:rsidP="008E338F">
      <w:pPr>
        <w:spacing w:line="360" w:lineRule="auto"/>
        <w:ind w:firstLine="720"/>
      </w:pPr>
      <w:r>
        <w:t>Once t</w:t>
      </w:r>
      <w:r w:rsidR="00F86014">
        <w:t xml:space="preserve">he </w:t>
      </w:r>
      <w:r w:rsidR="00AD25E1">
        <w:t>population sample is selected</w:t>
      </w:r>
      <w:r w:rsidR="00F86014">
        <w:t xml:space="preserve"> </w:t>
      </w:r>
      <w:r w:rsidR="00AD25E1">
        <w:t>and the data from the participants</w:t>
      </w:r>
      <w:r w:rsidR="00735A71">
        <w:t>,</w:t>
      </w:r>
      <w:r w:rsidR="00AD25E1">
        <w:t xml:space="preserve"> as t</w:t>
      </w:r>
      <w:r w:rsidR="00F86014">
        <w:t>o</w:t>
      </w:r>
      <w:r w:rsidR="00AD25E1">
        <w:t xml:space="preserve"> </w:t>
      </w:r>
      <w:r w:rsidR="00F86014">
        <w:t>the</w:t>
      </w:r>
      <w:r w:rsidR="00750D8E">
        <w:t>ir</w:t>
      </w:r>
      <w:r>
        <w:t xml:space="preserve"> </w:t>
      </w:r>
      <w:r w:rsidR="00F86014">
        <w:t xml:space="preserve">“Religiosity Levels” </w:t>
      </w:r>
      <w:r w:rsidR="00750D8E">
        <w:t>and</w:t>
      </w:r>
      <w:r>
        <w:t xml:space="preserve"> “Community Service”</w:t>
      </w:r>
      <w:r w:rsidR="00652E08">
        <w:t>,</w:t>
      </w:r>
      <w:r>
        <w:t xml:space="preserve"> </w:t>
      </w:r>
      <w:r w:rsidR="00AD25E1">
        <w:t xml:space="preserve">are </w:t>
      </w:r>
      <w:r w:rsidR="003D14F1">
        <w:t>pair</w:t>
      </w:r>
      <w:r w:rsidR="00AD25E1">
        <w:t>ed, the data con</w:t>
      </w:r>
      <w:r w:rsidR="00735A71">
        <w:t>nected to</w:t>
      </w:r>
      <w:r w:rsidR="00AD25E1">
        <w:t xml:space="preserve"> the independent and dependent variables</w:t>
      </w:r>
      <w:r>
        <w:t xml:space="preserve"> </w:t>
      </w:r>
      <w:r w:rsidR="004D6B8A">
        <w:t>are</w:t>
      </w:r>
      <w:r>
        <w:t xml:space="preserve"> </w:t>
      </w:r>
      <w:r w:rsidR="003D14F1">
        <w:t>highlighted</w:t>
      </w:r>
      <w:r>
        <w:t xml:space="preserve"> </w:t>
      </w:r>
      <w:r w:rsidR="00A62A07">
        <w:t>in Excel</w:t>
      </w:r>
      <w:r w:rsidR="00AD25E1">
        <w:t xml:space="preserve"> and</w:t>
      </w:r>
      <w:r w:rsidR="00A62A07">
        <w:t xml:space="preserve"> </w:t>
      </w:r>
      <w:r w:rsidR="009E0658">
        <w:t xml:space="preserve">the </w:t>
      </w:r>
      <w:r w:rsidR="000669AB">
        <w:t>c</w:t>
      </w:r>
      <w:r w:rsidR="009E0658">
        <w:t xml:space="preserve">orrelation </w:t>
      </w:r>
      <w:r w:rsidR="000669AB">
        <w:t>c</w:t>
      </w:r>
      <w:r w:rsidR="009E0658">
        <w:t xml:space="preserve">oefficient </w:t>
      </w:r>
      <w:r>
        <w:t xml:space="preserve">is </w:t>
      </w:r>
      <w:r w:rsidR="00652E08">
        <w:t>produced</w:t>
      </w:r>
      <w:r w:rsidR="00AD25E1">
        <w:t xml:space="preserve">. </w:t>
      </w:r>
      <w:r w:rsidR="00566185">
        <w:t>In this case, the correlation coefficient turns out to be</w:t>
      </w:r>
      <w:r w:rsidR="00377E31">
        <w:t xml:space="preserve"> </w:t>
      </w:r>
      <w:r w:rsidR="000669AB" w:rsidRPr="00AB14D5">
        <w:t>r = 0.545538686.</w:t>
      </w:r>
      <w:r w:rsidR="000669AB">
        <w:t xml:space="preserve"> </w:t>
      </w:r>
      <w:r w:rsidR="00B17AC6">
        <w:t xml:space="preserve">This is the </w:t>
      </w:r>
      <w:r w:rsidR="00CE0903">
        <w:t xml:space="preserve">number rounded off to </w:t>
      </w:r>
      <w:r w:rsidR="00735A71">
        <w:t>three</w:t>
      </w:r>
      <w:r w:rsidR="00CE0903">
        <w:t xml:space="preserve"> decimal places in the bottom right- hand corner of this histogram. If r</w:t>
      </w:r>
      <w:r w:rsidR="000669AB">
        <w:t xml:space="preserve">ounded to the nearest hundredth, r = </w:t>
      </w:r>
      <w:r w:rsidR="009361B6">
        <w:t>0.</w:t>
      </w:r>
      <w:r w:rsidR="000669AB">
        <w:t xml:space="preserve">55, </w:t>
      </w:r>
      <w:r w:rsidR="009361B6">
        <w:t>indicate</w:t>
      </w:r>
      <w:r w:rsidR="000669AB">
        <w:t>s that the</w:t>
      </w:r>
      <w:r w:rsidR="007A513C">
        <w:t xml:space="preserve">re is a 55% </w:t>
      </w:r>
      <w:r w:rsidR="00733B50">
        <w:t>probab</w:t>
      </w:r>
      <w:r w:rsidR="00D24BB9">
        <w:t>i</w:t>
      </w:r>
      <w:r w:rsidR="00733B50">
        <w:t>l</w:t>
      </w:r>
      <w:r w:rsidR="00D24BB9">
        <w:t>ity</w:t>
      </w:r>
      <w:r w:rsidR="000669AB">
        <w:t xml:space="preserve"> </w:t>
      </w:r>
      <w:r w:rsidR="00735A71">
        <w:t xml:space="preserve">of there being a </w:t>
      </w:r>
      <w:r w:rsidR="009E0658">
        <w:t>statistical relationship between</w:t>
      </w:r>
      <w:r w:rsidR="0024280E">
        <w:t xml:space="preserve"> </w:t>
      </w:r>
      <w:r w:rsidR="0024280E" w:rsidRPr="00261812">
        <w:t>“Religiosity</w:t>
      </w:r>
      <w:r w:rsidR="006B4AFB">
        <w:t xml:space="preserve"> </w:t>
      </w:r>
      <w:r w:rsidR="00CE0903">
        <w:t>L</w:t>
      </w:r>
      <w:r w:rsidR="00566185">
        <w:t>evel</w:t>
      </w:r>
      <w:r w:rsidR="0024280E" w:rsidRPr="00261812">
        <w:t>” and</w:t>
      </w:r>
      <w:r w:rsidR="0024280E">
        <w:rPr>
          <w:u w:val="single"/>
        </w:rPr>
        <w:t xml:space="preserve"> </w:t>
      </w:r>
      <w:r w:rsidR="0024280E" w:rsidRPr="00AB14D5">
        <w:t>“Community Service</w:t>
      </w:r>
      <w:r w:rsidR="0024280E">
        <w:t>”</w:t>
      </w:r>
      <w:r w:rsidR="00D24BB9">
        <w:t xml:space="preserve"> (Bradburn; McCarty, 2016-2024)</w:t>
      </w:r>
      <w:r w:rsidR="0024280E">
        <w:t>.</w:t>
      </w:r>
      <w:r w:rsidR="0024280E" w:rsidRPr="00261812">
        <w:t xml:space="preserve"> </w:t>
      </w:r>
    </w:p>
    <w:p w14:paraId="2CA59A6E" w14:textId="27637283" w:rsidR="004D6B8A" w:rsidRDefault="00566185" w:rsidP="008E338F">
      <w:pPr>
        <w:spacing w:line="360" w:lineRule="auto"/>
        <w:ind w:firstLine="720"/>
      </w:pPr>
      <w:r>
        <w:t xml:space="preserve">The scatter plot </w:t>
      </w:r>
      <w:r w:rsidR="00652E08">
        <w:t xml:space="preserve">below </w:t>
      </w:r>
      <w:r w:rsidR="004B6466">
        <w:t xml:space="preserve">visually </w:t>
      </w:r>
      <w:r w:rsidR="00A878CA">
        <w:t>presents a picture</w:t>
      </w:r>
      <w:r>
        <w:t xml:space="preserve"> </w:t>
      </w:r>
      <w:r w:rsidR="00CE0903">
        <w:t>which</w:t>
      </w:r>
      <w:r w:rsidR="00A878CA">
        <w:t xml:space="preserve"> shows</w:t>
      </w:r>
      <w:r>
        <w:t xml:space="preserve"> </w:t>
      </w:r>
      <w:r w:rsidR="00652E08">
        <w:t xml:space="preserve">that </w:t>
      </w:r>
      <w:r w:rsidR="004B6466">
        <w:t xml:space="preserve">only 6 of </w:t>
      </w:r>
      <w:r>
        <w:t xml:space="preserve">the </w:t>
      </w:r>
      <w:r w:rsidR="004B6466">
        <w:t>12 datapoints</w:t>
      </w:r>
      <w:r w:rsidR="00A878CA">
        <w:t xml:space="preserve"> are </w:t>
      </w:r>
      <w:r w:rsidR="00CB35EF">
        <w:t xml:space="preserve">relatively </w:t>
      </w:r>
      <w:r w:rsidR="004B6466">
        <w:t xml:space="preserve">close to the line passing </w:t>
      </w:r>
      <w:r w:rsidR="00CB35EF">
        <w:t>among and</w:t>
      </w:r>
      <w:r w:rsidR="00A878CA">
        <w:t xml:space="preserve"> between </w:t>
      </w:r>
      <w:r w:rsidR="004B6466">
        <w:t>them</w:t>
      </w:r>
      <w:r w:rsidR="00A878CA">
        <w:t>.</w:t>
      </w:r>
      <w:r>
        <w:t xml:space="preserve"> </w:t>
      </w:r>
      <w:r w:rsidR="00CB35EF">
        <w:t>This proxim</w:t>
      </w:r>
      <w:r w:rsidR="00652E08">
        <w:t>i</w:t>
      </w:r>
      <w:r w:rsidR="00954A01">
        <w:t xml:space="preserve">ty </w:t>
      </w:r>
      <w:r w:rsidR="00652E08">
        <w:t>o</w:t>
      </w:r>
      <w:r w:rsidR="00954A01">
        <w:t>f</w:t>
      </w:r>
      <w:r w:rsidR="00CB35EF">
        <w:t xml:space="preserve"> the points (x, y) to the line (y = mx + b) falls in the </w:t>
      </w:r>
      <w:r w:rsidR="00235B1B">
        <w:t>class</w:t>
      </w:r>
      <w:r w:rsidR="00CB35EF">
        <w:t xml:space="preserve"> of “standard error”.</w:t>
      </w:r>
      <w:r w:rsidR="00A878CA">
        <w:t xml:space="preserve"> </w:t>
      </w:r>
      <w:r>
        <w:t xml:space="preserve"> </w:t>
      </w:r>
    </w:p>
    <w:p w14:paraId="5CABB14B" w14:textId="77777777" w:rsidR="00DD1B8E" w:rsidRDefault="00DD1B8E" w:rsidP="00A41EB5">
      <w:pPr>
        <w:spacing w:line="360" w:lineRule="auto"/>
        <w:ind w:left="720" w:firstLine="720"/>
      </w:pPr>
    </w:p>
    <w:p w14:paraId="1DCBC298" w14:textId="77777777" w:rsidR="00DD1B8E" w:rsidRDefault="00DD1B8E" w:rsidP="00A41EB5">
      <w:pPr>
        <w:spacing w:line="360" w:lineRule="auto"/>
        <w:ind w:left="720" w:firstLine="720"/>
      </w:pPr>
    </w:p>
    <w:p w14:paraId="367D8A46" w14:textId="77777777" w:rsidR="008E338F" w:rsidRDefault="008E338F" w:rsidP="00A41EB5">
      <w:pPr>
        <w:spacing w:line="360" w:lineRule="auto"/>
        <w:ind w:left="720" w:firstLine="720"/>
      </w:pPr>
    </w:p>
    <w:p w14:paraId="7B05594B" w14:textId="0192E69F" w:rsidR="00DD1B8E" w:rsidRDefault="00577853" w:rsidP="00DD1B8E">
      <w:pPr>
        <w:spacing w:line="360" w:lineRule="auto"/>
        <w:ind w:left="720" w:firstLine="720"/>
      </w:pPr>
      <w:r>
        <w:lastRenderedPageBreak/>
        <w:t xml:space="preserve">                     </w:t>
      </w:r>
      <w:r w:rsidR="00A73AE8">
        <w:t xml:space="preserve">           </w:t>
      </w:r>
      <w:r>
        <w:t xml:space="preserve">Religiosity </w:t>
      </w:r>
      <w:r w:rsidR="00AD6E0B">
        <w:t xml:space="preserve">Level </w:t>
      </w:r>
      <w:r>
        <w:t>(</w:t>
      </w:r>
      <w:r w:rsidR="00646A8F">
        <w:t>X</w:t>
      </w:r>
      <w:r w:rsidR="00DD1B8E">
        <w:rPr>
          <w:rFonts w:cs="Times New Roman (Body CS)"/>
          <w:vertAlign w:val="subscript"/>
        </w:rPr>
        <w:t>C</w:t>
      </w:r>
      <w:r>
        <w:t>) and Community Se</w:t>
      </w:r>
      <w:r w:rsidR="00AD6E0B">
        <w:t>rv</w:t>
      </w:r>
      <w:r>
        <w:t>ice (</w:t>
      </w:r>
      <w:r w:rsidR="00646A8F">
        <w:t>Y</w:t>
      </w:r>
      <w:r w:rsidR="00DD11F1" w:rsidRPr="00DD11F1">
        <w:rPr>
          <w:rFonts w:cs="Times New Roman (Body CS)"/>
          <w:vertAlign w:val="subscript"/>
        </w:rPr>
        <w:t>D</w:t>
      </w:r>
      <w:r>
        <w:t xml:space="preserve">) </w:t>
      </w:r>
    </w:p>
    <w:p w14:paraId="3A51261A" w14:textId="2C5CB12A" w:rsidR="00577853" w:rsidRDefault="00577853" w:rsidP="00AD6E0B">
      <w:pPr>
        <w:spacing w:line="360" w:lineRule="auto"/>
        <w:ind w:left="720" w:firstLine="720"/>
      </w:pPr>
      <w:r>
        <w:t xml:space="preserve">           </w:t>
      </w:r>
    </w:p>
    <w:tbl>
      <w:tblPr>
        <w:tblW w:w="10104" w:type="dxa"/>
        <w:tblLook w:val="04A0" w:firstRow="1" w:lastRow="0" w:firstColumn="1" w:lastColumn="0" w:noHBand="0" w:noVBand="1"/>
      </w:tblPr>
      <w:tblGrid>
        <w:gridCol w:w="2636"/>
        <w:gridCol w:w="2736"/>
        <w:gridCol w:w="2556"/>
        <w:gridCol w:w="2376"/>
      </w:tblGrid>
      <w:tr w:rsidR="00B0132E" w:rsidRPr="00B0132E" w14:paraId="2939DF5B" w14:textId="77777777" w:rsidTr="00B0132E">
        <w:trPr>
          <w:trHeight w:val="320"/>
        </w:trPr>
        <w:tc>
          <w:tcPr>
            <w:tcW w:w="2636" w:type="dxa"/>
            <w:tcBorders>
              <w:top w:val="nil"/>
              <w:left w:val="nil"/>
              <w:bottom w:val="nil"/>
              <w:right w:val="nil"/>
            </w:tcBorders>
            <w:shd w:val="clear" w:color="auto" w:fill="auto"/>
            <w:noWrap/>
            <w:vAlign w:val="bottom"/>
            <w:hideMark/>
          </w:tcPr>
          <w:p w14:paraId="3775ED54" w14:textId="7FF510BF" w:rsidR="00B0132E" w:rsidRPr="00B0132E" w:rsidRDefault="00A70B86" w:rsidP="00B0132E">
            <w:r w:rsidRPr="00B0132E">
              <w:rPr>
                <w:rFonts w:ascii="Aptos Narrow" w:hAnsi="Aptos Narrow"/>
                <w:noProof/>
                <w:color w:val="000000"/>
              </w:rPr>
              <w:drawing>
                <wp:anchor distT="0" distB="0" distL="114300" distR="114300" simplePos="0" relativeHeight="251658240" behindDoc="0" locked="0" layoutInCell="1" allowOverlap="1" wp14:anchorId="6B2CF9BE" wp14:editId="7CE7CE06">
                  <wp:simplePos x="0" y="0"/>
                  <wp:positionH relativeFrom="column">
                    <wp:posOffset>253365</wp:posOffset>
                  </wp:positionH>
                  <wp:positionV relativeFrom="paragraph">
                    <wp:posOffset>-48895</wp:posOffset>
                  </wp:positionV>
                  <wp:extent cx="5425440" cy="2345055"/>
                  <wp:effectExtent l="0" t="0" r="10160" b="17145"/>
                  <wp:wrapNone/>
                  <wp:docPr id="3" name="Chart 1">
                    <a:extLst xmlns:a="http://schemas.openxmlformats.org/drawingml/2006/main">
                      <a:ext uri="{FF2B5EF4-FFF2-40B4-BE49-F238E27FC236}">
                        <a16:creationId xmlns:a16="http://schemas.microsoft.com/office/drawing/2014/main" id="{57271CF2-8BAE-F2AF-48EA-99F78783587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tc>
        <w:tc>
          <w:tcPr>
            <w:tcW w:w="2536" w:type="dxa"/>
            <w:tcBorders>
              <w:top w:val="nil"/>
              <w:left w:val="nil"/>
              <w:bottom w:val="nil"/>
              <w:right w:val="nil"/>
            </w:tcBorders>
            <w:shd w:val="clear" w:color="auto" w:fill="auto"/>
            <w:noWrap/>
            <w:vAlign w:val="bottom"/>
            <w:hideMark/>
          </w:tcPr>
          <w:p w14:paraId="421E8802" w14:textId="7BC2EC6D" w:rsidR="00B0132E" w:rsidRPr="00B0132E" w:rsidRDefault="00B0132E" w:rsidP="00B0132E">
            <w:pPr>
              <w:rPr>
                <w:rFonts w:ascii="Aptos Narrow" w:hAnsi="Aptos Narrow"/>
                <w:color w:val="000000"/>
              </w:rPr>
            </w:pPr>
          </w:p>
          <w:tbl>
            <w:tblPr>
              <w:tblW w:w="0" w:type="auto"/>
              <w:tblCellSpacing w:w="0" w:type="dxa"/>
              <w:tblCellMar>
                <w:left w:w="0" w:type="dxa"/>
                <w:right w:w="0" w:type="dxa"/>
              </w:tblCellMar>
              <w:tblLook w:val="04A0" w:firstRow="1" w:lastRow="0" w:firstColumn="1" w:lastColumn="0" w:noHBand="0" w:noVBand="1"/>
            </w:tblPr>
            <w:tblGrid>
              <w:gridCol w:w="2520"/>
            </w:tblGrid>
            <w:tr w:rsidR="00B0132E" w:rsidRPr="00B0132E" w14:paraId="4C28224A" w14:textId="77777777">
              <w:trPr>
                <w:trHeight w:val="320"/>
                <w:tblCellSpacing w:w="0" w:type="dxa"/>
              </w:trPr>
              <w:tc>
                <w:tcPr>
                  <w:tcW w:w="2520" w:type="dxa"/>
                  <w:tcBorders>
                    <w:top w:val="nil"/>
                    <w:left w:val="nil"/>
                    <w:bottom w:val="nil"/>
                    <w:right w:val="nil"/>
                  </w:tcBorders>
                  <w:shd w:val="clear" w:color="auto" w:fill="auto"/>
                  <w:noWrap/>
                  <w:vAlign w:val="bottom"/>
                  <w:hideMark/>
                </w:tcPr>
                <w:p w14:paraId="28547C0F" w14:textId="331B2B83" w:rsidR="00B0132E" w:rsidRPr="00B0132E" w:rsidRDefault="00B0132E" w:rsidP="00B0132E">
                  <w:pPr>
                    <w:rPr>
                      <w:rFonts w:ascii="Aptos Narrow" w:hAnsi="Aptos Narrow"/>
                      <w:color w:val="000000"/>
                    </w:rPr>
                  </w:pPr>
                </w:p>
              </w:tc>
            </w:tr>
          </w:tbl>
          <w:p w14:paraId="3AB85EBA" w14:textId="77777777" w:rsidR="00B0132E" w:rsidRPr="00B0132E" w:rsidRDefault="00B0132E" w:rsidP="00B0132E">
            <w:pPr>
              <w:rPr>
                <w:rFonts w:ascii="Aptos Narrow" w:hAnsi="Aptos Narrow"/>
                <w:color w:val="000000"/>
              </w:rPr>
            </w:pPr>
          </w:p>
        </w:tc>
        <w:tc>
          <w:tcPr>
            <w:tcW w:w="2556" w:type="dxa"/>
            <w:tcBorders>
              <w:top w:val="nil"/>
              <w:left w:val="nil"/>
              <w:bottom w:val="nil"/>
              <w:right w:val="nil"/>
            </w:tcBorders>
            <w:shd w:val="clear" w:color="auto" w:fill="auto"/>
            <w:noWrap/>
            <w:vAlign w:val="bottom"/>
            <w:hideMark/>
          </w:tcPr>
          <w:p w14:paraId="4E16EA59"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60293DEF" w14:textId="77777777" w:rsidR="00B0132E" w:rsidRPr="00B0132E" w:rsidRDefault="00B0132E" w:rsidP="00B0132E">
            <w:pPr>
              <w:rPr>
                <w:sz w:val="20"/>
                <w:szCs w:val="20"/>
              </w:rPr>
            </w:pPr>
          </w:p>
        </w:tc>
      </w:tr>
      <w:tr w:rsidR="00B0132E" w:rsidRPr="00B0132E" w14:paraId="253286CB" w14:textId="77777777" w:rsidTr="00B0132E">
        <w:trPr>
          <w:trHeight w:val="320"/>
        </w:trPr>
        <w:tc>
          <w:tcPr>
            <w:tcW w:w="2636" w:type="dxa"/>
            <w:tcBorders>
              <w:top w:val="nil"/>
              <w:left w:val="nil"/>
              <w:bottom w:val="nil"/>
              <w:right w:val="nil"/>
            </w:tcBorders>
            <w:shd w:val="clear" w:color="auto" w:fill="auto"/>
            <w:noWrap/>
            <w:vAlign w:val="bottom"/>
            <w:hideMark/>
          </w:tcPr>
          <w:p w14:paraId="2C3A5E42"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563EC64B"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414A0D8D"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50F6C00D" w14:textId="77777777" w:rsidR="00B0132E" w:rsidRPr="00B0132E" w:rsidRDefault="00B0132E" w:rsidP="00B0132E">
            <w:pPr>
              <w:rPr>
                <w:rFonts w:ascii="Aptos Narrow" w:hAnsi="Aptos Narrow"/>
                <w:color w:val="000000"/>
              </w:rPr>
            </w:pPr>
            <w:r w:rsidRPr="00B0132E">
              <w:rPr>
                <w:rFonts w:ascii="Aptos Narrow" w:hAnsi="Aptos Narrow"/>
                <w:color w:val="000000"/>
              </w:rPr>
              <w:t xml:space="preserve">        </w:t>
            </w:r>
          </w:p>
        </w:tc>
      </w:tr>
      <w:tr w:rsidR="00B0132E" w:rsidRPr="00B0132E" w14:paraId="3F7FB686" w14:textId="77777777" w:rsidTr="00B0132E">
        <w:trPr>
          <w:trHeight w:val="320"/>
        </w:trPr>
        <w:tc>
          <w:tcPr>
            <w:tcW w:w="2636" w:type="dxa"/>
            <w:tcBorders>
              <w:top w:val="nil"/>
              <w:left w:val="nil"/>
              <w:bottom w:val="nil"/>
              <w:right w:val="nil"/>
            </w:tcBorders>
            <w:shd w:val="clear" w:color="auto" w:fill="auto"/>
            <w:noWrap/>
            <w:vAlign w:val="bottom"/>
            <w:hideMark/>
          </w:tcPr>
          <w:p w14:paraId="1E69EBF2" w14:textId="77777777" w:rsidR="00B0132E" w:rsidRPr="00B0132E" w:rsidRDefault="00B0132E" w:rsidP="00B0132E">
            <w:pPr>
              <w:rPr>
                <w:rFonts w:ascii="Aptos Narrow" w:hAnsi="Aptos Narrow"/>
                <w:color w:val="000000"/>
              </w:rPr>
            </w:pPr>
          </w:p>
        </w:tc>
        <w:tc>
          <w:tcPr>
            <w:tcW w:w="2536" w:type="dxa"/>
            <w:tcBorders>
              <w:top w:val="nil"/>
              <w:left w:val="nil"/>
              <w:bottom w:val="nil"/>
              <w:right w:val="nil"/>
            </w:tcBorders>
            <w:shd w:val="clear" w:color="auto" w:fill="auto"/>
            <w:noWrap/>
            <w:vAlign w:val="bottom"/>
            <w:hideMark/>
          </w:tcPr>
          <w:p w14:paraId="608D605B"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2AB65ACD"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30C638D9" w14:textId="77777777" w:rsidR="00B0132E" w:rsidRPr="00B0132E" w:rsidRDefault="00B0132E" w:rsidP="00B0132E">
            <w:pPr>
              <w:rPr>
                <w:sz w:val="20"/>
                <w:szCs w:val="20"/>
              </w:rPr>
            </w:pPr>
          </w:p>
        </w:tc>
      </w:tr>
      <w:tr w:rsidR="00B0132E" w:rsidRPr="00B0132E" w14:paraId="34D9DC81" w14:textId="77777777" w:rsidTr="00B0132E">
        <w:trPr>
          <w:trHeight w:val="320"/>
        </w:trPr>
        <w:tc>
          <w:tcPr>
            <w:tcW w:w="2636" w:type="dxa"/>
            <w:tcBorders>
              <w:top w:val="nil"/>
              <w:left w:val="nil"/>
              <w:bottom w:val="nil"/>
              <w:right w:val="nil"/>
            </w:tcBorders>
            <w:shd w:val="clear" w:color="auto" w:fill="auto"/>
            <w:noWrap/>
            <w:vAlign w:val="bottom"/>
            <w:hideMark/>
          </w:tcPr>
          <w:p w14:paraId="2189F66B"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44BF2224"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738D8C8D"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1855F662" w14:textId="77777777" w:rsidR="00B0132E" w:rsidRPr="00B0132E" w:rsidRDefault="00B0132E" w:rsidP="00B0132E">
            <w:pPr>
              <w:rPr>
                <w:sz w:val="20"/>
                <w:szCs w:val="20"/>
              </w:rPr>
            </w:pPr>
          </w:p>
        </w:tc>
      </w:tr>
      <w:tr w:rsidR="00B0132E" w:rsidRPr="00B0132E" w14:paraId="068A0C48" w14:textId="77777777" w:rsidTr="00B0132E">
        <w:trPr>
          <w:trHeight w:val="320"/>
        </w:trPr>
        <w:tc>
          <w:tcPr>
            <w:tcW w:w="2636" w:type="dxa"/>
            <w:tcBorders>
              <w:top w:val="nil"/>
              <w:left w:val="nil"/>
              <w:bottom w:val="nil"/>
              <w:right w:val="nil"/>
            </w:tcBorders>
            <w:shd w:val="clear" w:color="auto" w:fill="auto"/>
            <w:noWrap/>
            <w:vAlign w:val="bottom"/>
            <w:hideMark/>
          </w:tcPr>
          <w:p w14:paraId="24ECFE9B"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32F04D90"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47DC4B34"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693DE513" w14:textId="77777777" w:rsidR="00B0132E" w:rsidRPr="00B0132E" w:rsidRDefault="00B0132E" w:rsidP="00B0132E">
            <w:pPr>
              <w:rPr>
                <w:sz w:val="20"/>
                <w:szCs w:val="20"/>
              </w:rPr>
            </w:pPr>
          </w:p>
        </w:tc>
      </w:tr>
      <w:tr w:rsidR="00B0132E" w:rsidRPr="00B0132E" w14:paraId="14126BF1" w14:textId="77777777" w:rsidTr="00B0132E">
        <w:trPr>
          <w:trHeight w:val="320"/>
        </w:trPr>
        <w:tc>
          <w:tcPr>
            <w:tcW w:w="2636" w:type="dxa"/>
            <w:tcBorders>
              <w:top w:val="nil"/>
              <w:left w:val="nil"/>
              <w:bottom w:val="nil"/>
              <w:right w:val="nil"/>
            </w:tcBorders>
            <w:shd w:val="clear" w:color="auto" w:fill="auto"/>
            <w:noWrap/>
            <w:vAlign w:val="bottom"/>
            <w:hideMark/>
          </w:tcPr>
          <w:p w14:paraId="7905DBBA"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70CB69E6"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46AA9C28"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1A359143" w14:textId="77777777" w:rsidR="00B0132E" w:rsidRPr="00B0132E" w:rsidRDefault="00B0132E" w:rsidP="00B0132E">
            <w:pPr>
              <w:rPr>
                <w:sz w:val="20"/>
                <w:szCs w:val="20"/>
              </w:rPr>
            </w:pPr>
          </w:p>
        </w:tc>
      </w:tr>
      <w:tr w:rsidR="00B0132E" w:rsidRPr="00B0132E" w14:paraId="61E91FF5" w14:textId="77777777" w:rsidTr="00B0132E">
        <w:trPr>
          <w:trHeight w:val="320"/>
        </w:trPr>
        <w:tc>
          <w:tcPr>
            <w:tcW w:w="2636" w:type="dxa"/>
            <w:tcBorders>
              <w:top w:val="nil"/>
              <w:left w:val="nil"/>
              <w:bottom w:val="nil"/>
              <w:right w:val="nil"/>
            </w:tcBorders>
            <w:shd w:val="clear" w:color="auto" w:fill="auto"/>
            <w:noWrap/>
            <w:vAlign w:val="bottom"/>
            <w:hideMark/>
          </w:tcPr>
          <w:p w14:paraId="21C3C3A9"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6E35EC54"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25B84CBA"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2A6438F0" w14:textId="77777777" w:rsidR="00B0132E" w:rsidRPr="00B0132E" w:rsidRDefault="00B0132E" w:rsidP="00B0132E">
            <w:pPr>
              <w:rPr>
                <w:sz w:val="20"/>
                <w:szCs w:val="20"/>
              </w:rPr>
            </w:pPr>
          </w:p>
        </w:tc>
      </w:tr>
      <w:tr w:rsidR="00B0132E" w:rsidRPr="00B0132E" w14:paraId="2DC754C1" w14:textId="77777777" w:rsidTr="00B0132E">
        <w:trPr>
          <w:trHeight w:val="320"/>
        </w:trPr>
        <w:tc>
          <w:tcPr>
            <w:tcW w:w="2636" w:type="dxa"/>
            <w:tcBorders>
              <w:top w:val="nil"/>
              <w:left w:val="nil"/>
              <w:bottom w:val="nil"/>
              <w:right w:val="nil"/>
            </w:tcBorders>
            <w:shd w:val="clear" w:color="auto" w:fill="auto"/>
            <w:noWrap/>
            <w:vAlign w:val="bottom"/>
            <w:hideMark/>
          </w:tcPr>
          <w:p w14:paraId="477BF2DD"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7920E199"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7D7B9833"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098AD2D8" w14:textId="77777777" w:rsidR="00B0132E" w:rsidRPr="00B0132E" w:rsidRDefault="00B0132E" w:rsidP="00B0132E">
            <w:pPr>
              <w:rPr>
                <w:sz w:val="20"/>
                <w:szCs w:val="20"/>
              </w:rPr>
            </w:pPr>
          </w:p>
        </w:tc>
      </w:tr>
      <w:tr w:rsidR="00B0132E" w:rsidRPr="00B0132E" w14:paraId="7094B506" w14:textId="77777777" w:rsidTr="00B0132E">
        <w:trPr>
          <w:trHeight w:val="320"/>
        </w:trPr>
        <w:tc>
          <w:tcPr>
            <w:tcW w:w="2636" w:type="dxa"/>
            <w:tcBorders>
              <w:top w:val="nil"/>
              <w:left w:val="nil"/>
              <w:bottom w:val="nil"/>
              <w:right w:val="nil"/>
            </w:tcBorders>
            <w:shd w:val="clear" w:color="auto" w:fill="auto"/>
            <w:noWrap/>
            <w:vAlign w:val="bottom"/>
            <w:hideMark/>
          </w:tcPr>
          <w:p w14:paraId="530B3100"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6F63B260"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5EBF03DC"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6103F9D8" w14:textId="77777777" w:rsidR="00B0132E" w:rsidRPr="00B0132E" w:rsidRDefault="00B0132E" w:rsidP="00B0132E">
            <w:pPr>
              <w:rPr>
                <w:sz w:val="20"/>
                <w:szCs w:val="20"/>
              </w:rPr>
            </w:pPr>
          </w:p>
        </w:tc>
      </w:tr>
      <w:tr w:rsidR="00B0132E" w:rsidRPr="00B0132E" w14:paraId="4569A6B5" w14:textId="77777777" w:rsidTr="00B0132E">
        <w:trPr>
          <w:trHeight w:val="320"/>
        </w:trPr>
        <w:tc>
          <w:tcPr>
            <w:tcW w:w="2636" w:type="dxa"/>
            <w:tcBorders>
              <w:top w:val="nil"/>
              <w:left w:val="nil"/>
              <w:bottom w:val="nil"/>
              <w:right w:val="nil"/>
            </w:tcBorders>
            <w:shd w:val="clear" w:color="auto" w:fill="auto"/>
            <w:noWrap/>
            <w:vAlign w:val="bottom"/>
            <w:hideMark/>
          </w:tcPr>
          <w:p w14:paraId="13F1940E"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35C98DB7"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104E7AE7"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2DCDA618" w14:textId="77777777" w:rsidR="00B0132E" w:rsidRPr="00B0132E" w:rsidRDefault="00B0132E" w:rsidP="00B0132E">
            <w:pPr>
              <w:rPr>
                <w:sz w:val="20"/>
                <w:szCs w:val="20"/>
              </w:rPr>
            </w:pPr>
          </w:p>
        </w:tc>
      </w:tr>
      <w:tr w:rsidR="00B0132E" w:rsidRPr="00B0132E" w14:paraId="69C5DEE1" w14:textId="77777777" w:rsidTr="00B0132E">
        <w:trPr>
          <w:trHeight w:val="320"/>
        </w:trPr>
        <w:tc>
          <w:tcPr>
            <w:tcW w:w="2636" w:type="dxa"/>
            <w:tcBorders>
              <w:top w:val="nil"/>
              <w:left w:val="nil"/>
              <w:bottom w:val="nil"/>
              <w:right w:val="nil"/>
            </w:tcBorders>
            <w:shd w:val="clear" w:color="auto" w:fill="auto"/>
            <w:noWrap/>
            <w:vAlign w:val="bottom"/>
            <w:hideMark/>
          </w:tcPr>
          <w:p w14:paraId="012D4C3E"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41D29BDF"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47B2A071"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2AC1D99B" w14:textId="77777777" w:rsidR="00B0132E" w:rsidRPr="00B0132E" w:rsidRDefault="00B0132E" w:rsidP="00B0132E">
            <w:pPr>
              <w:rPr>
                <w:sz w:val="20"/>
                <w:szCs w:val="20"/>
              </w:rPr>
            </w:pPr>
          </w:p>
        </w:tc>
      </w:tr>
      <w:tr w:rsidR="00B0132E" w:rsidRPr="00B0132E" w14:paraId="7FE6E700" w14:textId="77777777" w:rsidTr="00B0132E">
        <w:trPr>
          <w:trHeight w:val="320"/>
        </w:trPr>
        <w:tc>
          <w:tcPr>
            <w:tcW w:w="2636" w:type="dxa"/>
            <w:tcBorders>
              <w:top w:val="nil"/>
              <w:left w:val="nil"/>
              <w:bottom w:val="nil"/>
              <w:right w:val="nil"/>
            </w:tcBorders>
            <w:shd w:val="clear" w:color="auto" w:fill="auto"/>
            <w:noWrap/>
            <w:vAlign w:val="bottom"/>
            <w:hideMark/>
          </w:tcPr>
          <w:p w14:paraId="67045A31"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2D04FEB1"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33AB8D90"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5762AF2B" w14:textId="77777777" w:rsidR="00B0132E" w:rsidRPr="00B0132E" w:rsidRDefault="00B0132E" w:rsidP="00B0132E">
            <w:pPr>
              <w:rPr>
                <w:sz w:val="20"/>
                <w:szCs w:val="20"/>
              </w:rPr>
            </w:pPr>
          </w:p>
        </w:tc>
      </w:tr>
      <w:tr w:rsidR="00B0132E" w:rsidRPr="00B0132E" w14:paraId="39345B95" w14:textId="77777777" w:rsidTr="00B0132E">
        <w:trPr>
          <w:trHeight w:val="320"/>
        </w:trPr>
        <w:tc>
          <w:tcPr>
            <w:tcW w:w="2636" w:type="dxa"/>
            <w:tcBorders>
              <w:top w:val="nil"/>
              <w:left w:val="nil"/>
              <w:bottom w:val="nil"/>
              <w:right w:val="nil"/>
            </w:tcBorders>
            <w:shd w:val="clear" w:color="auto" w:fill="auto"/>
            <w:noWrap/>
            <w:vAlign w:val="bottom"/>
            <w:hideMark/>
          </w:tcPr>
          <w:p w14:paraId="5838D7CB"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17BB7D10" w14:textId="16FA6F14" w:rsidR="00B0132E" w:rsidRPr="00B0132E" w:rsidRDefault="009F4021" w:rsidP="00B0132E">
            <w:pPr>
              <w:rPr>
                <w:sz w:val="20"/>
                <w:szCs w:val="20"/>
              </w:rPr>
            </w:pPr>
            <w:r>
              <w:rPr>
                <w:sz w:val="20"/>
                <w:szCs w:val="20"/>
              </w:rPr>
              <w:t xml:space="preserve">                                    </w:t>
            </w:r>
          </w:p>
        </w:tc>
        <w:tc>
          <w:tcPr>
            <w:tcW w:w="2556" w:type="dxa"/>
            <w:tcBorders>
              <w:top w:val="nil"/>
              <w:left w:val="nil"/>
              <w:bottom w:val="nil"/>
              <w:right w:val="nil"/>
            </w:tcBorders>
            <w:shd w:val="clear" w:color="auto" w:fill="auto"/>
            <w:noWrap/>
            <w:vAlign w:val="bottom"/>
            <w:hideMark/>
          </w:tcPr>
          <w:p w14:paraId="0EB97B06"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7CB14F19" w14:textId="77777777" w:rsidR="00B0132E" w:rsidRPr="00B0132E" w:rsidRDefault="00B0132E" w:rsidP="00B0132E">
            <w:pPr>
              <w:rPr>
                <w:sz w:val="20"/>
                <w:szCs w:val="20"/>
              </w:rPr>
            </w:pPr>
          </w:p>
        </w:tc>
      </w:tr>
      <w:tr w:rsidR="00B0132E" w:rsidRPr="00B0132E" w14:paraId="5C6C2DEF" w14:textId="77777777" w:rsidTr="00B0132E">
        <w:trPr>
          <w:trHeight w:val="320"/>
        </w:trPr>
        <w:tc>
          <w:tcPr>
            <w:tcW w:w="2636" w:type="dxa"/>
            <w:tcBorders>
              <w:top w:val="nil"/>
              <w:left w:val="nil"/>
              <w:bottom w:val="nil"/>
              <w:right w:val="nil"/>
            </w:tcBorders>
            <w:shd w:val="clear" w:color="auto" w:fill="auto"/>
            <w:noWrap/>
            <w:vAlign w:val="bottom"/>
            <w:hideMark/>
          </w:tcPr>
          <w:p w14:paraId="28AA3361" w14:textId="77777777" w:rsidR="00B0132E" w:rsidRPr="00B0132E" w:rsidRDefault="00B0132E" w:rsidP="00B0132E">
            <w:pPr>
              <w:rPr>
                <w:sz w:val="20"/>
                <w:szCs w:val="20"/>
              </w:rPr>
            </w:pPr>
          </w:p>
        </w:tc>
        <w:tc>
          <w:tcPr>
            <w:tcW w:w="2536" w:type="dxa"/>
            <w:tcBorders>
              <w:top w:val="nil"/>
              <w:left w:val="nil"/>
              <w:bottom w:val="nil"/>
              <w:right w:val="nil"/>
            </w:tcBorders>
            <w:shd w:val="clear" w:color="auto" w:fill="auto"/>
            <w:noWrap/>
            <w:vAlign w:val="bottom"/>
            <w:hideMark/>
          </w:tcPr>
          <w:p w14:paraId="2481D852" w14:textId="77777777" w:rsidR="00B0132E" w:rsidRPr="00B0132E" w:rsidRDefault="00B0132E" w:rsidP="00B0132E">
            <w:pPr>
              <w:rPr>
                <w:sz w:val="20"/>
                <w:szCs w:val="20"/>
              </w:rPr>
            </w:pPr>
          </w:p>
        </w:tc>
        <w:tc>
          <w:tcPr>
            <w:tcW w:w="2556" w:type="dxa"/>
            <w:tcBorders>
              <w:top w:val="nil"/>
              <w:left w:val="nil"/>
              <w:bottom w:val="nil"/>
              <w:right w:val="nil"/>
            </w:tcBorders>
            <w:shd w:val="clear" w:color="auto" w:fill="auto"/>
            <w:noWrap/>
            <w:vAlign w:val="bottom"/>
            <w:hideMark/>
          </w:tcPr>
          <w:p w14:paraId="24549197" w14:textId="77777777" w:rsidR="00B0132E" w:rsidRPr="00B0132E" w:rsidRDefault="00B0132E" w:rsidP="00B0132E">
            <w:pPr>
              <w:rPr>
                <w:sz w:val="20"/>
                <w:szCs w:val="20"/>
              </w:rPr>
            </w:pPr>
          </w:p>
        </w:tc>
        <w:tc>
          <w:tcPr>
            <w:tcW w:w="2376" w:type="dxa"/>
            <w:tcBorders>
              <w:top w:val="nil"/>
              <w:left w:val="nil"/>
              <w:bottom w:val="nil"/>
              <w:right w:val="nil"/>
            </w:tcBorders>
            <w:shd w:val="clear" w:color="auto" w:fill="auto"/>
            <w:noWrap/>
            <w:vAlign w:val="bottom"/>
            <w:hideMark/>
          </w:tcPr>
          <w:p w14:paraId="5B62127D" w14:textId="77777777" w:rsidR="00B0132E" w:rsidRPr="00B0132E" w:rsidRDefault="00B0132E" w:rsidP="00B0132E">
            <w:pPr>
              <w:rPr>
                <w:sz w:val="20"/>
                <w:szCs w:val="20"/>
              </w:rPr>
            </w:pPr>
          </w:p>
        </w:tc>
      </w:tr>
      <w:tr w:rsidR="00B0132E" w:rsidRPr="00B0132E" w14:paraId="30517646" w14:textId="77777777" w:rsidTr="00B0132E">
        <w:trPr>
          <w:trHeight w:val="320"/>
        </w:trPr>
        <w:tc>
          <w:tcPr>
            <w:tcW w:w="2636" w:type="dxa"/>
            <w:tcBorders>
              <w:top w:val="nil"/>
              <w:left w:val="nil"/>
              <w:bottom w:val="nil"/>
              <w:right w:val="nil"/>
            </w:tcBorders>
            <w:shd w:val="clear" w:color="auto" w:fill="auto"/>
            <w:noWrap/>
            <w:vAlign w:val="bottom"/>
            <w:hideMark/>
          </w:tcPr>
          <w:p w14:paraId="3D2B1293" w14:textId="77777777" w:rsidR="00B0132E" w:rsidRPr="00B0132E" w:rsidRDefault="00B0132E" w:rsidP="00B0132E">
            <w:pPr>
              <w:rPr>
                <w:sz w:val="20"/>
                <w:szCs w:val="20"/>
              </w:rPr>
            </w:pPr>
          </w:p>
        </w:tc>
        <w:tc>
          <w:tcPr>
            <w:tcW w:w="5092" w:type="dxa"/>
            <w:gridSpan w:val="2"/>
            <w:tcBorders>
              <w:top w:val="nil"/>
              <w:left w:val="nil"/>
              <w:bottom w:val="nil"/>
              <w:right w:val="nil"/>
            </w:tcBorders>
            <w:shd w:val="clear" w:color="auto" w:fill="auto"/>
            <w:noWrap/>
            <w:vAlign w:val="bottom"/>
            <w:hideMark/>
          </w:tcPr>
          <w:p w14:paraId="387468B2" w14:textId="62F4A547" w:rsidR="00453648" w:rsidRPr="00B0132E" w:rsidRDefault="00B0132E" w:rsidP="00B0132E">
            <w:pPr>
              <w:rPr>
                <w:rFonts w:ascii="Aptos Narrow" w:hAnsi="Aptos Narrow"/>
                <w:color w:val="000000"/>
              </w:rPr>
            </w:pPr>
            <w:r w:rsidRPr="00B0132E">
              <w:rPr>
                <w:rFonts w:ascii="Aptos Narrow" w:hAnsi="Aptos Narrow"/>
                <w:color w:val="000000"/>
              </w:rPr>
              <w:t xml:space="preserve">                                    </w:t>
            </w:r>
          </w:p>
        </w:tc>
        <w:tc>
          <w:tcPr>
            <w:tcW w:w="2376" w:type="dxa"/>
            <w:tcBorders>
              <w:top w:val="nil"/>
              <w:left w:val="nil"/>
              <w:bottom w:val="nil"/>
              <w:right w:val="nil"/>
            </w:tcBorders>
            <w:shd w:val="clear" w:color="auto" w:fill="auto"/>
            <w:noWrap/>
            <w:vAlign w:val="bottom"/>
            <w:hideMark/>
          </w:tcPr>
          <w:p w14:paraId="64E13F97" w14:textId="77777777" w:rsidR="00453648" w:rsidRPr="00B0132E" w:rsidRDefault="00453648" w:rsidP="00B0132E">
            <w:pPr>
              <w:rPr>
                <w:rFonts w:ascii="Aptos Narrow" w:hAnsi="Aptos Narrow"/>
                <w:color w:val="000000"/>
              </w:rPr>
            </w:pPr>
          </w:p>
        </w:tc>
      </w:tr>
    </w:tbl>
    <w:p w14:paraId="2DFFEBA0" w14:textId="2CD4ABFF" w:rsidR="00907477" w:rsidRDefault="001646BA" w:rsidP="008E338F">
      <w:pPr>
        <w:spacing w:line="360" w:lineRule="auto"/>
        <w:ind w:firstLine="720"/>
      </w:pPr>
      <w:r>
        <w:t>In this graph,</w:t>
      </w:r>
      <w:r w:rsidR="00453648">
        <w:t xml:space="preserve"> </w:t>
      </w:r>
      <w:r>
        <w:t xml:space="preserve">the “line of best fit” or the </w:t>
      </w:r>
      <w:r w:rsidR="008D22ED">
        <w:t>“</w:t>
      </w:r>
      <w:r>
        <w:t>line of regression</w:t>
      </w:r>
      <w:r w:rsidR="008D22ED">
        <w:t>”</w:t>
      </w:r>
      <w:r>
        <w:t xml:space="preserve"> </w:t>
      </w:r>
      <w:r w:rsidR="00D13780">
        <w:t>is positive because it lies in</w:t>
      </w:r>
      <w:r w:rsidR="00733B50">
        <w:t xml:space="preserve"> the first</w:t>
      </w:r>
      <w:r w:rsidR="00D13780">
        <w:t xml:space="preserve"> </w:t>
      </w:r>
      <w:r w:rsidR="00377E31">
        <w:t>q</w:t>
      </w:r>
      <w:r w:rsidR="00D13780">
        <w:t>uadrant</w:t>
      </w:r>
      <w:r w:rsidR="00733B50">
        <w:t xml:space="preserve"> </w:t>
      </w:r>
      <w:r w:rsidR="00377E31">
        <w:t>of</w:t>
      </w:r>
      <w:r w:rsidR="00733B50">
        <w:t xml:space="preserve"> the Cartesian plane</w:t>
      </w:r>
      <w:r w:rsidR="00377E31">
        <w:t xml:space="preserve">. In this quadrant, y increases as </w:t>
      </w:r>
      <w:r w:rsidR="00D13780">
        <w:t xml:space="preserve">x </w:t>
      </w:r>
      <w:r w:rsidR="00377E31">
        <w:t>increases.</w:t>
      </w:r>
      <w:r>
        <w:t xml:space="preserve"> </w:t>
      </w:r>
      <w:r w:rsidR="00954A01">
        <w:t>Thus,</w:t>
      </w:r>
      <w:r w:rsidR="00377E31">
        <w:t xml:space="preserve"> e</w:t>
      </w:r>
      <w:r w:rsidR="00D13780">
        <w:t xml:space="preserve">verything about </w:t>
      </w:r>
      <w:r w:rsidR="00954A01">
        <w:t>the nature of</w:t>
      </w:r>
      <w:r w:rsidR="00D13780">
        <w:t xml:space="preserve"> </w:t>
      </w:r>
      <w:r w:rsidR="00954A01">
        <w:t>this plot</w:t>
      </w:r>
      <w:r w:rsidR="00D13780">
        <w:t xml:space="preserve"> </w:t>
      </w:r>
      <w:r w:rsidR="00377E31">
        <w:t>i</w:t>
      </w:r>
      <w:r w:rsidR="00D13780">
        <w:t xml:space="preserve">s </w:t>
      </w:r>
      <w:r w:rsidR="00954A01">
        <w:t>described by</w:t>
      </w:r>
      <w:r w:rsidR="00377E31">
        <w:t xml:space="preserve"> </w:t>
      </w:r>
      <w:r w:rsidR="00D13780">
        <w:t xml:space="preserve">the </w:t>
      </w:r>
      <w:r w:rsidR="00AD6E0B">
        <w:t xml:space="preserve">linear </w:t>
      </w:r>
      <w:r w:rsidR="009E56BB">
        <w:t>form,</w:t>
      </w:r>
      <w:r w:rsidR="00D13780">
        <w:t xml:space="preserve"> y= </w:t>
      </w:r>
      <w:r w:rsidR="003D28C2">
        <w:t>mx</w:t>
      </w:r>
      <w:r w:rsidR="00D13780">
        <w:t xml:space="preserve"> + </w:t>
      </w:r>
      <w:r w:rsidR="003D28C2">
        <w:t>b</w:t>
      </w:r>
      <w:r w:rsidR="00D13780">
        <w:t xml:space="preserve">. </w:t>
      </w:r>
      <w:r w:rsidR="00453648">
        <w:t xml:space="preserve"> </w:t>
      </w:r>
      <w:r w:rsidR="003D28C2">
        <w:t xml:space="preserve">As such, “m” is the slope and </w:t>
      </w:r>
      <w:r w:rsidR="008A53C0">
        <w:t>“b” is the y-inter</w:t>
      </w:r>
      <w:r w:rsidR="000B6EFC">
        <w:t>c</w:t>
      </w:r>
      <w:r w:rsidR="008A53C0">
        <w:t>ept.</w:t>
      </w:r>
      <w:r w:rsidR="000B6EFC">
        <w:t xml:space="preserve"> Therefore,</w:t>
      </w:r>
      <w:r w:rsidR="003D28C2">
        <w:t xml:space="preserve"> </w:t>
      </w:r>
      <w:r w:rsidR="00736F26">
        <w:t>since</w:t>
      </w:r>
      <w:r w:rsidR="009E56BB">
        <w:t xml:space="preserve"> m = 1.7358 and</w:t>
      </w:r>
      <w:r w:rsidR="00907477">
        <w:t xml:space="preserve"> </w:t>
      </w:r>
      <w:r w:rsidR="009E56BB">
        <w:t>b = 5.1873</w:t>
      </w:r>
      <w:r w:rsidR="00907477">
        <w:t xml:space="preserve">, we </w:t>
      </w:r>
      <w:r w:rsidR="0097619D">
        <w:t>should be</w:t>
      </w:r>
      <w:r w:rsidR="00907477">
        <w:t xml:space="preserve"> able to </w:t>
      </w:r>
      <w:r w:rsidR="00046678">
        <w:t>pick an x-value and plug it in</w:t>
      </w:r>
      <w:r w:rsidR="00CB5024">
        <w:t xml:space="preserve"> </w:t>
      </w:r>
      <w:proofErr w:type="gramStart"/>
      <w:r w:rsidR="00D24BB9">
        <w:t xml:space="preserve">so as </w:t>
      </w:r>
      <w:r w:rsidR="00046678">
        <w:t>to</w:t>
      </w:r>
      <w:proofErr w:type="gramEnd"/>
      <w:r w:rsidR="00046678">
        <w:t xml:space="preserve"> </w:t>
      </w:r>
      <w:r w:rsidR="008D22ED">
        <w:t>“</w:t>
      </w:r>
      <w:r w:rsidR="00907477">
        <w:t>predict</w:t>
      </w:r>
      <w:r w:rsidR="008D22ED">
        <w:t>”</w:t>
      </w:r>
      <w:r w:rsidR="00907477">
        <w:t xml:space="preserve"> </w:t>
      </w:r>
      <w:r w:rsidR="00046678">
        <w:t xml:space="preserve">the </w:t>
      </w:r>
      <w:r w:rsidR="00CB5024">
        <w:t xml:space="preserve">value of </w:t>
      </w:r>
      <w:r w:rsidR="00046678">
        <w:t>y</w:t>
      </w:r>
      <w:r w:rsidR="00D81EFE">
        <w:t>,</w:t>
      </w:r>
      <w:r w:rsidR="00CB5024">
        <w:t xml:space="preserve"> in the equation</w:t>
      </w:r>
      <w:r w:rsidR="00D24BB9">
        <w:t>,</w:t>
      </w:r>
      <w:r w:rsidR="00CB5024">
        <w:t xml:space="preserve"> y = 1.7358x + 5.1873</w:t>
      </w:r>
      <w:r w:rsidR="00046678">
        <w:t xml:space="preserve">. The </w:t>
      </w:r>
      <w:r w:rsidR="00D81EFE">
        <w:t xml:space="preserve">expectation is that the </w:t>
      </w:r>
      <w:r w:rsidR="00D24BB9">
        <w:t>“</w:t>
      </w:r>
      <w:r w:rsidR="00AD6E0B">
        <w:t>predicted</w:t>
      </w:r>
      <w:r w:rsidR="00D24BB9">
        <w:t>”</w:t>
      </w:r>
      <w:r w:rsidR="00AD6E0B">
        <w:t xml:space="preserve"> value of </w:t>
      </w:r>
      <w:r w:rsidR="00D81EFE">
        <w:t>y</w:t>
      </w:r>
      <w:r w:rsidR="00046678">
        <w:t xml:space="preserve"> should be</w:t>
      </w:r>
      <w:r w:rsidR="0097619D">
        <w:t xml:space="preserve"> relatively </w:t>
      </w:r>
      <w:r w:rsidR="00CA67A9">
        <w:t>close to th</w:t>
      </w:r>
      <w:r w:rsidR="00AD6E0B">
        <w:t xml:space="preserve">e </w:t>
      </w:r>
      <w:r w:rsidR="00D81EFE">
        <w:t xml:space="preserve">value of the original y, </w:t>
      </w:r>
      <w:r w:rsidR="00AD6E0B">
        <w:t>paired with</w:t>
      </w:r>
      <w:r w:rsidR="00CA67A9">
        <w:t xml:space="preserve"> </w:t>
      </w:r>
      <w:r w:rsidR="00D81EFE">
        <w:t>the substituted x</w:t>
      </w:r>
      <w:r w:rsidR="00046678">
        <w:t xml:space="preserve"> </w:t>
      </w:r>
      <w:r w:rsidR="00CB5024">
        <w:t>given in the fictional dataset</w:t>
      </w:r>
      <w:r w:rsidR="00907477">
        <w:t>.</w:t>
      </w:r>
      <w:r w:rsidR="00453648">
        <w:t xml:space="preserve"> </w:t>
      </w:r>
    </w:p>
    <w:p w14:paraId="41AE49E3" w14:textId="77777777" w:rsidR="008E338F" w:rsidRDefault="0097619D" w:rsidP="008E338F">
      <w:pPr>
        <w:spacing w:line="360" w:lineRule="auto"/>
      </w:pPr>
      <w:r>
        <w:t>Taking</w:t>
      </w:r>
      <w:r w:rsidR="00907477">
        <w:t xml:space="preserve"> the first of the 12</w:t>
      </w:r>
      <w:r w:rsidR="005A4DCA">
        <w:t xml:space="preserve"> x-values under the</w:t>
      </w:r>
      <w:r w:rsidR="00907477">
        <w:t xml:space="preserve"> independent </w:t>
      </w:r>
      <w:r w:rsidR="005A4DCA">
        <w:t>variable</w:t>
      </w:r>
      <w:r w:rsidR="00A2416D">
        <w:t xml:space="preserve"> (Column C)</w:t>
      </w:r>
      <w:r w:rsidR="00CB5024">
        <w:t xml:space="preserve"> </w:t>
      </w:r>
      <w:r w:rsidR="00907477">
        <w:t xml:space="preserve">and </w:t>
      </w:r>
      <w:r w:rsidR="00A2416D">
        <w:t xml:space="preserve">the first of the 12 </w:t>
      </w:r>
      <w:r w:rsidR="00CB5024">
        <w:t>y</w:t>
      </w:r>
      <w:r w:rsidR="00A2416D">
        <w:t>-values under the dependent</w:t>
      </w:r>
      <w:r w:rsidR="00CB5024">
        <w:t xml:space="preserve"> </w:t>
      </w:r>
      <w:r w:rsidR="00907477">
        <w:t>variable</w:t>
      </w:r>
      <w:r w:rsidR="00A2416D">
        <w:t xml:space="preserve"> (Column D)</w:t>
      </w:r>
      <w:r w:rsidR="00D71D02">
        <w:t>, in th</w:t>
      </w:r>
      <w:r w:rsidR="00D81EFE">
        <w:t>is relationship</w:t>
      </w:r>
      <w:r w:rsidR="00646A8F">
        <w:t>,</w:t>
      </w:r>
      <w:r w:rsidR="00D71D02">
        <w:t xml:space="preserve"> </w:t>
      </w:r>
      <w:r>
        <w:t xml:space="preserve">we could validate </w:t>
      </w:r>
      <w:r w:rsidR="004310EB">
        <w:t xml:space="preserve">the </w:t>
      </w:r>
      <w:r w:rsidR="008C7D8D">
        <w:t>“</w:t>
      </w:r>
      <w:r w:rsidR="004310EB">
        <w:t>line</w:t>
      </w:r>
      <w:r w:rsidR="008C7D8D">
        <w:t xml:space="preserve"> of best fit” in </w:t>
      </w:r>
      <w:r w:rsidR="00A2416D">
        <w:t>our</w:t>
      </w:r>
      <w:r w:rsidR="008C7D8D">
        <w:t xml:space="preserve"> effort to show the strength of the</w:t>
      </w:r>
      <w:r w:rsidR="00D71D02">
        <w:t xml:space="preserve"> relationship between “Religiosity</w:t>
      </w:r>
      <w:r w:rsidR="008D22ED">
        <w:t xml:space="preserve"> Level</w:t>
      </w:r>
      <w:r w:rsidR="00D71D02">
        <w:t>” and “Community Service (hours)”</w:t>
      </w:r>
      <w:r w:rsidR="008C7D8D">
        <w:t xml:space="preserve">. </w:t>
      </w:r>
      <w:r w:rsidR="005460B3">
        <w:t>In t</w:t>
      </w:r>
      <w:r w:rsidR="008C7D8D">
        <w:t>he</w:t>
      </w:r>
      <w:r w:rsidR="005460B3">
        <w:t>se</w:t>
      </w:r>
      <w:r w:rsidR="00D71D02">
        <w:t xml:space="preserve"> </w:t>
      </w:r>
      <w:r w:rsidR="005460B3">
        <w:t>two</w:t>
      </w:r>
      <w:r w:rsidR="008C7D8D">
        <w:t xml:space="preserve"> </w:t>
      </w:r>
      <w:r w:rsidR="005460B3">
        <w:t>Columns, C and D, the first datapoint</w:t>
      </w:r>
      <w:r w:rsidR="008C7D8D">
        <w:t xml:space="preserve"> </w:t>
      </w:r>
      <w:r w:rsidR="00646A8F">
        <w:t xml:space="preserve">is </w:t>
      </w:r>
      <w:r w:rsidR="00D71D02">
        <w:t xml:space="preserve">x = </w:t>
      </w:r>
      <w:r w:rsidR="006B5117">
        <w:t>4</w:t>
      </w:r>
      <w:r w:rsidR="00D71D02">
        <w:t xml:space="preserve"> and y = 10. </w:t>
      </w:r>
      <w:r w:rsidR="008C7D8D">
        <w:t xml:space="preserve">So, </w:t>
      </w:r>
      <w:r w:rsidR="00CD5898">
        <w:t>by</w:t>
      </w:r>
      <w:r w:rsidR="00D71D02">
        <w:t xml:space="preserve"> substitut</w:t>
      </w:r>
      <w:r w:rsidR="00CD5898">
        <w:t>ing</w:t>
      </w:r>
      <w:r w:rsidR="00D71D02">
        <w:t xml:space="preserve"> </w:t>
      </w:r>
      <w:r w:rsidR="00A2416D">
        <w:t xml:space="preserve">the </w:t>
      </w:r>
      <w:r w:rsidR="006B5117">
        <w:t>4</w:t>
      </w:r>
      <w:r w:rsidR="00D71D02">
        <w:t xml:space="preserve"> into</w:t>
      </w:r>
      <w:r w:rsidR="00B17AC6">
        <w:t xml:space="preserve"> </w:t>
      </w:r>
      <w:r w:rsidR="00D71D02">
        <w:t>x</w:t>
      </w:r>
      <w:r w:rsidR="005460B3">
        <w:t>,</w:t>
      </w:r>
      <w:r w:rsidR="00D71D02">
        <w:t xml:space="preserve"> </w:t>
      </w:r>
      <w:r w:rsidR="00CD5898">
        <w:t>in</w:t>
      </w:r>
      <w:r w:rsidR="00C764A3">
        <w:t>to y = 1.7358(</w:t>
      </w:r>
      <w:r w:rsidR="00C764A3" w:rsidRPr="00A760AE">
        <w:rPr>
          <w:color w:val="FF0000"/>
        </w:rPr>
        <w:t>x</w:t>
      </w:r>
      <w:r w:rsidR="00C764A3">
        <w:t>) + 5.1873</w:t>
      </w:r>
      <w:r w:rsidR="00D71D02">
        <w:t>, the predicted</w:t>
      </w:r>
      <w:r w:rsidR="00D32DDF">
        <w:t xml:space="preserve"> </w:t>
      </w:r>
      <w:r w:rsidR="00D71D02">
        <w:t xml:space="preserve">value of y should </w:t>
      </w:r>
      <w:r w:rsidR="00D32DDF">
        <w:t xml:space="preserve">be a number relatively close to </w:t>
      </w:r>
      <w:r w:rsidR="000D5841">
        <w:t xml:space="preserve">the </w:t>
      </w:r>
      <w:r w:rsidR="00AF09B2">
        <w:t>actual value</w:t>
      </w:r>
      <w:r w:rsidR="008D22ED">
        <w:t xml:space="preserve"> </w:t>
      </w:r>
      <w:r w:rsidR="005460B3">
        <w:t>of y</w:t>
      </w:r>
      <w:r w:rsidR="00A2416D">
        <w:t>, which is</w:t>
      </w:r>
      <w:r w:rsidR="00D32DDF">
        <w:t>10</w:t>
      </w:r>
      <w:r w:rsidR="00CD5898">
        <w:t>.</w:t>
      </w:r>
      <w:r w:rsidR="00D32DDF">
        <w:t xml:space="preserve"> </w:t>
      </w:r>
      <w:r w:rsidR="00924B24">
        <w:t xml:space="preserve">Of course, </w:t>
      </w:r>
      <w:r w:rsidR="00CE4D80">
        <w:t xml:space="preserve">in </w:t>
      </w:r>
      <w:r w:rsidR="00C764A3">
        <w:t xml:space="preserve">a </w:t>
      </w:r>
      <w:r w:rsidR="00CE4D80">
        <w:t>case such as this</w:t>
      </w:r>
      <w:r w:rsidR="00867990">
        <w:t>,</w:t>
      </w:r>
      <w:r w:rsidR="00CE4D80">
        <w:t xml:space="preserve"> where the correlation coefficient is as moderate as </w:t>
      </w:r>
      <w:r w:rsidR="00CE4D80" w:rsidRPr="00AB14D5">
        <w:t>r = 0.545538686</w:t>
      </w:r>
      <w:r w:rsidR="00CE4D80">
        <w:t>, any of the 12</w:t>
      </w:r>
      <w:r w:rsidR="00924B24">
        <w:t xml:space="preserve"> </w:t>
      </w:r>
      <w:r w:rsidR="00CE4D80">
        <w:t xml:space="preserve">datapoints could be </w:t>
      </w:r>
      <w:r w:rsidR="00867990">
        <w:t>way off collinearity because of “standard error”.</w:t>
      </w:r>
      <w:r w:rsidR="00CE4D80">
        <w:t xml:space="preserve"> </w:t>
      </w:r>
    </w:p>
    <w:p w14:paraId="22291788" w14:textId="77777777" w:rsidR="008E338F" w:rsidRDefault="008E338F" w:rsidP="008E338F">
      <w:pPr>
        <w:spacing w:line="360" w:lineRule="auto"/>
      </w:pPr>
    </w:p>
    <w:p w14:paraId="4759E3D0" w14:textId="5655519F" w:rsidR="00DA50B1" w:rsidRDefault="008E338F" w:rsidP="008E338F">
      <w:pPr>
        <w:spacing w:line="360" w:lineRule="auto"/>
      </w:pPr>
      <w:r>
        <w:t xml:space="preserve">Here, </w:t>
      </w:r>
      <w:r w:rsidR="00D32DDF">
        <w:t xml:space="preserve">substituting </w:t>
      </w:r>
      <w:r w:rsidR="006B5117">
        <w:t>4</w:t>
      </w:r>
      <w:r w:rsidR="00D32DDF">
        <w:t xml:space="preserve"> into </w:t>
      </w:r>
      <w:r w:rsidR="00B17AC6">
        <w:t xml:space="preserve">the </w:t>
      </w:r>
      <w:r w:rsidR="00D32DDF">
        <w:t xml:space="preserve">x, </w:t>
      </w:r>
      <w:r w:rsidR="00B17AC6">
        <w:t>of</w:t>
      </w:r>
      <w:r w:rsidR="00D32DDF">
        <w:t xml:space="preserve"> y = 1.7358(</w:t>
      </w:r>
      <w:r w:rsidR="00A760AE" w:rsidRPr="00A760AE">
        <w:rPr>
          <w:color w:val="FF0000"/>
        </w:rPr>
        <w:t>x</w:t>
      </w:r>
      <w:r w:rsidR="00D32DDF">
        <w:t xml:space="preserve">) + 5.1873, </w:t>
      </w:r>
      <w:r w:rsidR="008D22ED">
        <w:t xml:space="preserve">it just happens that </w:t>
      </w:r>
      <w:r w:rsidR="00D32DDF">
        <w:t xml:space="preserve">the </w:t>
      </w:r>
      <w:r w:rsidR="00646A8F">
        <w:t>“</w:t>
      </w:r>
      <w:r w:rsidR="00D32DDF">
        <w:t>predicted</w:t>
      </w:r>
      <w:r w:rsidR="00646A8F">
        <w:t>”</w:t>
      </w:r>
      <w:r w:rsidR="00D32DDF">
        <w:t xml:space="preserve"> value of y </w:t>
      </w:r>
      <w:r w:rsidR="000D5841">
        <w:t>turns out to be</w:t>
      </w:r>
      <w:r w:rsidR="00D32DDF">
        <w:t xml:space="preserve"> </w:t>
      </w:r>
      <w:r w:rsidR="00C764A3">
        <w:t>reaso</w:t>
      </w:r>
      <w:r w:rsidR="005F4DE0">
        <w:t>n</w:t>
      </w:r>
      <w:r w:rsidR="00C764A3">
        <w:t>ably</w:t>
      </w:r>
      <w:r w:rsidR="00867990">
        <w:t xml:space="preserve"> close to 10, at </w:t>
      </w:r>
      <w:r w:rsidR="006B5117">
        <w:t>12.1305</w:t>
      </w:r>
      <w:r w:rsidR="00D32DDF">
        <w:t>.</w:t>
      </w:r>
      <w:r w:rsidR="00D71D02">
        <w:t xml:space="preserve"> </w:t>
      </w:r>
    </w:p>
    <w:p w14:paraId="593EC924" w14:textId="15DDF1B4" w:rsidR="000B65CB" w:rsidRDefault="005F4DE0" w:rsidP="008E338F">
      <w:pPr>
        <w:spacing w:line="360" w:lineRule="auto"/>
        <w:ind w:firstLine="720"/>
      </w:pPr>
      <w:r>
        <w:t>Upon</w:t>
      </w:r>
      <w:r w:rsidR="0055687D">
        <w:t xml:space="preserve"> pairing </w:t>
      </w:r>
      <w:r>
        <w:t xml:space="preserve">all the x and y-values </w:t>
      </w:r>
      <w:r w:rsidR="00B17AC6">
        <w:t xml:space="preserve">of </w:t>
      </w:r>
      <w:r w:rsidR="0055687D">
        <w:t xml:space="preserve">the </w:t>
      </w:r>
      <w:r w:rsidR="00B17AC6">
        <w:t>data</w:t>
      </w:r>
      <w:r>
        <w:t>points</w:t>
      </w:r>
      <w:r w:rsidR="00B17AC6">
        <w:t xml:space="preserve"> between</w:t>
      </w:r>
      <w:r w:rsidR="0055687D">
        <w:t xml:space="preserve"> “Religiosity” and “Community Service”, </w:t>
      </w:r>
      <w:r w:rsidR="00B17AC6">
        <w:t xml:space="preserve">Excel </w:t>
      </w:r>
      <w:r w:rsidR="00AC0EB8">
        <w:t>produce</w:t>
      </w:r>
      <w:r w:rsidR="00B17AC6">
        <w:t>d</w:t>
      </w:r>
      <w:r w:rsidR="00AC0EB8">
        <w:t xml:space="preserve"> </w:t>
      </w:r>
      <w:r w:rsidR="00B17AC6">
        <w:t>a</w:t>
      </w:r>
      <w:r w:rsidR="00AC0EB8">
        <w:t xml:space="preserve"> correlation coefficient </w:t>
      </w:r>
      <w:r w:rsidR="0055687D">
        <w:t xml:space="preserve">of </w:t>
      </w:r>
      <w:r w:rsidR="00AC0EB8" w:rsidRPr="00AB14D5">
        <w:t>r = 0.545538686</w:t>
      </w:r>
      <w:r w:rsidR="00AC0EB8">
        <w:t xml:space="preserve">. </w:t>
      </w:r>
      <w:r w:rsidR="00662068">
        <w:t xml:space="preserve">Based on </w:t>
      </w:r>
      <w:r w:rsidR="00AC0EB8">
        <w:t xml:space="preserve">Jason Fernando’s (2023) </w:t>
      </w:r>
      <w:r w:rsidR="008D0876">
        <w:t>explanation of the function of the correlation coefficient</w:t>
      </w:r>
      <w:r w:rsidR="00662068">
        <w:t xml:space="preserve">, Pearson r </w:t>
      </w:r>
      <w:r w:rsidR="005057D9">
        <w:t xml:space="preserve">should </w:t>
      </w:r>
      <w:r w:rsidR="008D0876">
        <w:t xml:space="preserve">indicate to the statistician what </w:t>
      </w:r>
      <w:r w:rsidR="00662068">
        <w:t>the “strength and direction” of the relationship between the pair</w:t>
      </w:r>
      <w:r w:rsidR="005057D9">
        <w:t>ed independent and dependent</w:t>
      </w:r>
      <w:r w:rsidR="00662068">
        <w:t xml:space="preserve"> variables</w:t>
      </w:r>
      <w:r w:rsidR="00E6018B">
        <w:t xml:space="preserve"> of</w:t>
      </w:r>
      <w:r w:rsidR="008D22ED">
        <w:t xml:space="preserve"> a hypothesis </w:t>
      </w:r>
      <w:r w:rsidR="00E6018B">
        <w:t>is depictable</w:t>
      </w:r>
      <w:r w:rsidR="008D0876">
        <w:t>,</w:t>
      </w:r>
      <w:r w:rsidR="00E6018B">
        <w:t xml:space="preserve"> graphically,</w:t>
      </w:r>
      <w:r w:rsidR="008D0876">
        <w:t xml:space="preserve"> </w:t>
      </w:r>
      <w:r w:rsidR="007241C1">
        <w:t>by</w:t>
      </w:r>
      <w:r w:rsidR="005057D9">
        <w:t xml:space="preserve"> the</w:t>
      </w:r>
      <w:r>
        <w:t xml:space="preserve"> near</w:t>
      </w:r>
      <w:r w:rsidR="00662068">
        <w:t xml:space="preserve"> collinearity </w:t>
      </w:r>
      <w:r>
        <w:t xml:space="preserve">of the datapoints </w:t>
      </w:r>
      <w:r w:rsidR="008D0876">
        <w:t>with the “line of best fit”</w:t>
      </w:r>
      <w:r>
        <w:t xml:space="preserve"> (Fernando, 2023, p.n.).</w:t>
      </w:r>
      <w:r w:rsidR="008D0876">
        <w:t xml:space="preserve"> </w:t>
      </w:r>
    </w:p>
    <w:p w14:paraId="037FCF7B" w14:textId="51D39E2E" w:rsidR="002D709F" w:rsidRDefault="00402445" w:rsidP="008E338F">
      <w:pPr>
        <w:spacing w:line="360" w:lineRule="auto"/>
        <w:ind w:firstLine="720"/>
      </w:pPr>
      <w:r>
        <w:t>Although</w:t>
      </w:r>
      <w:r w:rsidR="000B65CB">
        <w:t xml:space="preserve"> </w:t>
      </w:r>
      <w:r w:rsidR="005F4DE0">
        <w:t xml:space="preserve">a </w:t>
      </w:r>
      <w:r w:rsidR="008D22ED">
        <w:t>“</w:t>
      </w:r>
      <w:r w:rsidR="000B65CB">
        <w:t>correlation coefficient</w:t>
      </w:r>
      <w:r w:rsidR="008D22ED">
        <w:t>”</w:t>
      </w:r>
      <w:r w:rsidR="000B65CB">
        <w:t>,</w:t>
      </w:r>
      <w:r w:rsidR="005B3204">
        <w:t xml:space="preserve"> </w:t>
      </w:r>
      <w:r w:rsidR="007241C1">
        <w:t>by</w:t>
      </w:r>
      <w:r w:rsidR="005B3204">
        <w:t xml:space="preserve"> </w:t>
      </w:r>
      <w:r w:rsidR="000B65CB">
        <w:t>itself</w:t>
      </w:r>
      <w:r>
        <w:t xml:space="preserve">, </w:t>
      </w:r>
      <w:r w:rsidR="007241C1">
        <w:t xml:space="preserve">is </w:t>
      </w:r>
      <w:r w:rsidR="005057D9">
        <w:t xml:space="preserve">not </w:t>
      </w:r>
      <w:r w:rsidR="007241C1">
        <w:t>an indication that</w:t>
      </w:r>
      <w:r>
        <w:t xml:space="preserve"> the behavior of one variable </w:t>
      </w:r>
      <w:r w:rsidR="00564A4B">
        <w:t>affects the</w:t>
      </w:r>
      <w:r w:rsidR="00A46989">
        <w:t xml:space="preserve"> behavior</w:t>
      </w:r>
      <w:r>
        <w:t xml:space="preserve"> </w:t>
      </w:r>
      <w:r w:rsidR="00564A4B">
        <w:t>of</w:t>
      </w:r>
      <w:r>
        <w:t xml:space="preserve"> </w:t>
      </w:r>
      <w:r w:rsidR="007360E2">
        <w:t xml:space="preserve">the </w:t>
      </w:r>
      <w:r>
        <w:t xml:space="preserve">other, the dependent variable (y) is frequently spoken of </w:t>
      </w:r>
      <w:r w:rsidR="005F4DE0">
        <w:t xml:space="preserve">mathematically </w:t>
      </w:r>
      <w:r>
        <w:t xml:space="preserve">as a “function” </w:t>
      </w:r>
      <w:r w:rsidR="005B3204">
        <w:t xml:space="preserve">of </w:t>
      </w:r>
      <w:r>
        <w:t xml:space="preserve">the independent variable </w:t>
      </w:r>
      <w:r w:rsidR="005B3204">
        <w:t xml:space="preserve">(x). </w:t>
      </w:r>
      <w:r w:rsidR="007241C1">
        <w:t xml:space="preserve">So, at least, mathematically, the behavior of x affects the behavior of y.  </w:t>
      </w:r>
      <w:r w:rsidR="005B3204">
        <w:t xml:space="preserve">What the correlation coefficient </w:t>
      </w:r>
      <w:r w:rsidR="005F4DE0">
        <w:t xml:space="preserve">is supposed to </w:t>
      </w:r>
      <w:r w:rsidR="005B3204">
        <w:t xml:space="preserve">help us to </w:t>
      </w:r>
      <w:r w:rsidR="00564A4B">
        <w:t>see</w:t>
      </w:r>
      <w:r w:rsidR="005B3204">
        <w:t xml:space="preserve"> is </w:t>
      </w:r>
      <w:proofErr w:type="gramStart"/>
      <w:r w:rsidR="00564A4B">
        <w:t xml:space="preserve">whether </w:t>
      </w:r>
      <w:r w:rsidR="005F4DE0">
        <w:t>or not</w:t>
      </w:r>
      <w:proofErr w:type="gramEnd"/>
      <w:r w:rsidR="005F4DE0">
        <w:t xml:space="preserve"> </w:t>
      </w:r>
      <w:r w:rsidR="00564A4B">
        <w:t xml:space="preserve">we can </w:t>
      </w:r>
      <w:r w:rsidR="007360E2">
        <w:t>mak</w:t>
      </w:r>
      <w:r w:rsidR="005B3204">
        <w:t xml:space="preserve">e </w:t>
      </w:r>
      <w:r w:rsidR="007360E2">
        <w:t xml:space="preserve">a reasonable assumption about </w:t>
      </w:r>
      <w:r w:rsidR="005B3204">
        <w:t xml:space="preserve">the strength of the relationship between the </w:t>
      </w:r>
      <w:r w:rsidR="00564A4B">
        <w:t>x and the y</w:t>
      </w:r>
      <w:r w:rsidR="007360E2">
        <w:t xml:space="preserve"> </w:t>
      </w:r>
      <w:r w:rsidR="005B3204">
        <w:t xml:space="preserve">variables. </w:t>
      </w:r>
      <w:r w:rsidR="000859DC">
        <w:t>Also, t</w:t>
      </w:r>
      <w:r w:rsidR="005B3204">
        <w:t xml:space="preserve">he convention </w:t>
      </w:r>
      <w:r w:rsidR="000859DC">
        <w:t xml:space="preserve">that sets up how Pearson r helps the researcher to determine the strength of the relationship between </w:t>
      </w:r>
      <w:r w:rsidR="00564A4B">
        <w:t xml:space="preserve">the </w:t>
      </w:r>
      <w:r w:rsidR="000859DC">
        <w:t>two variables differ among the families of disciplines</w:t>
      </w:r>
      <w:r w:rsidR="00622424">
        <w:t xml:space="preserve"> (Fernando, 2023, p.n.)</w:t>
      </w:r>
      <w:r w:rsidR="000859DC">
        <w:t xml:space="preserve">. </w:t>
      </w:r>
    </w:p>
    <w:p w14:paraId="31B7D78A" w14:textId="2CE0F341" w:rsidR="00A4789A" w:rsidRDefault="00A4789A" w:rsidP="008E338F">
      <w:pPr>
        <w:spacing w:line="360" w:lineRule="auto"/>
        <w:ind w:firstLine="720"/>
      </w:pPr>
      <w:r>
        <w:t>According to Jason Fernando (2023), the strength of the correlation coefficient often depends on the</w:t>
      </w:r>
      <w:r w:rsidR="007241C1">
        <w:t xml:space="preserve"> discipline to which </w:t>
      </w:r>
      <w:r w:rsidR="008E338F">
        <w:t>Pearson is being applied</w:t>
      </w:r>
      <w:r>
        <w:t xml:space="preserve"> field. </w:t>
      </w:r>
      <w:r w:rsidR="008E338F">
        <w:t>He says that i</w:t>
      </w:r>
      <w:r>
        <w:t xml:space="preserve">n physics and chemistry, Pearson r </w:t>
      </w:r>
      <w:proofErr w:type="gramStart"/>
      <w:r>
        <w:t>has to</w:t>
      </w:r>
      <w:proofErr w:type="gramEnd"/>
      <w:r>
        <w:t xml:space="preserve"> be less than -0.9 or greater than 0.9 in order for it to be considered meaningful. While, in the social sciences</w:t>
      </w:r>
      <w:r w:rsidR="00622424">
        <w:t>,</w:t>
      </w:r>
      <w:r>
        <w:t xml:space="preserve"> </w:t>
      </w:r>
      <w:r w:rsidR="00622424">
        <w:t xml:space="preserve">a correlation coefficient of </w:t>
      </w:r>
      <w:r>
        <w:t xml:space="preserve">-0.5 or </w:t>
      </w:r>
      <w:r w:rsidR="00622424">
        <w:t>+</w:t>
      </w:r>
      <w:r>
        <w:t xml:space="preserve">0.5 </w:t>
      </w:r>
      <w:r w:rsidR="00622424">
        <w:t>is</w:t>
      </w:r>
      <w:r>
        <w:t xml:space="preserve"> considered marginally significant (Fernando, 2023, p.</w:t>
      </w:r>
      <w:r w:rsidR="00622424">
        <w:t>n.</w:t>
      </w:r>
      <w:r>
        <w:t xml:space="preserve">).  </w:t>
      </w:r>
    </w:p>
    <w:p w14:paraId="26C6C8D0" w14:textId="22FDD144" w:rsidR="00E51FC7" w:rsidRDefault="000859DC" w:rsidP="004F2D44">
      <w:pPr>
        <w:spacing w:line="360" w:lineRule="auto"/>
        <w:ind w:firstLine="720"/>
      </w:pPr>
      <w:r>
        <w:t xml:space="preserve">Whereas a correlation coefficient </w:t>
      </w:r>
      <w:r w:rsidR="007D0E25">
        <w:t xml:space="preserve">such as </w:t>
      </w:r>
      <w:r w:rsidRPr="00AB14D5">
        <w:t>r = 0.545538686</w:t>
      </w:r>
      <w:r>
        <w:t xml:space="preserve">, </w:t>
      </w:r>
      <w:r w:rsidR="007D0E25">
        <w:t>which</w:t>
      </w:r>
      <w:r>
        <w:t xml:space="preserve"> </w:t>
      </w:r>
      <w:r w:rsidR="00694796">
        <w:t xml:space="preserve">is what </w:t>
      </w:r>
      <w:r w:rsidR="007D0E25">
        <w:t xml:space="preserve">we have </w:t>
      </w:r>
      <w:r w:rsidR="004D6C6A">
        <w:t xml:space="preserve">in </w:t>
      </w:r>
      <w:r>
        <w:t>th</w:t>
      </w:r>
      <w:r w:rsidR="007D0E25">
        <w:t>is relationship</w:t>
      </w:r>
      <w:r w:rsidR="00514392">
        <w:t xml:space="preserve"> </w:t>
      </w:r>
      <w:r>
        <w:t>between “Religiosity</w:t>
      </w:r>
      <w:r w:rsidR="00A46989">
        <w:t xml:space="preserve"> Level</w:t>
      </w:r>
      <w:r>
        <w:t>” and “Community Service”</w:t>
      </w:r>
      <w:r w:rsidR="002D709F">
        <w:t xml:space="preserve">, is </w:t>
      </w:r>
      <w:r w:rsidR="00694796">
        <w:t xml:space="preserve">generally </w:t>
      </w:r>
      <w:r w:rsidR="002D709F">
        <w:t xml:space="preserve">considered to be of </w:t>
      </w:r>
      <w:r w:rsidR="00A46989">
        <w:t>“</w:t>
      </w:r>
      <w:r w:rsidR="002D709F">
        <w:t>fair</w:t>
      </w:r>
      <w:r w:rsidR="00A46989">
        <w:t>”</w:t>
      </w:r>
      <w:r w:rsidR="002D709F">
        <w:t xml:space="preserve"> strength in the </w:t>
      </w:r>
      <w:r w:rsidR="00694796">
        <w:t>s</w:t>
      </w:r>
      <w:r w:rsidR="002D709F">
        <w:t xml:space="preserve">ocial </w:t>
      </w:r>
      <w:r w:rsidR="00694796">
        <w:t>s</w:t>
      </w:r>
      <w:r w:rsidR="002D709F">
        <w:t xml:space="preserve">ciences, </w:t>
      </w:r>
      <w:r w:rsidR="00694796">
        <w:t xml:space="preserve">Fernando (2023) writes that the threshold of acceptance is r = 0.94 </w:t>
      </w:r>
      <w:r w:rsidR="002D709F">
        <w:t xml:space="preserve">in the </w:t>
      </w:r>
      <w:r w:rsidR="00694796">
        <w:t>p</w:t>
      </w:r>
      <w:r w:rsidR="002D709F">
        <w:t xml:space="preserve">hysical or </w:t>
      </w:r>
      <w:r w:rsidR="00694796">
        <w:t>c</w:t>
      </w:r>
      <w:r w:rsidR="002D709F">
        <w:t xml:space="preserve">hemical </w:t>
      </w:r>
      <w:r w:rsidR="00694796">
        <w:t>s</w:t>
      </w:r>
      <w:r w:rsidR="002D709F">
        <w:t xml:space="preserve">ciences. </w:t>
      </w:r>
      <w:r w:rsidR="004D6C6A">
        <w:t xml:space="preserve">The question is </w:t>
      </w:r>
      <w:r w:rsidR="00622424">
        <w:t>can</w:t>
      </w:r>
      <w:r w:rsidR="004D6C6A">
        <w:t xml:space="preserve"> o</w:t>
      </w:r>
      <w:r w:rsidR="00740608">
        <w:t>ne’s</w:t>
      </w:r>
      <w:r w:rsidR="004D6C6A">
        <w:t xml:space="preserve"> finding</w:t>
      </w:r>
      <w:r w:rsidR="00514392">
        <w:t xml:space="preserve"> </w:t>
      </w:r>
      <w:r w:rsidR="00A46989">
        <w:t xml:space="preserve">of </w:t>
      </w:r>
      <w:r w:rsidR="00514392">
        <w:t>a</w:t>
      </w:r>
      <w:r w:rsidR="004D6C6A">
        <w:t xml:space="preserve"> correlation coefficient help</w:t>
      </w:r>
      <w:r w:rsidR="00740608">
        <w:t xml:space="preserve"> one</w:t>
      </w:r>
      <w:r w:rsidR="004D6C6A">
        <w:t xml:space="preserve"> </w:t>
      </w:r>
      <w:r w:rsidR="00622424">
        <w:t xml:space="preserve">to </w:t>
      </w:r>
      <w:r w:rsidR="004D6C6A">
        <w:t xml:space="preserve">determine how to increase or decrease a certain behavior </w:t>
      </w:r>
      <w:r w:rsidR="00740608">
        <w:t>of</w:t>
      </w:r>
      <w:r w:rsidR="004D6C6A">
        <w:t xml:space="preserve"> </w:t>
      </w:r>
      <w:r w:rsidR="00622424">
        <w:t>a dependent</w:t>
      </w:r>
      <w:r w:rsidR="004D6C6A">
        <w:t xml:space="preserve"> variable </w:t>
      </w:r>
      <w:r w:rsidR="00740608">
        <w:t>during its</w:t>
      </w:r>
      <w:r w:rsidR="004D6C6A">
        <w:t xml:space="preserve"> relationship with </w:t>
      </w:r>
      <w:r w:rsidR="00DB5158">
        <w:t>the independent variable</w:t>
      </w:r>
      <w:r w:rsidR="004D6C6A">
        <w:t xml:space="preserve">? </w:t>
      </w:r>
    </w:p>
    <w:p w14:paraId="2EF7B3B1" w14:textId="50CAF3E9" w:rsidR="0061529B" w:rsidRDefault="00514392" w:rsidP="002002E4">
      <w:pPr>
        <w:spacing w:line="360" w:lineRule="auto"/>
        <w:ind w:firstLine="720"/>
      </w:pPr>
      <w:r>
        <w:t>Cohen</w:t>
      </w:r>
      <w:r w:rsidR="00740608">
        <w:t xml:space="preserve"> (1988)</w:t>
      </w:r>
      <w:r>
        <w:t xml:space="preserve"> </w:t>
      </w:r>
      <w:r w:rsidR="0061529B">
        <w:t>write</w:t>
      </w:r>
      <w:r>
        <w:t>s that</w:t>
      </w:r>
      <w:r w:rsidR="001F34F6">
        <w:t>,</w:t>
      </w:r>
      <w:r>
        <w:t xml:space="preserve"> </w:t>
      </w:r>
      <w:r w:rsidR="00740608">
        <w:t xml:space="preserve">presently, </w:t>
      </w:r>
      <w:r w:rsidR="00F226BA">
        <w:t xml:space="preserve">“Effect Size” </w:t>
      </w:r>
      <w:r w:rsidR="00740608">
        <w:t>has become the preferred</w:t>
      </w:r>
      <w:r w:rsidR="00F226BA">
        <w:t xml:space="preserve"> </w:t>
      </w:r>
      <w:r w:rsidR="00740608">
        <w:t>approach over the use of test</w:t>
      </w:r>
      <w:r w:rsidR="004625E7">
        <w:t>-</w:t>
      </w:r>
      <w:r w:rsidR="00740608">
        <w:t>statistic</w:t>
      </w:r>
      <w:r w:rsidR="00F226BA">
        <w:t xml:space="preserve"> in medic</w:t>
      </w:r>
      <w:r w:rsidR="0061529B">
        <w:t>al research</w:t>
      </w:r>
      <w:r w:rsidR="00F226BA">
        <w:t xml:space="preserve">, </w:t>
      </w:r>
      <w:r w:rsidR="00740608">
        <w:t xml:space="preserve">when </w:t>
      </w:r>
      <w:r w:rsidR="00DB5158">
        <w:t xml:space="preserve">an </w:t>
      </w:r>
      <w:r w:rsidR="00740608">
        <w:t xml:space="preserve">effort is being made </w:t>
      </w:r>
      <w:r w:rsidR="00F226BA">
        <w:t xml:space="preserve">to </w:t>
      </w:r>
      <w:r w:rsidR="00FD5249">
        <w:t>separate</w:t>
      </w:r>
      <w:r w:rsidR="00F226BA">
        <w:t xml:space="preserve"> the </w:t>
      </w:r>
      <w:r w:rsidR="00F226BA">
        <w:lastRenderedPageBreak/>
        <w:t xml:space="preserve">effect </w:t>
      </w:r>
      <w:r w:rsidR="00D95086">
        <w:t>that</w:t>
      </w:r>
      <w:r w:rsidR="00F226BA">
        <w:t xml:space="preserve"> </w:t>
      </w:r>
      <w:r w:rsidR="002002E4">
        <w:t>an</w:t>
      </w:r>
      <w:r w:rsidR="00F226BA">
        <w:t xml:space="preserve"> independent variable (x)</w:t>
      </w:r>
      <w:r w:rsidR="00FD5249">
        <w:t xml:space="preserve"> </w:t>
      </w:r>
      <w:r w:rsidR="002002E4">
        <w:t>may have</w:t>
      </w:r>
      <w:r w:rsidR="0061529B">
        <w:t xml:space="preserve"> </w:t>
      </w:r>
      <w:r w:rsidR="00D95086">
        <w:t xml:space="preserve">upon </w:t>
      </w:r>
      <w:r w:rsidR="002002E4">
        <w:t>a</w:t>
      </w:r>
      <w:r w:rsidR="00D95086">
        <w:t xml:space="preserve"> dependent variable (y) </w:t>
      </w:r>
      <w:r w:rsidR="00FD5249">
        <w:t xml:space="preserve">from </w:t>
      </w:r>
      <w:r w:rsidR="00DB5158">
        <w:t xml:space="preserve">outside </w:t>
      </w:r>
      <w:r w:rsidR="00FD5249">
        <w:t xml:space="preserve">effects caused by variances. </w:t>
      </w:r>
      <w:r w:rsidR="00D95086">
        <w:t xml:space="preserve">He describes it as </w:t>
      </w:r>
      <m:oMath>
        <m:r>
          <w:rPr>
            <w:rFonts w:ascii="Cambria Math" w:hAnsi="Cambria Math"/>
          </w:rPr>
          <m:t>η</m:t>
        </m:r>
        <m:r>
          <m:rPr>
            <m:sty m:val="p"/>
          </m:rPr>
          <w:rPr>
            <w:rFonts w:ascii="Cambria Math" w:hAnsi="Cambria Math"/>
            <w:vertAlign w:val="superscript"/>
          </w:rPr>
          <m:t>2</m:t>
        </m:r>
      </m:oMath>
      <w:r w:rsidR="00D95086">
        <w:t xml:space="preserve"> (Eta squared) which he says “. . . is analogous to r</w:t>
      </w:r>
      <w:r w:rsidR="00D95086" w:rsidRPr="0061529B">
        <w:rPr>
          <w:vertAlign w:val="superscript"/>
        </w:rPr>
        <w:t>2</w:t>
      </w:r>
      <w:r w:rsidR="00D95086">
        <w:t xml:space="preserve"> but is used for t-tests and ANOVA. Like r</w:t>
      </w:r>
      <w:r w:rsidR="00D95086" w:rsidRPr="0061529B">
        <w:rPr>
          <w:vertAlign w:val="superscript"/>
        </w:rPr>
        <w:t>2</w:t>
      </w:r>
      <w:r w:rsidR="00D95086">
        <w:t xml:space="preserve">, it reflects the percentage of variability in </w:t>
      </w:r>
      <w:r w:rsidR="0061529B">
        <w:t>the dependent variable that can be explained by the independent variable” (Cohen</w:t>
      </w:r>
      <w:r w:rsidR="00DB5158">
        <w:t>,</w:t>
      </w:r>
      <w:r w:rsidR="0061529B">
        <w:t xml:space="preserve"> 1988). </w:t>
      </w:r>
      <w:r w:rsidR="00B57AA7">
        <w:t xml:space="preserve">While </w:t>
      </w:r>
      <w:r w:rsidR="0061529B">
        <w:t>Fernando (2023)</w:t>
      </w:r>
      <w:r w:rsidR="00B57AA7">
        <w:t>,</w:t>
      </w:r>
      <w:r w:rsidR="0061529B">
        <w:t xml:space="preserve"> </w:t>
      </w:r>
      <w:r w:rsidR="00B57AA7">
        <w:t xml:space="preserve">in </w:t>
      </w:r>
      <w:r w:rsidR="0061529B">
        <w:t>s</w:t>
      </w:r>
      <w:r w:rsidR="00B57AA7">
        <w:t>p</w:t>
      </w:r>
      <w:r w:rsidR="0061529B">
        <w:t>eak</w:t>
      </w:r>
      <w:r w:rsidR="00B57AA7">
        <w:t>ing</w:t>
      </w:r>
      <w:r w:rsidR="0061529B">
        <w:t xml:space="preserve"> of</w:t>
      </w:r>
      <w:r w:rsidR="00B57AA7">
        <w:t xml:space="preserve"> the process </w:t>
      </w:r>
      <w:r w:rsidR="001F34F6">
        <w:t xml:space="preserve">he </w:t>
      </w:r>
      <w:r w:rsidR="00DB5158">
        <w:t>entitle</w:t>
      </w:r>
      <w:r w:rsidR="001F34F6">
        <w:t>s</w:t>
      </w:r>
      <w:r w:rsidR="00A11B87">
        <w:t xml:space="preserve"> </w:t>
      </w:r>
      <w:r w:rsidR="00B57AA7">
        <w:t>“C</w:t>
      </w:r>
      <w:r w:rsidR="00B57AA7" w:rsidRPr="00B57AA7">
        <w:t xml:space="preserve">oefficient of </w:t>
      </w:r>
      <w:r w:rsidR="00B57AA7">
        <w:t>D</w:t>
      </w:r>
      <w:r w:rsidR="00B57AA7" w:rsidRPr="00B57AA7">
        <w:t>etermination,</w:t>
      </w:r>
      <w:r w:rsidR="00B57AA7">
        <w:t>”</w:t>
      </w:r>
      <w:r w:rsidR="00B57AA7" w:rsidRPr="00B57AA7">
        <w:t xml:space="preserve"> </w:t>
      </w:r>
      <w:r w:rsidR="001F34F6">
        <w:t xml:space="preserve">which he </w:t>
      </w:r>
      <w:r w:rsidR="00B57AA7" w:rsidRPr="00B57AA7">
        <w:t>identifies as R</w:t>
      </w:r>
      <w:r w:rsidR="00A11B87">
        <w:t>-squared</w:t>
      </w:r>
      <w:r w:rsidR="00B57AA7">
        <w:t xml:space="preserve">, </w:t>
      </w:r>
      <w:r w:rsidR="00DB2131">
        <w:t xml:space="preserve">he </w:t>
      </w:r>
      <w:r w:rsidR="00A11B87">
        <w:t>writes that the process shows “. . .what portion of the variation in the dependent variable is attributable</w:t>
      </w:r>
      <w:r w:rsidR="00B57AA7">
        <w:rPr>
          <w:vertAlign w:val="superscript"/>
        </w:rPr>
        <w:t xml:space="preserve"> </w:t>
      </w:r>
      <w:r w:rsidR="00A11B87">
        <w:t>to the independent variable</w:t>
      </w:r>
      <w:r w:rsidR="002002E4">
        <w:t>”</w:t>
      </w:r>
      <w:r w:rsidR="0052623B">
        <w:t xml:space="preserve"> (Fernando)</w:t>
      </w:r>
      <w:r w:rsidR="00A11B87">
        <w:t>.</w:t>
      </w:r>
    </w:p>
    <w:p w14:paraId="05C87D7E" w14:textId="48C28D35" w:rsidR="00A11B87" w:rsidRDefault="00A11B87" w:rsidP="00A11B87">
      <w:pPr>
        <w:spacing w:line="360" w:lineRule="auto"/>
      </w:pPr>
      <w:r>
        <w:tab/>
        <w:t>In the above regression graph, R</w:t>
      </w:r>
      <w:r w:rsidRPr="001F34F6">
        <w:rPr>
          <w:vertAlign w:val="superscript"/>
        </w:rPr>
        <w:t>2</w:t>
      </w:r>
      <w:r>
        <w:t xml:space="preserve"> is one of the values pr</w:t>
      </w:r>
      <w:r w:rsidR="0026552C">
        <w:t>esent</w:t>
      </w:r>
      <w:r>
        <w:t>ed by Excel</w:t>
      </w:r>
      <w:r w:rsidR="00E51FC7">
        <w:t>.</w:t>
      </w:r>
    </w:p>
    <w:p w14:paraId="1C210AAE" w14:textId="1B6D1E25" w:rsidR="0026552C" w:rsidRDefault="001F34F6" w:rsidP="00A11B87">
      <w:pPr>
        <w:spacing w:line="360" w:lineRule="auto"/>
      </w:pPr>
      <w:r>
        <w:t>T</w:t>
      </w:r>
      <w:r w:rsidR="00014D59">
        <w:t xml:space="preserve">he </w:t>
      </w:r>
      <w:r w:rsidR="00DB5158">
        <w:t xml:space="preserve">Excel </w:t>
      </w:r>
      <w:r w:rsidR="00014D59">
        <w:t xml:space="preserve">software has given </w:t>
      </w:r>
      <w:r w:rsidR="002002E4">
        <w:t>u</w:t>
      </w:r>
      <w:r w:rsidR="00014D59">
        <w:t>s R</w:t>
      </w:r>
      <w:r w:rsidR="00014D59" w:rsidRPr="005A436A">
        <w:rPr>
          <w:vertAlign w:val="superscript"/>
        </w:rPr>
        <w:t>2</w:t>
      </w:r>
      <w:r w:rsidR="00014D59">
        <w:t xml:space="preserve"> = 0.2976. That number happens to be </w:t>
      </w:r>
      <w:r w:rsidR="002002E4">
        <w:t>the square of the correlation coefficient</w:t>
      </w:r>
      <w:r w:rsidR="00163932">
        <w:t xml:space="preserve">— </w:t>
      </w:r>
      <w:r w:rsidR="00014D59">
        <w:t>(</w:t>
      </w:r>
      <w:r w:rsidR="00014D59" w:rsidRPr="00AB14D5">
        <w:t>0.545538686</w:t>
      </w:r>
      <w:r w:rsidR="00163932">
        <w:t>)</w:t>
      </w:r>
      <w:r w:rsidR="00014D59" w:rsidRPr="00E51FC7">
        <w:rPr>
          <w:vertAlign w:val="superscript"/>
        </w:rPr>
        <w:t>2</w:t>
      </w:r>
      <w:r w:rsidR="00163932">
        <w:t xml:space="preserve"> – </w:t>
      </w:r>
      <w:r w:rsidR="002002E4">
        <w:t>in the statistical relationship between “Religiosity</w:t>
      </w:r>
      <w:r w:rsidR="00D15D06">
        <w:t xml:space="preserve"> Level</w:t>
      </w:r>
      <w:r w:rsidR="0052623B">
        <w:t>s</w:t>
      </w:r>
      <w:r w:rsidR="002002E4">
        <w:t>” and “Community Service”</w:t>
      </w:r>
      <w:r w:rsidR="00014D59">
        <w:t>. If we</w:t>
      </w:r>
      <w:r w:rsidR="0026552C">
        <w:t>, then,</w:t>
      </w:r>
      <w:r w:rsidR="00014D59">
        <w:t xml:space="preserve"> convert </w:t>
      </w:r>
      <w:r w:rsidR="002002E4">
        <w:t>0</w:t>
      </w:r>
      <w:r w:rsidR="00014D59">
        <w:t xml:space="preserve">.2976 to percent, we get 29.76%. Rounded to the nearest hundredth, the result is 30%. </w:t>
      </w:r>
    </w:p>
    <w:p w14:paraId="24BCFE93" w14:textId="5C77A439" w:rsidR="00E81D08" w:rsidRDefault="00014D59" w:rsidP="0026552C">
      <w:pPr>
        <w:spacing w:line="360" w:lineRule="auto"/>
        <w:ind w:firstLine="720"/>
      </w:pPr>
      <w:r>
        <w:t xml:space="preserve">What </w:t>
      </w:r>
      <w:r w:rsidR="0026552C">
        <w:t>Cohen and Fernando</w:t>
      </w:r>
      <w:r>
        <w:t xml:space="preserve"> </w:t>
      </w:r>
      <w:r w:rsidR="0026552C">
        <w:t xml:space="preserve">are telling </w:t>
      </w:r>
      <w:r>
        <w:t xml:space="preserve">us is that “Religiosity </w:t>
      </w:r>
      <w:r w:rsidR="00D15D06">
        <w:t xml:space="preserve">Level </w:t>
      </w:r>
      <w:r>
        <w:t>(x</w:t>
      </w:r>
      <w:r w:rsidR="00DB5158" w:rsidRPr="00DB5158">
        <w:rPr>
          <w:vertAlign w:val="subscript"/>
        </w:rPr>
        <w:t>1</w:t>
      </w:r>
      <w:r>
        <w:t>)” accounts for 30% of the effect on “Community Service(y</w:t>
      </w:r>
      <w:r w:rsidR="00DB5158" w:rsidRPr="00DB5158">
        <w:rPr>
          <w:vertAlign w:val="subscript"/>
        </w:rPr>
        <w:t>d</w:t>
      </w:r>
      <w:r>
        <w:t>)”. And</w:t>
      </w:r>
      <w:r w:rsidR="00806738">
        <w:t>,</w:t>
      </w:r>
      <w:r>
        <w:t xml:space="preserve"> by that </w:t>
      </w:r>
      <w:r w:rsidR="00DB5158">
        <w:t xml:space="preserve">very </w:t>
      </w:r>
      <w:r>
        <w:t xml:space="preserve">fact, </w:t>
      </w:r>
      <w:r w:rsidR="0052623B">
        <w:t xml:space="preserve">the remaining </w:t>
      </w:r>
      <w:r>
        <w:t>70% of the effect</w:t>
      </w:r>
      <w:r w:rsidR="00D15D06">
        <w:t xml:space="preserve"> </w:t>
      </w:r>
      <w:r>
        <w:t>on “Community Service</w:t>
      </w:r>
      <w:r w:rsidR="0069214D">
        <w:t xml:space="preserve"> </w:t>
      </w:r>
      <w:r>
        <w:t>(y</w:t>
      </w:r>
      <w:r w:rsidR="00DB5158" w:rsidRPr="00DB5158">
        <w:rPr>
          <w:vertAlign w:val="subscript"/>
        </w:rPr>
        <w:t>d</w:t>
      </w:r>
      <w:r>
        <w:t>)”</w:t>
      </w:r>
      <w:r w:rsidR="002F650F">
        <w:t xml:space="preserve"> comes from</w:t>
      </w:r>
      <w:r>
        <w:t xml:space="preserve"> variances</w:t>
      </w:r>
      <w:r w:rsidR="002F650F">
        <w:t xml:space="preserve"> such as </w:t>
      </w:r>
      <w:r w:rsidR="0052623B">
        <w:t xml:space="preserve">standard </w:t>
      </w:r>
      <w:r w:rsidR="002F650F">
        <w:t>error, biases, intervening variables</w:t>
      </w:r>
      <w:r w:rsidR="00AB0374">
        <w:t>, and the likes</w:t>
      </w:r>
      <w:r w:rsidR="002F650F">
        <w:t>.</w:t>
      </w:r>
      <w:r w:rsidR="00AB0374">
        <w:t xml:space="preserve"> So,</w:t>
      </w:r>
      <w:r w:rsidR="002D5517">
        <w:t xml:space="preserve"> </w:t>
      </w:r>
      <w:r w:rsidR="00AB0374">
        <w:t>whatever Pearson r, itself</w:t>
      </w:r>
      <w:r w:rsidR="00E81D08">
        <w:t>,</w:t>
      </w:r>
      <w:r w:rsidR="00AB0374">
        <w:t xml:space="preserve"> </w:t>
      </w:r>
      <w:r w:rsidR="0026552C">
        <w:t xml:space="preserve">can </w:t>
      </w:r>
      <w:r w:rsidR="00AB0374">
        <w:t>do</w:t>
      </w:r>
      <w:r w:rsidR="00E81D08">
        <w:t xml:space="preserve"> or </w:t>
      </w:r>
      <w:r w:rsidR="0026552C">
        <w:t xml:space="preserve">cannot </w:t>
      </w:r>
      <w:r w:rsidR="008430EB">
        <w:t>do</w:t>
      </w:r>
      <w:r w:rsidR="00E81D08">
        <w:t xml:space="preserve">, it </w:t>
      </w:r>
      <w:r w:rsidR="0052623B">
        <w:t xml:space="preserve">still </w:t>
      </w:r>
      <w:r w:rsidR="00E81D08">
        <w:t xml:space="preserve">appears to be the </w:t>
      </w:r>
      <w:r w:rsidR="00C309D8">
        <w:t xml:space="preserve">cop on point duty whose </w:t>
      </w:r>
      <w:r w:rsidR="00D15D06">
        <w:t>gesticulatory commands are</w:t>
      </w:r>
      <w:r w:rsidR="00C309D8">
        <w:t xml:space="preserve"> everywhere in</w:t>
      </w:r>
      <w:r w:rsidR="008F7E2F">
        <w:t>volved in</w:t>
      </w:r>
      <w:r w:rsidR="00C309D8">
        <w:t xml:space="preserve"> the directi</w:t>
      </w:r>
      <w:r w:rsidR="00D15D06">
        <w:t>ng</w:t>
      </w:r>
      <w:r w:rsidR="00C309D8">
        <w:t xml:space="preserve"> of</w:t>
      </w:r>
      <w:r w:rsidR="008430EB">
        <w:t xml:space="preserve"> </w:t>
      </w:r>
      <w:r w:rsidR="00E81D08">
        <w:t xml:space="preserve">traffic in the correlational universe, as it </w:t>
      </w:r>
      <w:r w:rsidR="008430EB">
        <w:t>i</w:t>
      </w:r>
      <w:r w:rsidR="00E81D08">
        <w:t>s</w:t>
      </w:r>
      <w:r w:rsidR="00C309D8">
        <w:t>,</w:t>
      </w:r>
      <w:r w:rsidR="008430EB">
        <w:t xml:space="preserve"> </w:t>
      </w:r>
      <w:r w:rsidR="00E81D08">
        <w:t>here</w:t>
      </w:r>
      <w:r w:rsidR="00C309D8">
        <w:t>,</w:t>
      </w:r>
      <w:r w:rsidR="00E81D08">
        <w:t xml:space="preserve"> in the matter of </w:t>
      </w:r>
      <w:r w:rsidR="00A939BF">
        <w:t xml:space="preserve">the effect from </w:t>
      </w:r>
      <w:r w:rsidR="00E81D08">
        <w:t>variances</w:t>
      </w:r>
      <w:r w:rsidR="0052623B">
        <w:t xml:space="preserve"> </w:t>
      </w:r>
      <w:r w:rsidR="00A939BF">
        <w:t xml:space="preserve">on the dependent variable </w:t>
      </w:r>
      <w:r w:rsidR="0052623B">
        <w:t xml:space="preserve">in the form of what is not </w:t>
      </w:r>
      <w:r w:rsidR="001E4A8F">
        <w:t>within the bounds of R</w:t>
      </w:r>
      <w:r w:rsidR="001E4A8F" w:rsidRPr="001E4A8F">
        <w:rPr>
          <w:vertAlign w:val="superscript"/>
        </w:rPr>
        <w:t>2</w:t>
      </w:r>
      <w:r w:rsidR="00E81D08">
        <w:t>.</w:t>
      </w:r>
    </w:p>
    <w:p w14:paraId="7E20898B" w14:textId="77777777" w:rsidR="008F7E2F" w:rsidRDefault="00A30BE5" w:rsidP="00714CDF">
      <w:pPr>
        <w:spacing w:line="360" w:lineRule="auto"/>
      </w:pPr>
      <w:r>
        <w:tab/>
      </w:r>
      <w:r w:rsidR="009027D6">
        <w:t xml:space="preserve">Based on the relationship between the paired data of “Religiosity Level” and “Community Service”, it is fair to </w:t>
      </w:r>
      <w:r w:rsidR="008F7E2F">
        <w:t>assume</w:t>
      </w:r>
      <w:r w:rsidR="009027D6">
        <w:t xml:space="preserve"> that the data </w:t>
      </w:r>
      <w:r w:rsidR="00AE4128">
        <w:t>are</w:t>
      </w:r>
      <w:r w:rsidR="009027D6">
        <w:t xml:space="preserve"> normally distributed. </w:t>
      </w:r>
      <w:r w:rsidR="006F0FE9">
        <w:t xml:space="preserve">Through </w:t>
      </w:r>
      <w:r w:rsidR="009027D6">
        <w:t>the calculations by Excel</w:t>
      </w:r>
      <w:r w:rsidR="00405ED5">
        <w:t xml:space="preserve">, it </w:t>
      </w:r>
      <w:r w:rsidR="00B14F3C">
        <w:t>i</w:t>
      </w:r>
      <w:r w:rsidR="00405ED5">
        <w:t xml:space="preserve">s </w:t>
      </w:r>
      <w:r w:rsidR="00B14F3C">
        <w:t>shown</w:t>
      </w:r>
      <w:r w:rsidR="00405ED5">
        <w:t xml:space="preserve"> that the</w:t>
      </w:r>
      <w:r w:rsidR="00AE4128">
        <w:t>re is an</w:t>
      </w:r>
      <w:r w:rsidR="00405ED5">
        <w:t xml:space="preserve"> “al</w:t>
      </w:r>
      <w:r w:rsidR="001C4986">
        <w:t>ph</w:t>
      </w:r>
      <w:r w:rsidR="00405ED5">
        <w:t>a</w:t>
      </w:r>
      <w:r w:rsidR="00B14F3C">
        <w:t>-</w:t>
      </w:r>
      <w:r w:rsidR="00405ED5">
        <w:t xml:space="preserve">value” equal to 0.05. To understand the meaning </w:t>
      </w:r>
      <w:r w:rsidR="00B14F3C">
        <w:t xml:space="preserve">of </w:t>
      </w:r>
      <w:r w:rsidR="00405ED5">
        <w:t>“alpha value”</w:t>
      </w:r>
      <w:r w:rsidR="00BF2B62">
        <w:t xml:space="preserve">, it is important to </w:t>
      </w:r>
      <w:r w:rsidR="00B14F3C">
        <w:t xml:space="preserve">look at it in </w:t>
      </w:r>
      <w:r w:rsidR="008F7E2F">
        <w:t>its relationship to</w:t>
      </w:r>
      <w:r w:rsidR="00AE4128">
        <w:t xml:space="preserve"> </w:t>
      </w:r>
      <w:r w:rsidR="00B14F3C">
        <w:t>the</w:t>
      </w:r>
      <w:r w:rsidR="00BF2B62">
        <w:t xml:space="preserve"> “p-value” and how t</w:t>
      </w:r>
      <w:r w:rsidR="006D2FF8">
        <w:t>hat latter value</w:t>
      </w:r>
      <w:r w:rsidR="00BF2B62">
        <w:t xml:space="preserve"> relates to </w:t>
      </w:r>
      <w:r w:rsidR="006D2FF8">
        <w:t>the probability of “S</w:t>
      </w:r>
      <w:r w:rsidR="00BF2B62">
        <w:t xml:space="preserve">tatistical </w:t>
      </w:r>
      <w:r w:rsidR="006D2FF8">
        <w:t>S</w:t>
      </w:r>
      <w:r w:rsidR="00BF2B62">
        <w:t>ignificance</w:t>
      </w:r>
      <w:r w:rsidR="006D2FF8">
        <w:t>”</w:t>
      </w:r>
      <w:r w:rsidR="00BF2B62">
        <w:t xml:space="preserve">. </w:t>
      </w:r>
    </w:p>
    <w:p w14:paraId="599896B9" w14:textId="4F80692E" w:rsidR="00897791" w:rsidRDefault="00CE0BEA" w:rsidP="008F7E2F">
      <w:pPr>
        <w:spacing w:line="360" w:lineRule="auto"/>
        <w:ind w:firstLine="720"/>
      </w:pPr>
      <w:proofErr w:type="gramStart"/>
      <w:r>
        <w:t>In order</w:t>
      </w:r>
      <w:r w:rsidR="00BF2B62">
        <w:t xml:space="preserve"> to</w:t>
      </w:r>
      <w:proofErr w:type="gramEnd"/>
      <w:r w:rsidR="00BF2B62">
        <w:t xml:space="preserve"> </w:t>
      </w:r>
      <w:r w:rsidR="008F7E2F">
        <w:t xml:space="preserve">properly </w:t>
      </w:r>
      <w:r w:rsidR="00BF2B62">
        <w:t xml:space="preserve">apply these terms, it is necessary to, first, </w:t>
      </w:r>
      <w:r w:rsidR="008F7E2F">
        <w:t>present</w:t>
      </w:r>
      <w:r w:rsidR="00BF2B62">
        <w:t xml:space="preserve"> a null hypothesis (H</w:t>
      </w:r>
      <w:r w:rsidR="00BF2B62">
        <w:rPr>
          <w:vertAlign w:val="subscript"/>
        </w:rPr>
        <w:t>o</w:t>
      </w:r>
      <w:r w:rsidR="00BF2B62">
        <w:t xml:space="preserve">). </w:t>
      </w:r>
      <w:r w:rsidR="006D2FF8">
        <w:t>This is tantamount to saying that it is essential for the resea</w:t>
      </w:r>
      <w:r w:rsidR="00714CDF">
        <w:t>r</w:t>
      </w:r>
      <w:r w:rsidR="006D2FF8">
        <w:t xml:space="preserve">cher </w:t>
      </w:r>
      <w:r w:rsidR="00714CDF">
        <w:t>to</w:t>
      </w:r>
      <w:r w:rsidR="006D2FF8">
        <w:t xml:space="preserve"> </w:t>
      </w:r>
      <w:r w:rsidR="0000793A">
        <w:t xml:space="preserve">begin by testing the viability </w:t>
      </w:r>
      <w:r w:rsidR="00F917E2">
        <w:t xml:space="preserve">of </w:t>
      </w:r>
      <w:r w:rsidR="0000793A">
        <w:t xml:space="preserve">a proposition that negates the very proposition he </w:t>
      </w:r>
      <w:r w:rsidR="001E4A8F">
        <w:t>intend</w:t>
      </w:r>
      <w:r w:rsidR="0000793A">
        <w:t xml:space="preserve">s to </w:t>
      </w:r>
      <w:r w:rsidR="00F917E2">
        <w:t>argue</w:t>
      </w:r>
      <w:r w:rsidR="0000793A">
        <w:t xml:space="preserve">. </w:t>
      </w:r>
    </w:p>
    <w:p w14:paraId="61596911" w14:textId="7E9A2A01" w:rsidR="001E6F6E" w:rsidRDefault="0000793A" w:rsidP="0069214D">
      <w:pPr>
        <w:spacing w:line="360" w:lineRule="auto"/>
        <w:ind w:firstLine="720"/>
      </w:pPr>
      <w:r>
        <w:t>Since the null hypothesis, H</w:t>
      </w:r>
      <w:r>
        <w:rPr>
          <w:vertAlign w:val="subscript"/>
        </w:rPr>
        <w:t>o</w:t>
      </w:r>
      <w:r w:rsidR="00F917E2">
        <w:rPr>
          <w:vertAlign w:val="subscript"/>
        </w:rPr>
        <w:t>,</w:t>
      </w:r>
      <w:r>
        <w:t xml:space="preserve"> </w:t>
      </w:r>
      <w:r w:rsidR="00F917E2">
        <w:t xml:space="preserve">is </w:t>
      </w:r>
      <w:r w:rsidR="00185BD8">
        <w:t xml:space="preserve">set </w:t>
      </w:r>
      <w:r w:rsidR="008D48E8">
        <w:t xml:space="preserve">up </w:t>
      </w:r>
      <w:r w:rsidR="00185BD8">
        <w:t xml:space="preserve">to argue </w:t>
      </w:r>
      <w:r w:rsidR="00F917E2">
        <w:t xml:space="preserve">the exact inverse </w:t>
      </w:r>
      <w:r w:rsidR="001C4986">
        <w:t xml:space="preserve">position </w:t>
      </w:r>
      <w:r w:rsidR="00F917E2">
        <w:t>of the alternate hypothesis</w:t>
      </w:r>
      <w:r w:rsidR="001E4A8F">
        <w:t xml:space="preserve">, </w:t>
      </w:r>
      <w:r w:rsidR="00F917E2">
        <w:t>H</w:t>
      </w:r>
      <w:r w:rsidR="0069214D">
        <w:rPr>
          <w:vertAlign w:val="subscript"/>
        </w:rPr>
        <w:t>0</w:t>
      </w:r>
      <w:r w:rsidR="001E4A8F">
        <w:t>,</w:t>
      </w:r>
      <w:r w:rsidR="00F917E2">
        <w:t xml:space="preserve"> </w:t>
      </w:r>
      <w:r w:rsidR="00A41EB5">
        <w:t xml:space="preserve">that </w:t>
      </w:r>
      <w:r w:rsidR="00897791">
        <w:t>t</w:t>
      </w:r>
      <w:r w:rsidR="00F917E2">
        <w:t>he</w:t>
      </w:r>
      <w:r w:rsidR="00897791">
        <w:t xml:space="preserve"> researcher</w:t>
      </w:r>
      <w:r w:rsidR="00F917E2">
        <w:t xml:space="preserve"> wishes to prove, he </w:t>
      </w:r>
      <w:r w:rsidR="00756836">
        <w:t xml:space="preserve">must </w:t>
      </w:r>
      <w:r w:rsidR="00F917E2">
        <w:t>begin by running a test to determine whether H</w:t>
      </w:r>
      <w:r w:rsidR="0069214D">
        <w:rPr>
          <w:vertAlign w:val="subscript"/>
        </w:rPr>
        <w:t>0</w:t>
      </w:r>
      <w:r w:rsidR="00F917E2">
        <w:t xml:space="preserve"> </w:t>
      </w:r>
      <w:r w:rsidR="00897791">
        <w:t>is</w:t>
      </w:r>
      <w:r w:rsidR="00A93AE2">
        <w:t xml:space="preserve"> </w:t>
      </w:r>
      <w:r w:rsidR="00F917E2">
        <w:t>rejected</w:t>
      </w:r>
      <w:r w:rsidR="00897791">
        <w:t xml:space="preserve">. </w:t>
      </w:r>
      <w:r w:rsidR="001C4986">
        <w:t xml:space="preserve">Ordinarily, it would be necessary to figure out the </w:t>
      </w:r>
      <w:r w:rsidR="00756836">
        <w:t xml:space="preserve">sample mean, and </w:t>
      </w:r>
      <w:r w:rsidR="00756836">
        <w:lastRenderedPageBreak/>
        <w:t xml:space="preserve">hence, </w:t>
      </w:r>
      <w:r w:rsidR="001C4986">
        <w:t xml:space="preserve">the spread of the data </w:t>
      </w:r>
      <w:r w:rsidR="00756836">
        <w:t>(</w:t>
      </w:r>
      <w:r w:rsidR="00A41EB5">
        <w:t xml:space="preserve">the </w:t>
      </w:r>
      <w:r w:rsidR="00756836">
        <w:t>standard deviation) and</w:t>
      </w:r>
      <w:r w:rsidR="001C4986">
        <w:t xml:space="preserve"> </w:t>
      </w:r>
      <w:r w:rsidR="00A93AE2">
        <w:t xml:space="preserve">locate </w:t>
      </w:r>
      <w:r w:rsidR="001C4986">
        <w:t>the z-value in the z</w:t>
      </w:r>
      <w:r w:rsidR="001E4A8F">
        <w:t>-</w:t>
      </w:r>
      <w:r w:rsidR="001C4986">
        <w:t>standard table</w:t>
      </w:r>
      <w:r w:rsidR="00A41EB5">
        <w:t>.</w:t>
      </w:r>
      <w:r w:rsidR="001C4986">
        <w:t xml:space="preserve"> </w:t>
      </w:r>
      <w:r w:rsidR="00A41EB5">
        <w:t>B</w:t>
      </w:r>
      <w:r w:rsidR="001C4986">
        <w:t xml:space="preserve">ut by being </w:t>
      </w:r>
      <w:r w:rsidR="00A93AE2">
        <w:t xml:space="preserve">given </w:t>
      </w:r>
      <w:r w:rsidR="001C4986">
        <w:t>the alpha-value of 0.05</w:t>
      </w:r>
      <w:r w:rsidR="001E4A8F">
        <w:t xml:space="preserve"> </w:t>
      </w:r>
      <w:r w:rsidR="00A93AE2">
        <w:t>by</w:t>
      </w:r>
      <w:r w:rsidR="001C4986">
        <w:t xml:space="preserve"> Excel, we </w:t>
      </w:r>
      <w:proofErr w:type="gramStart"/>
      <w:r w:rsidR="001C4986">
        <w:t>are able to</w:t>
      </w:r>
      <w:proofErr w:type="gramEnd"/>
      <w:r w:rsidR="001C4986">
        <w:t xml:space="preserve"> determine</w:t>
      </w:r>
      <w:r w:rsidR="00A41EB5">
        <w:t>,</w:t>
      </w:r>
      <w:r w:rsidR="00A41EB5" w:rsidRPr="00A41EB5">
        <w:t xml:space="preserve"> </w:t>
      </w:r>
      <w:r w:rsidR="00A41EB5">
        <w:t xml:space="preserve">with </w:t>
      </w:r>
      <w:r w:rsidR="0069214D">
        <w:t>a high degree of</w:t>
      </w:r>
      <w:r w:rsidR="00A41EB5">
        <w:t xml:space="preserve"> “Confidence”,</w:t>
      </w:r>
      <w:r w:rsidR="001C4986">
        <w:t xml:space="preserve"> that the p-value is less than 0.05. </w:t>
      </w:r>
      <w:r w:rsidR="00A93AE2">
        <w:t>And, by</w:t>
      </w:r>
      <w:r w:rsidR="001C4986">
        <w:t xml:space="preserve"> that</w:t>
      </w:r>
      <w:r w:rsidR="00A93AE2">
        <w:t xml:space="preserve"> </w:t>
      </w:r>
      <w:r w:rsidR="001C4986">
        <w:t xml:space="preserve">fact, </w:t>
      </w:r>
      <w:r w:rsidR="00756836">
        <w:t xml:space="preserve">the </w:t>
      </w:r>
      <w:r w:rsidR="00A93AE2">
        <w:t>“</w:t>
      </w:r>
      <w:r w:rsidR="00756836">
        <w:t>Probability of Statistical Significance</w:t>
      </w:r>
      <w:r w:rsidR="00A93AE2">
        <w:t>”</w:t>
      </w:r>
      <w:r w:rsidR="00756836">
        <w:t xml:space="preserve"> </w:t>
      </w:r>
      <w:r w:rsidR="00A41EB5">
        <w:t>will be</w:t>
      </w:r>
      <w:r w:rsidR="00756836">
        <w:t xml:space="preserve"> </w:t>
      </w:r>
      <w:r w:rsidR="00A93AE2">
        <w:t xml:space="preserve">determined to be </w:t>
      </w:r>
      <w:r w:rsidR="00756836">
        <w:t>95%</w:t>
      </w:r>
      <w:r w:rsidR="00A93AE2">
        <w:t xml:space="preserve"> or greater</w:t>
      </w:r>
      <w:r w:rsidR="0069214D">
        <w:t>.</w:t>
      </w:r>
    </w:p>
    <w:p w14:paraId="18705904" w14:textId="72BD5735" w:rsidR="00F2006E" w:rsidRDefault="005C72D8" w:rsidP="0069214D">
      <w:pPr>
        <w:spacing w:line="360" w:lineRule="auto"/>
      </w:pPr>
      <w:r>
        <w:tab/>
      </w:r>
      <w:r w:rsidR="00827AAC">
        <w:t>By u</w:t>
      </w:r>
      <w:r>
        <w:t>sing Excel,</w:t>
      </w:r>
      <w:r w:rsidR="00064A82">
        <w:t xml:space="preserve"> </w:t>
      </w:r>
      <w:r w:rsidR="003B1943">
        <w:t>test statistics devices such as t-tests, ANOVA, F-tests, and so forth</w:t>
      </w:r>
      <w:r w:rsidR="009B6798">
        <w:t>,</w:t>
      </w:r>
      <w:r w:rsidR="003B1943">
        <w:t xml:space="preserve"> can be used to find variances and statistical measures for determining statistical significance.</w:t>
      </w:r>
      <w:r>
        <w:t xml:space="preserve"> </w:t>
      </w:r>
      <w:r w:rsidR="003B1943">
        <w:t xml:space="preserve">For example, </w:t>
      </w:r>
      <w:r w:rsidR="00827AAC">
        <w:t xml:space="preserve">the F-test table below is generated by Excel in respect to the relationship between “Religiosity Level” and “Community Service”.  </w:t>
      </w:r>
      <w:r w:rsidR="003B1943">
        <w:t xml:space="preserve"> </w:t>
      </w:r>
    </w:p>
    <w:p w14:paraId="232523C7" w14:textId="548F8970" w:rsidR="00A93AE2" w:rsidRDefault="00A93AE2" w:rsidP="003B1943">
      <w:pPr>
        <w:spacing w:line="360" w:lineRule="auto"/>
      </w:pPr>
    </w:p>
    <w:tbl>
      <w:tblPr>
        <w:tblW w:w="5339" w:type="dxa"/>
        <w:tblLook w:val="04A0" w:firstRow="1" w:lastRow="0" w:firstColumn="1" w:lastColumn="0" w:noHBand="0" w:noVBand="1"/>
      </w:tblPr>
      <w:tblGrid>
        <w:gridCol w:w="1663"/>
        <w:gridCol w:w="1374"/>
        <w:gridCol w:w="1374"/>
        <w:gridCol w:w="1300"/>
      </w:tblGrid>
      <w:tr w:rsidR="00DA50B1" w14:paraId="77EF951D" w14:textId="77777777" w:rsidTr="00DA50B1">
        <w:trPr>
          <w:trHeight w:val="320"/>
        </w:trPr>
        <w:tc>
          <w:tcPr>
            <w:tcW w:w="4039" w:type="dxa"/>
            <w:gridSpan w:val="3"/>
            <w:tcBorders>
              <w:top w:val="nil"/>
              <w:left w:val="nil"/>
              <w:bottom w:val="nil"/>
              <w:right w:val="nil"/>
            </w:tcBorders>
            <w:shd w:val="clear" w:color="auto" w:fill="auto"/>
            <w:noWrap/>
            <w:vAlign w:val="bottom"/>
            <w:hideMark/>
          </w:tcPr>
          <w:p w14:paraId="2A3A9546" w14:textId="77777777" w:rsidR="00DA50B1" w:rsidRDefault="00DA50B1">
            <w:pPr>
              <w:rPr>
                <w:rFonts w:ascii="Aptos Narrow" w:hAnsi="Aptos Narrow"/>
                <w:color w:val="000000"/>
              </w:rPr>
            </w:pPr>
            <w:r>
              <w:rPr>
                <w:rFonts w:ascii="Aptos Narrow" w:hAnsi="Aptos Narrow"/>
                <w:color w:val="000000"/>
              </w:rPr>
              <w:t>F-Test Two-Sample for Variances</w:t>
            </w:r>
          </w:p>
        </w:tc>
        <w:tc>
          <w:tcPr>
            <w:tcW w:w="1300" w:type="dxa"/>
            <w:tcBorders>
              <w:top w:val="nil"/>
              <w:left w:val="nil"/>
              <w:bottom w:val="nil"/>
              <w:right w:val="nil"/>
            </w:tcBorders>
            <w:shd w:val="clear" w:color="auto" w:fill="auto"/>
            <w:noWrap/>
            <w:vAlign w:val="bottom"/>
            <w:hideMark/>
          </w:tcPr>
          <w:p w14:paraId="247D59ED" w14:textId="77777777" w:rsidR="00DA50B1" w:rsidRDefault="00DA50B1">
            <w:pPr>
              <w:rPr>
                <w:rFonts w:ascii="Aptos Narrow" w:hAnsi="Aptos Narrow"/>
                <w:color w:val="000000"/>
              </w:rPr>
            </w:pPr>
          </w:p>
        </w:tc>
      </w:tr>
      <w:tr w:rsidR="00DA50B1" w14:paraId="6DD0D86D" w14:textId="77777777" w:rsidTr="00DA50B1">
        <w:trPr>
          <w:trHeight w:val="340"/>
        </w:trPr>
        <w:tc>
          <w:tcPr>
            <w:tcW w:w="1663" w:type="dxa"/>
            <w:tcBorders>
              <w:top w:val="nil"/>
              <w:left w:val="nil"/>
              <w:bottom w:val="nil"/>
              <w:right w:val="nil"/>
            </w:tcBorders>
            <w:shd w:val="clear" w:color="auto" w:fill="auto"/>
            <w:noWrap/>
            <w:vAlign w:val="bottom"/>
            <w:hideMark/>
          </w:tcPr>
          <w:p w14:paraId="3D386655" w14:textId="77777777" w:rsidR="00DA50B1" w:rsidRDefault="00DA50B1">
            <w:pPr>
              <w:rPr>
                <w:sz w:val="20"/>
                <w:szCs w:val="20"/>
              </w:rPr>
            </w:pPr>
          </w:p>
        </w:tc>
        <w:tc>
          <w:tcPr>
            <w:tcW w:w="1188" w:type="dxa"/>
            <w:tcBorders>
              <w:top w:val="nil"/>
              <w:left w:val="nil"/>
              <w:bottom w:val="nil"/>
              <w:right w:val="nil"/>
            </w:tcBorders>
            <w:shd w:val="clear" w:color="auto" w:fill="auto"/>
            <w:noWrap/>
            <w:vAlign w:val="bottom"/>
            <w:hideMark/>
          </w:tcPr>
          <w:p w14:paraId="37BA9AD4" w14:textId="77777777" w:rsidR="00DA50B1" w:rsidRDefault="00DA50B1">
            <w:pPr>
              <w:rPr>
                <w:sz w:val="20"/>
                <w:szCs w:val="20"/>
              </w:rPr>
            </w:pPr>
          </w:p>
        </w:tc>
        <w:tc>
          <w:tcPr>
            <w:tcW w:w="1188" w:type="dxa"/>
            <w:tcBorders>
              <w:top w:val="nil"/>
              <w:left w:val="nil"/>
              <w:bottom w:val="nil"/>
              <w:right w:val="nil"/>
            </w:tcBorders>
            <w:shd w:val="clear" w:color="auto" w:fill="auto"/>
            <w:noWrap/>
            <w:vAlign w:val="bottom"/>
            <w:hideMark/>
          </w:tcPr>
          <w:p w14:paraId="0CD28997" w14:textId="77777777" w:rsidR="00DA50B1" w:rsidRDefault="00DA50B1">
            <w:pPr>
              <w:rPr>
                <w:sz w:val="20"/>
                <w:szCs w:val="20"/>
              </w:rPr>
            </w:pPr>
          </w:p>
        </w:tc>
        <w:tc>
          <w:tcPr>
            <w:tcW w:w="1300" w:type="dxa"/>
            <w:tcBorders>
              <w:top w:val="nil"/>
              <w:left w:val="nil"/>
              <w:bottom w:val="nil"/>
              <w:right w:val="nil"/>
            </w:tcBorders>
            <w:shd w:val="clear" w:color="auto" w:fill="auto"/>
            <w:noWrap/>
            <w:vAlign w:val="bottom"/>
            <w:hideMark/>
          </w:tcPr>
          <w:p w14:paraId="03F51FC7" w14:textId="77777777" w:rsidR="00DA50B1" w:rsidRDefault="00DA50B1">
            <w:pPr>
              <w:rPr>
                <w:sz w:val="20"/>
                <w:szCs w:val="20"/>
              </w:rPr>
            </w:pPr>
          </w:p>
        </w:tc>
      </w:tr>
      <w:tr w:rsidR="00DA50B1" w14:paraId="76D09791" w14:textId="77777777" w:rsidTr="00DA50B1">
        <w:trPr>
          <w:trHeight w:val="320"/>
        </w:trPr>
        <w:tc>
          <w:tcPr>
            <w:tcW w:w="1663" w:type="dxa"/>
            <w:tcBorders>
              <w:top w:val="single" w:sz="8" w:space="0" w:color="auto"/>
              <w:left w:val="nil"/>
              <w:bottom w:val="single" w:sz="4" w:space="0" w:color="auto"/>
              <w:right w:val="nil"/>
            </w:tcBorders>
            <w:shd w:val="clear" w:color="auto" w:fill="auto"/>
            <w:noWrap/>
            <w:vAlign w:val="bottom"/>
            <w:hideMark/>
          </w:tcPr>
          <w:p w14:paraId="000BC437" w14:textId="77777777" w:rsidR="00DA50B1" w:rsidRDefault="00DA50B1">
            <w:pPr>
              <w:jc w:val="center"/>
              <w:rPr>
                <w:rFonts w:ascii="Aptos Narrow" w:hAnsi="Aptos Narrow"/>
                <w:i/>
                <w:iCs/>
                <w:color w:val="000000"/>
              </w:rPr>
            </w:pPr>
            <w:r>
              <w:rPr>
                <w:rFonts w:ascii="Aptos Narrow" w:hAnsi="Aptos Narrow"/>
                <w:i/>
                <w:iCs/>
                <w:color w:val="000000"/>
              </w:rPr>
              <w:t> </w:t>
            </w:r>
          </w:p>
        </w:tc>
        <w:tc>
          <w:tcPr>
            <w:tcW w:w="1188" w:type="dxa"/>
            <w:tcBorders>
              <w:top w:val="single" w:sz="8" w:space="0" w:color="auto"/>
              <w:left w:val="nil"/>
              <w:bottom w:val="single" w:sz="4" w:space="0" w:color="auto"/>
              <w:right w:val="nil"/>
            </w:tcBorders>
            <w:shd w:val="clear" w:color="auto" w:fill="auto"/>
            <w:noWrap/>
            <w:vAlign w:val="bottom"/>
            <w:hideMark/>
          </w:tcPr>
          <w:p w14:paraId="5E7313C6" w14:textId="77777777" w:rsidR="00DA50B1" w:rsidRDefault="00DA50B1">
            <w:pPr>
              <w:jc w:val="center"/>
              <w:rPr>
                <w:rFonts w:ascii="Aptos Narrow" w:hAnsi="Aptos Narrow"/>
                <w:i/>
                <w:iCs/>
                <w:color w:val="000000"/>
              </w:rPr>
            </w:pPr>
            <w:r>
              <w:rPr>
                <w:rFonts w:ascii="Aptos Narrow" w:hAnsi="Aptos Narrow"/>
                <w:i/>
                <w:iCs/>
                <w:color w:val="000000"/>
              </w:rPr>
              <w:t>Variable 1</w:t>
            </w:r>
          </w:p>
        </w:tc>
        <w:tc>
          <w:tcPr>
            <w:tcW w:w="1188" w:type="dxa"/>
            <w:tcBorders>
              <w:top w:val="single" w:sz="8" w:space="0" w:color="auto"/>
              <w:left w:val="nil"/>
              <w:bottom w:val="single" w:sz="4" w:space="0" w:color="auto"/>
              <w:right w:val="nil"/>
            </w:tcBorders>
            <w:shd w:val="clear" w:color="auto" w:fill="auto"/>
            <w:noWrap/>
            <w:vAlign w:val="bottom"/>
            <w:hideMark/>
          </w:tcPr>
          <w:p w14:paraId="7FCA69B2" w14:textId="77777777" w:rsidR="00DA50B1" w:rsidRDefault="00DA50B1">
            <w:pPr>
              <w:jc w:val="center"/>
              <w:rPr>
                <w:rFonts w:ascii="Aptos Narrow" w:hAnsi="Aptos Narrow"/>
                <w:i/>
                <w:iCs/>
                <w:color w:val="000000"/>
              </w:rPr>
            </w:pPr>
            <w:r>
              <w:rPr>
                <w:rFonts w:ascii="Aptos Narrow" w:hAnsi="Aptos Narrow"/>
                <w:i/>
                <w:iCs/>
                <w:color w:val="000000"/>
              </w:rPr>
              <w:t>Variable 2</w:t>
            </w:r>
          </w:p>
        </w:tc>
        <w:tc>
          <w:tcPr>
            <w:tcW w:w="1300" w:type="dxa"/>
            <w:tcBorders>
              <w:top w:val="nil"/>
              <w:left w:val="nil"/>
              <w:bottom w:val="nil"/>
              <w:right w:val="nil"/>
            </w:tcBorders>
            <w:shd w:val="clear" w:color="auto" w:fill="auto"/>
            <w:noWrap/>
            <w:vAlign w:val="bottom"/>
            <w:hideMark/>
          </w:tcPr>
          <w:p w14:paraId="1345C62E" w14:textId="77777777" w:rsidR="00DA50B1" w:rsidRDefault="00DA50B1">
            <w:pPr>
              <w:jc w:val="center"/>
              <w:rPr>
                <w:rFonts w:ascii="Aptos Narrow" w:hAnsi="Aptos Narrow"/>
                <w:i/>
                <w:iCs/>
                <w:color w:val="000000"/>
              </w:rPr>
            </w:pPr>
          </w:p>
        </w:tc>
      </w:tr>
      <w:tr w:rsidR="00DA50B1" w14:paraId="06D8B225" w14:textId="77777777" w:rsidTr="00DA50B1">
        <w:trPr>
          <w:trHeight w:val="320"/>
        </w:trPr>
        <w:tc>
          <w:tcPr>
            <w:tcW w:w="1663" w:type="dxa"/>
            <w:tcBorders>
              <w:top w:val="nil"/>
              <w:left w:val="nil"/>
              <w:bottom w:val="nil"/>
              <w:right w:val="nil"/>
            </w:tcBorders>
            <w:shd w:val="clear" w:color="auto" w:fill="auto"/>
            <w:noWrap/>
            <w:vAlign w:val="bottom"/>
            <w:hideMark/>
          </w:tcPr>
          <w:p w14:paraId="3B53931B" w14:textId="77777777" w:rsidR="00DA50B1" w:rsidRDefault="00DA50B1">
            <w:pPr>
              <w:rPr>
                <w:rFonts w:ascii="Aptos Narrow" w:hAnsi="Aptos Narrow"/>
                <w:color w:val="000000"/>
              </w:rPr>
            </w:pPr>
            <w:r>
              <w:rPr>
                <w:rFonts w:ascii="Aptos Narrow" w:hAnsi="Aptos Narrow"/>
                <w:color w:val="000000"/>
              </w:rPr>
              <w:t>Mean</w:t>
            </w:r>
          </w:p>
        </w:tc>
        <w:tc>
          <w:tcPr>
            <w:tcW w:w="1188" w:type="dxa"/>
            <w:tcBorders>
              <w:top w:val="nil"/>
              <w:left w:val="nil"/>
              <w:bottom w:val="nil"/>
              <w:right w:val="nil"/>
            </w:tcBorders>
            <w:shd w:val="clear" w:color="auto" w:fill="auto"/>
            <w:noWrap/>
            <w:vAlign w:val="bottom"/>
            <w:hideMark/>
          </w:tcPr>
          <w:p w14:paraId="103F4F59" w14:textId="77777777" w:rsidR="00DA50B1" w:rsidRDefault="00DA50B1">
            <w:pPr>
              <w:jc w:val="right"/>
              <w:rPr>
                <w:rFonts w:ascii="Aptos Narrow" w:hAnsi="Aptos Narrow"/>
                <w:color w:val="000000"/>
              </w:rPr>
            </w:pPr>
            <w:r>
              <w:rPr>
                <w:rFonts w:ascii="Aptos Narrow" w:hAnsi="Aptos Narrow"/>
                <w:color w:val="000000"/>
              </w:rPr>
              <w:t>10.25</w:t>
            </w:r>
          </w:p>
        </w:tc>
        <w:tc>
          <w:tcPr>
            <w:tcW w:w="1188" w:type="dxa"/>
            <w:tcBorders>
              <w:top w:val="nil"/>
              <w:left w:val="nil"/>
              <w:bottom w:val="nil"/>
              <w:right w:val="nil"/>
            </w:tcBorders>
            <w:shd w:val="clear" w:color="auto" w:fill="auto"/>
            <w:noWrap/>
            <w:vAlign w:val="bottom"/>
            <w:hideMark/>
          </w:tcPr>
          <w:p w14:paraId="67D3C952" w14:textId="77777777" w:rsidR="00DA50B1" w:rsidRDefault="00DA50B1">
            <w:pPr>
              <w:jc w:val="right"/>
              <w:rPr>
                <w:rFonts w:ascii="Aptos Narrow" w:hAnsi="Aptos Narrow"/>
                <w:color w:val="000000"/>
              </w:rPr>
            </w:pPr>
            <w:r>
              <w:rPr>
                <w:rFonts w:ascii="Aptos Narrow" w:hAnsi="Aptos Narrow"/>
                <w:color w:val="000000"/>
              </w:rPr>
              <w:t>2.91666667</w:t>
            </w:r>
          </w:p>
        </w:tc>
        <w:tc>
          <w:tcPr>
            <w:tcW w:w="1300" w:type="dxa"/>
            <w:tcBorders>
              <w:top w:val="nil"/>
              <w:left w:val="nil"/>
              <w:bottom w:val="nil"/>
              <w:right w:val="nil"/>
            </w:tcBorders>
            <w:shd w:val="clear" w:color="auto" w:fill="auto"/>
            <w:noWrap/>
            <w:vAlign w:val="bottom"/>
            <w:hideMark/>
          </w:tcPr>
          <w:p w14:paraId="42DF2D46" w14:textId="77777777" w:rsidR="00DA50B1" w:rsidRDefault="00DA50B1">
            <w:pPr>
              <w:jc w:val="right"/>
              <w:rPr>
                <w:rFonts w:ascii="Aptos Narrow" w:hAnsi="Aptos Narrow"/>
                <w:color w:val="000000"/>
              </w:rPr>
            </w:pPr>
          </w:p>
        </w:tc>
      </w:tr>
      <w:tr w:rsidR="00DA50B1" w14:paraId="3B4C598C" w14:textId="77777777" w:rsidTr="00DA50B1">
        <w:trPr>
          <w:trHeight w:val="320"/>
        </w:trPr>
        <w:tc>
          <w:tcPr>
            <w:tcW w:w="1663" w:type="dxa"/>
            <w:tcBorders>
              <w:top w:val="nil"/>
              <w:left w:val="nil"/>
              <w:bottom w:val="nil"/>
              <w:right w:val="nil"/>
            </w:tcBorders>
            <w:shd w:val="clear" w:color="auto" w:fill="auto"/>
            <w:noWrap/>
            <w:vAlign w:val="bottom"/>
            <w:hideMark/>
          </w:tcPr>
          <w:p w14:paraId="4236F581" w14:textId="77777777" w:rsidR="00DA50B1" w:rsidRDefault="00DA50B1">
            <w:pPr>
              <w:rPr>
                <w:rFonts w:ascii="Aptos Narrow" w:hAnsi="Aptos Narrow"/>
                <w:color w:val="000000"/>
              </w:rPr>
            </w:pPr>
            <w:r>
              <w:rPr>
                <w:rFonts w:ascii="Aptos Narrow" w:hAnsi="Aptos Narrow"/>
                <w:color w:val="000000"/>
              </w:rPr>
              <w:t>Variance</w:t>
            </w:r>
          </w:p>
        </w:tc>
        <w:tc>
          <w:tcPr>
            <w:tcW w:w="1188" w:type="dxa"/>
            <w:tcBorders>
              <w:top w:val="nil"/>
              <w:left w:val="nil"/>
              <w:bottom w:val="nil"/>
              <w:right w:val="nil"/>
            </w:tcBorders>
            <w:shd w:val="clear" w:color="auto" w:fill="auto"/>
            <w:noWrap/>
            <w:vAlign w:val="bottom"/>
            <w:hideMark/>
          </w:tcPr>
          <w:p w14:paraId="51753B51" w14:textId="77777777" w:rsidR="00DA50B1" w:rsidRDefault="00DA50B1">
            <w:pPr>
              <w:jc w:val="right"/>
              <w:rPr>
                <w:rFonts w:ascii="Aptos Narrow" w:hAnsi="Aptos Narrow"/>
                <w:color w:val="000000"/>
              </w:rPr>
            </w:pPr>
            <w:r>
              <w:rPr>
                <w:rFonts w:ascii="Aptos Narrow" w:hAnsi="Aptos Narrow"/>
                <w:color w:val="000000"/>
              </w:rPr>
              <w:t>22.9318182</w:t>
            </w:r>
          </w:p>
        </w:tc>
        <w:tc>
          <w:tcPr>
            <w:tcW w:w="1188" w:type="dxa"/>
            <w:tcBorders>
              <w:top w:val="nil"/>
              <w:left w:val="nil"/>
              <w:bottom w:val="nil"/>
              <w:right w:val="nil"/>
            </w:tcBorders>
            <w:shd w:val="clear" w:color="auto" w:fill="auto"/>
            <w:noWrap/>
            <w:vAlign w:val="bottom"/>
            <w:hideMark/>
          </w:tcPr>
          <w:p w14:paraId="19716A05" w14:textId="77777777" w:rsidR="00DA50B1" w:rsidRDefault="00DA50B1">
            <w:pPr>
              <w:jc w:val="right"/>
              <w:rPr>
                <w:rFonts w:ascii="Aptos Narrow" w:hAnsi="Aptos Narrow"/>
                <w:color w:val="000000"/>
              </w:rPr>
            </w:pPr>
            <w:r>
              <w:rPr>
                <w:rFonts w:ascii="Aptos Narrow" w:hAnsi="Aptos Narrow"/>
                <w:color w:val="000000"/>
              </w:rPr>
              <w:t>2.26515152</w:t>
            </w:r>
          </w:p>
        </w:tc>
        <w:tc>
          <w:tcPr>
            <w:tcW w:w="1300" w:type="dxa"/>
            <w:tcBorders>
              <w:top w:val="nil"/>
              <w:left w:val="nil"/>
              <w:bottom w:val="nil"/>
              <w:right w:val="nil"/>
            </w:tcBorders>
            <w:shd w:val="clear" w:color="auto" w:fill="auto"/>
            <w:noWrap/>
            <w:vAlign w:val="bottom"/>
            <w:hideMark/>
          </w:tcPr>
          <w:p w14:paraId="2EFD0242" w14:textId="77777777" w:rsidR="00DA50B1" w:rsidRDefault="00DA50B1">
            <w:pPr>
              <w:jc w:val="right"/>
              <w:rPr>
                <w:rFonts w:ascii="Aptos Narrow" w:hAnsi="Aptos Narrow"/>
                <w:color w:val="000000"/>
              </w:rPr>
            </w:pPr>
          </w:p>
        </w:tc>
      </w:tr>
      <w:tr w:rsidR="00DA50B1" w14:paraId="1917312F" w14:textId="77777777" w:rsidTr="00DA50B1">
        <w:trPr>
          <w:trHeight w:val="320"/>
        </w:trPr>
        <w:tc>
          <w:tcPr>
            <w:tcW w:w="1663" w:type="dxa"/>
            <w:tcBorders>
              <w:top w:val="nil"/>
              <w:left w:val="nil"/>
              <w:bottom w:val="nil"/>
              <w:right w:val="nil"/>
            </w:tcBorders>
            <w:shd w:val="clear" w:color="auto" w:fill="auto"/>
            <w:noWrap/>
            <w:vAlign w:val="bottom"/>
            <w:hideMark/>
          </w:tcPr>
          <w:p w14:paraId="7B1412D8" w14:textId="77777777" w:rsidR="00DA50B1" w:rsidRDefault="00DA50B1">
            <w:pPr>
              <w:rPr>
                <w:rFonts w:ascii="Aptos Narrow" w:hAnsi="Aptos Narrow"/>
                <w:color w:val="000000"/>
              </w:rPr>
            </w:pPr>
            <w:r>
              <w:rPr>
                <w:rFonts w:ascii="Aptos Narrow" w:hAnsi="Aptos Narrow"/>
                <w:color w:val="000000"/>
              </w:rPr>
              <w:t>Observations</w:t>
            </w:r>
          </w:p>
        </w:tc>
        <w:tc>
          <w:tcPr>
            <w:tcW w:w="1188" w:type="dxa"/>
            <w:tcBorders>
              <w:top w:val="nil"/>
              <w:left w:val="nil"/>
              <w:bottom w:val="nil"/>
              <w:right w:val="nil"/>
            </w:tcBorders>
            <w:shd w:val="clear" w:color="auto" w:fill="auto"/>
            <w:noWrap/>
            <w:vAlign w:val="bottom"/>
            <w:hideMark/>
          </w:tcPr>
          <w:p w14:paraId="4C23D125" w14:textId="77777777" w:rsidR="00DA50B1" w:rsidRDefault="00DA50B1">
            <w:pPr>
              <w:jc w:val="right"/>
              <w:rPr>
                <w:rFonts w:ascii="Aptos Narrow" w:hAnsi="Aptos Narrow"/>
                <w:color w:val="000000"/>
              </w:rPr>
            </w:pPr>
            <w:r>
              <w:rPr>
                <w:rFonts w:ascii="Aptos Narrow" w:hAnsi="Aptos Narrow"/>
                <w:color w:val="000000"/>
              </w:rPr>
              <w:t>12</w:t>
            </w:r>
          </w:p>
        </w:tc>
        <w:tc>
          <w:tcPr>
            <w:tcW w:w="1188" w:type="dxa"/>
            <w:tcBorders>
              <w:top w:val="nil"/>
              <w:left w:val="nil"/>
              <w:bottom w:val="nil"/>
              <w:right w:val="nil"/>
            </w:tcBorders>
            <w:shd w:val="clear" w:color="auto" w:fill="auto"/>
            <w:noWrap/>
            <w:vAlign w:val="bottom"/>
            <w:hideMark/>
          </w:tcPr>
          <w:p w14:paraId="151B48D8" w14:textId="77777777" w:rsidR="00DA50B1" w:rsidRDefault="00DA50B1">
            <w:pPr>
              <w:jc w:val="right"/>
              <w:rPr>
                <w:rFonts w:ascii="Aptos Narrow" w:hAnsi="Aptos Narrow"/>
                <w:color w:val="000000"/>
              </w:rPr>
            </w:pPr>
            <w:r>
              <w:rPr>
                <w:rFonts w:ascii="Aptos Narrow" w:hAnsi="Aptos Narrow"/>
                <w:color w:val="000000"/>
              </w:rPr>
              <w:t>12</w:t>
            </w:r>
          </w:p>
        </w:tc>
        <w:tc>
          <w:tcPr>
            <w:tcW w:w="1300" w:type="dxa"/>
            <w:tcBorders>
              <w:top w:val="nil"/>
              <w:left w:val="nil"/>
              <w:bottom w:val="nil"/>
              <w:right w:val="nil"/>
            </w:tcBorders>
            <w:shd w:val="clear" w:color="auto" w:fill="auto"/>
            <w:noWrap/>
            <w:vAlign w:val="bottom"/>
            <w:hideMark/>
          </w:tcPr>
          <w:p w14:paraId="52C6361F" w14:textId="77777777" w:rsidR="00DA50B1" w:rsidRDefault="00DA50B1">
            <w:pPr>
              <w:jc w:val="right"/>
              <w:rPr>
                <w:rFonts w:ascii="Aptos Narrow" w:hAnsi="Aptos Narrow"/>
                <w:color w:val="000000"/>
              </w:rPr>
            </w:pPr>
          </w:p>
        </w:tc>
      </w:tr>
      <w:tr w:rsidR="00DA50B1" w14:paraId="3DDB0900" w14:textId="77777777" w:rsidTr="00DA50B1">
        <w:trPr>
          <w:trHeight w:val="320"/>
        </w:trPr>
        <w:tc>
          <w:tcPr>
            <w:tcW w:w="1663" w:type="dxa"/>
            <w:tcBorders>
              <w:top w:val="nil"/>
              <w:left w:val="nil"/>
              <w:bottom w:val="nil"/>
              <w:right w:val="nil"/>
            </w:tcBorders>
            <w:shd w:val="clear" w:color="auto" w:fill="auto"/>
            <w:noWrap/>
            <w:vAlign w:val="bottom"/>
            <w:hideMark/>
          </w:tcPr>
          <w:p w14:paraId="29C69D76" w14:textId="77777777" w:rsidR="00DA50B1" w:rsidRDefault="00DA50B1">
            <w:pPr>
              <w:rPr>
                <w:rFonts w:ascii="Aptos Narrow" w:hAnsi="Aptos Narrow"/>
                <w:color w:val="000000"/>
              </w:rPr>
            </w:pPr>
            <w:proofErr w:type="spellStart"/>
            <w:r>
              <w:rPr>
                <w:rFonts w:ascii="Aptos Narrow" w:hAnsi="Aptos Narrow"/>
                <w:color w:val="000000"/>
              </w:rPr>
              <w:t>df</w:t>
            </w:r>
            <w:proofErr w:type="spellEnd"/>
          </w:p>
        </w:tc>
        <w:tc>
          <w:tcPr>
            <w:tcW w:w="1188" w:type="dxa"/>
            <w:tcBorders>
              <w:top w:val="nil"/>
              <w:left w:val="nil"/>
              <w:bottom w:val="nil"/>
              <w:right w:val="nil"/>
            </w:tcBorders>
            <w:shd w:val="clear" w:color="auto" w:fill="auto"/>
            <w:noWrap/>
            <w:vAlign w:val="bottom"/>
            <w:hideMark/>
          </w:tcPr>
          <w:p w14:paraId="439372FC" w14:textId="77777777" w:rsidR="00DA50B1" w:rsidRDefault="00DA50B1">
            <w:pPr>
              <w:jc w:val="right"/>
              <w:rPr>
                <w:rFonts w:ascii="Aptos Narrow" w:hAnsi="Aptos Narrow"/>
                <w:color w:val="000000"/>
              </w:rPr>
            </w:pPr>
            <w:r>
              <w:rPr>
                <w:rFonts w:ascii="Aptos Narrow" w:hAnsi="Aptos Narrow"/>
                <w:color w:val="000000"/>
              </w:rPr>
              <w:t>11</w:t>
            </w:r>
          </w:p>
        </w:tc>
        <w:tc>
          <w:tcPr>
            <w:tcW w:w="1188" w:type="dxa"/>
            <w:tcBorders>
              <w:top w:val="nil"/>
              <w:left w:val="nil"/>
              <w:bottom w:val="nil"/>
              <w:right w:val="nil"/>
            </w:tcBorders>
            <w:shd w:val="clear" w:color="auto" w:fill="auto"/>
            <w:noWrap/>
            <w:vAlign w:val="bottom"/>
            <w:hideMark/>
          </w:tcPr>
          <w:p w14:paraId="0AAF1374" w14:textId="77777777" w:rsidR="00DA50B1" w:rsidRDefault="00DA50B1">
            <w:pPr>
              <w:jc w:val="right"/>
              <w:rPr>
                <w:rFonts w:ascii="Aptos Narrow" w:hAnsi="Aptos Narrow"/>
                <w:color w:val="000000"/>
              </w:rPr>
            </w:pPr>
            <w:r>
              <w:rPr>
                <w:rFonts w:ascii="Aptos Narrow" w:hAnsi="Aptos Narrow"/>
                <w:color w:val="000000"/>
              </w:rPr>
              <w:t>11</w:t>
            </w:r>
          </w:p>
        </w:tc>
        <w:tc>
          <w:tcPr>
            <w:tcW w:w="1300" w:type="dxa"/>
            <w:tcBorders>
              <w:top w:val="nil"/>
              <w:left w:val="nil"/>
              <w:bottom w:val="nil"/>
              <w:right w:val="nil"/>
            </w:tcBorders>
            <w:shd w:val="clear" w:color="auto" w:fill="auto"/>
            <w:noWrap/>
            <w:vAlign w:val="bottom"/>
            <w:hideMark/>
          </w:tcPr>
          <w:p w14:paraId="7989FDD0" w14:textId="77777777" w:rsidR="00DA50B1" w:rsidRDefault="00DA50B1">
            <w:pPr>
              <w:jc w:val="right"/>
              <w:rPr>
                <w:rFonts w:ascii="Aptos Narrow" w:hAnsi="Aptos Narrow"/>
                <w:color w:val="000000"/>
              </w:rPr>
            </w:pPr>
          </w:p>
        </w:tc>
      </w:tr>
      <w:tr w:rsidR="00DA50B1" w14:paraId="0C30C4E3" w14:textId="77777777" w:rsidTr="00DA50B1">
        <w:trPr>
          <w:trHeight w:val="320"/>
        </w:trPr>
        <w:tc>
          <w:tcPr>
            <w:tcW w:w="1663" w:type="dxa"/>
            <w:tcBorders>
              <w:top w:val="nil"/>
              <w:left w:val="nil"/>
              <w:bottom w:val="nil"/>
              <w:right w:val="nil"/>
            </w:tcBorders>
            <w:shd w:val="clear" w:color="auto" w:fill="auto"/>
            <w:noWrap/>
            <w:vAlign w:val="bottom"/>
            <w:hideMark/>
          </w:tcPr>
          <w:p w14:paraId="16F52955" w14:textId="77777777" w:rsidR="00DA50B1" w:rsidRDefault="00DA50B1">
            <w:pPr>
              <w:rPr>
                <w:rFonts w:ascii="Aptos Narrow" w:hAnsi="Aptos Narrow"/>
                <w:color w:val="000000"/>
              </w:rPr>
            </w:pPr>
            <w:r>
              <w:rPr>
                <w:rFonts w:ascii="Aptos Narrow" w:hAnsi="Aptos Narrow"/>
                <w:color w:val="000000"/>
              </w:rPr>
              <w:t>F</w:t>
            </w:r>
          </w:p>
        </w:tc>
        <w:tc>
          <w:tcPr>
            <w:tcW w:w="1188" w:type="dxa"/>
            <w:tcBorders>
              <w:top w:val="nil"/>
              <w:left w:val="nil"/>
              <w:bottom w:val="nil"/>
              <w:right w:val="nil"/>
            </w:tcBorders>
            <w:shd w:val="clear" w:color="auto" w:fill="auto"/>
            <w:noWrap/>
            <w:vAlign w:val="bottom"/>
            <w:hideMark/>
          </w:tcPr>
          <w:p w14:paraId="563F5DAC" w14:textId="77777777" w:rsidR="00DA50B1" w:rsidRDefault="00DA50B1">
            <w:pPr>
              <w:jc w:val="right"/>
              <w:rPr>
                <w:rFonts w:ascii="Aptos Narrow" w:hAnsi="Aptos Narrow"/>
                <w:color w:val="000000"/>
              </w:rPr>
            </w:pPr>
            <w:r>
              <w:rPr>
                <w:rFonts w:ascii="Aptos Narrow" w:hAnsi="Aptos Narrow"/>
                <w:color w:val="000000"/>
              </w:rPr>
              <w:t>10.1237458</w:t>
            </w:r>
          </w:p>
        </w:tc>
        <w:tc>
          <w:tcPr>
            <w:tcW w:w="1188" w:type="dxa"/>
            <w:tcBorders>
              <w:top w:val="nil"/>
              <w:left w:val="nil"/>
              <w:bottom w:val="nil"/>
              <w:right w:val="nil"/>
            </w:tcBorders>
            <w:shd w:val="clear" w:color="auto" w:fill="auto"/>
            <w:noWrap/>
            <w:vAlign w:val="bottom"/>
            <w:hideMark/>
          </w:tcPr>
          <w:p w14:paraId="57F96760" w14:textId="77777777" w:rsidR="00DA50B1" w:rsidRDefault="00DA50B1">
            <w:pPr>
              <w:jc w:val="right"/>
              <w:rPr>
                <w:rFonts w:ascii="Aptos Narrow" w:hAnsi="Aptos Narrow"/>
                <w:color w:val="000000"/>
              </w:rPr>
            </w:pPr>
          </w:p>
        </w:tc>
        <w:tc>
          <w:tcPr>
            <w:tcW w:w="1300" w:type="dxa"/>
            <w:tcBorders>
              <w:top w:val="nil"/>
              <w:left w:val="nil"/>
              <w:bottom w:val="nil"/>
              <w:right w:val="nil"/>
            </w:tcBorders>
            <w:shd w:val="clear" w:color="auto" w:fill="auto"/>
            <w:noWrap/>
            <w:vAlign w:val="bottom"/>
            <w:hideMark/>
          </w:tcPr>
          <w:p w14:paraId="15FFAA31" w14:textId="77777777" w:rsidR="00DA50B1" w:rsidRDefault="00DA50B1">
            <w:pPr>
              <w:rPr>
                <w:sz w:val="20"/>
                <w:szCs w:val="20"/>
              </w:rPr>
            </w:pPr>
          </w:p>
        </w:tc>
      </w:tr>
      <w:tr w:rsidR="00DA50B1" w14:paraId="5DCEDE36" w14:textId="77777777" w:rsidTr="00DA50B1">
        <w:trPr>
          <w:trHeight w:val="320"/>
        </w:trPr>
        <w:tc>
          <w:tcPr>
            <w:tcW w:w="1663" w:type="dxa"/>
            <w:tcBorders>
              <w:top w:val="nil"/>
              <w:left w:val="nil"/>
              <w:bottom w:val="nil"/>
              <w:right w:val="nil"/>
            </w:tcBorders>
            <w:shd w:val="clear" w:color="auto" w:fill="auto"/>
            <w:noWrap/>
            <w:vAlign w:val="bottom"/>
            <w:hideMark/>
          </w:tcPr>
          <w:p w14:paraId="45FDFCF3" w14:textId="77777777" w:rsidR="00DA50B1" w:rsidRDefault="00DA50B1">
            <w:pPr>
              <w:rPr>
                <w:rFonts w:ascii="Aptos Narrow" w:hAnsi="Aptos Narrow"/>
                <w:color w:val="000000"/>
              </w:rPr>
            </w:pPr>
            <w:r>
              <w:rPr>
                <w:rFonts w:ascii="Aptos Narrow" w:hAnsi="Aptos Narrow"/>
                <w:color w:val="000000"/>
              </w:rPr>
              <w:t>P(F&lt;=f) one-tail</w:t>
            </w:r>
          </w:p>
        </w:tc>
        <w:tc>
          <w:tcPr>
            <w:tcW w:w="1188" w:type="dxa"/>
            <w:tcBorders>
              <w:top w:val="nil"/>
              <w:left w:val="nil"/>
              <w:bottom w:val="nil"/>
              <w:right w:val="nil"/>
            </w:tcBorders>
            <w:shd w:val="clear" w:color="auto" w:fill="auto"/>
            <w:noWrap/>
            <w:vAlign w:val="bottom"/>
            <w:hideMark/>
          </w:tcPr>
          <w:p w14:paraId="3BDDD0DE" w14:textId="77777777" w:rsidR="00DA50B1" w:rsidRDefault="00DA50B1">
            <w:pPr>
              <w:jc w:val="right"/>
              <w:rPr>
                <w:rFonts w:ascii="Aptos Narrow" w:hAnsi="Aptos Narrow"/>
                <w:color w:val="000000"/>
              </w:rPr>
            </w:pPr>
            <w:r>
              <w:rPr>
                <w:rFonts w:ascii="Aptos Narrow" w:hAnsi="Aptos Narrow"/>
                <w:color w:val="000000"/>
              </w:rPr>
              <w:t>0.00029734</w:t>
            </w:r>
          </w:p>
        </w:tc>
        <w:tc>
          <w:tcPr>
            <w:tcW w:w="1188" w:type="dxa"/>
            <w:tcBorders>
              <w:top w:val="nil"/>
              <w:left w:val="nil"/>
              <w:bottom w:val="nil"/>
              <w:right w:val="nil"/>
            </w:tcBorders>
            <w:shd w:val="clear" w:color="auto" w:fill="auto"/>
            <w:noWrap/>
            <w:vAlign w:val="bottom"/>
            <w:hideMark/>
          </w:tcPr>
          <w:p w14:paraId="47A29F47" w14:textId="77777777" w:rsidR="00DA50B1" w:rsidRDefault="00DA50B1">
            <w:pPr>
              <w:jc w:val="right"/>
              <w:rPr>
                <w:rFonts w:ascii="Aptos Narrow" w:hAnsi="Aptos Narrow"/>
                <w:color w:val="000000"/>
              </w:rPr>
            </w:pPr>
          </w:p>
        </w:tc>
        <w:tc>
          <w:tcPr>
            <w:tcW w:w="1300" w:type="dxa"/>
            <w:tcBorders>
              <w:top w:val="nil"/>
              <w:left w:val="nil"/>
              <w:bottom w:val="nil"/>
              <w:right w:val="nil"/>
            </w:tcBorders>
            <w:shd w:val="clear" w:color="auto" w:fill="auto"/>
            <w:noWrap/>
            <w:vAlign w:val="bottom"/>
            <w:hideMark/>
          </w:tcPr>
          <w:p w14:paraId="44C53D56" w14:textId="77777777" w:rsidR="00DA50B1" w:rsidRDefault="00DA50B1">
            <w:pPr>
              <w:rPr>
                <w:sz w:val="20"/>
                <w:szCs w:val="20"/>
              </w:rPr>
            </w:pPr>
          </w:p>
        </w:tc>
      </w:tr>
      <w:tr w:rsidR="00DA50B1" w14:paraId="2C32F145" w14:textId="77777777" w:rsidTr="00DA50B1">
        <w:trPr>
          <w:trHeight w:val="340"/>
        </w:trPr>
        <w:tc>
          <w:tcPr>
            <w:tcW w:w="1663" w:type="dxa"/>
            <w:tcBorders>
              <w:top w:val="nil"/>
              <w:left w:val="nil"/>
              <w:bottom w:val="single" w:sz="8" w:space="0" w:color="auto"/>
              <w:right w:val="nil"/>
            </w:tcBorders>
            <w:shd w:val="clear" w:color="auto" w:fill="auto"/>
            <w:noWrap/>
            <w:vAlign w:val="bottom"/>
            <w:hideMark/>
          </w:tcPr>
          <w:p w14:paraId="642FB2E1" w14:textId="77777777" w:rsidR="00DA50B1" w:rsidRDefault="00DA50B1">
            <w:pPr>
              <w:rPr>
                <w:rFonts w:ascii="Aptos Narrow" w:hAnsi="Aptos Narrow"/>
                <w:color w:val="000000"/>
              </w:rPr>
            </w:pPr>
            <w:r>
              <w:rPr>
                <w:rFonts w:ascii="Aptos Narrow" w:hAnsi="Aptos Narrow"/>
                <w:color w:val="000000"/>
              </w:rPr>
              <w:t>F Critical one-tail</w:t>
            </w:r>
          </w:p>
        </w:tc>
        <w:tc>
          <w:tcPr>
            <w:tcW w:w="1188" w:type="dxa"/>
            <w:tcBorders>
              <w:top w:val="nil"/>
              <w:left w:val="nil"/>
              <w:bottom w:val="single" w:sz="8" w:space="0" w:color="auto"/>
              <w:right w:val="nil"/>
            </w:tcBorders>
            <w:shd w:val="clear" w:color="auto" w:fill="auto"/>
            <w:noWrap/>
            <w:vAlign w:val="bottom"/>
            <w:hideMark/>
          </w:tcPr>
          <w:p w14:paraId="14EE45D8" w14:textId="77777777" w:rsidR="00DA50B1" w:rsidRDefault="00DA50B1">
            <w:pPr>
              <w:jc w:val="right"/>
              <w:rPr>
                <w:rFonts w:ascii="Aptos Narrow" w:hAnsi="Aptos Narrow"/>
                <w:color w:val="000000"/>
              </w:rPr>
            </w:pPr>
            <w:r>
              <w:rPr>
                <w:rFonts w:ascii="Aptos Narrow" w:hAnsi="Aptos Narrow"/>
                <w:color w:val="000000"/>
              </w:rPr>
              <w:t>2.81793047</w:t>
            </w:r>
          </w:p>
        </w:tc>
        <w:tc>
          <w:tcPr>
            <w:tcW w:w="1188" w:type="dxa"/>
            <w:tcBorders>
              <w:top w:val="nil"/>
              <w:left w:val="nil"/>
              <w:bottom w:val="single" w:sz="8" w:space="0" w:color="auto"/>
              <w:right w:val="nil"/>
            </w:tcBorders>
            <w:shd w:val="clear" w:color="auto" w:fill="auto"/>
            <w:noWrap/>
            <w:vAlign w:val="bottom"/>
            <w:hideMark/>
          </w:tcPr>
          <w:p w14:paraId="13FA3CB9" w14:textId="77777777" w:rsidR="00DA50B1" w:rsidRDefault="00DA50B1">
            <w:pPr>
              <w:rPr>
                <w:rFonts w:ascii="Aptos Narrow" w:hAnsi="Aptos Narrow"/>
                <w:color w:val="000000"/>
              </w:rPr>
            </w:pPr>
            <w:r>
              <w:rPr>
                <w:rFonts w:ascii="Aptos Narrow" w:hAnsi="Aptos Narrow"/>
                <w:color w:val="000000"/>
              </w:rPr>
              <w:t> </w:t>
            </w:r>
          </w:p>
        </w:tc>
        <w:tc>
          <w:tcPr>
            <w:tcW w:w="1300" w:type="dxa"/>
            <w:tcBorders>
              <w:top w:val="nil"/>
              <w:left w:val="nil"/>
              <w:bottom w:val="nil"/>
              <w:right w:val="nil"/>
            </w:tcBorders>
            <w:shd w:val="clear" w:color="auto" w:fill="auto"/>
            <w:noWrap/>
            <w:vAlign w:val="bottom"/>
            <w:hideMark/>
          </w:tcPr>
          <w:p w14:paraId="01F8431A" w14:textId="77777777" w:rsidR="00DA50B1" w:rsidRDefault="00DA50B1">
            <w:pPr>
              <w:rPr>
                <w:rFonts w:ascii="Aptos Narrow" w:hAnsi="Aptos Narrow"/>
                <w:color w:val="000000"/>
              </w:rPr>
            </w:pPr>
          </w:p>
        </w:tc>
      </w:tr>
    </w:tbl>
    <w:p w14:paraId="63A5FD04" w14:textId="77777777" w:rsidR="004F2D44" w:rsidRDefault="004F2D44" w:rsidP="00453648">
      <w:pPr>
        <w:spacing w:line="360" w:lineRule="auto"/>
        <w:ind w:firstLine="720"/>
      </w:pPr>
    </w:p>
    <w:p w14:paraId="0E3ABCE1" w14:textId="77777777" w:rsidR="008E5CFC" w:rsidRDefault="008E5CFC" w:rsidP="009E4614">
      <w:pPr>
        <w:spacing w:line="360" w:lineRule="auto"/>
      </w:pPr>
    </w:p>
    <w:p w14:paraId="38641C04" w14:textId="0FC4B855" w:rsidR="005A729F" w:rsidRPr="00A53EC4" w:rsidRDefault="005A729F" w:rsidP="00B50510">
      <w:pPr>
        <w:ind w:left="720" w:firstLine="720"/>
      </w:pPr>
      <w:r>
        <w:t xml:space="preserve">       SD = </w:t>
      </w:r>
      <m:oMath>
        <m:rad>
          <m:radPr>
            <m:degHide m:val="1"/>
            <m:ctrlPr>
              <w:rPr>
                <w:rFonts w:ascii="Cambria Math" w:hAnsi="Cambria Math"/>
                <w:i/>
                <w:u w:val="single"/>
              </w:rPr>
            </m:ctrlPr>
          </m:radPr>
          <m:deg>
            <m:ctrlPr>
              <w:rPr>
                <w:rFonts w:ascii="Cambria Math" w:hAnsi="Cambria Math"/>
                <w:u w:val="single"/>
              </w:rPr>
            </m:ctrlPr>
          </m:deg>
          <m:e>
            <m:r>
              <m:rPr>
                <m:sty m:val="p"/>
              </m:rPr>
              <w:rPr>
                <w:rFonts w:ascii="Cambria Math" w:hAnsi="Cambria Math"/>
                <w:u w:val="single"/>
              </w:rPr>
              <m:t>Σ</m:t>
            </m:r>
            <m:d>
              <m:dPr>
                <m:ctrlPr>
                  <w:rPr>
                    <w:rFonts w:ascii="Cambria Math" w:hAnsi="Cambria Math"/>
                    <w:i/>
                    <w:u w:val="single"/>
                  </w:rPr>
                </m:ctrlPr>
              </m:dPr>
              <m:e>
                <m:r>
                  <w:rPr>
                    <w:rFonts w:ascii="Cambria Math" w:hAnsi="Cambria Math"/>
                    <w:u w:val="single"/>
                  </w:rPr>
                  <m:t>xi- μ</m:t>
                </m:r>
              </m:e>
            </m:d>
          </m:e>
        </m:rad>
      </m:oMath>
      <w:r w:rsidR="00531111" w:rsidRPr="00531111">
        <w:rPr>
          <w:vertAlign w:val="superscript"/>
        </w:rPr>
        <w:t>2</w:t>
      </w:r>
    </w:p>
    <w:p w14:paraId="7E624A4A" w14:textId="58873143" w:rsidR="004F2D44" w:rsidRDefault="00A53EC4" w:rsidP="00B50510">
      <w:r>
        <w:tab/>
        <w:t xml:space="preserve">    </w:t>
      </w:r>
      <w:r w:rsidR="00531111">
        <w:t xml:space="preserve">                        </w:t>
      </w:r>
      <w:r>
        <w:t xml:space="preserve">  </w:t>
      </w:r>
      <m:oMath>
        <m:r>
          <w:rPr>
            <w:rFonts w:ascii="Cambria Math" w:hAnsi="Cambria Math"/>
          </w:rPr>
          <m:t>√</m:t>
        </m:r>
      </m:oMath>
      <w:r>
        <w:t xml:space="preserve"> </w:t>
      </w:r>
      <w:r w:rsidR="002D4A14">
        <w:t>n</w:t>
      </w:r>
    </w:p>
    <w:p w14:paraId="617F54F2" w14:textId="77777777" w:rsidR="00B50510" w:rsidRDefault="00B50510" w:rsidP="00B50510"/>
    <w:p w14:paraId="20C1EA57" w14:textId="7297D886" w:rsidR="004F2D44" w:rsidRDefault="004F2D44" w:rsidP="00453648">
      <w:pPr>
        <w:spacing w:line="360" w:lineRule="auto"/>
        <w:ind w:firstLine="720"/>
      </w:pPr>
      <w:r>
        <w:t xml:space="preserve">Standard Deviation = </w:t>
      </w:r>
      <w:r w:rsidR="00576734">
        <w:t>1.440966579</w:t>
      </w:r>
    </w:p>
    <w:p w14:paraId="705B1744" w14:textId="77777777" w:rsidR="000A7B53" w:rsidRDefault="000A7B53" w:rsidP="00453648">
      <w:pPr>
        <w:spacing w:line="360" w:lineRule="auto"/>
        <w:ind w:firstLine="720"/>
      </w:pPr>
    </w:p>
    <w:p w14:paraId="1327118A" w14:textId="3B6C6D2B" w:rsidR="00B50510" w:rsidRPr="00B50510" w:rsidRDefault="00B50510" w:rsidP="00B50510">
      <w:pPr>
        <w:ind w:firstLine="720"/>
        <w:rPr>
          <w:u w:val="single"/>
        </w:rPr>
      </w:pPr>
      <w:r>
        <w:t xml:space="preserve">                              </w:t>
      </w:r>
      <w:r w:rsidRPr="00B50510">
        <w:rPr>
          <w:u w:val="single"/>
        </w:rPr>
        <w:t>SD</w:t>
      </w:r>
    </w:p>
    <w:p w14:paraId="7A5F8E4A" w14:textId="6CD1ED70" w:rsidR="00B50510" w:rsidRDefault="00B50510" w:rsidP="00B50510">
      <w:pPr>
        <w:ind w:firstLine="720"/>
      </w:pPr>
      <w:r>
        <w:t xml:space="preserve">                   SE = </w:t>
      </w:r>
      <m:oMath>
        <m:rad>
          <m:radPr>
            <m:degHide m:val="1"/>
            <m:ctrlPr>
              <w:rPr>
                <w:rFonts w:ascii="Cambria Math" w:hAnsi="Cambria Math"/>
                <w:i/>
              </w:rPr>
            </m:ctrlPr>
          </m:radPr>
          <m:deg/>
          <m:e>
            <m:r>
              <w:rPr>
                <w:rFonts w:ascii="Cambria Math" w:hAnsi="Cambria Math"/>
              </w:rPr>
              <m:t>n</m:t>
            </m:r>
          </m:e>
        </m:rad>
      </m:oMath>
    </w:p>
    <w:p w14:paraId="04068FDA" w14:textId="77777777" w:rsidR="00B50510" w:rsidRDefault="00B50510" w:rsidP="00B50510">
      <w:pPr>
        <w:ind w:firstLine="720"/>
      </w:pPr>
    </w:p>
    <w:p w14:paraId="78D3DD24" w14:textId="607943B6" w:rsidR="00B0132E" w:rsidRDefault="004F2D44" w:rsidP="00453648">
      <w:pPr>
        <w:spacing w:line="360" w:lineRule="auto"/>
        <w:ind w:firstLine="720"/>
      </w:pPr>
      <w:r>
        <w:t>Standard Error</w:t>
      </w:r>
      <w:r w:rsidR="00D71D02">
        <w:t xml:space="preserve"> </w:t>
      </w:r>
      <w:r>
        <w:t xml:space="preserve">= </w:t>
      </w:r>
      <w:r w:rsidR="00576734">
        <w:t>0.4159712212</w:t>
      </w:r>
    </w:p>
    <w:p w14:paraId="42E600A2" w14:textId="77777777" w:rsidR="0062035A" w:rsidRDefault="0062035A" w:rsidP="0062035A">
      <w:pPr>
        <w:spacing w:line="360" w:lineRule="auto"/>
      </w:pPr>
    </w:p>
    <w:p w14:paraId="236214B1" w14:textId="2BC71830" w:rsidR="00DD16B3" w:rsidRDefault="005B3DE2" w:rsidP="0062035A">
      <w:pPr>
        <w:spacing w:line="360" w:lineRule="auto"/>
        <w:ind w:firstLine="720"/>
      </w:pPr>
      <w:r>
        <w:lastRenderedPageBreak/>
        <w:t xml:space="preserve">The </w:t>
      </w:r>
      <w:r w:rsidR="00E816AA">
        <w:t>pairing of “Religiosity</w:t>
      </w:r>
      <w:r w:rsidR="009B6798">
        <w:t xml:space="preserve"> Level</w:t>
      </w:r>
      <w:r w:rsidR="00E816AA">
        <w:t xml:space="preserve">” with the </w:t>
      </w:r>
      <w:r>
        <w:t xml:space="preserve">second </w:t>
      </w:r>
      <w:r w:rsidR="00E816AA">
        <w:t>dependent variable</w:t>
      </w:r>
      <w:r w:rsidR="009B6798">
        <w:t xml:space="preserve"> (Column E)</w:t>
      </w:r>
      <w:r w:rsidR="00793D8E">
        <w:t xml:space="preserve"> </w:t>
      </w:r>
      <w:r>
        <w:t xml:space="preserve">splintered </w:t>
      </w:r>
      <w:r w:rsidR="00793D8E">
        <w:t>off</w:t>
      </w:r>
      <w:r>
        <w:t xml:space="preserve"> </w:t>
      </w:r>
      <w:r w:rsidR="00A82588">
        <w:t>the primary dependent variable (</w:t>
      </w:r>
      <w:r w:rsidR="00FA7BC4">
        <w:t>“</w:t>
      </w:r>
      <w:r>
        <w:t>Social Behavior</w:t>
      </w:r>
      <w:r w:rsidR="00FA7BC4">
        <w:t>”</w:t>
      </w:r>
      <w:r w:rsidR="00A82588">
        <w:t>)</w:t>
      </w:r>
      <w:r w:rsidR="009B6798">
        <w:t>,</w:t>
      </w:r>
      <w:r>
        <w:t xml:space="preserve"> </w:t>
      </w:r>
      <w:r w:rsidR="00793D8E">
        <w:t>taken from</w:t>
      </w:r>
      <w:r>
        <w:t xml:space="preserve"> the table</w:t>
      </w:r>
      <w:r w:rsidR="00FA7BC4">
        <w:t xml:space="preserve"> in the fictional study</w:t>
      </w:r>
      <w:r>
        <w:t>, is</w:t>
      </w:r>
      <w:r w:rsidR="006F0FE9">
        <w:t xml:space="preserve"> </w:t>
      </w:r>
      <w:r>
        <w:t>“Social Justice</w:t>
      </w:r>
      <w:r w:rsidR="009E4614">
        <w:t xml:space="preserve"> </w:t>
      </w:r>
      <w:r w:rsidR="003415E5">
        <w:t>Attitudes</w:t>
      </w:r>
      <w:r>
        <w:t xml:space="preserve">”. </w:t>
      </w:r>
      <w:r w:rsidR="00A82588">
        <w:t>In response to this pairing of these two variables, t</w:t>
      </w:r>
      <w:r w:rsidR="00793D8E">
        <w:t xml:space="preserve">he histogram shows </w:t>
      </w:r>
      <w:r w:rsidR="00A82588">
        <w:t xml:space="preserve">the number, </w:t>
      </w:r>
      <w:r w:rsidR="00793D8E">
        <w:t>0.7693</w:t>
      </w:r>
      <w:r w:rsidR="00A82588">
        <w:t>,</w:t>
      </w:r>
      <w:r w:rsidR="00793D8E">
        <w:t xml:space="preserve"> in the bottom right</w:t>
      </w:r>
      <w:r w:rsidR="000846CC">
        <w:t>-</w:t>
      </w:r>
      <w:r w:rsidR="00793D8E">
        <w:t>hand corner</w:t>
      </w:r>
      <w:r w:rsidR="00A82588">
        <w:t xml:space="preserve">. </w:t>
      </w:r>
      <w:r w:rsidR="003E2700">
        <w:t xml:space="preserve">This number happens to be the correlation coefficient rounded to the ten thousandth place. By this fact, </w:t>
      </w:r>
      <w:proofErr w:type="gramStart"/>
      <w:r w:rsidR="003E2700">
        <w:t>it is clear that the</w:t>
      </w:r>
      <w:proofErr w:type="gramEnd"/>
      <w:r w:rsidR="003E2700">
        <w:t xml:space="preserve"> </w:t>
      </w:r>
      <w:r w:rsidR="00DD16B3">
        <w:t>relationship between the pairs of colored bars as well as among the numerical pairings of th</w:t>
      </w:r>
      <w:r w:rsidR="0016380C">
        <w:t>os</w:t>
      </w:r>
      <w:r w:rsidR="00DD16B3">
        <w:t xml:space="preserve">e </w:t>
      </w:r>
      <w:r w:rsidR="0016380C">
        <w:t xml:space="preserve">in </w:t>
      </w:r>
      <w:r w:rsidR="00DD16B3">
        <w:t xml:space="preserve">“Religiosity Level” and “Social Justice </w:t>
      </w:r>
      <w:r w:rsidR="003415E5">
        <w:t>Attitudes</w:t>
      </w:r>
      <w:r w:rsidR="00DD16B3">
        <w:t>”</w:t>
      </w:r>
      <w:r w:rsidR="003E2700">
        <w:t xml:space="preserve"> is much stronger than that between “Religiosity Level” and “Community Service”</w:t>
      </w:r>
      <w:r w:rsidR="00DD16B3">
        <w:t xml:space="preserve">. </w:t>
      </w:r>
    </w:p>
    <w:p w14:paraId="67CB6B48" w14:textId="77777777" w:rsidR="00DD16B3" w:rsidRDefault="00DD16B3" w:rsidP="0062035A">
      <w:pPr>
        <w:spacing w:line="360" w:lineRule="auto"/>
        <w:ind w:firstLine="720"/>
      </w:pPr>
    </w:p>
    <w:tbl>
      <w:tblPr>
        <w:tblW w:w="14472" w:type="dxa"/>
        <w:tblLook w:val="04A0" w:firstRow="1" w:lastRow="0" w:firstColumn="1" w:lastColumn="0" w:noHBand="0" w:noVBand="1"/>
      </w:tblPr>
      <w:tblGrid>
        <w:gridCol w:w="14472"/>
      </w:tblGrid>
      <w:tr w:rsidR="00DD16B3" w14:paraId="52C00EE9" w14:textId="77777777" w:rsidTr="00A74E17">
        <w:trPr>
          <w:trHeight w:val="320"/>
        </w:trPr>
        <w:tc>
          <w:tcPr>
            <w:tcW w:w="2496" w:type="dxa"/>
            <w:tcBorders>
              <w:top w:val="nil"/>
              <w:left w:val="nil"/>
              <w:bottom w:val="nil"/>
              <w:right w:val="nil"/>
            </w:tcBorders>
            <w:shd w:val="clear" w:color="auto" w:fill="auto"/>
            <w:noWrap/>
            <w:vAlign w:val="bottom"/>
            <w:hideMark/>
          </w:tcPr>
          <w:p w14:paraId="6D3CDB90" w14:textId="77777777" w:rsidR="00DD16B3" w:rsidRDefault="00DD16B3" w:rsidP="00A74E17">
            <w:pPr>
              <w:spacing w:line="360" w:lineRule="auto"/>
              <w:rPr>
                <w:sz w:val="20"/>
                <w:szCs w:val="20"/>
              </w:rPr>
            </w:pPr>
          </w:p>
        </w:tc>
      </w:tr>
      <w:tr w:rsidR="00DD16B3" w14:paraId="46C12395" w14:textId="77777777" w:rsidTr="00A74E17">
        <w:trPr>
          <w:trHeight w:val="320"/>
        </w:trPr>
        <w:tc>
          <w:tcPr>
            <w:tcW w:w="2496" w:type="dxa"/>
            <w:tcBorders>
              <w:top w:val="nil"/>
              <w:left w:val="nil"/>
              <w:bottom w:val="nil"/>
              <w:right w:val="nil"/>
            </w:tcBorders>
            <w:shd w:val="clear" w:color="auto" w:fill="auto"/>
            <w:noWrap/>
            <w:vAlign w:val="bottom"/>
            <w:hideMark/>
          </w:tcPr>
          <w:p w14:paraId="2D08D431" w14:textId="77777777" w:rsidR="00DD16B3" w:rsidRDefault="00DD16B3" w:rsidP="00A74E17">
            <w:pPr>
              <w:rPr>
                <w:sz w:val="20"/>
                <w:szCs w:val="20"/>
              </w:rPr>
            </w:pPr>
          </w:p>
        </w:tc>
      </w:tr>
      <w:tr w:rsidR="00DD16B3" w14:paraId="71340EFD" w14:textId="77777777" w:rsidTr="00A74E17">
        <w:trPr>
          <w:trHeight w:val="320"/>
        </w:trPr>
        <w:tc>
          <w:tcPr>
            <w:tcW w:w="2496" w:type="dxa"/>
            <w:tcBorders>
              <w:top w:val="nil"/>
              <w:left w:val="nil"/>
              <w:bottom w:val="nil"/>
              <w:right w:val="nil"/>
            </w:tcBorders>
            <w:shd w:val="clear" w:color="auto" w:fill="auto"/>
            <w:noWrap/>
            <w:vAlign w:val="bottom"/>
            <w:hideMark/>
          </w:tcPr>
          <w:p w14:paraId="7A7EE56A" w14:textId="77777777" w:rsidR="00DD16B3" w:rsidRDefault="00DD16B3" w:rsidP="00A74E17">
            <w:pPr>
              <w:rPr>
                <w:sz w:val="20"/>
                <w:szCs w:val="20"/>
              </w:rPr>
            </w:pPr>
            <w:r>
              <w:rPr>
                <w:rFonts w:ascii="Aptos Narrow" w:hAnsi="Aptos Narrow"/>
                <w:noProof/>
                <w:color w:val="000000"/>
              </w:rPr>
              <w:drawing>
                <wp:anchor distT="0" distB="0" distL="114300" distR="114300" simplePos="0" relativeHeight="251669504" behindDoc="0" locked="0" layoutInCell="1" allowOverlap="1" wp14:anchorId="25281F7D" wp14:editId="7B6FE964">
                  <wp:simplePos x="0" y="0"/>
                  <wp:positionH relativeFrom="column">
                    <wp:posOffset>-68580</wp:posOffset>
                  </wp:positionH>
                  <wp:positionV relativeFrom="paragraph">
                    <wp:posOffset>-542290</wp:posOffset>
                  </wp:positionV>
                  <wp:extent cx="5808345" cy="2142490"/>
                  <wp:effectExtent l="0" t="0" r="8255" b="16510"/>
                  <wp:wrapNone/>
                  <wp:docPr id="2" name="Chart 3">
                    <a:extLst xmlns:a="http://schemas.openxmlformats.org/drawingml/2006/main">
                      <a:ext uri="{FF2B5EF4-FFF2-40B4-BE49-F238E27FC236}">
                        <a16:creationId xmlns:a16="http://schemas.microsoft.com/office/drawing/2014/main" id="{CEFB45F6-1389-9A92-3A86-C4531EBE88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tc>
      </w:tr>
      <w:tr w:rsidR="00DD16B3" w14:paraId="49BB55BC" w14:textId="77777777" w:rsidTr="00A74E17">
        <w:trPr>
          <w:trHeight w:val="320"/>
        </w:trPr>
        <w:tc>
          <w:tcPr>
            <w:tcW w:w="2496" w:type="dxa"/>
            <w:tcBorders>
              <w:top w:val="nil"/>
              <w:left w:val="nil"/>
              <w:bottom w:val="nil"/>
              <w:right w:val="nil"/>
            </w:tcBorders>
            <w:shd w:val="clear" w:color="auto" w:fill="auto"/>
            <w:noWrap/>
            <w:vAlign w:val="bottom"/>
            <w:hideMark/>
          </w:tcPr>
          <w:p w14:paraId="752FE6EF" w14:textId="77777777" w:rsidR="00DD16B3" w:rsidRDefault="00DD16B3" w:rsidP="00A74E17">
            <w:pPr>
              <w:rPr>
                <w:sz w:val="20"/>
                <w:szCs w:val="20"/>
              </w:rPr>
            </w:pPr>
          </w:p>
        </w:tc>
      </w:tr>
      <w:tr w:rsidR="00DD16B3" w14:paraId="2E3AE9CD" w14:textId="77777777" w:rsidTr="00A74E17">
        <w:trPr>
          <w:trHeight w:val="320"/>
        </w:trPr>
        <w:tc>
          <w:tcPr>
            <w:tcW w:w="2496" w:type="dxa"/>
            <w:tcBorders>
              <w:top w:val="nil"/>
              <w:left w:val="nil"/>
              <w:bottom w:val="nil"/>
              <w:right w:val="nil"/>
            </w:tcBorders>
            <w:shd w:val="clear" w:color="auto" w:fill="auto"/>
            <w:noWrap/>
            <w:vAlign w:val="bottom"/>
            <w:hideMark/>
          </w:tcPr>
          <w:p w14:paraId="32D4F154" w14:textId="77777777" w:rsidR="00DD16B3" w:rsidRDefault="00DD16B3" w:rsidP="00A74E17">
            <w:pPr>
              <w:rPr>
                <w:sz w:val="20"/>
                <w:szCs w:val="20"/>
              </w:rPr>
            </w:pPr>
          </w:p>
        </w:tc>
      </w:tr>
    </w:tbl>
    <w:p w14:paraId="7B5BE6CE" w14:textId="77777777" w:rsidR="00DD16B3" w:rsidRDefault="00DD16B3" w:rsidP="00DD16B3">
      <w:pPr>
        <w:spacing w:line="360" w:lineRule="auto"/>
      </w:pPr>
    </w:p>
    <w:p w14:paraId="6DF5CD22" w14:textId="0EC6CAB9" w:rsidR="00793D8E" w:rsidRDefault="00793D8E" w:rsidP="0062035A">
      <w:pPr>
        <w:spacing w:line="360" w:lineRule="auto"/>
        <w:ind w:firstLine="720"/>
      </w:pPr>
      <w:r>
        <w:t xml:space="preserve"> </w:t>
      </w:r>
    </w:p>
    <w:p w14:paraId="61E0C33A" w14:textId="77777777" w:rsidR="00793D8E" w:rsidRDefault="00793D8E" w:rsidP="0062035A">
      <w:pPr>
        <w:spacing w:line="360" w:lineRule="auto"/>
        <w:ind w:firstLine="720"/>
      </w:pPr>
    </w:p>
    <w:p w14:paraId="69041D81" w14:textId="77777777" w:rsidR="0016380C" w:rsidRDefault="00313C7E" w:rsidP="000F6EC1">
      <w:pPr>
        <w:spacing w:line="360" w:lineRule="auto"/>
        <w:ind w:firstLine="720"/>
      </w:pPr>
      <w:r>
        <w:t>Given the fictional dataset</w:t>
      </w:r>
      <w:r w:rsidR="00FA7BC4">
        <w:t>,</w:t>
      </w:r>
      <w:r w:rsidR="006F0FE9">
        <w:t xml:space="preserve"> w</w:t>
      </w:r>
      <w:r w:rsidR="005B3DE2">
        <w:t>hen</w:t>
      </w:r>
      <w:r w:rsidR="006F0FE9">
        <w:t xml:space="preserve"> </w:t>
      </w:r>
      <w:r w:rsidR="005B3DE2">
        <w:t>“Religiosity</w:t>
      </w:r>
      <w:r w:rsidR="006F0FE9">
        <w:t xml:space="preserve"> Level</w:t>
      </w:r>
      <w:r w:rsidR="005B3DE2">
        <w:t xml:space="preserve">” </w:t>
      </w:r>
      <w:r w:rsidR="00F93E4D">
        <w:t xml:space="preserve">is paired with </w:t>
      </w:r>
      <w:r w:rsidR="00E639BB">
        <w:t xml:space="preserve">the “Social Justice </w:t>
      </w:r>
    </w:p>
    <w:p w14:paraId="12E1F7B1" w14:textId="77777777" w:rsidR="001B6F9C" w:rsidRDefault="0016380C" w:rsidP="001B6F9C">
      <w:pPr>
        <w:spacing w:line="360" w:lineRule="auto"/>
        <w:ind w:firstLine="720"/>
      </w:pPr>
      <w:r>
        <w:t xml:space="preserve">The data from this second pairing </w:t>
      </w:r>
      <w:r w:rsidR="00922645">
        <w:t xml:space="preserve">involving the relationship between “Religiosity Level” and </w:t>
      </w:r>
      <w:r>
        <w:t xml:space="preserve">“Social Justice </w:t>
      </w:r>
      <w:r w:rsidR="003415E5">
        <w:t>Attitudes</w:t>
      </w:r>
      <w:r w:rsidR="00E639BB">
        <w:t>”</w:t>
      </w:r>
      <w:r w:rsidR="00647609">
        <w:t xml:space="preserve"> of</w:t>
      </w:r>
      <w:r w:rsidR="00F93E4D">
        <w:t xml:space="preserve"> </w:t>
      </w:r>
      <w:r w:rsidR="005B3DE2">
        <w:t xml:space="preserve">people living in a </w:t>
      </w:r>
      <w:r>
        <w:t xml:space="preserve">racially </w:t>
      </w:r>
      <w:r w:rsidR="005B3DE2">
        <w:t xml:space="preserve">diverse community, </w:t>
      </w:r>
      <w:r w:rsidR="00922645">
        <w:t>produces a</w:t>
      </w:r>
      <w:r w:rsidR="005B3DE2" w:rsidRPr="00AB14D5">
        <w:t xml:space="preserve"> </w:t>
      </w:r>
      <w:r w:rsidR="005B3DE2">
        <w:t>c</w:t>
      </w:r>
      <w:r w:rsidR="005B3DE2" w:rsidRPr="00AB14D5">
        <w:t xml:space="preserve">orrelation </w:t>
      </w:r>
      <w:r w:rsidR="005B3DE2">
        <w:t>c</w:t>
      </w:r>
      <w:r w:rsidR="005B3DE2" w:rsidRPr="00AB14D5">
        <w:t xml:space="preserve">oefficient </w:t>
      </w:r>
      <w:r w:rsidR="00922645">
        <w:t>of</w:t>
      </w:r>
      <w:r w:rsidR="00FA7BC4">
        <w:t xml:space="preserve"> r =</w:t>
      </w:r>
      <w:r w:rsidR="005B3DE2">
        <w:t xml:space="preserve"> </w:t>
      </w:r>
      <w:r w:rsidR="005B3DE2" w:rsidRPr="00AB14D5">
        <w:t>0.769283575</w:t>
      </w:r>
      <w:r w:rsidR="000846CC">
        <w:t>. It also</w:t>
      </w:r>
      <w:r w:rsidR="00DD16B3">
        <w:t xml:space="preserve"> confirm</w:t>
      </w:r>
      <w:r w:rsidR="000846CC">
        <w:t>s</w:t>
      </w:r>
      <w:r w:rsidR="00DD16B3">
        <w:t xml:space="preserve"> the number in the bottom right</w:t>
      </w:r>
      <w:r w:rsidR="000846CC">
        <w:t>-</w:t>
      </w:r>
      <w:r w:rsidR="00DD16B3">
        <w:t>hand corner of the histogram</w:t>
      </w:r>
      <w:r w:rsidR="005B3DE2">
        <w:t xml:space="preserve">. In round numbers, </w:t>
      </w:r>
      <w:r w:rsidR="00FA7BC4">
        <w:t>this correlation score</w:t>
      </w:r>
      <w:r w:rsidR="005B3DE2">
        <w:t xml:space="preserve"> </w:t>
      </w:r>
      <w:r w:rsidR="00CC2BCC">
        <w:t>approximates</w:t>
      </w:r>
      <w:r w:rsidR="005B3DE2">
        <w:t xml:space="preserve">, r = 0.77, </w:t>
      </w:r>
      <w:r w:rsidR="000846CC">
        <w:t>which tells us that there is</w:t>
      </w:r>
      <w:r w:rsidR="00295981">
        <w:t xml:space="preserve"> </w:t>
      </w:r>
      <w:r w:rsidR="005B3DE2">
        <w:t xml:space="preserve">a </w:t>
      </w:r>
      <w:r w:rsidR="000846CC">
        <w:t xml:space="preserve">probable </w:t>
      </w:r>
      <w:r w:rsidR="005B3DE2">
        <w:t xml:space="preserve">77% relationship between </w:t>
      </w:r>
      <w:r w:rsidR="000846CC">
        <w:t xml:space="preserve">“Religiosity Level” and “Social Justice </w:t>
      </w:r>
      <w:r w:rsidR="00313C7E">
        <w:t>Attitudes</w:t>
      </w:r>
      <w:r w:rsidR="000846CC">
        <w:t>”</w:t>
      </w:r>
      <w:r w:rsidR="005B3DE2">
        <w:t xml:space="preserve">.  </w:t>
      </w:r>
      <w:r w:rsidR="004968CD">
        <w:t xml:space="preserve">When </w:t>
      </w:r>
      <w:r w:rsidR="005B3DE2">
        <w:t xml:space="preserve">looked at in terms of </w:t>
      </w:r>
      <w:r w:rsidR="00922645">
        <w:t xml:space="preserve">the </w:t>
      </w:r>
      <w:r w:rsidR="005B3DE2">
        <w:t xml:space="preserve">comparative strength of the relationship between these two variables and </w:t>
      </w:r>
      <w:r w:rsidR="000846CC">
        <w:t xml:space="preserve">that between </w:t>
      </w:r>
      <w:r w:rsidR="005B3DE2">
        <w:t>th</w:t>
      </w:r>
      <w:r w:rsidR="00E639BB">
        <w:t>ose</w:t>
      </w:r>
      <w:r w:rsidR="005B3DE2">
        <w:t xml:space="preserve"> of the earlier pairing</w:t>
      </w:r>
      <w:proofErr w:type="gramStart"/>
      <w:r w:rsidR="000846CC">
        <w:t>—</w:t>
      </w:r>
      <w:r w:rsidR="005B3DE2">
        <w:t>“</w:t>
      </w:r>
      <w:proofErr w:type="gramEnd"/>
      <w:r w:rsidR="005B3DE2">
        <w:t xml:space="preserve">Religiosity </w:t>
      </w:r>
      <w:r w:rsidR="00E639BB">
        <w:t xml:space="preserve">Level </w:t>
      </w:r>
      <w:r w:rsidR="005B3DE2">
        <w:t>(x)” and “Community Service (y)”</w:t>
      </w:r>
      <w:r w:rsidR="000846CC">
        <w:t>—</w:t>
      </w:r>
      <w:r w:rsidR="005B3DE2">
        <w:t xml:space="preserve">the relationship between </w:t>
      </w:r>
      <w:r w:rsidR="005B3DE2" w:rsidRPr="00AB14D5">
        <w:t>“Religiosity</w:t>
      </w:r>
      <w:r w:rsidR="005B3DE2">
        <w:t xml:space="preserve"> (x)”</w:t>
      </w:r>
      <w:r w:rsidR="005B3DE2" w:rsidRPr="00AB14D5">
        <w:t xml:space="preserve"> and “Social Justice </w:t>
      </w:r>
      <w:r w:rsidR="00BE7EE0">
        <w:t xml:space="preserve">Attitudes </w:t>
      </w:r>
      <w:r w:rsidR="005B3DE2" w:rsidRPr="00AB14D5">
        <w:t>(</w:t>
      </w:r>
      <w:r w:rsidR="005B3DE2">
        <w:t>y</w:t>
      </w:r>
      <w:r w:rsidR="005B3DE2" w:rsidRPr="00AB14D5">
        <w:t xml:space="preserve">)” </w:t>
      </w:r>
      <w:r w:rsidR="005B3DE2">
        <w:t xml:space="preserve">is considerably stronger. </w:t>
      </w:r>
      <w:r w:rsidR="000F6EC1">
        <w:t xml:space="preserve">Like the relationship between </w:t>
      </w:r>
      <w:r w:rsidR="00295981">
        <w:t xml:space="preserve">the first pairing of variables, the fact that the </w:t>
      </w:r>
      <w:r w:rsidR="00F2006E">
        <w:t>coefficient</w:t>
      </w:r>
      <w:r w:rsidR="00295981">
        <w:t xml:space="preserve"> is positive indicates that the line of regression is in the first quadrant </w:t>
      </w:r>
      <w:r w:rsidR="001B6F9C">
        <w:t xml:space="preserve">of the Cartesian plane </w:t>
      </w:r>
      <w:r w:rsidR="00295981">
        <w:t xml:space="preserve">and </w:t>
      </w:r>
      <w:r w:rsidR="00F2006E">
        <w:t>should display all the attendant characteristics</w:t>
      </w:r>
      <w:r w:rsidR="00295981">
        <w:t xml:space="preserve"> accordingly</w:t>
      </w:r>
      <w:r w:rsidR="00F2006E">
        <w:t xml:space="preserve"> with a few important exceptions</w:t>
      </w:r>
      <w:r w:rsidR="00295981">
        <w:t>.</w:t>
      </w:r>
      <w:r w:rsidR="001B6F9C">
        <w:t xml:space="preserve"> </w:t>
      </w:r>
      <w:r w:rsidR="00F2006E">
        <w:t xml:space="preserve">One of the important </w:t>
      </w:r>
      <w:r w:rsidR="00A42FDB">
        <w:t>exceptions is the fact that</w:t>
      </w:r>
      <w:r w:rsidR="00A0784C">
        <w:t xml:space="preserve"> with a Pearson r </w:t>
      </w:r>
      <w:r w:rsidR="00A0784C">
        <w:lastRenderedPageBreak/>
        <w:t xml:space="preserve">that </w:t>
      </w:r>
      <w:proofErr w:type="gramStart"/>
      <w:r w:rsidR="00A0784C">
        <w:t>is considered to be</w:t>
      </w:r>
      <w:proofErr w:type="gramEnd"/>
      <w:r w:rsidR="00A0784C">
        <w:t xml:space="preserve"> </w:t>
      </w:r>
      <w:r w:rsidR="00CD636F">
        <w:t>reasonab</w:t>
      </w:r>
      <w:r w:rsidR="00A0784C">
        <w:t xml:space="preserve">ly strong, at 0.769283575, the “Determination of Effect” is significant. </w:t>
      </w:r>
    </w:p>
    <w:p w14:paraId="2DBBA10C" w14:textId="5B696A11" w:rsidR="00F2006E" w:rsidRDefault="001B6F9C" w:rsidP="001B6F9C">
      <w:pPr>
        <w:spacing w:line="360" w:lineRule="auto"/>
        <w:ind w:firstLine="720"/>
      </w:pPr>
      <w:r>
        <w:t xml:space="preserve">Here, </w:t>
      </w:r>
      <w:r w:rsidR="00F90E0C">
        <w:t xml:space="preserve">with the coefficient r = 0.769283575, </w:t>
      </w:r>
      <w:r w:rsidR="00A0784C">
        <w:t xml:space="preserve">the square of </w:t>
      </w:r>
      <w:r w:rsidR="00F90E0C">
        <w:t>“</w:t>
      </w:r>
      <w:r w:rsidR="00A0784C">
        <w:t>R</w:t>
      </w:r>
      <w:r w:rsidR="00F90E0C">
        <w:t xml:space="preserve">” would be </w:t>
      </w:r>
      <w:r w:rsidR="00A0784C">
        <w:t>0.5917972188</w:t>
      </w:r>
      <w:r w:rsidR="00F90E0C">
        <w:t>.</w:t>
      </w:r>
      <w:r w:rsidR="00A0784C">
        <w:t xml:space="preserve"> </w:t>
      </w:r>
      <w:r w:rsidR="00F90E0C">
        <w:t>A</w:t>
      </w:r>
      <w:r w:rsidR="005C4D5A">
        <w:t>nd</w:t>
      </w:r>
      <w:r w:rsidR="00F90E0C">
        <w:t>,</w:t>
      </w:r>
      <w:r w:rsidR="005C4D5A">
        <w:t xml:space="preserve"> w</w:t>
      </w:r>
      <w:r w:rsidR="00B9083B">
        <w:t>hen</w:t>
      </w:r>
      <w:r w:rsidR="005C4D5A">
        <w:t xml:space="preserve"> </w:t>
      </w:r>
      <w:r w:rsidR="00F90E0C">
        <w:t>r</w:t>
      </w:r>
      <w:r w:rsidR="00F90E0C" w:rsidRPr="00F90E0C">
        <w:rPr>
          <w:vertAlign w:val="superscript"/>
        </w:rPr>
        <w:t>2</w:t>
      </w:r>
      <w:r w:rsidR="00F90E0C">
        <w:t xml:space="preserve"> </w:t>
      </w:r>
      <w:r w:rsidR="00B9083B">
        <w:t xml:space="preserve">is </w:t>
      </w:r>
      <w:r w:rsidR="005C4D5A">
        <w:t>converted to percentage</w:t>
      </w:r>
      <w:r w:rsidR="003B492F">
        <w:t xml:space="preserve">, we </w:t>
      </w:r>
      <w:r w:rsidR="003415E5">
        <w:t>could</w:t>
      </w:r>
      <w:r w:rsidR="003B492F">
        <w:t xml:space="preserve"> </w:t>
      </w:r>
      <w:r w:rsidR="00B9083B">
        <w:t>say</w:t>
      </w:r>
      <w:r w:rsidR="00F90E0C">
        <w:t xml:space="preserve"> </w:t>
      </w:r>
      <w:r w:rsidR="003B492F">
        <w:t xml:space="preserve">that “Religiosity Level” </w:t>
      </w:r>
      <w:r w:rsidR="00B9083B">
        <w:t xml:space="preserve">would have </w:t>
      </w:r>
      <w:r w:rsidR="00F077EE">
        <w:t>approximately</w:t>
      </w:r>
      <w:r w:rsidR="00B9083B">
        <w:t xml:space="preserve"> a</w:t>
      </w:r>
      <w:r w:rsidR="003B492F">
        <w:t xml:space="preserve"> </w:t>
      </w:r>
      <w:r w:rsidR="004A098F">
        <w:t>59</w:t>
      </w:r>
      <w:r w:rsidR="003B492F">
        <w:t xml:space="preserve">% effect on </w:t>
      </w:r>
      <w:r w:rsidR="00B9083B">
        <w:t xml:space="preserve">the </w:t>
      </w:r>
      <w:r w:rsidR="003B492F">
        <w:t>“Social Justice Attitudes</w:t>
      </w:r>
      <w:r w:rsidR="004D467F">
        <w:t>”</w:t>
      </w:r>
      <w:r w:rsidR="003B492F">
        <w:t xml:space="preserve"> of people living in a </w:t>
      </w:r>
      <w:r>
        <w:t xml:space="preserve">racially </w:t>
      </w:r>
      <w:r w:rsidR="003B492F">
        <w:t>diverse community</w:t>
      </w:r>
      <w:r w:rsidR="00B9083B">
        <w:t xml:space="preserve"> as that in this fictional study</w:t>
      </w:r>
      <w:r w:rsidR="003B492F">
        <w:t xml:space="preserve">. In which case, the </w:t>
      </w:r>
      <w:r w:rsidR="004D467F">
        <w:t xml:space="preserve">effect from </w:t>
      </w:r>
      <w:r w:rsidR="003B492F">
        <w:t>variances such as biases, errors, and intervening variables</w:t>
      </w:r>
      <w:r w:rsidR="00A42FDB">
        <w:t xml:space="preserve"> </w:t>
      </w:r>
      <w:r w:rsidR="003415E5">
        <w:t>would</w:t>
      </w:r>
      <w:r w:rsidR="003B492F">
        <w:t xml:space="preserve"> </w:t>
      </w:r>
      <w:r w:rsidR="004D467F">
        <w:t xml:space="preserve">account for </w:t>
      </w:r>
      <w:r w:rsidR="003B492F">
        <w:t>41%</w:t>
      </w:r>
      <w:r w:rsidR="004D467F">
        <w:t xml:space="preserve"> of </w:t>
      </w:r>
      <w:r w:rsidR="004A098F">
        <w:t xml:space="preserve">the </w:t>
      </w:r>
      <w:r w:rsidR="003415E5">
        <w:t>variances</w:t>
      </w:r>
      <w:r w:rsidR="004D467F">
        <w:t xml:space="preserve"> that </w:t>
      </w:r>
      <w:r w:rsidR="004A098F">
        <w:t>impacted</w:t>
      </w:r>
      <w:r w:rsidR="004D467F">
        <w:t xml:space="preserve"> “Social Justice Attitudes”. </w:t>
      </w:r>
      <w:r w:rsidR="003B492F">
        <w:t xml:space="preserve"> </w:t>
      </w:r>
    </w:p>
    <w:p w14:paraId="744E7591" w14:textId="77777777" w:rsidR="00F2006E" w:rsidRDefault="00F2006E" w:rsidP="000F6EC1">
      <w:pPr>
        <w:spacing w:line="360" w:lineRule="auto"/>
        <w:ind w:firstLine="720"/>
      </w:pPr>
    </w:p>
    <w:p w14:paraId="10B3DA42" w14:textId="77777777" w:rsidR="00CD636F" w:rsidRDefault="00CD636F" w:rsidP="00CD636F">
      <w:pPr>
        <w:spacing w:line="360" w:lineRule="auto"/>
        <w:ind w:left="2160" w:firstLine="720"/>
      </w:pPr>
      <w:r>
        <w:t>Religiosity and Social Justice Attitudes</w:t>
      </w:r>
    </w:p>
    <w:p w14:paraId="5EC8D5F7" w14:textId="77777777" w:rsidR="00CD636F" w:rsidRDefault="00CD636F" w:rsidP="00CD636F">
      <w:pPr>
        <w:spacing w:line="360" w:lineRule="auto"/>
        <w:ind w:left="720" w:firstLine="720"/>
      </w:pPr>
      <w:r>
        <w:rPr>
          <w:rFonts w:ascii="Aptos Narrow" w:hAnsi="Aptos Narrow"/>
          <w:noProof/>
          <w:color w:val="000000"/>
        </w:rPr>
        <w:drawing>
          <wp:anchor distT="0" distB="0" distL="114300" distR="114300" simplePos="0" relativeHeight="251671552" behindDoc="0" locked="0" layoutInCell="1" allowOverlap="1" wp14:anchorId="7FB070B0" wp14:editId="285C6DAA">
            <wp:simplePos x="0" y="0"/>
            <wp:positionH relativeFrom="column">
              <wp:posOffset>794478</wp:posOffset>
            </wp:positionH>
            <wp:positionV relativeFrom="paragraph">
              <wp:posOffset>52891</wp:posOffset>
            </wp:positionV>
            <wp:extent cx="4841823" cy="2248525"/>
            <wp:effectExtent l="0" t="0" r="10160" b="12700"/>
            <wp:wrapNone/>
            <wp:docPr id="696215338" name="Chart 2">
              <a:extLst xmlns:a="http://schemas.openxmlformats.org/drawingml/2006/main">
                <a:ext uri="{FF2B5EF4-FFF2-40B4-BE49-F238E27FC236}">
                  <a16:creationId xmlns:a16="http://schemas.microsoft.com/office/drawing/2014/main" id="{ED7A5996-1C5A-970E-7A15-9A70545C6A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tab/>
      </w:r>
      <w:r>
        <w:tab/>
      </w:r>
    </w:p>
    <w:p w14:paraId="59C54337" w14:textId="77777777" w:rsidR="00CD636F" w:rsidRDefault="00CD636F" w:rsidP="00CD636F">
      <w:pPr>
        <w:spacing w:line="360" w:lineRule="auto"/>
        <w:ind w:left="720" w:firstLine="720"/>
      </w:pPr>
    </w:p>
    <w:p w14:paraId="24357D03" w14:textId="77777777" w:rsidR="00F2006E" w:rsidRDefault="00F2006E" w:rsidP="000F6EC1">
      <w:pPr>
        <w:spacing w:line="360" w:lineRule="auto"/>
        <w:ind w:firstLine="720"/>
      </w:pPr>
    </w:p>
    <w:p w14:paraId="1311911E" w14:textId="77777777" w:rsidR="00F2006E" w:rsidRDefault="00F2006E" w:rsidP="000F6EC1">
      <w:pPr>
        <w:spacing w:line="360" w:lineRule="auto"/>
        <w:ind w:firstLine="720"/>
      </w:pPr>
    </w:p>
    <w:p w14:paraId="500191A5" w14:textId="1F2ABC21" w:rsidR="00F47F16" w:rsidRDefault="00295981" w:rsidP="000F6EC1">
      <w:pPr>
        <w:spacing w:line="360" w:lineRule="auto"/>
        <w:ind w:firstLine="720"/>
      </w:pPr>
      <w:r>
        <w:t xml:space="preserve">  </w:t>
      </w:r>
    </w:p>
    <w:p w14:paraId="5522D7AA" w14:textId="77777777" w:rsidR="009A00DD" w:rsidRDefault="004D467F" w:rsidP="00985DDE">
      <w:pPr>
        <w:spacing w:line="360" w:lineRule="auto"/>
      </w:pPr>
      <w:r>
        <w:t xml:space="preserve">  </w:t>
      </w:r>
      <w:r>
        <w:tab/>
      </w:r>
    </w:p>
    <w:p w14:paraId="25A81087" w14:textId="77777777" w:rsidR="009A00DD" w:rsidRDefault="009A00DD" w:rsidP="00985DDE">
      <w:pPr>
        <w:spacing w:line="360" w:lineRule="auto"/>
      </w:pPr>
    </w:p>
    <w:p w14:paraId="614D8441" w14:textId="77777777" w:rsidR="00CD636F" w:rsidRDefault="00CD636F" w:rsidP="009A00DD">
      <w:pPr>
        <w:spacing w:line="360" w:lineRule="auto"/>
        <w:ind w:firstLine="720"/>
      </w:pPr>
    </w:p>
    <w:p w14:paraId="68F993B7" w14:textId="77777777" w:rsidR="00CD636F" w:rsidRDefault="00CD636F" w:rsidP="009A00DD">
      <w:pPr>
        <w:spacing w:line="360" w:lineRule="auto"/>
        <w:ind w:firstLine="720"/>
      </w:pPr>
    </w:p>
    <w:p w14:paraId="0A40102C" w14:textId="77777777" w:rsidR="009F4021" w:rsidRDefault="009F4021" w:rsidP="009A00DD">
      <w:pPr>
        <w:spacing w:line="360" w:lineRule="auto"/>
        <w:ind w:firstLine="720"/>
      </w:pPr>
    </w:p>
    <w:p w14:paraId="280BBE48" w14:textId="77777777" w:rsidR="00F86856" w:rsidRDefault="009A00DD" w:rsidP="00A00EA4">
      <w:pPr>
        <w:spacing w:line="360" w:lineRule="auto"/>
        <w:ind w:firstLine="720"/>
        <w:jc w:val="both"/>
      </w:pPr>
      <w:r>
        <w:t>The pairing of “Religiosity</w:t>
      </w:r>
      <w:r w:rsidR="003C5830">
        <w:t xml:space="preserve"> Level</w:t>
      </w:r>
      <w:r w:rsidR="00A9037B">
        <w:t xml:space="preserve"> (x</w:t>
      </w:r>
      <w:r w:rsidR="0029569C" w:rsidRPr="0029569C">
        <w:rPr>
          <w:vertAlign w:val="subscript"/>
        </w:rPr>
        <w:t>1</w:t>
      </w:r>
      <w:r w:rsidR="00A9037B">
        <w:t>)</w:t>
      </w:r>
      <w:r>
        <w:t xml:space="preserve">” with </w:t>
      </w:r>
      <w:r w:rsidR="00CD636F">
        <w:t>the</w:t>
      </w:r>
      <w:r>
        <w:t xml:space="preserve"> third form of </w:t>
      </w:r>
      <w:r w:rsidR="009F4021">
        <w:t>“</w:t>
      </w:r>
      <w:r>
        <w:t>Social Behavior</w:t>
      </w:r>
      <w:r w:rsidR="0029569C">
        <w:t xml:space="preserve"> (y</w:t>
      </w:r>
      <w:r w:rsidR="0029569C" w:rsidRPr="0029569C">
        <w:rPr>
          <w:vertAlign w:val="subscript"/>
        </w:rPr>
        <w:t>1</w:t>
      </w:r>
      <w:r w:rsidR="0029569C">
        <w:t>)</w:t>
      </w:r>
      <w:r w:rsidR="009F4021">
        <w:t>”</w:t>
      </w:r>
      <w:r w:rsidR="00F86856">
        <w:t>,</w:t>
      </w:r>
      <w:r>
        <w:t xml:space="preserve"> from the fictional dataset</w:t>
      </w:r>
      <w:r w:rsidR="00F86856">
        <w:t>,</w:t>
      </w:r>
      <w:r>
        <w:t xml:space="preserve"> is that </w:t>
      </w:r>
      <w:r w:rsidR="004A098F">
        <w:t xml:space="preserve">pairing </w:t>
      </w:r>
      <w:r w:rsidR="003415E5">
        <w:t xml:space="preserve">which </w:t>
      </w:r>
      <w:r>
        <w:t>involv</w:t>
      </w:r>
      <w:r w:rsidR="003415E5">
        <w:t>es</w:t>
      </w:r>
      <w:r>
        <w:t xml:space="preserve"> “Social Cohesion (</w:t>
      </w:r>
      <w:r w:rsidR="0029569C">
        <w:t>Column F</w:t>
      </w:r>
      <w:r>
        <w:t xml:space="preserve">)”. The correlation </w:t>
      </w:r>
      <w:r w:rsidR="00F86856">
        <w:t xml:space="preserve">coefficient </w:t>
      </w:r>
      <w:r>
        <w:t>between “Religiosity Level</w:t>
      </w:r>
      <w:r w:rsidR="00A9037B">
        <w:t xml:space="preserve"> (</w:t>
      </w:r>
      <w:r w:rsidR="0029569C">
        <w:t>Column C</w:t>
      </w:r>
      <w:r w:rsidR="00A9037B">
        <w:t>)</w:t>
      </w:r>
      <w:r>
        <w:t>” and “Social Cohesion (</w:t>
      </w:r>
      <w:r w:rsidR="0029569C">
        <w:t>Column F</w:t>
      </w:r>
      <w:r>
        <w:t xml:space="preserve">)” closely resembles </w:t>
      </w:r>
      <w:r w:rsidR="003950F5">
        <w:t xml:space="preserve">that </w:t>
      </w:r>
      <w:r w:rsidR="0029569C">
        <w:t>between</w:t>
      </w:r>
      <w:r w:rsidR="003950F5">
        <w:t xml:space="preserve"> the “Religiosity Level</w:t>
      </w:r>
      <w:r w:rsidR="00A9037B">
        <w:t xml:space="preserve"> (</w:t>
      </w:r>
      <w:r w:rsidR="0029569C">
        <w:t>Column C</w:t>
      </w:r>
      <w:r w:rsidR="00A9037B">
        <w:t>)</w:t>
      </w:r>
      <w:r w:rsidR="003950F5">
        <w:t xml:space="preserve">” </w:t>
      </w:r>
      <w:r>
        <w:t xml:space="preserve">and </w:t>
      </w:r>
      <w:r w:rsidR="003950F5">
        <w:t>“Social Justice Attitude</w:t>
      </w:r>
      <w:r w:rsidR="003415E5">
        <w:t>s</w:t>
      </w:r>
      <w:r w:rsidR="00A9037B">
        <w:t xml:space="preserve"> (</w:t>
      </w:r>
      <w:r w:rsidR="0029569C">
        <w:t>Column E</w:t>
      </w:r>
      <w:r w:rsidR="00A9037B">
        <w:t>)”</w:t>
      </w:r>
      <w:r w:rsidR="003950F5">
        <w:t xml:space="preserve">. </w:t>
      </w:r>
    </w:p>
    <w:p w14:paraId="5BA36BEE" w14:textId="75578F40" w:rsidR="00FF6FBF" w:rsidRDefault="004A098F" w:rsidP="00A00EA4">
      <w:pPr>
        <w:spacing w:line="360" w:lineRule="auto"/>
        <w:ind w:firstLine="720"/>
        <w:jc w:val="both"/>
      </w:pPr>
      <w:r>
        <w:t>So</w:t>
      </w:r>
      <w:r w:rsidR="003950F5">
        <w:t>, by Excel’s calculation,</w:t>
      </w:r>
      <w:r w:rsidR="000627DC">
        <w:t xml:space="preserve"> </w:t>
      </w:r>
      <w:r>
        <w:t xml:space="preserve">Pearson r, </w:t>
      </w:r>
      <w:r w:rsidR="000627DC">
        <w:t>in</w:t>
      </w:r>
      <w:r>
        <w:t xml:space="preserve"> </w:t>
      </w:r>
      <w:r w:rsidR="000627DC">
        <w:t>th</w:t>
      </w:r>
      <w:r>
        <w:t>is</w:t>
      </w:r>
      <w:r w:rsidR="000627DC">
        <w:t xml:space="preserve"> </w:t>
      </w:r>
      <w:r w:rsidR="0029569C">
        <w:t>third pairing</w:t>
      </w:r>
      <w:r w:rsidR="00F86856">
        <w:t>, is</w:t>
      </w:r>
      <w:r w:rsidR="009A00DD" w:rsidRPr="00AB14D5">
        <w:t xml:space="preserve"> 0.756759345</w:t>
      </w:r>
      <w:r w:rsidR="009A00DD">
        <w:t>. Th</w:t>
      </w:r>
      <w:r w:rsidR="00F077EE">
        <w:t>is</w:t>
      </w:r>
      <w:r w:rsidR="009A00DD">
        <w:t xml:space="preserve"> number rounded to the nearest hundredth is 0.76. </w:t>
      </w:r>
      <w:r w:rsidR="003C5830">
        <w:t>And t</w:t>
      </w:r>
      <w:r w:rsidR="009A00DD">
        <w:t xml:space="preserve">he relationship between </w:t>
      </w:r>
      <w:r w:rsidR="0029569C">
        <w:t>“Religiosity Level (</w:t>
      </w:r>
      <w:r w:rsidR="00A36EAB">
        <w:t>C</w:t>
      </w:r>
      <w:r w:rsidR="0029569C">
        <w:t>)” and “Social Cohesion (</w:t>
      </w:r>
      <w:r w:rsidR="00A36EAB">
        <w:t>F</w:t>
      </w:r>
      <w:r w:rsidR="0029569C">
        <w:t>)”,</w:t>
      </w:r>
      <w:r w:rsidR="009A00DD">
        <w:t xml:space="preserve"> at 76%, is rou</w:t>
      </w:r>
      <w:r w:rsidR="003950F5">
        <w:t>ghly</w:t>
      </w:r>
      <w:r w:rsidR="009A00DD">
        <w:t xml:space="preserve"> in the same ballpark as that of “Religiosity (</w:t>
      </w:r>
      <w:r w:rsidR="00A36EAB">
        <w:t>C</w:t>
      </w:r>
      <w:r w:rsidR="009A00DD">
        <w:t>)” and “Social Justice Attitude</w:t>
      </w:r>
      <w:r w:rsidR="00C20C13">
        <w:t>s</w:t>
      </w:r>
      <w:r w:rsidR="009A00DD">
        <w:t xml:space="preserve"> (</w:t>
      </w:r>
      <w:r w:rsidR="00A36EAB">
        <w:t>F</w:t>
      </w:r>
      <w:r w:rsidR="009A00DD">
        <w:t>)</w:t>
      </w:r>
      <w:r w:rsidR="00A9037B">
        <w:t>”</w:t>
      </w:r>
      <w:r w:rsidR="009A00DD">
        <w:t>.</w:t>
      </w:r>
      <w:r w:rsidR="00A9037B">
        <w:t xml:space="preserve"> </w:t>
      </w:r>
      <w:r w:rsidR="00F11E8A">
        <w:t>Since</w:t>
      </w:r>
      <w:r w:rsidR="00763D2E">
        <w:t xml:space="preserve"> </w:t>
      </w:r>
      <w:r w:rsidR="00F86856">
        <w:t>it is now generally recognized</w:t>
      </w:r>
      <w:r w:rsidR="000627DC">
        <w:t xml:space="preserve"> </w:t>
      </w:r>
      <w:r w:rsidR="00E733DE">
        <w:t xml:space="preserve">that </w:t>
      </w:r>
      <w:r w:rsidR="00F11E8A">
        <w:t xml:space="preserve">the </w:t>
      </w:r>
      <w:r w:rsidR="000627DC">
        <w:t>“</w:t>
      </w:r>
      <w:r w:rsidR="002352F5">
        <w:t>effect</w:t>
      </w:r>
      <w:r w:rsidR="000627DC">
        <w:t>”</w:t>
      </w:r>
      <w:r w:rsidR="002352F5">
        <w:t xml:space="preserve"> </w:t>
      </w:r>
      <w:r w:rsidR="00034107">
        <w:t xml:space="preserve">that </w:t>
      </w:r>
      <w:r w:rsidR="00F077EE">
        <w:t>an</w:t>
      </w:r>
      <w:r w:rsidR="00FF6FBF">
        <w:t xml:space="preserve"> </w:t>
      </w:r>
      <w:r w:rsidR="002352F5">
        <w:t>independent variable</w:t>
      </w:r>
      <w:r w:rsidR="002F72B3">
        <w:t xml:space="preserve"> </w:t>
      </w:r>
      <w:r w:rsidR="00034107">
        <w:t xml:space="preserve">has </w:t>
      </w:r>
      <w:r w:rsidR="00A00EA4">
        <w:t>up</w:t>
      </w:r>
      <w:r w:rsidR="002352F5">
        <w:t xml:space="preserve">on </w:t>
      </w:r>
      <w:r w:rsidR="00FF6FBF">
        <w:t xml:space="preserve">the </w:t>
      </w:r>
      <w:r w:rsidR="002352F5">
        <w:t xml:space="preserve">dependent variable </w:t>
      </w:r>
      <w:r w:rsidR="00F11E8A">
        <w:t xml:space="preserve">can be determined </w:t>
      </w:r>
      <w:r w:rsidR="00034107">
        <w:t>by R</w:t>
      </w:r>
      <w:r w:rsidR="00034107" w:rsidRPr="006849D3">
        <w:rPr>
          <w:vertAlign w:val="superscript"/>
        </w:rPr>
        <w:t>2</w:t>
      </w:r>
      <w:r w:rsidR="00034107">
        <w:t xml:space="preserve">, we may </w:t>
      </w:r>
      <w:r w:rsidR="00F077EE">
        <w:t xml:space="preserve">proceed </w:t>
      </w:r>
      <w:r w:rsidR="00F077EE">
        <w:lastRenderedPageBreak/>
        <w:t xml:space="preserve">to </w:t>
      </w:r>
      <w:r w:rsidR="00034107">
        <w:t>conclude that with R</w:t>
      </w:r>
      <w:r w:rsidR="00034107" w:rsidRPr="00E733DE">
        <w:rPr>
          <w:vertAlign w:val="superscript"/>
        </w:rPr>
        <w:t>2</w:t>
      </w:r>
      <w:r w:rsidR="00034107">
        <w:t xml:space="preserve"> = 0.5726847062</w:t>
      </w:r>
      <w:r w:rsidR="006849D3">
        <w:t>,</w:t>
      </w:r>
      <w:r w:rsidR="00034107">
        <w:t xml:space="preserve"> the effect of “Religiosity Level” </w:t>
      </w:r>
      <w:r w:rsidR="006849D3">
        <w:t xml:space="preserve">on </w:t>
      </w:r>
      <w:r w:rsidR="002352F5">
        <w:t>“Social Cohesion”</w:t>
      </w:r>
      <w:r w:rsidR="006849D3">
        <w:t xml:space="preserve"> </w:t>
      </w:r>
      <w:r w:rsidR="00547F2D">
        <w:t>is</w:t>
      </w:r>
      <w:r w:rsidR="002352F5">
        <w:t xml:space="preserve"> </w:t>
      </w:r>
      <w:r w:rsidR="006849D3">
        <w:t xml:space="preserve">about </w:t>
      </w:r>
      <w:r w:rsidR="002352F5">
        <w:t>57%</w:t>
      </w:r>
      <w:r w:rsidR="006849D3">
        <w:t>.</w:t>
      </w:r>
      <w:r w:rsidR="002352F5">
        <w:t xml:space="preserve"> </w:t>
      </w:r>
    </w:p>
    <w:p w14:paraId="19A50128" w14:textId="7081EECE" w:rsidR="001E6F6E" w:rsidRDefault="00E733DE" w:rsidP="00A00EA4">
      <w:pPr>
        <w:spacing w:line="360" w:lineRule="auto"/>
        <w:ind w:firstLine="720"/>
        <w:jc w:val="both"/>
      </w:pPr>
      <w:r w:rsidRPr="00FF6FBF">
        <w:rPr>
          <w:i/>
          <w:iCs/>
        </w:rPr>
        <w:t>Ipsofacto</w:t>
      </w:r>
      <w:r>
        <w:t>, t</w:t>
      </w:r>
      <w:r w:rsidR="00602F77">
        <w:t xml:space="preserve">he </w:t>
      </w:r>
      <w:r w:rsidR="00330B68">
        <w:t xml:space="preserve">collective </w:t>
      </w:r>
      <w:r w:rsidR="00602F77">
        <w:t>outside</w:t>
      </w:r>
      <w:r w:rsidR="00FF6FBF">
        <w:t>-</w:t>
      </w:r>
      <w:r w:rsidR="00602F77">
        <w:t xml:space="preserve">effect from variances would be 43%. </w:t>
      </w:r>
      <w:r w:rsidR="00FF6FBF">
        <w:t>And, w</w:t>
      </w:r>
      <w:r w:rsidR="005C3E62">
        <w:t>ith th</w:t>
      </w:r>
      <w:r w:rsidR="00FF6FBF">
        <w:t>at</w:t>
      </w:r>
      <w:r w:rsidR="005C3E62">
        <w:t>,</w:t>
      </w:r>
      <w:r w:rsidR="002352F5">
        <w:t xml:space="preserve"> </w:t>
      </w:r>
      <w:r w:rsidR="005C3E62">
        <w:t>o</w:t>
      </w:r>
      <w:r w:rsidR="00A9037B">
        <w:t xml:space="preserve">ne </w:t>
      </w:r>
      <w:r w:rsidR="00FF6FBF">
        <w:t>migh</w:t>
      </w:r>
      <w:r w:rsidR="0015087B">
        <w:t>t</w:t>
      </w:r>
      <w:r w:rsidR="00A9037B">
        <w:t xml:space="preserve"> expect </w:t>
      </w:r>
      <w:r w:rsidR="009F4021">
        <w:t xml:space="preserve">to see </w:t>
      </w:r>
      <w:r w:rsidR="00A9037B">
        <w:t xml:space="preserve">a histogram </w:t>
      </w:r>
      <w:r>
        <w:t xml:space="preserve">that </w:t>
      </w:r>
      <w:r w:rsidR="00A9037B">
        <w:t>show</w:t>
      </w:r>
      <w:r>
        <w:t>s</w:t>
      </w:r>
      <w:r w:rsidR="00A9037B">
        <w:t xml:space="preserve"> </w:t>
      </w:r>
      <w:r w:rsidR="0015087B">
        <w:t>some</w:t>
      </w:r>
      <w:r w:rsidR="005C3E62">
        <w:t xml:space="preserve"> “visual”</w:t>
      </w:r>
      <w:r w:rsidR="00A9037B">
        <w:t xml:space="preserve"> re</w:t>
      </w:r>
      <w:r w:rsidR="0015087B">
        <w:t>semblance to</w:t>
      </w:r>
      <w:r w:rsidR="00A9037B">
        <w:t xml:space="preserve"> the</w:t>
      </w:r>
      <w:r w:rsidR="0015087B">
        <w:t xml:space="preserve"> previous pair which purports a relationship between</w:t>
      </w:r>
      <w:r w:rsidR="00A9037B">
        <w:t xml:space="preserve"> the </w:t>
      </w:r>
      <w:r w:rsidR="005C3E62">
        <w:t>same independent variable</w:t>
      </w:r>
      <w:r w:rsidR="00E8123B">
        <w:t>,</w:t>
      </w:r>
      <w:r w:rsidR="0015087B">
        <w:t xml:space="preserve"> </w:t>
      </w:r>
      <w:r w:rsidR="00E8123B">
        <w:t>“Religiosity Level</w:t>
      </w:r>
      <w:r w:rsidR="0015087B">
        <w:t>,</w:t>
      </w:r>
      <w:r w:rsidR="00E8123B">
        <w:t>”</w:t>
      </w:r>
      <w:r w:rsidR="005C3E62">
        <w:t xml:space="preserve"> and </w:t>
      </w:r>
      <w:r w:rsidR="004348FA">
        <w:t>that previous dependent variable,</w:t>
      </w:r>
      <w:r w:rsidR="0015087B">
        <w:t xml:space="preserve"> </w:t>
      </w:r>
      <w:r w:rsidR="005C3E62">
        <w:t>“Social Justice Attitude</w:t>
      </w:r>
      <w:r w:rsidR="00E8123B">
        <w:t>s</w:t>
      </w:r>
      <w:r w:rsidR="005C3E62">
        <w:t>”</w:t>
      </w:r>
      <w:r w:rsidR="00A9037B">
        <w:t xml:space="preserve"> </w:t>
      </w:r>
      <w:r w:rsidR="00F077EE">
        <w:t>with the</w:t>
      </w:r>
      <w:r w:rsidR="0015087B">
        <w:t xml:space="preserve"> collective variances </w:t>
      </w:r>
      <w:r w:rsidR="00F077EE">
        <w:t xml:space="preserve">amounting </w:t>
      </w:r>
      <w:proofErr w:type="gramStart"/>
      <w:r w:rsidR="00F077EE">
        <w:t xml:space="preserve">to </w:t>
      </w:r>
      <w:r w:rsidR="00BE6E90">
        <w:t xml:space="preserve"> 41</w:t>
      </w:r>
      <w:proofErr w:type="gramEnd"/>
      <w:r w:rsidR="00BE6E90">
        <w:t>%. Yet, d</w:t>
      </w:r>
      <w:r w:rsidR="005C3E62">
        <w:t>espite the similarit</w:t>
      </w:r>
      <w:r w:rsidR="00C57AA5">
        <w:t xml:space="preserve">y </w:t>
      </w:r>
      <w:r w:rsidR="00BE6E90">
        <w:t>in</w:t>
      </w:r>
      <w:r w:rsidR="005C3E62">
        <w:t xml:space="preserve"> the numbers, the </w:t>
      </w:r>
      <w:r w:rsidR="00F077EE">
        <w:t xml:space="preserve">two </w:t>
      </w:r>
      <w:r w:rsidR="00BE6E90">
        <w:t xml:space="preserve">histograms do not </w:t>
      </w:r>
      <w:r w:rsidR="00F077EE">
        <w:t>show any</w:t>
      </w:r>
      <w:r w:rsidR="00C9420C">
        <w:t xml:space="preserve"> </w:t>
      </w:r>
      <w:r w:rsidR="00F077EE">
        <w:t>real</w:t>
      </w:r>
      <w:r w:rsidR="00C9420C">
        <w:t xml:space="preserve">   </w:t>
      </w:r>
      <w:r w:rsidR="00F077EE">
        <w:t xml:space="preserve"> </w:t>
      </w:r>
      <w:r w:rsidR="00BE6E90">
        <w:t>resembl</w:t>
      </w:r>
      <w:r w:rsidR="000551EB">
        <w:t>ance to</w:t>
      </w:r>
      <w:r w:rsidR="00BE6E90">
        <w:t xml:space="preserve"> each other. </w:t>
      </w:r>
    </w:p>
    <w:p w14:paraId="5A12BC06" w14:textId="77777777" w:rsidR="00145656" w:rsidRDefault="00145656" w:rsidP="001E6F6E">
      <w:pPr>
        <w:spacing w:line="360" w:lineRule="auto"/>
        <w:ind w:firstLine="720"/>
        <w:jc w:val="both"/>
      </w:pPr>
    </w:p>
    <w:p w14:paraId="4C6C9DB6" w14:textId="77777777" w:rsidR="00145656" w:rsidRDefault="00145656" w:rsidP="001E6F6E">
      <w:pPr>
        <w:spacing w:line="360" w:lineRule="auto"/>
        <w:ind w:firstLine="720"/>
        <w:jc w:val="both"/>
      </w:pPr>
    </w:p>
    <w:p w14:paraId="40E29870" w14:textId="03215C85" w:rsidR="00145656" w:rsidRDefault="00145656" w:rsidP="001E6F6E">
      <w:pPr>
        <w:spacing w:line="360" w:lineRule="auto"/>
        <w:ind w:firstLine="720"/>
        <w:jc w:val="both"/>
      </w:pPr>
      <w:r w:rsidRPr="00145656">
        <w:rPr>
          <w:noProof/>
        </w:rPr>
        <w:drawing>
          <wp:inline distT="0" distB="0" distL="0" distR="0" wp14:anchorId="31E71536" wp14:editId="4A078465">
            <wp:extent cx="5943600" cy="2665730"/>
            <wp:effectExtent l="0" t="0" r="0" b="1270"/>
            <wp:docPr id="1820651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51358" name=""/>
                    <pic:cNvPicPr/>
                  </pic:nvPicPr>
                  <pic:blipFill>
                    <a:blip r:embed="rId12"/>
                    <a:stretch>
                      <a:fillRect/>
                    </a:stretch>
                  </pic:blipFill>
                  <pic:spPr>
                    <a:xfrm>
                      <a:off x="0" y="0"/>
                      <a:ext cx="5943600" cy="2665730"/>
                    </a:xfrm>
                    <a:prstGeom prst="rect">
                      <a:avLst/>
                    </a:prstGeom>
                  </pic:spPr>
                </pic:pic>
              </a:graphicData>
            </a:graphic>
          </wp:inline>
        </w:drawing>
      </w:r>
    </w:p>
    <w:p w14:paraId="7BD663F5" w14:textId="77777777" w:rsidR="00145656" w:rsidRDefault="00145656" w:rsidP="001E6F6E">
      <w:pPr>
        <w:spacing w:line="360" w:lineRule="auto"/>
        <w:ind w:firstLine="720"/>
        <w:jc w:val="both"/>
      </w:pPr>
    </w:p>
    <w:p w14:paraId="504C29D9" w14:textId="6579FED8" w:rsidR="00BE2560" w:rsidRDefault="00D06389" w:rsidP="004F5CCA">
      <w:pPr>
        <w:spacing w:line="360" w:lineRule="auto"/>
        <w:ind w:firstLine="720"/>
        <w:jc w:val="both"/>
      </w:pPr>
      <w:r>
        <w:t>While</w:t>
      </w:r>
      <w:r w:rsidR="00B216B2">
        <w:t>,</w:t>
      </w:r>
      <w:r>
        <w:t xml:space="preserve"> </w:t>
      </w:r>
      <w:r w:rsidR="00B216B2">
        <w:t xml:space="preserve">in comparing the </w:t>
      </w:r>
      <w:r w:rsidR="00BE6E90">
        <w:t>extraneous</w:t>
      </w:r>
      <w:r w:rsidR="00B216B2">
        <w:t xml:space="preserve"> effects on the dependent variable</w:t>
      </w:r>
      <w:r w:rsidR="00C20C13">
        <w:t>s</w:t>
      </w:r>
      <w:r w:rsidR="00B216B2">
        <w:t xml:space="preserve"> in </w:t>
      </w:r>
      <w:r w:rsidR="003C336F">
        <w:t xml:space="preserve">the </w:t>
      </w:r>
      <w:r w:rsidR="00B216B2">
        <w:t xml:space="preserve">two </w:t>
      </w:r>
      <w:r w:rsidR="003C336F">
        <w:t xml:space="preserve">situations, we find that the pile of variances </w:t>
      </w:r>
      <w:r w:rsidR="00F47C87">
        <w:t xml:space="preserve">stacked up </w:t>
      </w:r>
      <w:r w:rsidR="003C336F">
        <w:t xml:space="preserve">in </w:t>
      </w:r>
      <w:r w:rsidR="00C20C13">
        <w:t xml:space="preserve">the relationship between </w:t>
      </w:r>
      <w:r w:rsidR="00330B68">
        <w:t xml:space="preserve">the </w:t>
      </w:r>
      <w:r w:rsidR="00C20C13">
        <w:t>“Religiosity Level” and “</w:t>
      </w:r>
      <w:r w:rsidR="003C336F">
        <w:t>Social Justice Attitude</w:t>
      </w:r>
      <w:r w:rsidR="00C20C13">
        <w:t>s”</w:t>
      </w:r>
      <w:r w:rsidR="003C336F">
        <w:t xml:space="preserve"> case</w:t>
      </w:r>
      <w:r w:rsidR="00BE6E90">
        <w:t>,</w:t>
      </w:r>
      <w:r w:rsidR="003C336F">
        <w:t xml:space="preserve"> being 41%</w:t>
      </w:r>
      <w:r w:rsidR="00BE6E90">
        <w:t>,</w:t>
      </w:r>
      <w:r w:rsidR="003C336F">
        <w:t xml:space="preserve"> and th</w:t>
      </w:r>
      <w:r w:rsidR="00F47C87">
        <w:t>e</w:t>
      </w:r>
      <w:r w:rsidR="00CA48E3">
        <w:t xml:space="preserve"> other pile in the</w:t>
      </w:r>
      <w:r w:rsidR="003C336F">
        <w:t xml:space="preserve"> </w:t>
      </w:r>
      <w:r w:rsidR="00F47C87">
        <w:t>“</w:t>
      </w:r>
      <w:r w:rsidR="003C336F">
        <w:t>Social Cohesion</w:t>
      </w:r>
      <w:r w:rsidR="00F47C87">
        <w:t>”</w:t>
      </w:r>
      <w:r w:rsidR="00BE6E90">
        <w:t xml:space="preserve">, </w:t>
      </w:r>
      <w:r w:rsidR="003C336F">
        <w:t>case being 43%</w:t>
      </w:r>
      <w:r w:rsidR="00BE6E90">
        <w:t>,</w:t>
      </w:r>
      <w:r w:rsidR="003C336F">
        <w:t xml:space="preserve"> implies a similarity that </w:t>
      </w:r>
      <w:r w:rsidR="000F0ADD">
        <w:t>is not so obvious in the histograms when viewed</w:t>
      </w:r>
      <w:r w:rsidR="003C336F">
        <w:t xml:space="preserve"> side by side. </w:t>
      </w:r>
      <w:r w:rsidR="00FB60E6">
        <w:t xml:space="preserve">The wonder is whether we should expect to see greater similarity in the behavior of the two different </w:t>
      </w:r>
      <w:r w:rsidR="000F0ADD">
        <w:t>pairs</w:t>
      </w:r>
      <w:r w:rsidR="00FB60E6">
        <w:t xml:space="preserve"> of </w:t>
      </w:r>
      <w:r w:rsidR="000F0ADD">
        <w:t>variables in</w:t>
      </w:r>
      <w:r w:rsidR="00FB60E6">
        <w:t xml:space="preserve"> linear regressions. </w:t>
      </w:r>
    </w:p>
    <w:p w14:paraId="5B48CA2E" w14:textId="3E7CC177" w:rsidR="00AA6785" w:rsidRDefault="00CA48E3" w:rsidP="006270A9">
      <w:pPr>
        <w:spacing w:line="360" w:lineRule="auto"/>
        <w:ind w:firstLine="720"/>
      </w:pPr>
      <w:r>
        <w:t xml:space="preserve">Well, at least, </w:t>
      </w:r>
      <w:r w:rsidR="00163909">
        <w:t>all</w:t>
      </w:r>
      <w:r>
        <w:t xml:space="preserve"> we can tell from comparing the</w:t>
      </w:r>
      <w:r w:rsidR="00BE2560">
        <w:t xml:space="preserve"> r</w:t>
      </w:r>
      <w:r w:rsidR="00163909">
        <w:t>-</w:t>
      </w:r>
      <w:r w:rsidR="00C9420C">
        <w:t xml:space="preserve"> </w:t>
      </w:r>
      <w:r w:rsidR="00163909">
        <w:t xml:space="preserve">values </w:t>
      </w:r>
      <w:r w:rsidR="000F0ADD">
        <w:t>and the</w:t>
      </w:r>
      <w:r w:rsidR="00163909">
        <w:t xml:space="preserve"> R</w:t>
      </w:r>
      <w:r w:rsidR="00163909" w:rsidRPr="00163909">
        <w:rPr>
          <w:vertAlign w:val="superscript"/>
        </w:rPr>
        <w:t>2</w:t>
      </w:r>
      <w:r w:rsidR="00163909">
        <w:t xml:space="preserve">-values is </w:t>
      </w:r>
      <w:r w:rsidR="00BE2560">
        <w:t xml:space="preserve">that </w:t>
      </w:r>
      <w:r w:rsidR="00C9420C">
        <w:t>all the</w:t>
      </w:r>
      <w:r w:rsidR="00BE2560">
        <w:t xml:space="preserve"> linear regressions are occurring in the first quadrant with each dependent variable being a </w:t>
      </w:r>
      <w:r w:rsidR="00BE2560">
        <w:lastRenderedPageBreak/>
        <w:t xml:space="preserve">function of the independent variable. </w:t>
      </w:r>
      <w:r w:rsidR="006270A9">
        <w:t xml:space="preserve">What we </w:t>
      </w:r>
      <w:r w:rsidR="00585FE2">
        <w:t>can sale</w:t>
      </w:r>
      <w:r w:rsidR="006270A9">
        <w:t xml:space="preserve"> is that </w:t>
      </w:r>
      <w:proofErr w:type="gramStart"/>
      <w:r w:rsidR="006270A9">
        <w:t>in spite of</w:t>
      </w:r>
      <w:proofErr w:type="gramEnd"/>
      <w:r w:rsidR="006270A9">
        <w:t xml:space="preserve"> the few obvious similarities </w:t>
      </w:r>
      <w:r w:rsidR="005D0CE0">
        <w:t xml:space="preserve">we find between the two sets of </w:t>
      </w:r>
      <w:r w:rsidR="00585FE2">
        <w:t>result</w:t>
      </w:r>
      <w:r w:rsidR="005D0CE0">
        <w:t xml:space="preserve">s and their corresponding graphs, there is </w:t>
      </w:r>
      <w:r w:rsidR="000F0ADD">
        <w:t xml:space="preserve">no </w:t>
      </w:r>
      <w:r w:rsidR="005D0CE0">
        <w:t>guarantee that the datapoints and their loci</w:t>
      </w:r>
      <w:r w:rsidR="000F0ADD">
        <w:t>,</w:t>
      </w:r>
      <w:r w:rsidR="005D0CE0">
        <w:t xml:space="preserve"> within the scatterplot</w:t>
      </w:r>
      <w:r w:rsidR="000F0ADD">
        <w:t>,</w:t>
      </w:r>
      <w:r w:rsidR="005D0CE0">
        <w:t xml:space="preserve"> will be anything close to mirror image</w:t>
      </w:r>
      <w:r w:rsidR="00AD66B2">
        <w:t>s</w:t>
      </w:r>
      <w:r w:rsidR="005D0CE0">
        <w:t xml:space="preserve"> of each other. </w:t>
      </w:r>
      <w:r w:rsidR="00AA6785">
        <w:t xml:space="preserve"> </w:t>
      </w:r>
    </w:p>
    <w:p w14:paraId="6E13FFF8" w14:textId="0C4BDFDE" w:rsidR="00B35EF6" w:rsidRDefault="00AA6785" w:rsidP="0070604A">
      <w:pPr>
        <w:spacing w:line="360" w:lineRule="auto"/>
        <w:ind w:firstLine="720"/>
      </w:pPr>
      <w:r>
        <w:t>The scatterplot below is an illustration of the relational behavior of the datapoints and the line of best fit for the pairing of “Religiosity Level</w:t>
      </w:r>
      <w:r w:rsidR="00585FE2">
        <w:t xml:space="preserve"> (Column C)</w:t>
      </w:r>
      <w:r>
        <w:t>” and “Social Cohesion</w:t>
      </w:r>
      <w:r w:rsidR="00585FE2">
        <w:t xml:space="preserve"> (Column F)</w:t>
      </w:r>
      <w:r>
        <w:t xml:space="preserve">”. </w:t>
      </w:r>
      <w:r w:rsidR="00AA1362">
        <w:t>With this we should be able to make a visual comparison between this and the scatter plot for the second pair of variables above.</w:t>
      </w:r>
    </w:p>
    <w:tbl>
      <w:tblPr>
        <w:tblW w:w="10140" w:type="dxa"/>
        <w:tblInd w:w="-30" w:type="dxa"/>
        <w:tblLayout w:type="fixed"/>
        <w:tblCellMar>
          <w:left w:w="30" w:type="dxa"/>
          <w:right w:w="30" w:type="dxa"/>
        </w:tblCellMar>
        <w:tblLook w:val="0000" w:firstRow="0" w:lastRow="0" w:firstColumn="0" w:lastColumn="0" w:noHBand="0" w:noVBand="0"/>
      </w:tblPr>
      <w:tblGrid>
        <w:gridCol w:w="2540"/>
        <w:gridCol w:w="80"/>
        <w:gridCol w:w="2300"/>
        <w:gridCol w:w="240"/>
        <w:gridCol w:w="2360"/>
        <w:gridCol w:w="20"/>
        <w:gridCol w:w="2600"/>
      </w:tblGrid>
      <w:tr w:rsidR="0070604A" w14:paraId="289D910C" w14:textId="77777777" w:rsidTr="00007ECB">
        <w:trPr>
          <w:trHeight w:val="300"/>
        </w:trPr>
        <w:tc>
          <w:tcPr>
            <w:tcW w:w="2620" w:type="dxa"/>
            <w:gridSpan w:val="2"/>
            <w:tcBorders>
              <w:top w:val="nil"/>
              <w:left w:val="nil"/>
              <w:bottom w:val="nil"/>
              <w:right w:val="nil"/>
            </w:tcBorders>
          </w:tcPr>
          <w:p w14:paraId="76504E06"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01CE2D1A"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5DA4E7BB"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1A5ACE00"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23711860" w14:textId="77777777" w:rsidTr="00007ECB">
        <w:trPr>
          <w:trHeight w:val="300"/>
        </w:trPr>
        <w:tc>
          <w:tcPr>
            <w:tcW w:w="2620" w:type="dxa"/>
            <w:gridSpan w:val="2"/>
            <w:tcBorders>
              <w:top w:val="nil"/>
              <w:left w:val="nil"/>
              <w:bottom w:val="nil"/>
              <w:right w:val="nil"/>
            </w:tcBorders>
          </w:tcPr>
          <w:p w14:paraId="3FD231EE" w14:textId="77777777" w:rsidR="0070604A" w:rsidRDefault="0070604A" w:rsidP="0070604A">
            <w:pPr>
              <w:autoSpaceDE w:val="0"/>
              <w:autoSpaceDN w:val="0"/>
              <w:adjustRightInd w:val="0"/>
              <w:rPr>
                <w:rFonts w:ascii="Aptos Narrow" w:eastAsiaTheme="minorHAnsi" w:hAnsi="Aptos Narrow" w:cs="Aptos Narrow"/>
                <w:color w:val="000000"/>
              </w:rPr>
            </w:pPr>
          </w:p>
        </w:tc>
        <w:tc>
          <w:tcPr>
            <w:tcW w:w="2540" w:type="dxa"/>
            <w:gridSpan w:val="2"/>
            <w:tcBorders>
              <w:top w:val="nil"/>
              <w:left w:val="nil"/>
              <w:bottom w:val="nil"/>
              <w:right w:val="nil"/>
            </w:tcBorders>
          </w:tcPr>
          <w:p w14:paraId="7DD2569E" w14:textId="77777777" w:rsidR="0070604A" w:rsidRDefault="0070604A" w:rsidP="00007ECB">
            <w:pPr>
              <w:autoSpaceDE w:val="0"/>
              <w:autoSpaceDN w:val="0"/>
              <w:adjustRightInd w:val="0"/>
              <w:rPr>
                <w:rFonts w:ascii="Aptos Narrow" w:eastAsiaTheme="minorHAnsi" w:hAnsi="Aptos Narrow" w:cs="Aptos Narrow"/>
                <w:color w:val="000000"/>
              </w:rPr>
            </w:pPr>
          </w:p>
        </w:tc>
        <w:tc>
          <w:tcPr>
            <w:tcW w:w="2380" w:type="dxa"/>
            <w:gridSpan w:val="2"/>
            <w:tcBorders>
              <w:top w:val="nil"/>
              <w:left w:val="nil"/>
              <w:bottom w:val="nil"/>
              <w:right w:val="nil"/>
            </w:tcBorders>
          </w:tcPr>
          <w:p w14:paraId="0951DF77"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24F699A5" w14:textId="77777777" w:rsidR="0070604A" w:rsidRDefault="0070604A">
            <w:pPr>
              <w:autoSpaceDE w:val="0"/>
              <w:autoSpaceDN w:val="0"/>
              <w:adjustRightInd w:val="0"/>
              <w:jc w:val="right"/>
              <w:rPr>
                <w:rFonts w:ascii="Aptos Narrow" w:eastAsiaTheme="minorHAnsi" w:hAnsi="Aptos Narrow" w:cs="Aptos Narrow"/>
                <w:color w:val="000000"/>
              </w:rPr>
            </w:pPr>
          </w:p>
        </w:tc>
      </w:tr>
      <w:tr w:rsidR="00007ECB" w14:paraId="578659A6" w14:textId="77777777" w:rsidTr="00007ECB">
        <w:trPr>
          <w:gridAfter w:val="2"/>
          <w:wAfter w:w="2620" w:type="dxa"/>
          <w:trHeight w:val="300"/>
        </w:trPr>
        <w:tc>
          <w:tcPr>
            <w:tcW w:w="2540" w:type="dxa"/>
            <w:tcBorders>
              <w:top w:val="nil"/>
              <w:left w:val="nil"/>
              <w:bottom w:val="nil"/>
              <w:right w:val="nil"/>
            </w:tcBorders>
          </w:tcPr>
          <w:p w14:paraId="33C4A3DA"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19CEAB1A" w14:textId="62838814" w:rsidR="00007ECB" w:rsidRDefault="00007ECB">
            <w:pPr>
              <w:autoSpaceDE w:val="0"/>
              <w:autoSpaceDN w:val="0"/>
              <w:adjustRightInd w:val="0"/>
              <w:jc w:val="right"/>
              <w:rPr>
                <w:rFonts w:ascii="Aptos Narrow" w:eastAsiaTheme="minorHAnsi" w:hAnsi="Aptos Narrow" w:cs="Aptos Narrow"/>
                <w:color w:val="000000"/>
              </w:rPr>
            </w:pPr>
          </w:p>
        </w:tc>
        <w:tc>
          <w:tcPr>
            <w:tcW w:w="2600" w:type="dxa"/>
            <w:gridSpan w:val="2"/>
            <w:tcBorders>
              <w:top w:val="nil"/>
              <w:left w:val="nil"/>
              <w:bottom w:val="nil"/>
              <w:right w:val="nil"/>
            </w:tcBorders>
          </w:tcPr>
          <w:p w14:paraId="2886D42C" w14:textId="416D0334" w:rsidR="00007ECB" w:rsidRDefault="00007ECB">
            <w:pPr>
              <w:autoSpaceDE w:val="0"/>
              <w:autoSpaceDN w:val="0"/>
              <w:adjustRightInd w:val="0"/>
              <w:jc w:val="right"/>
              <w:rPr>
                <w:rFonts w:ascii="Aptos Narrow" w:eastAsiaTheme="minorHAnsi" w:hAnsi="Aptos Narrow" w:cs="Aptos Narrow"/>
                <w:color w:val="000000"/>
              </w:rPr>
            </w:pPr>
          </w:p>
        </w:tc>
      </w:tr>
      <w:tr w:rsidR="00007ECB" w14:paraId="7595B885" w14:textId="77777777" w:rsidTr="00007ECB">
        <w:trPr>
          <w:gridAfter w:val="2"/>
          <w:wAfter w:w="2620" w:type="dxa"/>
          <w:trHeight w:val="1026"/>
        </w:trPr>
        <w:tc>
          <w:tcPr>
            <w:tcW w:w="2540" w:type="dxa"/>
            <w:tcBorders>
              <w:top w:val="nil"/>
              <w:left w:val="nil"/>
              <w:bottom w:val="nil"/>
              <w:right w:val="nil"/>
            </w:tcBorders>
          </w:tcPr>
          <w:p w14:paraId="63654FA7"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40AD947B"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600" w:type="dxa"/>
            <w:gridSpan w:val="2"/>
            <w:tcBorders>
              <w:top w:val="nil"/>
              <w:left w:val="nil"/>
              <w:bottom w:val="nil"/>
              <w:right w:val="nil"/>
            </w:tcBorders>
          </w:tcPr>
          <w:p w14:paraId="5E261237" w14:textId="77777777" w:rsidR="00007ECB" w:rsidRDefault="00007ECB">
            <w:pPr>
              <w:autoSpaceDE w:val="0"/>
              <w:autoSpaceDN w:val="0"/>
              <w:adjustRightInd w:val="0"/>
              <w:jc w:val="right"/>
              <w:rPr>
                <w:rFonts w:ascii="Aptos Narrow" w:eastAsiaTheme="minorHAnsi" w:hAnsi="Aptos Narrow" w:cs="Aptos Narrow"/>
                <w:color w:val="000000"/>
              </w:rPr>
            </w:pPr>
          </w:p>
        </w:tc>
      </w:tr>
      <w:tr w:rsidR="00007ECB" w14:paraId="1ECA7D46" w14:textId="77777777" w:rsidTr="00007ECB">
        <w:trPr>
          <w:gridAfter w:val="2"/>
          <w:wAfter w:w="2620" w:type="dxa"/>
          <w:trHeight w:val="300"/>
        </w:trPr>
        <w:tc>
          <w:tcPr>
            <w:tcW w:w="2540" w:type="dxa"/>
            <w:tcBorders>
              <w:top w:val="nil"/>
              <w:left w:val="nil"/>
              <w:bottom w:val="nil"/>
              <w:right w:val="nil"/>
            </w:tcBorders>
          </w:tcPr>
          <w:p w14:paraId="7BCDF9B3"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27F14203"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600" w:type="dxa"/>
            <w:gridSpan w:val="2"/>
            <w:tcBorders>
              <w:top w:val="nil"/>
              <w:left w:val="nil"/>
              <w:bottom w:val="nil"/>
              <w:right w:val="nil"/>
            </w:tcBorders>
          </w:tcPr>
          <w:p w14:paraId="6D7E3BD6" w14:textId="77777777" w:rsidR="00007ECB" w:rsidRDefault="00007ECB">
            <w:pPr>
              <w:autoSpaceDE w:val="0"/>
              <w:autoSpaceDN w:val="0"/>
              <w:adjustRightInd w:val="0"/>
              <w:jc w:val="right"/>
              <w:rPr>
                <w:rFonts w:ascii="Aptos Narrow" w:eastAsiaTheme="minorHAnsi" w:hAnsi="Aptos Narrow" w:cs="Aptos Narrow"/>
                <w:color w:val="000000"/>
              </w:rPr>
            </w:pPr>
          </w:p>
        </w:tc>
      </w:tr>
      <w:tr w:rsidR="00007ECB" w14:paraId="5DB1ED5D" w14:textId="77777777" w:rsidTr="00007ECB">
        <w:trPr>
          <w:gridAfter w:val="2"/>
          <w:wAfter w:w="2620" w:type="dxa"/>
          <w:trHeight w:val="300"/>
        </w:trPr>
        <w:tc>
          <w:tcPr>
            <w:tcW w:w="2540" w:type="dxa"/>
            <w:tcBorders>
              <w:top w:val="nil"/>
              <w:left w:val="nil"/>
              <w:bottom w:val="nil"/>
              <w:right w:val="nil"/>
            </w:tcBorders>
          </w:tcPr>
          <w:p w14:paraId="571FEFFB"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7F464A2B"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600" w:type="dxa"/>
            <w:gridSpan w:val="2"/>
            <w:tcBorders>
              <w:top w:val="nil"/>
              <w:left w:val="nil"/>
              <w:bottom w:val="nil"/>
              <w:right w:val="nil"/>
            </w:tcBorders>
          </w:tcPr>
          <w:p w14:paraId="46985998" w14:textId="77777777" w:rsidR="00007ECB" w:rsidRDefault="00007ECB">
            <w:pPr>
              <w:autoSpaceDE w:val="0"/>
              <w:autoSpaceDN w:val="0"/>
              <w:adjustRightInd w:val="0"/>
              <w:jc w:val="right"/>
              <w:rPr>
                <w:rFonts w:ascii="Aptos Narrow" w:eastAsiaTheme="minorHAnsi" w:hAnsi="Aptos Narrow" w:cs="Aptos Narrow"/>
                <w:color w:val="000000"/>
              </w:rPr>
            </w:pPr>
          </w:p>
        </w:tc>
      </w:tr>
      <w:tr w:rsidR="00007ECB" w14:paraId="0AAB73BF" w14:textId="77777777" w:rsidTr="00007ECB">
        <w:trPr>
          <w:gridAfter w:val="2"/>
          <w:wAfter w:w="2620" w:type="dxa"/>
          <w:trHeight w:val="300"/>
        </w:trPr>
        <w:tc>
          <w:tcPr>
            <w:tcW w:w="2540" w:type="dxa"/>
            <w:tcBorders>
              <w:top w:val="nil"/>
              <w:left w:val="nil"/>
              <w:bottom w:val="nil"/>
              <w:right w:val="nil"/>
            </w:tcBorders>
          </w:tcPr>
          <w:p w14:paraId="3180D656" w14:textId="77777777" w:rsidR="00007ECB" w:rsidRDefault="00007ECB">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36AB6A60" w14:textId="3B2DAADF" w:rsidR="00007ECB" w:rsidRDefault="00007ECB">
            <w:pPr>
              <w:autoSpaceDE w:val="0"/>
              <w:autoSpaceDN w:val="0"/>
              <w:adjustRightInd w:val="0"/>
              <w:jc w:val="right"/>
              <w:rPr>
                <w:rFonts w:ascii="Aptos Narrow" w:eastAsiaTheme="minorHAnsi" w:hAnsi="Aptos Narrow" w:cs="Aptos Narrow"/>
                <w:color w:val="000000"/>
              </w:rPr>
            </w:pPr>
          </w:p>
        </w:tc>
        <w:tc>
          <w:tcPr>
            <w:tcW w:w="2600" w:type="dxa"/>
            <w:gridSpan w:val="2"/>
            <w:tcBorders>
              <w:top w:val="nil"/>
              <w:left w:val="nil"/>
              <w:bottom w:val="nil"/>
              <w:right w:val="nil"/>
            </w:tcBorders>
          </w:tcPr>
          <w:p w14:paraId="691CA323" w14:textId="6B084FCA" w:rsidR="00007ECB" w:rsidRDefault="00007ECB">
            <w:pPr>
              <w:autoSpaceDE w:val="0"/>
              <w:autoSpaceDN w:val="0"/>
              <w:adjustRightInd w:val="0"/>
              <w:jc w:val="right"/>
              <w:rPr>
                <w:rFonts w:ascii="Aptos Narrow" w:eastAsiaTheme="minorHAnsi" w:hAnsi="Aptos Narrow" w:cs="Aptos Narrow"/>
                <w:color w:val="000000"/>
              </w:rPr>
            </w:pPr>
            <w:r>
              <w:rPr>
                <w:rFonts w:ascii="Aptos Narrow" w:hAnsi="Aptos Narrow"/>
                <w:noProof/>
                <w:color w:val="000000"/>
              </w:rPr>
              <w:drawing>
                <wp:anchor distT="0" distB="0" distL="114300" distR="114300" simplePos="0" relativeHeight="251675648" behindDoc="0" locked="0" layoutInCell="1" allowOverlap="1" wp14:anchorId="632F7BE0" wp14:editId="6CE856F2">
                  <wp:simplePos x="0" y="0"/>
                  <wp:positionH relativeFrom="column">
                    <wp:posOffset>-3034990</wp:posOffset>
                  </wp:positionH>
                  <wp:positionV relativeFrom="paragraph">
                    <wp:posOffset>-1188255</wp:posOffset>
                  </wp:positionV>
                  <wp:extent cx="4683125" cy="2557191"/>
                  <wp:effectExtent l="0" t="0" r="15875" b="8255"/>
                  <wp:wrapNone/>
                  <wp:docPr id="5" name="Chart 4">
                    <a:extLst xmlns:a="http://schemas.openxmlformats.org/drawingml/2006/main">
                      <a:ext uri="{FF2B5EF4-FFF2-40B4-BE49-F238E27FC236}">
                        <a16:creationId xmlns:a16="http://schemas.microsoft.com/office/drawing/2014/main" id="{F8FAEA82-4654-A1DE-CFBE-71EE1F3C0C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tc>
      </w:tr>
      <w:tr w:rsidR="0070604A" w14:paraId="45D51F47" w14:textId="77777777" w:rsidTr="00007ECB">
        <w:trPr>
          <w:trHeight w:val="300"/>
        </w:trPr>
        <w:tc>
          <w:tcPr>
            <w:tcW w:w="2620" w:type="dxa"/>
            <w:gridSpan w:val="2"/>
            <w:tcBorders>
              <w:top w:val="nil"/>
              <w:left w:val="nil"/>
              <w:bottom w:val="nil"/>
              <w:right w:val="nil"/>
            </w:tcBorders>
          </w:tcPr>
          <w:p w14:paraId="6E842DCA"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5FDDA28E"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54B20B4F"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4D68BADA"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0D9BA40D" w14:textId="77777777" w:rsidTr="00007ECB">
        <w:trPr>
          <w:trHeight w:val="300"/>
        </w:trPr>
        <w:tc>
          <w:tcPr>
            <w:tcW w:w="2620" w:type="dxa"/>
            <w:gridSpan w:val="2"/>
            <w:tcBorders>
              <w:top w:val="nil"/>
              <w:left w:val="nil"/>
              <w:bottom w:val="nil"/>
              <w:right w:val="nil"/>
            </w:tcBorders>
          </w:tcPr>
          <w:p w14:paraId="1C1DB7B8" w14:textId="77777777" w:rsidR="0070604A" w:rsidRDefault="0070604A" w:rsidP="0070604A">
            <w:pPr>
              <w:autoSpaceDE w:val="0"/>
              <w:autoSpaceDN w:val="0"/>
              <w:adjustRightInd w:val="0"/>
              <w:rPr>
                <w:rFonts w:ascii="Aptos Narrow" w:eastAsiaTheme="minorHAnsi" w:hAnsi="Aptos Narrow" w:cs="Aptos Narrow"/>
                <w:color w:val="000000"/>
              </w:rPr>
            </w:pPr>
          </w:p>
        </w:tc>
        <w:tc>
          <w:tcPr>
            <w:tcW w:w="2540" w:type="dxa"/>
            <w:gridSpan w:val="2"/>
            <w:tcBorders>
              <w:top w:val="nil"/>
              <w:left w:val="nil"/>
              <w:bottom w:val="nil"/>
              <w:right w:val="nil"/>
            </w:tcBorders>
          </w:tcPr>
          <w:p w14:paraId="3B1DC7EA"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008B2D16"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764D46A2"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37111608" w14:textId="77777777" w:rsidTr="00007ECB">
        <w:trPr>
          <w:trHeight w:val="300"/>
        </w:trPr>
        <w:tc>
          <w:tcPr>
            <w:tcW w:w="2620" w:type="dxa"/>
            <w:gridSpan w:val="2"/>
            <w:tcBorders>
              <w:top w:val="nil"/>
              <w:left w:val="nil"/>
              <w:bottom w:val="nil"/>
              <w:right w:val="nil"/>
            </w:tcBorders>
          </w:tcPr>
          <w:p w14:paraId="26F134A8" w14:textId="77777777" w:rsidR="0070604A" w:rsidRDefault="0070604A" w:rsidP="0070604A">
            <w:pPr>
              <w:autoSpaceDE w:val="0"/>
              <w:autoSpaceDN w:val="0"/>
              <w:adjustRightInd w:val="0"/>
              <w:rPr>
                <w:rFonts w:ascii="Aptos Narrow" w:eastAsiaTheme="minorHAnsi" w:hAnsi="Aptos Narrow" w:cs="Aptos Narrow"/>
                <w:color w:val="000000"/>
              </w:rPr>
            </w:pPr>
          </w:p>
        </w:tc>
        <w:tc>
          <w:tcPr>
            <w:tcW w:w="2540" w:type="dxa"/>
            <w:gridSpan w:val="2"/>
            <w:tcBorders>
              <w:top w:val="nil"/>
              <w:left w:val="nil"/>
              <w:bottom w:val="nil"/>
              <w:right w:val="nil"/>
            </w:tcBorders>
          </w:tcPr>
          <w:p w14:paraId="0E7DD1C6"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0BE54A03"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76550797"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16FEC3EB" w14:textId="77777777" w:rsidTr="00007ECB">
        <w:trPr>
          <w:trHeight w:val="300"/>
        </w:trPr>
        <w:tc>
          <w:tcPr>
            <w:tcW w:w="2620" w:type="dxa"/>
            <w:gridSpan w:val="2"/>
            <w:tcBorders>
              <w:top w:val="nil"/>
              <w:left w:val="nil"/>
              <w:bottom w:val="nil"/>
              <w:right w:val="nil"/>
            </w:tcBorders>
          </w:tcPr>
          <w:p w14:paraId="2586F338"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452D7BAB"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7CEE1E2B"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560849A9"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5118B479" w14:textId="77777777" w:rsidTr="00007ECB">
        <w:trPr>
          <w:trHeight w:val="300"/>
        </w:trPr>
        <w:tc>
          <w:tcPr>
            <w:tcW w:w="2620" w:type="dxa"/>
            <w:gridSpan w:val="2"/>
            <w:tcBorders>
              <w:top w:val="nil"/>
              <w:left w:val="nil"/>
              <w:bottom w:val="nil"/>
              <w:right w:val="nil"/>
            </w:tcBorders>
          </w:tcPr>
          <w:p w14:paraId="46AEDAF3"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3D12682E"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063386A1"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01C080C5"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5DC39538" w14:textId="77777777" w:rsidTr="00007ECB">
        <w:trPr>
          <w:trHeight w:val="300"/>
        </w:trPr>
        <w:tc>
          <w:tcPr>
            <w:tcW w:w="2620" w:type="dxa"/>
            <w:gridSpan w:val="2"/>
            <w:tcBorders>
              <w:top w:val="nil"/>
              <w:left w:val="nil"/>
              <w:bottom w:val="nil"/>
              <w:right w:val="nil"/>
            </w:tcBorders>
          </w:tcPr>
          <w:p w14:paraId="3BD0548F"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4248D12F"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7E8DCCBD"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20F4789B"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7B8642CF" w14:textId="77777777" w:rsidTr="00007ECB">
        <w:trPr>
          <w:trHeight w:val="300"/>
        </w:trPr>
        <w:tc>
          <w:tcPr>
            <w:tcW w:w="2620" w:type="dxa"/>
            <w:gridSpan w:val="2"/>
            <w:tcBorders>
              <w:top w:val="nil"/>
              <w:left w:val="nil"/>
              <w:bottom w:val="nil"/>
              <w:right w:val="nil"/>
            </w:tcBorders>
          </w:tcPr>
          <w:p w14:paraId="3340670D"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48BE322B"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43976A4C"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22D5B4D0" w14:textId="77777777" w:rsidR="0070604A" w:rsidRDefault="0070604A">
            <w:pPr>
              <w:autoSpaceDE w:val="0"/>
              <w:autoSpaceDN w:val="0"/>
              <w:adjustRightInd w:val="0"/>
              <w:jc w:val="right"/>
              <w:rPr>
                <w:rFonts w:ascii="Aptos Narrow" w:eastAsiaTheme="minorHAnsi" w:hAnsi="Aptos Narrow" w:cs="Aptos Narrow"/>
                <w:color w:val="000000"/>
              </w:rPr>
            </w:pPr>
          </w:p>
        </w:tc>
      </w:tr>
      <w:tr w:rsidR="0070604A" w14:paraId="16C8E4C0" w14:textId="77777777" w:rsidTr="00007ECB">
        <w:trPr>
          <w:trHeight w:val="300"/>
        </w:trPr>
        <w:tc>
          <w:tcPr>
            <w:tcW w:w="2620" w:type="dxa"/>
            <w:gridSpan w:val="2"/>
            <w:tcBorders>
              <w:top w:val="nil"/>
              <w:left w:val="nil"/>
              <w:bottom w:val="nil"/>
              <w:right w:val="nil"/>
            </w:tcBorders>
          </w:tcPr>
          <w:p w14:paraId="68BE08B1"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540" w:type="dxa"/>
            <w:gridSpan w:val="2"/>
            <w:tcBorders>
              <w:top w:val="nil"/>
              <w:left w:val="nil"/>
              <w:bottom w:val="nil"/>
              <w:right w:val="nil"/>
            </w:tcBorders>
          </w:tcPr>
          <w:p w14:paraId="5D605420"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380" w:type="dxa"/>
            <w:gridSpan w:val="2"/>
            <w:tcBorders>
              <w:top w:val="nil"/>
              <w:left w:val="nil"/>
              <w:bottom w:val="nil"/>
              <w:right w:val="nil"/>
            </w:tcBorders>
          </w:tcPr>
          <w:p w14:paraId="53884A0F" w14:textId="77777777" w:rsidR="0070604A" w:rsidRDefault="0070604A">
            <w:pPr>
              <w:autoSpaceDE w:val="0"/>
              <w:autoSpaceDN w:val="0"/>
              <w:adjustRightInd w:val="0"/>
              <w:jc w:val="right"/>
              <w:rPr>
                <w:rFonts w:ascii="Aptos Narrow" w:eastAsiaTheme="minorHAnsi" w:hAnsi="Aptos Narrow" w:cs="Aptos Narrow"/>
                <w:color w:val="000000"/>
              </w:rPr>
            </w:pPr>
          </w:p>
        </w:tc>
        <w:tc>
          <w:tcPr>
            <w:tcW w:w="2600" w:type="dxa"/>
            <w:tcBorders>
              <w:top w:val="nil"/>
              <w:left w:val="nil"/>
              <w:bottom w:val="nil"/>
              <w:right w:val="nil"/>
            </w:tcBorders>
          </w:tcPr>
          <w:p w14:paraId="2E8DF3A6" w14:textId="77777777" w:rsidR="0070604A" w:rsidRDefault="0070604A">
            <w:pPr>
              <w:autoSpaceDE w:val="0"/>
              <w:autoSpaceDN w:val="0"/>
              <w:adjustRightInd w:val="0"/>
              <w:jc w:val="right"/>
              <w:rPr>
                <w:rFonts w:ascii="Aptos Narrow" w:eastAsiaTheme="minorHAnsi" w:hAnsi="Aptos Narrow" w:cs="Aptos Narrow"/>
                <w:color w:val="000000"/>
              </w:rPr>
            </w:pPr>
          </w:p>
        </w:tc>
      </w:tr>
    </w:tbl>
    <w:p w14:paraId="0DC71338" w14:textId="77777777" w:rsidR="007C784B" w:rsidRDefault="007C784B" w:rsidP="007C784B">
      <w:pPr>
        <w:spacing w:line="360" w:lineRule="auto"/>
      </w:pPr>
    </w:p>
    <w:p w14:paraId="1A6087CF" w14:textId="2C8119DF" w:rsidR="007C784B" w:rsidRDefault="00AA1362" w:rsidP="007C784B">
      <w:pPr>
        <w:spacing w:line="360" w:lineRule="auto"/>
        <w:ind w:firstLine="720"/>
      </w:pPr>
      <w:r>
        <w:t xml:space="preserve">At this point, when we contrast and compare </w:t>
      </w:r>
      <w:r w:rsidR="00747CA8">
        <w:t>the statistical relationship between</w:t>
      </w:r>
      <w:r w:rsidR="007C784B">
        <w:t xml:space="preserve"> </w:t>
      </w:r>
      <w:r w:rsidR="00747CA8">
        <w:t xml:space="preserve">the independent variable, “Religiosity Level,” and each of the three dependent variables that result from splitting the primary dependent variable, “Social Behavior,” we are better </w:t>
      </w:r>
      <w:r w:rsidR="00585FE2">
        <w:t>positioned</w:t>
      </w:r>
      <w:r w:rsidR="00747CA8">
        <w:t xml:space="preserve"> to </w:t>
      </w:r>
      <w:r w:rsidR="00585FE2">
        <w:t>recognize</w:t>
      </w:r>
      <w:r w:rsidR="00747CA8">
        <w:t xml:space="preserve"> the importance of the relative strength of the correlation coefficient</w:t>
      </w:r>
      <w:r w:rsidR="00585FE2">
        <w:t xml:space="preserve"> among the three pairs of variables</w:t>
      </w:r>
      <w:r w:rsidR="00747CA8">
        <w:t xml:space="preserve">. In the first situation, </w:t>
      </w:r>
      <w:r w:rsidR="000D31C4">
        <w:t>“Religiosity Level” is paired with “Community Service”. Here, the c</w:t>
      </w:r>
      <w:r w:rsidR="00A525F3" w:rsidRPr="00261812">
        <w:t xml:space="preserve">orrelation </w:t>
      </w:r>
      <w:r w:rsidR="000D31C4">
        <w:t>c</w:t>
      </w:r>
      <w:r w:rsidR="00A525F3" w:rsidRPr="00261812">
        <w:t xml:space="preserve">oefficient of r </w:t>
      </w:r>
      <w:r w:rsidR="00A525F3" w:rsidRPr="00973CD9">
        <w:t>= 0.55</w:t>
      </w:r>
      <w:r w:rsidR="000D31C4">
        <w:t xml:space="preserve"> indicates that the </w:t>
      </w:r>
      <w:r w:rsidR="00A525F3" w:rsidRPr="00261812">
        <w:t xml:space="preserve">statistical relationship between </w:t>
      </w:r>
      <w:r w:rsidR="006F0FE9">
        <w:t>the</w:t>
      </w:r>
      <w:r>
        <w:t xml:space="preserve"> </w:t>
      </w:r>
      <w:r w:rsidR="006F0FE9">
        <w:t xml:space="preserve">variables </w:t>
      </w:r>
      <w:r w:rsidR="00A525F3" w:rsidRPr="00261812">
        <w:t xml:space="preserve">stands at 55%. In </w:t>
      </w:r>
      <w:r w:rsidR="000D31C4">
        <w:t>such a</w:t>
      </w:r>
      <w:r w:rsidR="00A525F3" w:rsidRPr="00261812">
        <w:t xml:space="preserve"> case, the strength of the </w:t>
      </w:r>
      <w:r w:rsidR="00A525F3">
        <w:t>relationship</w:t>
      </w:r>
      <w:r w:rsidR="00A525F3" w:rsidRPr="00261812">
        <w:t xml:space="preserve"> between th</w:t>
      </w:r>
      <w:r w:rsidR="00A525F3">
        <w:t>e</w:t>
      </w:r>
      <w:r w:rsidR="00A525F3" w:rsidRPr="00261812">
        <w:t xml:space="preserve"> independent variable (</w:t>
      </w:r>
      <w:r w:rsidR="00A14767">
        <w:t>Column C</w:t>
      </w:r>
      <w:r w:rsidR="00A525F3" w:rsidRPr="00261812">
        <w:t>) and the dependent variable (</w:t>
      </w:r>
      <w:r w:rsidR="00A14767">
        <w:t>Column E</w:t>
      </w:r>
      <w:r w:rsidR="00A525F3" w:rsidRPr="00261812">
        <w:t xml:space="preserve">) is moderate. At the same time, the </w:t>
      </w:r>
      <w:r w:rsidR="00A525F3" w:rsidRPr="00261812">
        <w:lastRenderedPageBreak/>
        <w:t>extent of the statistical significance in the</w:t>
      </w:r>
      <w:r w:rsidR="00A525F3">
        <w:rPr>
          <w:u w:val="single"/>
        </w:rPr>
        <w:t xml:space="preserve"> </w:t>
      </w:r>
      <w:r w:rsidR="00A525F3" w:rsidRPr="00261812">
        <w:t>relationship between</w:t>
      </w:r>
      <w:r w:rsidR="00A525F3">
        <w:rPr>
          <w:u w:val="single"/>
        </w:rPr>
        <w:t xml:space="preserve"> </w:t>
      </w:r>
      <w:r w:rsidR="00A525F3" w:rsidRPr="00AB14D5">
        <w:t>“Religiosity” and “Social Justice</w:t>
      </w:r>
      <w:r w:rsidR="00385D82">
        <w:t xml:space="preserve"> Attitudes</w:t>
      </w:r>
      <w:r w:rsidR="00A525F3">
        <w:t>”</w:t>
      </w:r>
      <w:r w:rsidR="00A525F3">
        <w:rPr>
          <w:u w:val="single"/>
        </w:rPr>
        <w:t xml:space="preserve"> </w:t>
      </w:r>
      <w:r w:rsidR="00A525F3" w:rsidRPr="00261812">
        <w:t xml:space="preserve">is </w:t>
      </w:r>
      <w:r w:rsidR="00A525F3">
        <w:t>quite</w:t>
      </w:r>
      <w:r w:rsidR="00A525F3" w:rsidRPr="00261812">
        <w:t xml:space="preserve"> strong at r =0.77, or 77%. The correlation in the third </w:t>
      </w:r>
      <w:r w:rsidR="00A525F3">
        <w:t>pairing</w:t>
      </w:r>
      <w:r w:rsidR="00A525F3" w:rsidRPr="00261812">
        <w:t xml:space="preserve">—between </w:t>
      </w:r>
      <w:r w:rsidR="00A525F3" w:rsidRPr="00AB14D5">
        <w:t>“Religiosity” and “Social Cohesi</w:t>
      </w:r>
      <w:r w:rsidR="00A14767">
        <w:t>o</w:t>
      </w:r>
      <w:r w:rsidR="00A525F3" w:rsidRPr="00AB14D5">
        <w:t>n”</w:t>
      </w:r>
      <w:r w:rsidR="00A525F3">
        <w:t xml:space="preserve">—is also considered to have strong statistical significance at r = 0.76, or 76%. </w:t>
      </w:r>
    </w:p>
    <w:p w14:paraId="27404B22" w14:textId="7B9F2283" w:rsidR="007C784B" w:rsidRDefault="00A525F3" w:rsidP="007C784B">
      <w:pPr>
        <w:spacing w:line="360" w:lineRule="auto"/>
        <w:ind w:firstLine="720"/>
      </w:pPr>
      <w:r>
        <w:t>The fact that</w:t>
      </w:r>
      <w:r w:rsidR="00576810">
        <w:t>,</w:t>
      </w:r>
      <w:r>
        <w:t xml:space="preserve"> in all three </w:t>
      </w:r>
      <w:r w:rsidR="00385D82">
        <w:t xml:space="preserve">of these </w:t>
      </w:r>
      <w:r>
        <w:t>cases</w:t>
      </w:r>
      <w:r w:rsidR="00576810">
        <w:t>,</w:t>
      </w:r>
      <w:r>
        <w:t xml:space="preserve"> </w:t>
      </w:r>
      <w:r w:rsidRPr="00261812">
        <w:t xml:space="preserve">the value of r is positive indicates that both the independent (x) and </w:t>
      </w:r>
      <w:r w:rsidR="00BD3053">
        <w:t xml:space="preserve">the </w:t>
      </w:r>
      <w:r w:rsidRPr="00261812">
        <w:t xml:space="preserve">dependent </w:t>
      </w:r>
      <w:r w:rsidR="00BD3053">
        <w:t xml:space="preserve">(y) </w:t>
      </w:r>
      <w:r w:rsidRPr="00261812">
        <w:t>variable</w:t>
      </w:r>
      <w:r w:rsidR="00BD3053">
        <w:t>s</w:t>
      </w:r>
      <w:r w:rsidRPr="00261812">
        <w:t xml:space="preserve"> are</w:t>
      </w:r>
      <w:r>
        <w:t xml:space="preserve"> </w:t>
      </w:r>
      <w:r w:rsidRPr="00261812">
        <w:t>positive.</w:t>
      </w:r>
      <w:r w:rsidRPr="00374C02">
        <w:t xml:space="preserve"> </w:t>
      </w:r>
      <w:r w:rsidR="005C787A">
        <w:t>Clearly,</w:t>
      </w:r>
      <w:r w:rsidR="002C5778">
        <w:t xml:space="preserve"> since</w:t>
      </w:r>
      <w:r w:rsidR="005C787A">
        <w:t xml:space="preserve"> the increase of y as x is not a constant proportion for all datapoints, the software depicts the situation as </w:t>
      </w:r>
      <w:r w:rsidR="002C5778">
        <w:t>a “line of best fit” in a nest of scattered points.</w:t>
      </w:r>
      <w:r w:rsidR="005C787A">
        <w:t xml:space="preserve"> </w:t>
      </w:r>
      <w:r w:rsidRPr="00374C02">
        <w:t>Wh</w:t>
      </w:r>
      <w:r w:rsidR="00385D82">
        <w:t>en</w:t>
      </w:r>
      <w:r w:rsidRPr="00374C02">
        <w:t>ever the</w:t>
      </w:r>
      <w:r w:rsidR="002C5778">
        <w:t xml:space="preserve"> y-value increases</w:t>
      </w:r>
      <w:r w:rsidRPr="00374C02">
        <w:t xml:space="preserve"> </w:t>
      </w:r>
      <w:r w:rsidR="002C5778">
        <w:t xml:space="preserve">in response to an increase in </w:t>
      </w:r>
      <w:r>
        <w:t xml:space="preserve">the </w:t>
      </w:r>
      <w:r w:rsidR="00FF70EA">
        <w:t>x</w:t>
      </w:r>
      <w:r>
        <w:t>-value</w:t>
      </w:r>
      <w:r w:rsidR="00BD3053">
        <w:t>,</w:t>
      </w:r>
      <w:r w:rsidR="00FF70EA">
        <w:t xml:space="preserve"> </w:t>
      </w:r>
      <w:r w:rsidR="008D33A7">
        <w:t>at an</w:t>
      </w:r>
      <w:r w:rsidRPr="00374C02">
        <w:t xml:space="preserve"> average </w:t>
      </w:r>
      <w:r w:rsidR="004A7677">
        <w:t xml:space="preserve">of </w:t>
      </w:r>
      <w:r w:rsidR="00385D82">
        <w:t>55%</w:t>
      </w:r>
      <w:r w:rsidR="004A7677">
        <w:t xml:space="preserve"> rate of increase</w:t>
      </w:r>
      <w:r w:rsidR="008D33A7">
        <w:t xml:space="preserve">, as it </w:t>
      </w:r>
      <w:r w:rsidR="00BD3053">
        <w:t xml:space="preserve">is </w:t>
      </w:r>
      <w:r w:rsidR="008D33A7">
        <w:t>in the case of the</w:t>
      </w:r>
      <w:r w:rsidR="00385D82">
        <w:t xml:space="preserve"> first paired varia</w:t>
      </w:r>
      <w:r w:rsidR="00E77F60">
        <w:t>b</w:t>
      </w:r>
      <w:r w:rsidR="00385D82">
        <w:t>les</w:t>
      </w:r>
      <w:r w:rsidR="00E77F60">
        <w:t xml:space="preserve">, </w:t>
      </w:r>
      <w:r w:rsidR="004A7677">
        <w:t>approximately</w:t>
      </w:r>
      <w:r w:rsidR="008D33A7">
        <w:t xml:space="preserve"> one hal</w:t>
      </w:r>
      <w:r w:rsidR="00FF70EA">
        <w:t xml:space="preserve">f of the scattered datapoints will be relatively close to the line of </w:t>
      </w:r>
      <w:r w:rsidR="004A7677">
        <w:t xml:space="preserve">best fit. </w:t>
      </w:r>
      <w:r w:rsidR="00BD3053">
        <w:t>In</w:t>
      </w:r>
      <w:r w:rsidR="004A7677">
        <w:t xml:space="preserve"> similar </w:t>
      </w:r>
      <w:r w:rsidR="00BD3053">
        <w:t>fashion, the</w:t>
      </w:r>
      <w:r w:rsidR="004A7677">
        <w:t xml:space="preserve"> disproportionate increase </w:t>
      </w:r>
      <w:r w:rsidR="0027409D">
        <w:t>will</w:t>
      </w:r>
      <w:r w:rsidR="00BD3053">
        <w:t xml:space="preserve"> occur </w:t>
      </w:r>
      <w:r w:rsidR="0027409D">
        <w:t xml:space="preserve">between the X s and Y s </w:t>
      </w:r>
      <w:r w:rsidR="00BD3053">
        <w:t>with the second pair of variables</w:t>
      </w:r>
      <w:r w:rsidR="0027409D">
        <w:t>. Only that, in this case,</w:t>
      </w:r>
      <w:r w:rsidR="004A7677">
        <w:t xml:space="preserve"> </w:t>
      </w:r>
      <w:r w:rsidR="0027409D">
        <w:t>the average rate at which y-values increase as x-values do</w:t>
      </w:r>
      <w:r w:rsidR="00A14767">
        <w:t>,</w:t>
      </w:r>
      <w:r w:rsidR="0027409D">
        <w:t xml:space="preserve"> is</w:t>
      </w:r>
      <w:r w:rsidR="004A7677">
        <w:t xml:space="preserve"> </w:t>
      </w:r>
      <w:r w:rsidR="00E77F60">
        <w:t>77%</w:t>
      </w:r>
      <w:r w:rsidR="00A14767">
        <w:t>,</w:t>
      </w:r>
      <w:r w:rsidR="00576810">
        <w:t xml:space="preserve"> which </w:t>
      </w:r>
      <w:r w:rsidR="00A14767">
        <w:t>is</w:t>
      </w:r>
      <w:r w:rsidR="00576810">
        <w:t xml:space="preserve"> reflected in the scatter plot</w:t>
      </w:r>
      <w:r w:rsidR="0027409D">
        <w:t xml:space="preserve">. Likewise, </w:t>
      </w:r>
      <w:r w:rsidR="00E77F60">
        <w:t xml:space="preserve">in </w:t>
      </w:r>
      <w:r w:rsidR="0027409D">
        <w:t xml:space="preserve">respect to </w:t>
      </w:r>
      <w:r w:rsidR="00E77F60">
        <w:t xml:space="preserve">the </w:t>
      </w:r>
      <w:r w:rsidR="0027409D">
        <w:t>third</w:t>
      </w:r>
      <w:r w:rsidR="00E77F60">
        <w:t xml:space="preserve"> pair</w:t>
      </w:r>
      <w:r w:rsidR="0027409D">
        <w:t xml:space="preserve"> of variables</w:t>
      </w:r>
      <w:r w:rsidR="00E77F60">
        <w:t xml:space="preserve">, </w:t>
      </w:r>
      <w:r w:rsidR="0027409D">
        <w:t xml:space="preserve">y-value will </w:t>
      </w:r>
      <w:r w:rsidR="00A14767">
        <w:t xml:space="preserve">also </w:t>
      </w:r>
      <w:r w:rsidR="0027409D">
        <w:t xml:space="preserve">increase as </w:t>
      </w:r>
      <w:r w:rsidR="00576810">
        <w:t xml:space="preserve">x-value </w:t>
      </w:r>
      <w:r w:rsidR="00A14767">
        <w:t xml:space="preserve">does, </w:t>
      </w:r>
      <w:r w:rsidR="00576810">
        <w:t>at an average rate of</w:t>
      </w:r>
      <w:r w:rsidR="00E77F60">
        <w:t xml:space="preserve"> </w:t>
      </w:r>
      <w:r w:rsidRPr="00374C02">
        <w:t xml:space="preserve">76%. </w:t>
      </w:r>
      <w:r w:rsidR="005C787A">
        <w:t xml:space="preserve"> </w:t>
      </w:r>
      <w:r w:rsidRPr="00374C02">
        <w:t xml:space="preserve"> </w:t>
      </w:r>
    </w:p>
    <w:p w14:paraId="35CFA983" w14:textId="7AA6E419" w:rsidR="007C784B" w:rsidRDefault="00E77F60" w:rsidP="007C784B">
      <w:pPr>
        <w:spacing w:line="360" w:lineRule="auto"/>
        <w:ind w:firstLine="720"/>
      </w:pPr>
      <w:r>
        <w:t>So, i</w:t>
      </w:r>
      <w:r w:rsidR="00A525F3" w:rsidRPr="00374C02">
        <w:t xml:space="preserve">n </w:t>
      </w:r>
      <w:r>
        <w:t>each of these</w:t>
      </w:r>
      <w:r w:rsidR="00A525F3" w:rsidRPr="00374C02">
        <w:t xml:space="preserve"> situation</w:t>
      </w:r>
      <w:r>
        <w:t>s</w:t>
      </w:r>
      <w:r w:rsidR="00A525F3" w:rsidRPr="00374C02">
        <w:t xml:space="preserve">, the </w:t>
      </w:r>
      <w:r w:rsidR="000D2420">
        <w:t xml:space="preserve">closer </w:t>
      </w:r>
      <w:r w:rsidR="00DE24FB">
        <w:t>Pearson r is to 1, the closer</w:t>
      </w:r>
      <w:r w:rsidR="00A525F3" w:rsidRPr="00374C02">
        <w:t xml:space="preserve"> will </w:t>
      </w:r>
      <w:r w:rsidR="00DE24FB">
        <w:t xml:space="preserve">the increase </w:t>
      </w:r>
      <w:r w:rsidR="00D47FB0">
        <w:t xml:space="preserve">of </w:t>
      </w:r>
      <w:r w:rsidR="00DE24FB">
        <w:t xml:space="preserve">y-values be to </w:t>
      </w:r>
      <w:r w:rsidR="00D47FB0">
        <w:t xml:space="preserve">a </w:t>
      </w:r>
      <w:r w:rsidR="00DE24FB">
        <w:t xml:space="preserve">proportional increase of the </w:t>
      </w:r>
      <w:r w:rsidR="00D47FB0">
        <w:t>x- values</w:t>
      </w:r>
      <w:r>
        <w:t xml:space="preserve">. </w:t>
      </w:r>
      <w:r w:rsidR="00BE3BEB">
        <w:t xml:space="preserve">If the increases in y-values are all </w:t>
      </w:r>
      <w:r w:rsidR="00D47FB0">
        <w:t>“directly</w:t>
      </w:r>
      <w:r w:rsidR="00BE3BEB">
        <w:t xml:space="preserve"> </w:t>
      </w:r>
      <w:r w:rsidR="00576810">
        <w:t>proportional</w:t>
      </w:r>
      <w:r w:rsidR="00D47FB0">
        <w:t>”</w:t>
      </w:r>
      <w:r w:rsidR="00576810">
        <w:t xml:space="preserve"> to the increases</w:t>
      </w:r>
      <w:r w:rsidR="00C31B8E">
        <w:t xml:space="preserve"> in </w:t>
      </w:r>
      <w:r w:rsidR="00BE3BEB">
        <w:t xml:space="preserve">the x-values, the correlation coefficient will </w:t>
      </w:r>
      <w:r w:rsidR="00576810">
        <w:t xml:space="preserve">be </w:t>
      </w:r>
      <w:r w:rsidR="00B7731E">
        <w:t>r =</w:t>
      </w:r>
      <w:r w:rsidR="00BE3BEB">
        <w:t>1, which is 100%. In such a case</w:t>
      </w:r>
      <w:r w:rsidR="00C31B8E">
        <w:t>, we will have perfect collinearity, with no scattered datapoints about</w:t>
      </w:r>
      <w:r w:rsidR="00A525F3" w:rsidRPr="00374C02">
        <w:t xml:space="preserve"> </w:t>
      </w:r>
      <w:r w:rsidR="00AA0C52">
        <w:t>the</w:t>
      </w:r>
      <w:r w:rsidR="00A525F3" w:rsidRPr="00374C02">
        <w:t xml:space="preserve"> line of “best fit”</w:t>
      </w:r>
      <w:r w:rsidR="00B7731E">
        <w:t xml:space="preserve">. </w:t>
      </w:r>
      <w:r w:rsidR="00A525F3" w:rsidRPr="00374C02">
        <w:t xml:space="preserve">If, however, </w:t>
      </w:r>
      <w:r w:rsidR="00AA0C52">
        <w:t xml:space="preserve">the </w:t>
      </w:r>
      <w:r w:rsidR="00A525F3" w:rsidRPr="00374C02">
        <w:t>x</w:t>
      </w:r>
      <w:r w:rsidR="00AA0C52">
        <w:t xml:space="preserve">-value decreases as the </w:t>
      </w:r>
      <w:r w:rsidR="00A525F3" w:rsidRPr="00374C02">
        <w:t>y</w:t>
      </w:r>
      <w:r w:rsidR="00AA0C52">
        <w:t>-value increases</w:t>
      </w:r>
      <w:r w:rsidR="0027478D">
        <w:t>,</w:t>
      </w:r>
      <w:r w:rsidR="00A525F3" w:rsidRPr="00374C02">
        <w:t xml:space="preserve"> </w:t>
      </w:r>
      <w:r w:rsidR="0027478D">
        <w:t>the c</w:t>
      </w:r>
      <w:r w:rsidR="00AC0847">
        <w:t>orrelation</w:t>
      </w:r>
      <w:r w:rsidR="0027478D">
        <w:t xml:space="preserve"> coefficient will be negative and will</w:t>
      </w:r>
      <w:r w:rsidR="00AC0847">
        <w:t xml:space="preserve">, therefore, </w:t>
      </w:r>
      <w:r w:rsidR="00E134B4">
        <w:t>be depicted as a single line</w:t>
      </w:r>
      <w:r w:rsidR="0027478D">
        <w:t xml:space="preserve"> in the second quadrant. If the x-values decrease in “direct proportionality” as y-values increase, the </w:t>
      </w:r>
      <w:r w:rsidR="00AC0847">
        <w:t>correlation coefficient will be -1</w:t>
      </w:r>
      <w:r w:rsidR="00A71D33">
        <w:t>, and the statistical relationship between the independent</w:t>
      </w:r>
      <w:r w:rsidR="00E134B4">
        <w:t xml:space="preserve"> and dependent variables will be 100%</w:t>
      </w:r>
      <w:r w:rsidR="00AC0847">
        <w:t>.</w:t>
      </w:r>
    </w:p>
    <w:p w14:paraId="709F54DD" w14:textId="6E5A0489" w:rsidR="007C784B" w:rsidRDefault="00E134B4" w:rsidP="00F0343B">
      <w:pPr>
        <w:spacing w:line="360" w:lineRule="auto"/>
        <w:ind w:firstLine="720"/>
      </w:pPr>
      <w:r>
        <w:t xml:space="preserve">The </w:t>
      </w:r>
      <w:r w:rsidR="00270758">
        <w:t xml:space="preserve">fictional study has taken care to draw its sample from what it terms to be a diverse population. Yet, as we </w:t>
      </w:r>
      <w:r w:rsidR="0042480A">
        <w:t>put out</w:t>
      </w:r>
      <w:r w:rsidR="00270758">
        <w:t xml:space="preserve"> the effort to determine what is meant by a “diverse population, we see that it is categorized simply as Race. However, it does seem a bit problematic that only three races are sampled. The three races are reprsented as 1, 2, and 3.  </w:t>
      </w:r>
    </w:p>
    <w:p w14:paraId="111C4F98" w14:textId="26F34509" w:rsidR="007C784B" w:rsidRDefault="00270758" w:rsidP="007C784B">
      <w:pPr>
        <w:spacing w:line="360" w:lineRule="auto"/>
        <w:ind w:firstLine="720"/>
      </w:pPr>
      <w:r>
        <w:t xml:space="preserve">One would have </w:t>
      </w:r>
      <w:r w:rsidR="007D3EF9">
        <w:t xml:space="preserve">expected that a </w:t>
      </w:r>
      <w:r w:rsidR="00E712FC">
        <w:t>“</w:t>
      </w:r>
      <w:r w:rsidR="007D3EF9">
        <w:t>random sampling</w:t>
      </w:r>
      <w:r w:rsidR="00E712FC">
        <w:t>”</w:t>
      </w:r>
      <w:r w:rsidR="007D3EF9">
        <w:t xml:space="preserve"> of a racially diverse population</w:t>
      </w:r>
      <w:r w:rsidR="00E712FC">
        <w:t>,</w:t>
      </w:r>
      <w:r w:rsidR="007D3EF9">
        <w:t xml:space="preserve"> such as </w:t>
      </w:r>
      <w:r w:rsidR="0042480A">
        <w:t>would be found</w:t>
      </w:r>
      <w:r w:rsidR="007D3EF9">
        <w:t xml:space="preserve"> in a</w:t>
      </w:r>
      <w:r w:rsidR="00E712FC">
        <w:t xml:space="preserve"> </w:t>
      </w:r>
      <w:r w:rsidR="007D3EF9">
        <w:t>typical</w:t>
      </w:r>
      <w:r w:rsidR="00E712FC">
        <w:t xml:space="preserve">ly diverse </w:t>
      </w:r>
      <w:r w:rsidR="007D3EF9">
        <w:t xml:space="preserve">American </w:t>
      </w:r>
      <w:r w:rsidR="00E712FC">
        <w:t>community, would contain Whites, Blacks</w:t>
      </w:r>
      <w:r w:rsidR="00755843">
        <w:t>,</w:t>
      </w:r>
      <w:r w:rsidR="00E712FC">
        <w:t xml:space="preserve"> Latinos, </w:t>
      </w:r>
      <w:r w:rsidR="00755843">
        <w:t xml:space="preserve">Asians, </w:t>
      </w:r>
      <w:r w:rsidR="00E712FC">
        <w:t xml:space="preserve">Middle Eastern folk, and others. </w:t>
      </w:r>
      <w:r w:rsidR="00821DF1">
        <w:t>Even if we decide</w:t>
      </w:r>
      <w:r w:rsidR="00C5540C">
        <w:t>d</w:t>
      </w:r>
      <w:r w:rsidR="00821DF1">
        <w:t xml:space="preserve"> to excuse the </w:t>
      </w:r>
      <w:r w:rsidR="0042480A">
        <w:t>suspicion of</w:t>
      </w:r>
      <w:r w:rsidR="00821DF1">
        <w:t xml:space="preserve"> </w:t>
      </w:r>
      <w:r w:rsidR="00821DF1">
        <w:lastRenderedPageBreak/>
        <w:t>bias</w:t>
      </w:r>
      <w:r w:rsidR="0042480A">
        <w:t xml:space="preserve"> in the sampling process</w:t>
      </w:r>
      <w:r w:rsidR="00821DF1">
        <w:t xml:space="preserve">, here, we </w:t>
      </w:r>
      <w:proofErr w:type="gramStart"/>
      <w:r w:rsidR="00821DF1">
        <w:t>have to</w:t>
      </w:r>
      <w:proofErr w:type="gramEnd"/>
      <w:r w:rsidR="00821DF1">
        <w:t xml:space="preserve"> acknowledge that </w:t>
      </w:r>
      <w:r w:rsidR="0042480A">
        <w:t>there is</w:t>
      </w:r>
      <w:r w:rsidR="00821DF1">
        <w:t xml:space="preserve"> too </w:t>
      </w:r>
      <w:r w:rsidR="00776672">
        <w:t>“</w:t>
      </w:r>
      <w:r w:rsidR="00821DF1">
        <w:t>small</w:t>
      </w:r>
      <w:r w:rsidR="00776672">
        <w:t>”</w:t>
      </w:r>
      <w:r w:rsidR="00821DF1">
        <w:t xml:space="preserve"> a sample to be consider</w:t>
      </w:r>
      <w:r w:rsidR="00DC4CB7">
        <w:t>ed</w:t>
      </w:r>
      <w:r w:rsidR="00821DF1">
        <w:t xml:space="preserve"> a truly </w:t>
      </w:r>
      <w:r w:rsidR="00C5540C">
        <w:t>respectable</w:t>
      </w:r>
      <w:r w:rsidR="00776672">
        <w:t xml:space="preserve"> </w:t>
      </w:r>
      <w:r w:rsidR="00821DF1">
        <w:t>representati</w:t>
      </w:r>
      <w:r w:rsidR="00776672">
        <w:t xml:space="preserve">on of a racially diverse American population. </w:t>
      </w:r>
      <w:r w:rsidR="00C5540C">
        <w:t xml:space="preserve">At any rate, it is interesting </w:t>
      </w:r>
      <w:r w:rsidR="000B308C">
        <w:t xml:space="preserve">to see what the outcome is </w:t>
      </w:r>
      <w:r w:rsidR="00C5540C">
        <w:t xml:space="preserve">when we proceed to test the reasonableness of the sampling by proposing the </w:t>
      </w:r>
      <w:proofErr w:type="gramStart"/>
      <w:r w:rsidR="00C5540C">
        <w:t>absolutely absurd</w:t>
      </w:r>
      <w:proofErr w:type="gramEnd"/>
      <w:r w:rsidR="00C5540C">
        <w:t xml:space="preserve"> idea </w:t>
      </w:r>
      <w:r w:rsidR="000B308C">
        <w:t>of a hypothesis in which “Race</w:t>
      </w:r>
      <w:r w:rsidR="00DC4CB7">
        <w:t xml:space="preserve"> (Column B</w:t>
      </w:r>
      <w:r w:rsidR="000B308C">
        <w:t xml:space="preserve">” </w:t>
      </w:r>
      <w:r w:rsidR="00DC4CB7">
        <w:t>is</w:t>
      </w:r>
      <w:r w:rsidR="000B308C">
        <w:t xml:space="preserve"> treated as the independent variable and “Religiosity Level</w:t>
      </w:r>
      <w:r w:rsidR="00DC4CB7">
        <w:t xml:space="preserve"> (Column C)</w:t>
      </w:r>
      <w:r w:rsidR="000B308C">
        <w:t xml:space="preserve">” as the dependent variable. </w:t>
      </w:r>
    </w:p>
    <w:p w14:paraId="52D88F00" w14:textId="422CABBB" w:rsidR="00406304" w:rsidRDefault="000B308C" w:rsidP="00AA4BAF">
      <w:pPr>
        <w:spacing w:line="360" w:lineRule="auto"/>
        <w:ind w:firstLine="720"/>
      </w:pPr>
      <w:r>
        <w:t xml:space="preserve">Given the data provided in this fictional study, we </w:t>
      </w:r>
      <w:r w:rsidR="00FE01CA">
        <w:t xml:space="preserve">try </w:t>
      </w:r>
      <w:r>
        <w:t>to test the absurdity of a correlation coefficient f</w:t>
      </w:r>
      <w:r w:rsidR="00FE01CA">
        <w:t>or</w:t>
      </w:r>
      <w:r>
        <w:t xml:space="preserve"> the relationship between “Race</w:t>
      </w:r>
      <w:r w:rsidR="00BD7BC2">
        <w:t xml:space="preserve"> (</w:t>
      </w:r>
      <w:r w:rsidR="00DC4CB7">
        <w:t>B</w:t>
      </w:r>
      <w:r w:rsidR="00BD7BC2">
        <w:t>)</w:t>
      </w:r>
      <w:r>
        <w:t>”</w:t>
      </w:r>
      <w:r w:rsidR="00FE01CA">
        <w:t>, the independent variable,</w:t>
      </w:r>
      <w:r>
        <w:t xml:space="preserve"> and “Religiosity Level</w:t>
      </w:r>
      <w:r w:rsidR="00BD7BC2">
        <w:t xml:space="preserve"> (</w:t>
      </w:r>
      <w:r w:rsidR="00DC4CB7">
        <w:t>C</w:t>
      </w:r>
      <w:r w:rsidR="00BD7BC2">
        <w:t>)</w:t>
      </w:r>
      <w:r>
        <w:t xml:space="preserve">” </w:t>
      </w:r>
      <w:r w:rsidR="00FE01CA">
        <w:t xml:space="preserve">the dependent variable. And there is no surprise at </w:t>
      </w:r>
      <w:r w:rsidR="00BD7BC2">
        <w:t xml:space="preserve">what </w:t>
      </w:r>
      <w:r w:rsidR="00FE01CA">
        <w:t>the software</w:t>
      </w:r>
      <w:r w:rsidR="00BD7BC2">
        <w:t xml:space="preserve"> tell</w:t>
      </w:r>
      <w:r w:rsidR="00FE01CA">
        <w:t>s</w:t>
      </w:r>
      <w:r w:rsidR="00BD7BC2">
        <w:t xml:space="preserve"> us. </w:t>
      </w:r>
      <w:r w:rsidR="00FE01CA">
        <w:t xml:space="preserve">What </w:t>
      </w:r>
      <w:r w:rsidR="00BD7BC2">
        <w:t xml:space="preserve">Excel tells us </w:t>
      </w:r>
      <w:r w:rsidR="00FE01CA">
        <w:t xml:space="preserve">is </w:t>
      </w:r>
      <w:r w:rsidR="00BD7BC2">
        <w:t xml:space="preserve">that in this relationship, Pearson r is </w:t>
      </w:r>
      <w:r w:rsidR="00FE01CA">
        <w:t>equal to</w:t>
      </w:r>
      <w:r w:rsidR="00BD7BC2">
        <w:t xml:space="preserve"> </w:t>
      </w:r>
      <w:r w:rsidR="00DC4CB7">
        <w:t>-</w:t>
      </w:r>
      <w:r w:rsidR="00BD7BC2">
        <w:t>0.1</w:t>
      </w:r>
      <w:r w:rsidR="00F53008">
        <w:t>56763099</w:t>
      </w:r>
      <w:r w:rsidR="00BD7BC2">
        <w:t xml:space="preserve">. </w:t>
      </w:r>
      <w:r w:rsidR="00FE01CA">
        <w:t>T</w:t>
      </w:r>
      <w:r w:rsidR="004E0AF4">
        <w:t xml:space="preserve">his correlation coefficient </w:t>
      </w:r>
      <w:r w:rsidR="00BE3733">
        <w:t>tell</w:t>
      </w:r>
      <w:r w:rsidR="001E739E">
        <w:t xml:space="preserve">s </w:t>
      </w:r>
      <w:r w:rsidR="00BE3733">
        <w:t>us that the relationship</w:t>
      </w:r>
      <w:r w:rsidR="004E0AF4">
        <w:t xml:space="preserve"> between “Race” and “Religiosity Level”</w:t>
      </w:r>
      <w:r w:rsidR="008F41B9">
        <w:t>, based on th</w:t>
      </w:r>
      <w:r w:rsidR="00BE3733">
        <w:t>is</w:t>
      </w:r>
      <w:r w:rsidR="008F41B9">
        <w:t xml:space="preserve"> fictional data</w:t>
      </w:r>
      <w:r w:rsidR="00BE3733">
        <w:t>, is extremely weak</w:t>
      </w:r>
      <w:r w:rsidR="008F41B9">
        <w:t>.</w:t>
      </w:r>
      <w:r w:rsidR="004E0AF4">
        <w:t xml:space="preserve"> </w:t>
      </w:r>
      <w:r w:rsidR="00BD7BC2">
        <w:t xml:space="preserve">A graphic representation of </w:t>
      </w:r>
      <w:r w:rsidR="001E739E">
        <w:t>this weak</w:t>
      </w:r>
      <w:r w:rsidR="004E0AF4">
        <w:t xml:space="preserve"> </w:t>
      </w:r>
      <w:r w:rsidR="00BD7BC2">
        <w:t xml:space="preserve">relationship between </w:t>
      </w:r>
      <w:r w:rsidR="001E739E">
        <w:t>the independent (“Race”)</w:t>
      </w:r>
      <w:r w:rsidR="00BD7BC2">
        <w:t xml:space="preserve"> and </w:t>
      </w:r>
      <w:r w:rsidR="001E739E">
        <w:t>dependent (“Religiosity Level”) variables</w:t>
      </w:r>
      <w:r w:rsidR="00BD7BC2">
        <w:t>, in the histogram</w:t>
      </w:r>
      <w:r w:rsidR="001E739E">
        <w:t xml:space="preserve"> below</w:t>
      </w:r>
      <w:r w:rsidR="00BD7BC2">
        <w:t>, tells us precious little</w:t>
      </w:r>
      <w:r w:rsidR="001E739E">
        <w:t xml:space="preserve"> outside of its confirmation of the fact that r</w:t>
      </w:r>
      <w:r w:rsidR="00BE3733">
        <w:t>, rounded to the nearest hundredth, is</w:t>
      </w:r>
      <w:r w:rsidR="001E739E">
        <w:t xml:space="preserve"> -0.16</w:t>
      </w:r>
      <w:r w:rsidR="00BD7BC2">
        <w:t>.</w:t>
      </w:r>
    </w:p>
    <w:tbl>
      <w:tblPr>
        <w:tblW w:w="31680" w:type="dxa"/>
        <w:tblLook w:val="04A0" w:firstRow="1" w:lastRow="0" w:firstColumn="1" w:lastColumn="0" w:noHBand="0" w:noVBand="1"/>
      </w:tblPr>
      <w:tblGrid>
        <w:gridCol w:w="30722"/>
        <w:gridCol w:w="958"/>
      </w:tblGrid>
      <w:tr w:rsidR="00406304" w14:paraId="5CA3F574" w14:textId="77777777" w:rsidTr="00502DEE">
        <w:trPr>
          <w:trHeight w:val="320"/>
        </w:trPr>
        <w:tc>
          <w:tcPr>
            <w:tcW w:w="31680" w:type="dxa"/>
            <w:gridSpan w:val="2"/>
            <w:tcBorders>
              <w:top w:val="nil"/>
              <w:left w:val="nil"/>
              <w:bottom w:val="nil"/>
              <w:right w:val="nil"/>
            </w:tcBorders>
            <w:shd w:val="clear" w:color="auto" w:fill="auto"/>
            <w:noWrap/>
            <w:vAlign w:val="bottom"/>
            <w:hideMark/>
          </w:tcPr>
          <w:p w14:paraId="303AC56B" w14:textId="77777777" w:rsidR="00406304" w:rsidRDefault="00406304" w:rsidP="00380543">
            <w:pPr>
              <w:rPr>
                <w:rFonts w:ascii="Aptos Narrow" w:hAnsi="Aptos Narrow"/>
                <w:color w:val="000000"/>
              </w:rPr>
            </w:pPr>
          </w:p>
          <w:tbl>
            <w:tblPr>
              <w:tblW w:w="0" w:type="auto"/>
              <w:tblCellSpacing w:w="0" w:type="dxa"/>
              <w:tblCellMar>
                <w:left w:w="0" w:type="dxa"/>
                <w:right w:w="0" w:type="dxa"/>
              </w:tblCellMar>
              <w:tblLook w:val="04A0" w:firstRow="1" w:lastRow="0" w:firstColumn="1" w:lastColumn="0" w:noHBand="0" w:noVBand="1"/>
            </w:tblPr>
            <w:tblGrid>
              <w:gridCol w:w="2060"/>
            </w:tblGrid>
            <w:tr w:rsidR="00406304" w14:paraId="77A302FF" w14:textId="77777777" w:rsidTr="00380543">
              <w:trPr>
                <w:trHeight w:val="320"/>
                <w:tblCellSpacing w:w="0" w:type="dxa"/>
              </w:trPr>
              <w:tc>
                <w:tcPr>
                  <w:tcW w:w="2060" w:type="dxa"/>
                  <w:tcBorders>
                    <w:top w:val="nil"/>
                    <w:left w:val="nil"/>
                    <w:bottom w:val="nil"/>
                    <w:right w:val="nil"/>
                  </w:tcBorders>
                  <w:shd w:val="clear" w:color="auto" w:fill="auto"/>
                  <w:noWrap/>
                  <w:vAlign w:val="bottom"/>
                  <w:hideMark/>
                </w:tcPr>
                <w:p w14:paraId="59B45EBB" w14:textId="77777777" w:rsidR="00406304" w:rsidRDefault="00406304" w:rsidP="00380543">
                  <w:pPr>
                    <w:rPr>
                      <w:rFonts w:ascii="Aptos Narrow" w:hAnsi="Aptos Narrow"/>
                      <w:color w:val="000000"/>
                    </w:rPr>
                  </w:pPr>
                </w:p>
              </w:tc>
            </w:tr>
          </w:tbl>
          <w:p w14:paraId="43B6F363" w14:textId="77777777" w:rsidR="00406304" w:rsidRDefault="00406304" w:rsidP="00380543">
            <w:pPr>
              <w:rPr>
                <w:rFonts w:ascii="Aptos Narrow" w:hAnsi="Aptos Narrow"/>
                <w:color w:val="000000"/>
              </w:rPr>
            </w:pPr>
          </w:p>
        </w:tc>
      </w:tr>
      <w:tr w:rsidR="00406304" w14:paraId="0885F896" w14:textId="77777777" w:rsidTr="00502DEE">
        <w:trPr>
          <w:trHeight w:val="320"/>
        </w:trPr>
        <w:tc>
          <w:tcPr>
            <w:tcW w:w="31680" w:type="dxa"/>
            <w:gridSpan w:val="2"/>
            <w:tcBorders>
              <w:top w:val="nil"/>
              <w:left w:val="nil"/>
              <w:bottom w:val="nil"/>
              <w:right w:val="nil"/>
            </w:tcBorders>
            <w:shd w:val="clear" w:color="auto" w:fill="auto"/>
            <w:noWrap/>
            <w:vAlign w:val="bottom"/>
            <w:hideMark/>
          </w:tcPr>
          <w:p w14:paraId="190C50D7" w14:textId="77777777" w:rsidR="00406304" w:rsidRDefault="00406304" w:rsidP="00380543">
            <w:pPr>
              <w:rPr>
                <w:sz w:val="20"/>
                <w:szCs w:val="20"/>
              </w:rPr>
            </w:pPr>
          </w:p>
        </w:tc>
      </w:tr>
      <w:tr w:rsidR="00406304" w14:paraId="7E060D67" w14:textId="77777777" w:rsidTr="00502DEE">
        <w:trPr>
          <w:gridAfter w:val="1"/>
          <w:wAfter w:w="22212" w:type="dxa"/>
          <w:trHeight w:val="320"/>
        </w:trPr>
        <w:tc>
          <w:tcPr>
            <w:tcW w:w="9468" w:type="dxa"/>
            <w:tcBorders>
              <w:top w:val="nil"/>
              <w:left w:val="nil"/>
              <w:bottom w:val="nil"/>
              <w:right w:val="nil"/>
            </w:tcBorders>
            <w:shd w:val="clear" w:color="auto" w:fill="auto"/>
            <w:noWrap/>
            <w:vAlign w:val="bottom"/>
            <w:hideMark/>
          </w:tcPr>
          <w:tbl>
            <w:tblPr>
              <w:tblW w:w="30506" w:type="dxa"/>
              <w:tblLook w:val="04A0" w:firstRow="1" w:lastRow="0" w:firstColumn="1" w:lastColumn="0" w:noHBand="0" w:noVBand="1"/>
            </w:tblPr>
            <w:tblGrid>
              <w:gridCol w:w="8599"/>
              <w:gridCol w:w="8599"/>
              <w:gridCol w:w="1464"/>
              <w:gridCol w:w="1203"/>
              <w:gridCol w:w="113"/>
              <w:gridCol w:w="1092"/>
              <w:gridCol w:w="224"/>
              <w:gridCol w:w="1092"/>
              <w:gridCol w:w="335"/>
              <w:gridCol w:w="981"/>
              <w:gridCol w:w="224"/>
              <w:gridCol w:w="1092"/>
              <w:gridCol w:w="224"/>
              <w:gridCol w:w="1092"/>
              <w:gridCol w:w="224"/>
              <w:gridCol w:w="1092"/>
              <w:gridCol w:w="224"/>
              <w:gridCol w:w="1316"/>
              <w:gridCol w:w="1316"/>
            </w:tblGrid>
            <w:tr w:rsidR="00406304" w14:paraId="363A8D48"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69E59FA" w14:textId="77777777" w:rsidR="00406304" w:rsidRDefault="00406304" w:rsidP="00380543"/>
              </w:tc>
              <w:tc>
                <w:tcPr>
                  <w:tcW w:w="1316" w:type="dxa"/>
                  <w:gridSpan w:val="2"/>
                  <w:tcBorders>
                    <w:top w:val="nil"/>
                    <w:left w:val="nil"/>
                    <w:bottom w:val="nil"/>
                    <w:right w:val="nil"/>
                  </w:tcBorders>
                  <w:shd w:val="clear" w:color="auto" w:fill="auto"/>
                  <w:noWrap/>
                  <w:vAlign w:val="bottom"/>
                  <w:hideMark/>
                </w:tcPr>
                <w:p w14:paraId="53EE8A3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13A0567"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29EDFF96"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2A72D5B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27CAF1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45702D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9154B7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0FBC894"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64A94C8" w14:textId="77777777" w:rsidR="00406304" w:rsidRDefault="00406304" w:rsidP="00380543">
                  <w:pPr>
                    <w:rPr>
                      <w:sz w:val="20"/>
                      <w:szCs w:val="20"/>
                    </w:rPr>
                  </w:pPr>
                </w:p>
              </w:tc>
            </w:tr>
            <w:tr w:rsidR="00406304" w14:paraId="2FF60088"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F4AC7B6" w14:textId="77777777" w:rsidR="00406304" w:rsidRDefault="00406304" w:rsidP="00380543">
                  <w:pPr>
                    <w:rPr>
                      <w:rFonts w:ascii="Aptos Narrow" w:hAnsi="Aptos Narrow"/>
                      <w:color w:val="000000"/>
                    </w:rPr>
                  </w:pPr>
                  <w:r>
                    <w:rPr>
                      <w:rFonts w:ascii="Aptos Narrow" w:hAnsi="Aptos Narrow"/>
                      <w:noProof/>
                      <w:color w:val="000000"/>
                    </w:rPr>
                    <w:drawing>
                      <wp:anchor distT="0" distB="0" distL="114300" distR="114300" simplePos="0" relativeHeight="251677696" behindDoc="0" locked="0" layoutInCell="1" allowOverlap="1" wp14:anchorId="493D1B22" wp14:editId="4846C4C9">
                        <wp:simplePos x="0" y="0"/>
                        <wp:positionH relativeFrom="column">
                          <wp:posOffset>-78105</wp:posOffset>
                        </wp:positionH>
                        <wp:positionV relativeFrom="paragraph">
                          <wp:posOffset>-480695</wp:posOffset>
                        </wp:positionV>
                        <wp:extent cx="5903595" cy="2464435"/>
                        <wp:effectExtent l="0" t="0" r="14605" b="12065"/>
                        <wp:wrapNone/>
                        <wp:docPr id="11" name="Chart 7">
                          <a:extLst xmlns:a="http://schemas.openxmlformats.org/drawingml/2006/main">
                            <a:ext uri="{FF2B5EF4-FFF2-40B4-BE49-F238E27FC236}">
                              <a16:creationId xmlns:a16="http://schemas.microsoft.com/office/drawing/2014/main" id="{B6AD9A20-E753-3277-AC9A-CD136E13A20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2640"/>
                  </w:tblGrid>
                  <w:tr w:rsidR="00406304" w14:paraId="13E7DB4B" w14:textId="77777777" w:rsidTr="00380543">
                    <w:trPr>
                      <w:trHeight w:val="320"/>
                      <w:tblCellSpacing w:w="0" w:type="dxa"/>
                    </w:trPr>
                    <w:tc>
                      <w:tcPr>
                        <w:tcW w:w="2640" w:type="dxa"/>
                        <w:tcBorders>
                          <w:top w:val="nil"/>
                          <w:left w:val="nil"/>
                          <w:bottom w:val="nil"/>
                          <w:right w:val="nil"/>
                        </w:tcBorders>
                        <w:shd w:val="clear" w:color="auto" w:fill="auto"/>
                        <w:noWrap/>
                        <w:vAlign w:val="bottom"/>
                        <w:hideMark/>
                      </w:tcPr>
                      <w:p w14:paraId="72DC9909" w14:textId="77777777" w:rsidR="00406304" w:rsidRDefault="00406304" w:rsidP="00380543">
                        <w:pPr>
                          <w:rPr>
                            <w:rFonts w:ascii="Aptos Narrow" w:hAnsi="Aptos Narrow"/>
                            <w:color w:val="000000"/>
                          </w:rPr>
                        </w:pPr>
                      </w:p>
                    </w:tc>
                  </w:tr>
                </w:tbl>
                <w:p w14:paraId="40D48AD0" w14:textId="77777777" w:rsidR="00406304" w:rsidRDefault="00406304" w:rsidP="00380543">
                  <w:pPr>
                    <w:rPr>
                      <w:rFonts w:ascii="Aptos Narrow" w:hAnsi="Aptos Narrow"/>
                      <w:color w:val="000000"/>
                    </w:rPr>
                  </w:pPr>
                </w:p>
              </w:tc>
              <w:tc>
                <w:tcPr>
                  <w:tcW w:w="1316" w:type="dxa"/>
                  <w:gridSpan w:val="2"/>
                  <w:tcBorders>
                    <w:top w:val="nil"/>
                    <w:left w:val="nil"/>
                    <w:bottom w:val="nil"/>
                    <w:right w:val="nil"/>
                  </w:tcBorders>
                  <w:shd w:val="clear" w:color="auto" w:fill="auto"/>
                  <w:noWrap/>
                  <w:vAlign w:val="bottom"/>
                  <w:hideMark/>
                </w:tcPr>
                <w:p w14:paraId="34DE1AB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7B4A1F2"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7B5A038"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0DD0865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3BEBD8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778C80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F9F2118"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6C55A0D"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C1C97BD" w14:textId="77777777" w:rsidR="00406304" w:rsidRDefault="00406304" w:rsidP="00380543">
                  <w:pPr>
                    <w:rPr>
                      <w:sz w:val="20"/>
                      <w:szCs w:val="20"/>
                    </w:rPr>
                  </w:pPr>
                </w:p>
              </w:tc>
            </w:tr>
            <w:tr w:rsidR="00406304" w14:paraId="44186EDB"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0B7F373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A75788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79E3E3D"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0CC6B0E2"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D7C985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FEDB51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D4A4CD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672A134"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69F4493"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7167878" w14:textId="77777777" w:rsidR="00406304" w:rsidRDefault="00406304" w:rsidP="00380543">
                  <w:pPr>
                    <w:rPr>
                      <w:sz w:val="20"/>
                      <w:szCs w:val="20"/>
                    </w:rPr>
                  </w:pPr>
                </w:p>
              </w:tc>
            </w:tr>
            <w:tr w:rsidR="00406304" w14:paraId="55EABA6C"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861AA8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5D847F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54D0A9E"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579D4B54"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85FBFF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C552B0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A603E0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9394D65"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65AD8E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640257B" w14:textId="77777777" w:rsidR="00406304" w:rsidRDefault="00406304" w:rsidP="00380543">
                  <w:pPr>
                    <w:rPr>
                      <w:sz w:val="20"/>
                      <w:szCs w:val="20"/>
                    </w:rPr>
                  </w:pPr>
                </w:p>
              </w:tc>
            </w:tr>
            <w:tr w:rsidR="00406304" w14:paraId="68230586"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28FE99C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A5F1BC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DB94DA7"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08E4C787"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BC740F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613083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32DDA7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1234745"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17210D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FFBC0DF" w14:textId="77777777" w:rsidR="00406304" w:rsidRDefault="00406304" w:rsidP="00380543">
                  <w:pPr>
                    <w:rPr>
                      <w:sz w:val="20"/>
                      <w:szCs w:val="20"/>
                    </w:rPr>
                  </w:pPr>
                </w:p>
              </w:tc>
            </w:tr>
            <w:tr w:rsidR="00406304" w14:paraId="3D5D73B2"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2297CFB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508070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00375B0"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6FC68CFE"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2F1BE4F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C2C630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DDECD7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77D3F9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AFDA39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F7A2EAC" w14:textId="77777777" w:rsidR="00406304" w:rsidRDefault="00406304" w:rsidP="00380543">
                  <w:pPr>
                    <w:rPr>
                      <w:sz w:val="20"/>
                      <w:szCs w:val="20"/>
                    </w:rPr>
                  </w:pPr>
                </w:p>
              </w:tc>
            </w:tr>
            <w:tr w:rsidR="00406304" w14:paraId="682E03AA"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52C4D3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F9AA00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9FAFC98"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2CB9464F"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5ACB1E8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D5F65C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FD1693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FBEA44B"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FB1C35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1A092D6" w14:textId="77777777" w:rsidR="00406304" w:rsidRDefault="00406304" w:rsidP="00380543">
                  <w:pPr>
                    <w:rPr>
                      <w:sz w:val="20"/>
                      <w:szCs w:val="20"/>
                    </w:rPr>
                  </w:pPr>
                </w:p>
              </w:tc>
            </w:tr>
            <w:tr w:rsidR="00406304" w14:paraId="01BE25B8"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84F8E7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F1A234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8C955A2"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EE6E9B6"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7BA0DE5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57F30F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B870AF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6BD64C6"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ACFEA1B"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554D00B" w14:textId="77777777" w:rsidR="00406304" w:rsidRDefault="00406304" w:rsidP="00380543">
                  <w:pPr>
                    <w:rPr>
                      <w:sz w:val="20"/>
                      <w:szCs w:val="20"/>
                    </w:rPr>
                  </w:pPr>
                </w:p>
              </w:tc>
            </w:tr>
            <w:tr w:rsidR="00406304" w14:paraId="6512D3BA"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6B9B0A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CBAC1F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3B04CFE"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0D867675"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7A7B133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E9DCF7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72E07C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BEDA34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69CCA6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80DD0E0" w14:textId="77777777" w:rsidR="00406304" w:rsidRDefault="00406304" w:rsidP="00380543">
                  <w:pPr>
                    <w:rPr>
                      <w:sz w:val="20"/>
                      <w:szCs w:val="20"/>
                    </w:rPr>
                  </w:pPr>
                </w:p>
              </w:tc>
            </w:tr>
            <w:tr w:rsidR="00406304" w14:paraId="4196F161"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E5162C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34869A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C0B00D0"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D2B2C24"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0C492F3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EA5AF3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53FC77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AD31AA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FB197D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B1BB90D" w14:textId="77777777" w:rsidR="00406304" w:rsidRDefault="00406304" w:rsidP="00380543">
                  <w:pPr>
                    <w:rPr>
                      <w:sz w:val="20"/>
                      <w:szCs w:val="20"/>
                    </w:rPr>
                  </w:pPr>
                </w:p>
              </w:tc>
            </w:tr>
            <w:tr w:rsidR="00406304" w14:paraId="5A8020A2"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6B6DEE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092BE8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8A5179D" w14:textId="77777777" w:rsidR="00406304" w:rsidRDefault="00406304" w:rsidP="00380543">
                  <w:pPr>
                    <w:rPr>
                      <w:sz w:val="20"/>
                      <w:szCs w:val="20"/>
                    </w:rPr>
                  </w:pPr>
                  <w:r>
                    <w:rPr>
                      <w:sz w:val="20"/>
                      <w:szCs w:val="20"/>
                    </w:rPr>
                    <w:t xml:space="preserve">                      </w:t>
                  </w:r>
                </w:p>
              </w:tc>
              <w:tc>
                <w:tcPr>
                  <w:tcW w:w="1427" w:type="dxa"/>
                  <w:gridSpan w:val="2"/>
                  <w:tcBorders>
                    <w:top w:val="nil"/>
                    <w:left w:val="nil"/>
                    <w:bottom w:val="nil"/>
                    <w:right w:val="nil"/>
                  </w:tcBorders>
                  <w:shd w:val="clear" w:color="auto" w:fill="auto"/>
                  <w:noWrap/>
                  <w:vAlign w:val="bottom"/>
                  <w:hideMark/>
                </w:tcPr>
                <w:p w14:paraId="5087CD8E"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04E5B38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B250DF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794D6D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4025BA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983114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43B8592" w14:textId="77777777" w:rsidR="00406304" w:rsidRDefault="00406304" w:rsidP="00380543">
                  <w:pPr>
                    <w:rPr>
                      <w:sz w:val="20"/>
                      <w:szCs w:val="20"/>
                    </w:rPr>
                  </w:pPr>
                </w:p>
              </w:tc>
            </w:tr>
            <w:tr w:rsidR="00406304" w14:paraId="66905F53"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0070C497" w14:textId="77777777" w:rsidR="00406304" w:rsidRDefault="00406304" w:rsidP="00380543">
                  <w:pPr>
                    <w:spacing w:line="360" w:lineRule="auto"/>
                    <w:ind w:firstLine="720"/>
                  </w:pPr>
                </w:p>
                <w:p w14:paraId="01329140" w14:textId="23C0694B" w:rsidR="00406304" w:rsidRDefault="00BE3733" w:rsidP="00380543">
                  <w:pPr>
                    <w:spacing w:line="360" w:lineRule="auto"/>
                    <w:ind w:firstLine="720"/>
                  </w:pPr>
                  <w:r>
                    <w:t>And, at length</w:t>
                  </w:r>
                  <w:r w:rsidR="00406304">
                    <w:t xml:space="preserve">, when we use Eta-squared to determine the effect that “Race” </w:t>
                  </w:r>
                  <w:r>
                    <w:t>has</w:t>
                  </w:r>
                  <w:r w:rsidR="00406304">
                    <w:t xml:space="preserve"> on “</w:t>
                  </w:r>
                  <w:proofErr w:type="gramStart"/>
                  <w:r w:rsidR="00406304">
                    <w:t>Religiosity</w:t>
                  </w:r>
                  <w:proofErr w:type="gramEnd"/>
                  <w:r w:rsidR="00406304">
                    <w:t xml:space="preserve"> </w:t>
                  </w:r>
                </w:p>
                <w:p w14:paraId="41B567B3" w14:textId="1C648162" w:rsidR="0010708C" w:rsidRDefault="00406304" w:rsidP="00380543">
                  <w:pPr>
                    <w:spacing w:line="360" w:lineRule="auto"/>
                  </w:pPr>
                  <w:r>
                    <w:t xml:space="preserve">Level”, in a racially diverse </w:t>
                  </w:r>
                  <w:r w:rsidR="00BE3733">
                    <w:t>population</w:t>
                  </w:r>
                  <w:r>
                    <w:t>, we get R</w:t>
                  </w:r>
                  <w:r w:rsidRPr="003B1746">
                    <w:rPr>
                      <w:vertAlign w:val="superscript"/>
                    </w:rPr>
                    <w:t>2</w:t>
                  </w:r>
                  <w:r>
                    <w:t xml:space="preserve"> = 0.0245746692. </w:t>
                  </w:r>
                  <w:r w:rsidR="00176A0B">
                    <w:t>W</w:t>
                  </w:r>
                  <w:r>
                    <w:t xml:space="preserve">hat </w:t>
                  </w:r>
                  <w:r w:rsidR="00176A0B">
                    <w:t>this tells us is that</w:t>
                  </w:r>
                  <w:r>
                    <w:t xml:space="preserve"> </w:t>
                  </w:r>
                  <w:r w:rsidR="00176A0B">
                    <w:t>the</w:t>
                  </w:r>
                  <w:r w:rsidR="00BE3733">
                    <w:t xml:space="preserve"> effect</w:t>
                  </w:r>
                  <w:r w:rsidR="0010708C">
                    <w:t xml:space="preserve"> of </w:t>
                  </w:r>
                </w:p>
                <w:p w14:paraId="5A7F8725" w14:textId="1375AB25" w:rsidR="0010708C" w:rsidRDefault="0010708C" w:rsidP="00380543">
                  <w:pPr>
                    <w:spacing w:line="360" w:lineRule="auto"/>
                  </w:pPr>
                  <w:r>
                    <w:lastRenderedPageBreak/>
                    <w:t xml:space="preserve">“Race” on “Religiosity Level” in such a population is </w:t>
                  </w:r>
                  <w:r w:rsidR="00176A0B">
                    <w:t>only</w:t>
                  </w:r>
                  <w:r w:rsidR="00406304">
                    <w:t xml:space="preserve"> </w:t>
                  </w:r>
                  <w:r>
                    <w:t xml:space="preserve">about </w:t>
                  </w:r>
                  <w:r w:rsidR="00406304">
                    <w:t>2.4%</w:t>
                  </w:r>
                  <w:r>
                    <w:t>.</w:t>
                  </w:r>
                  <w:r w:rsidR="00406304">
                    <w:t xml:space="preserve"> </w:t>
                  </w:r>
                  <w:r>
                    <w:t>It follows, then, that</w:t>
                  </w:r>
                  <w:r w:rsidR="00406304">
                    <w:t xml:space="preserve"> 97.6% of </w:t>
                  </w:r>
                  <w:r>
                    <w:t>what</w:t>
                  </w:r>
                  <w:r w:rsidR="00176A0B">
                    <w:t xml:space="preserve"> </w:t>
                  </w:r>
                </w:p>
                <w:p w14:paraId="5E4A02DD" w14:textId="77777777" w:rsidR="0010708C" w:rsidRDefault="0010708C" w:rsidP="00380543">
                  <w:pPr>
                    <w:spacing w:line="360" w:lineRule="auto"/>
                  </w:pPr>
                  <w:r>
                    <w:t>a</w:t>
                  </w:r>
                  <w:r w:rsidR="00176A0B">
                    <w:t>ffect</w:t>
                  </w:r>
                  <w:r>
                    <w:t>s</w:t>
                  </w:r>
                  <w:r w:rsidR="00406304">
                    <w:t xml:space="preserve"> </w:t>
                  </w:r>
                  <w:r>
                    <w:t xml:space="preserve">the </w:t>
                  </w:r>
                  <w:r w:rsidR="00AC712E">
                    <w:t xml:space="preserve">“Religiosity Level” </w:t>
                  </w:r>
                  <w:r w:rsidR="00176A0B">
                    <w:t xml:space="preserve">a person living </w:t>
                  </w:r>
                  <w:r w:rsidR="00406304">
                    <w:t xml:space="preserve">in such a community, to </w:t>
                  </w:r>
                  <w:r w:rsidR="00176A0B">
                    <w:t xml:space="preserve">would </w:t>
                  </w:r>
                  <w:r w:rsidR="00406304">
                    <w:t>come</w:t>
                  </w:r>
                  <w:r w:rsidR="00AC712E">
                    <w:t>,</w:t>
                  </w:r>
                  <w:r w:rsidR="00406304">
                    <w:t xml:space="preserve"> </w:t>
                  </w:r>
                  <w:r w:rsidR="00AC712E">
                    <w:t xml:space="preserve">not </w:t>
                  </w:r>
                  <w:r w:rsidR="00406304">
                    <w:t xml:space="preserve">from </w:t>
                  </w:r>
                  <w:r w:rsidR="00AC712E">
                    <w:t xml:space="preserve">“Race”, </w:t>
                  </w:r>
                </w:p>
                <w:p w14:paraId="1050BC2D" w14:textId="77777777" w:rsidR="008B7065" w:rsidRDefault="00AC712E" w:rsidP="00380543">
                  <w:pPr>
                    <w:spacing w:line="360" w:lineRule="auto"/>
                  </w:pPr>
                  <w:r>
                    <w:t xml:space="preserve">but from </w:t>
                  </w:r>
                  <w:r w:rsidR="0010708C">
                    <w:t>a host of</w:t>
                  </w:r>
                  <w:r>
                    <w:t xml:space="preserve"> variances. For that reason,</w:t>
                  </w:r>
                  <w:r w:rsidR="00406304">
                    <w:t xml:space="preserve"> there should be little surprise as to what th</w:t>
                  </w:r>
                  <w:r w:rsidR="0010708C">
                    <w:t>e</w:t>
                  </w:r>
                  <w:r w:rsidR="00406304">
                    <w:t xml:space="preserve"> </w:t>
                  </w:r>
                  <w:proofErr w:type="gramStart"/>
                  <w:r w:rsidR="00406304">
                    <w:t>scatterplot</w:t>
                  </w:r>
                  <w:proofErr w:type="gramEnd"/>
                  <w:r w:rsidR="00406304">
                    <w:t xml:space="preserve"> </w:t>
                  </w:r>
                </w:p>
                <w:p w14:paraId="052B3D83" w14:textId="105B4923" w:rsidR="00406304" w:rsidRDefault="0010708C" w:rsidP="00380543">
                  <w:pPr>
                    <w:spacing w:line="360" w:lineRule="auto"/>
                  </w:pPr>
                  <w:r>
                    <w:t>for this relationship will show</w:t>
                  </w:r>
                  <w:r w:rsidR="008B7065">
                    <w:t xml:space="preserve">.  </w:t>
                  </w:r>
                </w:p>
                <w:p w14:paraId="19655B37" w14:textId="77777777" w:rsidR="00F356F2" w:rsidRDefault="00F356F2" w:rsidP="00380543">
                  <w:pPr>
                    <w:spacing w:line="360" w:lineRule="auto"/>
                  </w:pPr>
                </w:p>
                <w:p w14:paraId="3973E0F5" w14:textId="77777777" w:rsidR="00F356F2" w:rsidRDefault="00F356F2" w:rsidP="00380543">
                  <w:pPr>
                    <w:spacing w:line="360" w:lineRule="auto"/>
                  </w:pPr>
                </w:p>
                <w:p w14:paraId="2025BD6D" w14:textId="77777777" w:rsidR="00F356F2" w:rsidRDefault="00F356F2" w:rsidP="00380543">
                  <w:pPr>
                    <w:spacing w:line="360" w:lineRule="auto"/>
                  </w:pPr>
                </w:p>
                <w:p w14:paraId="65524413" w14:textId="77777777" w:rsidR="00F356F2" w:rsidRDefault="00F356F2" w:rsidP="00380543">
                  <w:pPr>
                    <w:spacing w:line="360" w:lineRule="auto"/>
                  </w:pPr>
                </w:p>
                <w:p w14:paraId="4E220A02" w14:textId="77777777" w:rsidR="00F356F2" w:rsidRDefault="00F356F2" w:rsidP="00380543">
                  <w:pPr>
                    <w:spacing w:line="360" w:lineRule="auto"/>
                  </w:pPr>
                </w:p>
                <w:p w14:paraId="66E36C9B" w14:textId="302C72B2" w:rsidR="00406304" w:rsidRDefault="00406304" w:rsidP="00380543">
                  <w:pPr>
                    <w:spacing w:line="360" w:lineRule="auto"/>
                    <w:ind w:firstLine="720"/>
                  </w:pPr>
                </w:p>
                <w:tbl>
                  <w:tblPr>
                    <w:tblW w:w="8096" w:type="dxa"/>
                    <w:tblLook w:val="04A0" w:firstRow="1" w:lastRow="0" w:firstColumn="1" w:lastColumn="0" w:noHBand="0" w:noVBand="1"/>
                  </w:tblPr>
                  <w:tblGrid>
                    <w:gridCol w:w="1516"/>
                    <w:gridCol w:w="1316"/>
                    <w:gridCol w:w="1316"/>
                    <w:gridCol w:w="1316"/>
                    <w:gridCol w:w="1316"/>
                    <w:gridCol w:w="1316"/>
                  </w:tblGrid>
                  <w:tr w:rsidR="00406304" w14:paraId="487F2E7F" w14:textId="77777777" w:rsidTr="00380543">
                    <w:trPr>
                      <w:trHeight w:val="320"/>
                    </w:trPr>
                    <w:tc>
                      <w:tcPr>
                        <w:tcW w:w="1516" w:type="dxa"/>
                        <w:tcBorders>
                          <w:top w:val="nil"/>
                          <w:left w:val="nil"/>
                          <w:bottom w:val="nil"/>
                          <w:right w:val="nil"/>
                        </w:tcBorders>
                        <w:shd w:val="clear" w:color="auto" w:fill="auto"/>
                        <w:noWrap/>
                        <w:vAlign w:val="bottom"/>
                        <w:hideMark/>
                      </w:tcPr>
                      <w:p w14:paraId="3DCA61FB" w14:textId="77777777" w:rsidR="00406304" w:rsidRDefault="00406304" w:rsidP="00380543">
                        <w:pPr>
                          <w:rPr>
                            <w:rFonts w:ascii="Aptos Narrow" w:hAnsi="Aptos Narrow"/>
                            <w:color w:val="000000"/>
                          </w:rPr>
                        </w:pPr>
                        <w:r>
                          <w:rPr>
                            <w:rFonts w:ascii="Aptos Narrow" w:hAnsi="Aptos Narrow"/>
                            <w:noProof/>
                            <w:color w:val="000000"/>
                          </w:rPr>
                          <w:drawing>
                            <wp:anchor distT="0" distB="0" distL="114300" distR="114300" simplePos="0" relativeHeight="251678720" behindDoc="0" locked="0" layoutInCell="1" allowOverlap="1" wp14:anchorId="5DF84043" wp14:editId="17C6441A">
                              <wp:simplePos x="0" y="0"/>
                              <wp:positionH relativeFrom="column">
                                <wp:posOffset>203200</wp:posOffset>
                              </wp:positionH>
                              <wp:positionV relativeFrom="paragraph">
                                <wp:posOffset>139700</wp:posOffset>
                              </wp:positionV>
                              <wp:extent cx="4229100" cy="2590800"/>
                              <wp:effectExtent l="0" t="0" r="12700" b="12700"/>
                              <wp:wrapNone/>
                              <wp:docPr id="13" name="Chart 1">
                                <a:extLst xmlns:a="http://schemas.openxmlformats.org/drawingml/2006/main">
                                  <a:ext uri="{FF2B5EF4-FFF2-40B4-BE49-F238E27FC236}">
                                    <a16:creationId xmlns:a16="http://schemas.microsoft.com/office/drawing/2014/main" id="{039FA400-749D-1E83-DCBE-9E94BC6438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tbl>
                        <w:tblPr>
                          <w:tblW w:w="0" w:type="auto"/>
                          <w:tblCellSpacing w:w="0" w:type="dxa"/>
                          <w:tblCellMar>
                            <w:left w:w="0" w:type="dxa"/>
                            <w:right w:w="0" w:type="dxa"/>
                          </w:tblCellMar>
                          <w:tblLook w:val="04A0" w:firstRow="1" w:lastRow="0" w:firstColumn="1" w:lastColumn="0" w:noHBand="0" w:noVBand="1"/>
                        </w:tblPr>
                        <w:tblGrid>
                          <w:gridCol w:w="1300"/>
                        </w:tblGrid>
                        <w:tr w:rsidR="00406304" w14:paraId="46A9FAB0" w14:textId="77777777" w:rsidTr="00380543">
                          <w:trPr>
                            <w:trHeight w:val="320"/>
                            <w:tblCellSpacing w:w="0" w:type="dxa"/>
                          </w:trPr>
                          <w:tc>
                            <w:tcPr>
                              <w:tcW w:w="1300" w:type="dxa"/>
                              <w:tcBorders>
                                <w:top w:val="nil"/>
                                <w:left w:val="nil"/>
                                <w:bottom w:val="nil"/>
                                <w:right w:val="nil"/>
                              </w:tcBorders>
                              <w:shd w:val="clear" w:color="auto" w:fill="auto"/>
                              <w:noWrap/>
                              <w:vAlign w:val="bottom"/>
                              <w:hideMark/>
                            </w:tcPr>
                            <w:p w14:paraId="181DB4B3" w14:textId="77777777" w:rsidR="00406304" w:rsidRDefault="00406304" w:rsidP="00380543">
                              <w:pPr>
                                <w:rPr>
                                  <w:rFonts w:ascii="Aptos Narrow" w:hAnsi="Aptos Narrow"/>
                                  <w:color w:val="000000"/>
                                </w:rPr>
                              </w:pPr>
                            </w:p>
                          </w:tc>
                        </w:tr>
                      </w:tbl>
                      <w:p w14:paraId="02030C9B" w14:textId="77777777" w:rsidR="00406304" w:rsidRDefault="00406304" w:rsidP="00380543">
                        <w:pPr>
                          <w:rPr>
                            <w:rFonts w:ascii="Aptos Narrow" w:hAnsi="Aptos Narrow"/>
                            <w:color w:val="000000"/>
                          </w:rPr>
                        </w:pPr>
                      </w:p>
                    </w:tc>
                    <w:tc>
                      <w:tcPr>
                        <w:tcW w:w="1316" w:type="dxa"/>
                        <w:tcBorders>
                          <w:top w:val="nil"/>
                          <w:left w:val="nil"/>
                          <w:bottom w:val="nil"/>
                          <w:right w:val="nil"/>
                        </w:tcBorders>
                        <w:shd w:val="clear" w:color="auto" w:fill="auto"/>
                        <w:noWrap/>
                        <w:vAlign w:val="bottom"/>
                        <w:hideMark/>
                      </w:tcPr>
                      <w:p w14:paraId="4A07418B"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36A43E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EBC77B8"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F49B685"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59EBDCB7" w14:textId="77777777" w:rsidR="00406304" w:rsidRDefault="00406304" w:rsidP="00380543">
                        <w:pPr>
                          <w:rPr>
                            <w:sz w:val="20"/>
                            <w:szCs w:val="20"/>
                          </w:rPr>
                        </w:pPr>
                      </w:p>
                    </w:tc>
                  </w:tr>
                </w:tbl>
                <w:p w14:paraId="5227AC0E" w14:textId="77777777" w:rsidR="00406304" w:rsidRDefault="00406304" w:rsidP="00380543"/>
                <w:p w14:paraId="570080D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95B4CD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EA079D3"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D6E6EB0"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0994A6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3C7293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A84920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AE3AE3F"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BA0A991"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D95CAC3" w14:textId="77777777" w:rsidR="00406304" w:rsidRDefault="00406304" w:rsidP="00380543">
                  <w:pPr>
                    <w:rPr>
                      <w:sz w:val="20"/>
                      <w:szCs w:val="20"/>
                    </w:rPr>
                  </w:pPr>
                </w:p>
              </w:tc>
            </w:tr>
            <w:tr w:rsidR="00406304" w14:paraId="11CFF933" w14:textId="77777777" w:rsidTr="00AA4BAF">
              <w:trPr>
                <w:gridAfter w:val="3"/>
                <w:wAfter w:w="2856" w:type="dxa"/>
                <w:trHeight w:val="320"/>
              </w:trPr>
              <w:tc>
                <w:tcPr>
                  <w:tcW w:w="8599" w:type="dxa"/>
                  <w:tcBorders>
                    <w:top w:val="nil"/>
                    <w:left w:val="nil"/>
                    <w:bottom w:val="nil"/>
                    <w:right w:val="nil"/>
                  </w:tcBorders>
                  <w:shd w:val="clear" w:color="auto" w:fill="auto"/>
                  <w:noWrap/>
                  <w:vAlign w:val="bottom"/>
                  <w:hideMark/>
                </w:tcPr>
                <w:p w14:paraId="4BA5CDBE" w14:textId="77777777" w:rsidR="00406304" w:rsidRDefault="00406304" w:rsidP="00380543">
                  <w:pPr>
                    <w:rPr>
                      <w:sz w:val="20"/>
                      <w:szCs w:val="20"/>
                    </w:rPr>
                  </w:pPr>
                </w:p>
              </w:tc>
              <w:tc>
                <w:tcPr>
                  <w:tcW w:w="8599" w:type="dxa"/>
                  <w:tcBorders>
                    <w:top w:val="nil"/>
                    <w:left w:val="nil"/>
                    <w:bottom w:val="nil"/>
                    <w:right w:val="nil"/>
                  </w:tcBorders>
                  <w:shd w:val="clear" w:color="auto" w:fill="auto"/>
                  <w:noWrap/>
                  <w:vAlign w:val="bottom"/>
                  <w:hideMark/>
                </w:tcPr>
                <w:p w14:paraId="32D2BCA7" w14:textId="77777777" w:rsidR="00406304" w:rsidRDefault="00406304" w:rsidP="00380543">
                  <w:pPr>
                    <w:rPr>
                      <w:sz w:val="20"/>
                      <w:szCs w:val="20"/>
                    </w:rPr>
                  </w:pPr>
                </w:p>
              </w:tc>
              <w:tc>
                <w:tcPr>
                  <w:tcW w:w="2667" w:type="dxa"/>
                  <w:gridSpan w:val="2"/>
                  <w:tcBorders>
                    <w:top w:val="nil"/>
                    <w:left w:val="nil"/>
                    <w:bottom w:val="nil"/>
                    <w:right w:val="nil"/>
                  </w:tcBorders>
                  <w:shd w:val="clear" w:color="auto" w:fill="auto"/>
                  <w:noWrap/>
                  <w:vAlign w:val="bottom"/>
                  <w:hideMark/>
                </w:tcPr>
                <w:p w14:paraId="599C2935"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56E5CE9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93345C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F07E13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C57EE9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469217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035FA4B" w14:textId="77777777" w:rsidR="00406304" w:rsidRDefault="00406304" w:rsidP="00380543">
                  <w:pPr>
                    <w:rPr>
                      <w:sz w:val="20"/>
                      <w:szCs w:val="20"/>
                    </w:rPr>
                  </w:pPr>
                </w:p>
              </w:tc>
            </w:tr>
            <w:tr w:rsidR="00406304" w14:paraId="1D94593D" w14:textId="77777777" w:rsidTr="00AA4BAF">
              <w:trPr>
                <w:gridAfter w:val="3"/>
                <w:wAfter w:w="2856" w:type="dxa"/>
                <w:trHeight w:val="320"/>
              </w:trPr>
              <w:tc>
                <w:tcPr>
                  <w:tcW w:w="8599" w:type="dxa"/>
                  <w:tcBorders>
                    <w:top w:val="nil"/>
                    <w:left w:val="nil"/>
                    <w:bottom w:val="nil"/>
                    <w:right w:val="nil"/>
                  </w:tcBorders>
                  <w:shd w:val="clear" w:color="auto" w:fill="auto"/>
                  <w:noWrap/>
                  <w:vAlign w:val="bottom"/>
                  <w:hideMark/>
                </w:tcPr>
                <w:p w14:paraId="7297C6DB" w14:textId="77777777" w:rsidR="00406304" w:rsidRDefault="00406304" w:rsidP="00380543">
                  <w:pPr>
                    <w:rPr>
                      <w:rFonts w:ascii="Aptos Narrow" w:hAnsi="Aptos Narrow"/>
                      <w:color w:val="000000"/>
                    </w:rPr>
                  </w:pPr>
                </w:p>
                <w:p w14:paraId="43B4BBA4" w14:textId="77777777" w:rsidR="00406304" w:rsidRDefault="00406304" w:rsidP="00380543">
                  <w:pPr>
                    <w:rPr>
                      <w:rFonts w:ascii="Aptos Narrow" w:hAnsi="Aptos Narrow"/>
                      <w:color w:val="000000"/>
                    </w:rPr>
                  </w:pPr>
                </w:p>
                <w:p w14:paraId="078F54A1" w14:textId="77777777" w:rsidR="00406304" w:rsidRDefault="00406304" w:rsidP="00380543">
                  <w:pPr>
                    <w:rPr>
                      <w:rFonts w:ascii="Aptos Narrow" w:hAnsi="Aptos Narrow"/>
                      <w:color w:val="000000"/>
                    </w:rPr>
                  </w:pPr>
                </w:p>
                <w:tbl>
                  <w:tblPr>
                    <w:tblW w:w="0" w:type="auto"/>
                    <w:tblCellSpacing w:w="0" w:type="dxa"/>
                    <w:tblCellMar>
                      <w:left w:w="0" w:type="dxa"/>
                      <w:right w:w="0" w:type="dxa"/>
                    </w:tblCellMar>
                    <w:tblLook w:val="04A0" w:firstRow="1" w:lastRow="0" w:firstColumn="1" w:lastColumn="0" w:noHBand="0" w:noVBand="1"/>
                  </w:tblPr>
                  <w:tblGrid>
                    <w:gridCol w:w="2060"/>
                  </w:tblGrid>
                  <w:tr w:rsidR="00406304" w14:paraId="5AD91741" w14:textId="77777777" w:rsidTr="00380543">
                    <w:trPr>
                      <w:trHeight w:val="320"/>
                      <w:tblCellSpacing w:w="0" w:type="dxa"/>
                    </w:trPr>
                    <w:tc>
                      <w:tcPr>
                        <w:tcW w:w="2060" w:type="dxa"/>
                        <w:tcBorders>
                          <w:top w:val="nil"/>
                          <w:left w:val="nil"/>
                          <w:bottom w:val="nil"/>
                          <w:right w:val="nil"/>
                        </w:tcBorders>
                        <w:shd w:val="clear" w:color="auto" w:fill="auto"/>
                        <w:noWrap/>
                        <w:vAlign w:val="bottom"/>
                        <w:hideMark/>
                      </w:tcPr>
                      <w:p w14:paraId="20AE53FF" w14:textId="77777777" w:rsidR="00406304" w:rsidRDefault="00406304" w:rsidP="00380543">
                        <w:pPr>
                          <w:rPr>
                            <w:rFonts w:ascii="Aptos Narrow" w:hAnsi="Aptos Narrow"/>
                            <w:color w:val="000000"/>
                          </w:rPr>
                        </w:pPr>
                      </w:p>
                    </w:tc>
                  </w:tr>
                </w:tbl>
                <w:p w14:paraId="555E0C9A" w14:textId="77777777" w:rsidR="00406304" w:rsidRDefault="00406304" w:rsidP="00380543">
                  <w:pPr>
                    <w:rPr>
                      <w:sz w:val="20"/>
                      <w:szCs w:val="20"/>
                    </w:rPr>
                  </w:pPr>
                </w:p>
              </w:tc>
              <w:tc>
                <w:tcPr>
                  <w:tcW w:w="8599" w:type="dxa"/>
                  <w:tcBorders>
                    <w:top w:val="nil"/>
                    <w:left w:val="nil"/>
                    <w:bottom w:val="nil"/>
                    <w:right w:val="nil"/>
                  </w:tcBorders>
                  <w:shd w:val="clear" w:color="auto" w:fill="auto"/>
                  <w:noWrap/>
                  <w:vAlign w:val="bottom"/>
                  <w:hideMark/>
                </w:tcPr>
                <w:p w14:paraId="141650AE" w14:textId="77777777" w:rsidR="00406304" w:rsidRDefault="00406304" w:rsidP="00380543">
                  <w:pPr>
                    <w:rPr>
                      <w:sz w:val="20"/>
                      <w:szCs w:val="20"/>
                    </w:rPr>
                  </w:pPr>
                </w:p>
              </w:tc>
              <w:tc>
                <w:tcPr>
                  <w:tcW w:w="2667" w:type="dxa"/>
                  <w:gridSpan w:val="2"/>
                  <w:tcBorders>
                    <w:top w:val="nil"/>
                    <w:left w:val="nil"/>
                    <w:bottom w:val="nil"/>
                    <w:right w:val="nil"/>
                  </w:tcBorders>
                  <w:shd w:val="clear" w:color="auto" w:fill="auto"/>
                  <w:noWrap/>
                  <w:vAlign w:val="bottom"/>
                  <w:hideMark/>
                </w:tcPr>
                <w:p w14:paraId="3721E9CB" w14:textId="77777777" w:rsidR="00406304" w:rsidRDefault="00406304" w:rsidP="00380543">
                  <w:pPr>
                    <w:rPr>
                      <w:sz w:val="20"/>
                      <w:szCs w:val="20"/>
                    </w:rPr>
                  </w:pPr>
                  <w:r>
                    <w:rPr>
                      <w:sz w:val="20"/>
                      <w:szCs w:val="20"/>
                    </w:rPr>
                    <w:t xml:space="preserve">            </w:t>
                  </w:r>
                </w:p>
              </w:tc>
              <w:tc>
                <w:tcPr>
                  <w:tcW w:w="1205" w:type="dxa"/>
                  <w:gridSpan w:val="2"/>
                  <w:tcBorders>
                    <w:top w:val="nil"/>
                    <w:left w:val="nil"/>
                    <w:bottom w:val="nil"/>
                    <w:right w:val="nil"/>
                  </w:tcBorders>
                  <w:shd w:val="clear" w:color="auto" w:fill="auto"/>
                  <w:noWrap/>
                  <w:vAlign w:val="bottom"/>
                  <w:hideMark/>
                </w:tcPr>
                <w:p w14:paraId="2B12EEA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059872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5A3D0B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88BEB7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AD59B1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FAB66D1" w14:textId="77777777" w:rsidR="00406304" w:rsidRDefault="00406304" w:rsidP="00380543">
                  <w:pPr>
                    <w:rPr>
                      <w:sz w:val="20"/>
                      <w:szCs w:val="20"/>
                    </w:rPr>
                  </w:pPr>
                </w:p>
              </w:tc>
            </w:tr>
            <w:tr w:rsidR="00406304" w14:paraId="67510AD1"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F302FA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6A035B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B397B7B"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742FAE5"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6F9FFB8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781702A" w14:textId="77777777" w:rsidR="00406304" w:rsidRDefault="00406304" w:rsidP="00380543">
                  <w:pPr>
                    <w:rPr>
                      <w:sz w:val="20"/>
                      <w:szCs w:val="20"/>
                    </w:rPr>
                  </w:pPr>
                </w:p>
                <w:p w14:paraId="6BB8DA7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DA2E87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DBC1AC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45C3B6F"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160BD75" w14:textId="77777777" w:rsidR="00406304" w:rsidRDefault="00406304" w:rsidP="00380543">
                  <w:pPr>
                    <w:rPr>
                      <w:sz w:val="20"/>
                      <w:szCs w:val="20"/>
                    </w:rPr>
                  </w:pPr>
                </w:p>
              </w:tc>
            </w:tr>
            <w:tr w:rsidR="00406304" w14:paraId="5ADF6DF1"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A93E88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74C5B0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74C3F28"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31FBCCB"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239A9AB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D2EA97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227F02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135E628"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BCB776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7AFB5D4" w14:textId="77777777" w:rsidR="00406304" w:rsidRDefault="00406304" w:rsidP="00380543">
                  <w:pPr>
                    <w:rPr>
                      <w:sz w:val="20"/>
                      <w:szCs w:val="20"/>
                    </w:rPr>
                  </w:pPr>
                </w:p>
              </w:tc>
            </w:tr>
            <w:tr w:rsidR="00406304" w14:paraId="724D53D4"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8898DE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016424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0F918FF"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F40D6DC"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757FA92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D8971D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CE05CB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6524ACD"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E0C5E4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B89D8C1" w14:textId="77777777" w:rsidR="00406304" w:rsidRDefault="00406304" w:rsidP="00380543">
                  <w:pPr>
                    <w:rPr>
                      <w:sz w:val="20"/>
                      <w:szCs w:val="20"/>
                    </w:rPr>
                  </w:pPr>
                </w:p>
              </w:tc>
            </w:tr>
            <w:tr w:rsidR="00406304" w14:paraId="5E15F3A1"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B95E5A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096FD7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B86D656"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1ED970BE"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6C6F82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A2A9C7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FC0CF0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2D324E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93C426F"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7CD67DA" w14:textId="77777777" w:rsidR="00406304" w:rsidRDefault="00406304" w:rsidP="00380543">
                  <w:pPr>
                    <w:rPr>
                      <w:sz w:val="20"/>
                      <w:szCs w:val="20"/>
                    </w:rPr>
                  </w:pPr>
                </w:p>
              </w:tc>
            </w:tr>
            <w:tr w:rsidR="00406304" w14:paraId="4043DEE1"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0B3054BD" w14:textId="01E02386" w:rsidR="00406304" w:rsidRDefault="00C703B1" w:rsidP="00C703B1">
                  <w:pPr>
                    <w:rPr>
                      <w:sz w:val="20"/>
                      <w:szCs w:val="20"/>
                    </w:rPr>
                  </w:pPr>
                  <w:r>
                    <w:rPr>
                      <w:sz w:val="20"/>
                      <w:szCs w:val="20"/>
                    </w:rPr>
                    <w:t xml:space="preserve">                                                                      Works Cited</w:t>
                  </w:r>
                </w:p>
              </w:tc>
              <w:tc>
                <w:tcPr>
                  <w:tcW w:w="1316" w:type="dxa"/>
                  <w:gridSpan w:val="2"/>
                  <w:tcBorders>
                    <w:top w:val="nil"/>
                    <w:left w:val="nil"/>
                    <w:bottom w:val="nil"/>
                    <w:right w:val="nil"/>
                  </w:tcBorders>
                  <w:shd w:val="clear" w:color="auto" w:fill="auto"/>
                  <w:noWrap/>
                  <w:vAlign w:val="bottom"/>
                  <w:hideMark/>
                </w:tcPr>
                <w:p w14:paraId="582F83B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1DBFD83"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5F9946C1"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63C54D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38FD08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F40117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7EA686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6B337E4"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473F9D3" w14:textId="77777777" w:rsidR="00406304" w:rsidRDefault="00406304" w:rsidP="00380543">
                  <w:pPr>
                    <w:rPr>
                      <w:sz w:val="20"/>
                      <w:szCs w:val="20"/>
                    </w:rPr>
                  </w:pPr>
                </w:p>
              </w:tc>
            </w:tr>
            <w:tr w:rsidR="00406304" w14:paraId="2274DDC3"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06CA45A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8DF622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CC43785"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1E92D79D"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026663E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D133B6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5DBD2B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D307D1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83BD2C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A127DE7" w14:textId="77777777" w:rsidR="00406304" w:rsidRDefault="00406304" w:rsidP="00380543">
                  <w:pPr>
                    <w:rPr>
                      <w:sz w:val="20"/>
                      <w:szCs w:val="20"/>
                    </w:rPr>
                  </w:pPr>
                </w:p>
              </w:tc>
            </w:tr>
            <w:tr w:rsidR="00406304" w14:paraId="4E6B3FA2"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F7234D3" w14:textId="77777777" w:rsidR="00406304" w:rsidRDefault="00406304" w:rsidP="006F3DC1">
                  <w:pPr>
                    <w:spacing w:line="360" w:lineRule="auto"/>
                  </w:pPr>
                </w:p>
                <w:p w14:paraId="1117C018" w14:textId="77777777" w:rsidR="008B7065" w:rsidRDefault="008B7065" w:rsidP="006F3DC1">
                  <w:pPr>
                    <w:spacing w:line="360" w:lineRule="auto"/>
                  </w:pPr>
                </w:p>
                <w:p w14:paraId="23E1F436" w14:textId="77777777" w:rsidR="00513608" w:rsidRDefault="00735DD4" w:rsidP="006F3DC1">
                  <w:pPr>
                    <w:spacing w:line="360" w:lineRule="auto"/>
                  </w:pPr>
                  <w:r>
                    <w:t xml:space="preserve">          </w:t>
                  </w:r>
                  <w:r w:rsidR="00513608">
                    <w:t>Contrastingly,</w:t>
                  </w:r>
                  <w:r w:rsidR="00306BF3">
                    <w:t xml:space="preserve"> the</w:t>
                  </w:r>
                  <w:r w:rsidR="00513608">
                    <w:t>se</w:t>
                  </w:r>
                  <w:r w:rsidR="00306BF3">
                    <w:t xml:space="preserve"> datapoints are mostly scattered away from the line of regression in a </w:t>
                  </w:r>
                  <w:proofErr w:type="gramStart"/>
                  <w:r w:rsidR="00513608">
                    <w:t>manner</w:t>
                  </w:r>
                  <w:proofErr w:type="gramEnd"/>
                </w:p>
                <w:p w14:paraId="23624CB9" w14:textId="5182D994" w:rsidR="00306BF3" w:rsidRDefault="00306BF3" w:rsidP="006F3DC1">
                  <w:pPr>
                    <w:spacing w:line="360" w:lineRule="auto"/>
                  </w:pPr>
                  <w:r>
                    <w:t>very</w:t>
                  </w:r>
                  <w:r w:rsidR="00513608">
                    <w:t xml:space="preserve"> </w:t>
                  </w:r>
                  <w:r w:rsidR="00285106">
                    <w:t xml:space="preserve">unlike what we have seen in the relationships between the variables of the previous three </w:t>
                  </w:r>
                  <w:r w:rsidR="00FC107C">
                    <w:t xml:space="preserve">cases. </w:t>
                  </w:r>
                </w:p>
                <w:p w14:paraId="30F78F61" w14:textId="0D2624EF" w:rsidR="006F3DC1" w:rsidRDefault="00FC107C" w:rsidP="006F3DC1">
                  <w:pPr>
                    <w:spacing w:line="360" w:lineRule="auto"/>
                  </w:pPr>
                  <w:r>
                    <w:t>And</w:t>
                  </w:r>
                  <w:r w:rsidR="006F3DC1">
                    <w:t xml:space="preserve"> finally,</w:t>
                  </w:r>
                  <w:r>
                    <w:t xml:space="preserve"> </w:t>
                  </w:r>
                  <w:r w:rsidR="006F3DC1">
                    <w:t xml:space="preserve">the </w:t>
                  </w:r>
                  <w:r>
                    <w:t xml:space="preserve">line, lying in the second quadrant, has a negative slope as indicated by the liner </w:t>
                  </w:r>
                  <w:proofErr w:type="gramStart"/>
                  <w:r>
                    <w:t>equation</w:t>
                  </w:r>
                  <w:proofErr w:type="gramEnd"/>
                </w:p>
                <w:p w14:paraId="0D9A4272" w14:textId="77777777" w:rsidR="00735DD4" w:rsidRDefault="00FC107C" w:rsidP="006F3DC1">
                  <w:pPr>
                    <w:spacing w:line="360" w:lineRule="auto"/>
                  </w:pPr>
                  <w:r>
                    <w:t>y = -0.2826x + 3.4348</w:t>
                  </w:r>
                  <w:r w:rsidR="00306BF3">
                    <w:t xml:space="preserve"> which is also quite unlike the previous three pairings of relationships between </w:t>
                  </w:r>
                  <w:r w:rsidR="00735DD4">
                    <w:t xml:space="preserve">the </w:t>
                  </w:r>
                </w:p>
                <w:p w14:paraId="53A8F4F5" w14:textId="77777777" w:rsidR="00735DD4" w:rsidRDefault="00735DD4" w:rsidP="006F3DC1">
                  <w:pPr>
                    <w:spacing w:line="360" w:lineRule="auto"/>
                  </w:pPr>
                  <w:r>
                    <w:t xml:space="preserve">independent variable, “Religiosity Level,” and the dependent variables of Columns D, E, and F, that </w:t>
                  </w:r>
                  <w:proofErr w:type="gramStart"/>
                  <w:r>
                    <w:t>were</w:t>
                  </w:r>
                  <w:proofErr w:type="gramEnd"/>
                  <w:r>
                    <w:t xml:space="preserve"> </w:t>
                  </w:r>
                </w:p>
                <w:p w14:paraId="471119D3" w14:textId="3C5B5FCF" w:rsidR="00FC107C" w:rsidRDefault="00735DD4" w:rsidP="006F3DC1">
                  <w:pPr>
                    <w:spacing w:line="360" w:lineRule="auto"/>
                  </w:pPr>
                  <w:r>
                    <w:t>split off from “Social Behaviors”.</w:t>
                  </w:r>
                </w:p>
                <w:p w14:paraId="3B5C1F53" w14:textId="77777777" w:rsidR="008B7065" w:rsidRDefault="008B7065" w:rsidP="006F3DC1">
                  <w:pPr>
                    <w:spacing w:line="360" w:lineRule="auto"/>
                  </w:pPr>
                </w:p>
                <w:p w14:paraId="728F8808" w14:textId="77777777" w:rsidR="008B7065" w:rsidRDefault="008B7065" w:rsidP="006F3DC1">
                  <w:pPr>
                    <w:spacing w:line="360" w:lineRule="auto"/>
                  </w:pPr>
                </w:p>
                <w:p w14:paraId="6941FCD1" w14:textId="77777777" w:rsidR="008B7065" w:rsidRDefault="008B7065" w:rsidP="006F3DC1">
                  <w:pPr>
                    <w:spacing w:line="360" w:lineRule="auto"/>
                  </w:pPr>
                </w:p>
                <w:p w14:paraId="6E0D0B57" w14:textId="77777777" w:rsidR="008B7065" w:rsidRDefault="008B7065" w:rsidP="006F3DC1">
                  <w:pPr>
                    <w:spacing w:line="360" w:lineRule="auto"/>
                  </w:pPr>
                </w:p>
                <w:p w14:paraId="0BCA479D" w14:textId="77777777" w:rsidR="008B7065" w:rsidRDefault="008B7065" w:rsidP="006F3DC1">
                  <w:pPr>
                    <w:spacing w:line="360" w:lineRule="auto"/>
                  </w:pPr>
                </w:p>
                <w:p w14:paraId="68226FC5" w14:textId="77777777" w:rsidR="008B7065" w:rsidRDefault="008B7065" w:rsidP="006F3DC1">
                  <w:pPr>
                    <w:spacing w:line="360" w:lineRule="auto"/>
                  </w:pPr>
                </w:p>
                <w:p w14:paraId="0A5FB755" w14:textId="77777777" w:rsidR="008B7065" w:rsidRDefault="008B7065" w:rsidP="006F3DC1">
                  <w:pPr>
                    <w:spacing w:line="360" w:lineRule="auto"/>
                  </w:pPr>
                </w:p>
                <w:p w14:paraId="53DCC682" w14:textId="77777777" w:rsidR="00F356F2" w:rsidRDefault="00F356F2" w:rsidP="006F3DC1">
                  <w:pPr>
                    <w:spacing w:line="360" w:lineRule="auto"/>
                  </w:pPr>
                </w:p>
                <w:p w14:paraId="55C8F421" w14:textId="77777777" w:rsidR="00F356F2" w:rsidRDefault="00F356F2" w:rsidP="006F3DC1">
                  <w:pPr>
                    <w:spacing w:line="360" w:lineRule="auto"/>
                  </w:pPr>
                </w:p>
                <w:p w14:paraId="55EF5033" w14:textId="77777777" w:rsidR="00F356F2" w:rsidRDefault="00F356F2" w:rsidP="006F3DC1">
                  <w:pPr>
                    <w:spacing w:line="360" w:lineRule="auto"/>
                  </w:pPr>
                </w:p>
                <w:p w14:paraId="53B4F821" w14:textId="77777777" w:rsidR="00F356F2" w:rsidRDefault="00F356F2" w:rsidP="006F3DC1">
                  <w:pPr>
                    <w:spacing w:line="360" w:lineRule="auto"/>
                  </w:pPr>
                </w:p>
                <w:p w14:paraId="13AF82EC" w14:textId="77777777" w:rsidR="008B7065" w:rsidRDefault="008B7065" w:rsidP="006F3DC1">
                  <w:pPr>
                    <w:spacing w:line="360" w:lineRule="auto"/>
                  </w:pPr>
                </w:p>
                <w:p w14:paraId="23FAA6BD" w14:textId="7F9CF2FA" w:rsidR="008B7065" w:rsidRDefault="0086546B" w:rsidP="0086546B">
                  <w:pPr>
                    <w:spacing w:line="360" w:lineRule="auto"/>
                  </w:pPr>
                  <w:r>
                    <w:t xml:space="preserve">                                                                   Works Cited</w:t>
                  </w:r>
                </w:p>
                <w:p w14:paraId="129D362D" w14:textId="77777777" w:rsidR="008B7065" w:rsidRDefault="008B7065" w:rsidP="006F3DC1">
                  <w:pPr>
                    <w:spacing w:line="360" w:lineRule="auto"/>
                  </w:pPr>
                </w:p>
                <w:p w14:paraId="4FB3FC44" w14:textId="77777777" w:rsidR="008B7065" w:rsidRDefault="008B7065" w:rsidP="006F3DC1">
                  <w:pPr>
                    <w:spacing w:line="360" w:lineRule="auto"/>
                  </w:pPr>
                </w:p>
                <w:p w14:paraId="786C4951" w14:textId="77777777" w:rsidR="008B7065" w:rsidRDefault="008B7065" w:rsidP="006F3DC1">
                  <w:pPr>
                    <w:spacing w:line="360" w:lineRule="auto"/>
                  </w:pPr>
                </w:p>
              </w:tc>
              <w:tc>
                <w:tcPr>
                  <w:tcW w:w="1316" w:type="dxa"/>
                  <w:gridSpan w:val="2"/>
                  <w:tcBorders>
                    <w:top w:val="nil"/>
                    <w:left w:val="nil"/>
                    <w:bottom w:val="nil"/>
                    <w:right w:val="nil"/>
                  </w:tcBorders>
                  <w:shd w:val="clear" w:color="auto" w:fill="auto"/>
                  <w:noWrap/>
                  <w:vAlign w:val="bottom"/>
                  <w:hideMark/>
                </w:tcPr>
                <w:p w14:paraId="6D45B39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606A75B"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684F1444"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CC9561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2F94F1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15C9DF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92500CB"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B9C537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73A30B4" w14:textId="77777777" w:rsidR="00406304" w:rsidRDefault="00406304" w:rsidP="00380543">
                  <w:pPr>
                    <w:rPr>
                      <w:sz w:val="20"/>
                      <w:szCs w:val="20"/>
                    </w:rPr>
                  </w:pPr>
                </w:p>
              </w:tc>
            </w:tr>
            <w:tr w:rsidR="00406304" w14:paraId="14ECDEBD"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02AECBC8" w14:textId="77777777" w:rsidR="00656D8E" w:rsidRDefault="00656D8E" w:rsidP="00656D8E">
                  <w:r>
                    <w:t xml:space="preserve">Anderson, C. A., Berkowitz, L., </w:t>
                  </w:r>
                  <w:proofErr w:type="spellStart"/>
                  <w:r>
                    <w:t>Donnerstein</w:t>
                  </w:r>
                  <w:proofErr w:type="spellEnd"/>
                  <w:r>
                    <w:t xml:space="preserve">, E., </w:t>
                  </w:r>
                  <w:proofErr w:type="spellStart"/>
                  <w:r>
                    <w:t>Huesmann</w:t>
                  </w:r>
                  <w:proofErr w:type="spellEnd"/>
                  <w:r>
                    <w:t>, L.R., Johnson, J.D.</w:t>
                  </w:r>
                </w:p>
                <w:p w14:paraId="06CC5C73" w14:textId="77777777" w:rsidR="00656D8E" w:rsidRDefault="00656D8E" w:rsidP="00656D8E"/>
                <w:p w14:paraId="6903625F" w14:textId="77777777" w:rsidR="00656D8E" w:rsidRDefault="00656D8E" w:rsidP="00656D8E">
                  <w:pPr>
                    <w:ind w:left="720"/>
                  </w:pPr>
                  <w:r>
                    <w:t xml:space="preserve">Linz, D. G., </w:t>
                  </w:r>
                  <w:proofErr w:type="spellStart"/>
                  <w:r>
                    <w:t>Malamuth</w:t>
                  </w:r>
                  <w:proofErr w:type="spellEnd"/>
                  <w:r>
                    <w:t xml:space="preserve">, N.M., &amp; </w:t>
                  </w:r>
                  <w:proofErr w:type="spellStart"/>
                  <w:r>
                    <w:t>Wartella</w:t>
                  </w:r>
                  <w:proofErr w:type="spellEnd"/>
                  <w:r>
                    <w:t xml:space="preserve">, E. (2003). The influence of media violence on </w:t>
                  </w:r>
                </w:p>
                <w:p w14:paraId="41E1C8FE" w14:textId="77777777" w:rsidR="00656D8E" w:rsidRDefault="00656D8E" w:rsidP="00656D8E">
                  <w:pPr>
                    <w:ind w:left="720"/>
                  </w:pPr>
                </w:p>
                <w:p w14:paraId="0DE897CF" w14:textId="77777777" w:rsidR="00656D8E" w:rsidRDefault="00656D8E" w:rsidP="00656D8E">
                  <w:pPr>
                    <w:ind w:left="720"/>
                  </w:pPr>
                  <w:r>
                    <w:t xml:space="preserve">youth. </w:t>
                  </w:r>
                  <w:r w:rsidRPr="000B7A4A">
                    <w:rPr>
                      <w:i/>
                      <w:iCs/>
                    </w:rPr>
                    <w:t>Psychological Science in the Public Interest</w:t>
                  </w:r>
                  <w:r>
                    <w:t>, 4 (3), 18-110.</w:t>
                  </w:r>
                </w:p>
                <w:p w14:paraId="2F14AA61" w14:textId="77777777" w:rsidR="00656D8E" w:rsidRDefault="00656D8E" w:rsidP="00656D8E"/>
                <w:p w14:paraId="46D91E55" w14:textId="77777777" w:rsidR="00656D8E" w:rsidRDefault="00656D8E" w:rsidP="00656D8E">
                  <w:r>
                    <w:t xml:space="preserve">Bradburn, Steven. (n.d.). </w:t>
                  </w:r>
                  <w:r w:rsidRPr="006D1DDF">
                    <w:rPr>
                      <w:i/>
                      <w:iCs/>
                    </w:rPr>
                    <w:t>How to perform a simple regression in</w:t>
                  </w:r>
                  <w:r>
                    <w:t xml:space="preserve"> Excel. </w:t>
                  </w:r>
                  <w:proofErr w:type="spellStart"/>
                  <w:r w:rsidRPr="00990A11">
                    <w:rPr>
                      <w:i/>
                      <w:iCs/>
                    </w:rPr>
                    <w:t>Youtube</w:t>
                  </w:r>
                  <w:proofErr w:type="spellEnd"/>
                  <w:r>
                    <w:t xml:space="preserve"> [Video].</w:t>
                  </w:r>
                </w:p>
                <w:p w14:paraId="126D8D94" w14:textId="77777777" w:rsidR="00656D8E" w:rsidRDefault="00656D8E" w:rsidP="00656D8E"/>
                <w:p w14:paraId="0FDD336C" w14:textId="77777777" w:rsidR="00656D8E" w:rsidRDefault="00656D8E" w:rsidP="00656D8E">
                  <w:r>
                    <w:t xml:space="preserve">Cohen, J. (1988). </w:t>
                  </w:r>
                  <w:r w:rsidRPr="006D1DDF">
                    <w:rPr>
                      <w:i/>
                      <w:iCs/>
                    </w:rPr>
                    <w:t>Statistical power analysis for the behavioral sciences</w:t>
                  </w:r>
                  <w:r>
                    <w:t xml:space="preserve"> (2</w:t>
                  </w:r>
                  <w:r w:rsidRPr="00827953">
                    <w:rPr>
                      <w:vertAlign w:val="superscript"/>
                    </w:rPr>
                    <w:t>nd</w:t>
                  </w:r>
                  <w:r>
                    <w:t xml:space="preserve"> ed.). Hillside, N.J., </w:t>
                  </w:r>
                </w:p>
                <w:p w14:paraId="340A62BE" w14:textId="77777777" w:rsidR="00656D8E" w:rsidRDefault="00656D8E" w:rsidP="00656D8E">
                  <w:pPr>
                    <w:ind w:firstLine="720"/>
                  </w:pPr>
                  <w:r>
                    <w:t xml:space="preserve">Lawrence Erlbaum Associates. </w:t>
                  </w:r>
                </w:p>
                <w:p w14:paraId="0D7AE8D2" w14:textId="77777777" w:rsidR="00656D8E" w:rsidRDefault="00656D8E" w:rsidP="00656D8E"/>
                <w:p w14:paraId="3F4272F1" w14:textId="77777777" w:rsidR="00656D8E" w:rsidRDefault="00656D8E" w:rsidP="00656D8E">
                  <w:r>
                    <w:t xml:space="preserve">Fernando, Jason. (2023, Oct. 18). The correlation coefficient: What it is, what it tells investors. </w:t>
                  </w:r>
                </w:p>
                <w:p w14:paraId="7340594B" w14:textId="77777777" w:rsidR="00656D8E" w:rsidRDefault="00656D8E" w:rsidP="00656D8E">
                  <w:pPr>
                    <w:ind w:firstLine="720"/>
                  </w:pPr>
                  <w:r w:rsidRPr="007B14FD">
                    <w:rPr>
                      <w:i/>
                      <w:iCs/>
                    </w:rPr>
                    <w:t>Investopedia</w:t>
                  </w:r>
                  <w:r>
                    <w:t>. Reviewed by Margaret James and Fact checked by Vikki Velasquez.</w:t>
                  </w:r>
                </w:p>
                <w:p w14:paraId="06AE98F9" w14:textId="77777777" w:rsidR="00656D8E" w:rsidRDefault="00656D8E" w:rsidP="00656D8E"/>
                <w:p w14:paraId="732F2C58" w14:textId="77777777" w:rsidR="00656D8E" w:rsidRDefault="00656D8E" w:rsidP="00656D8E">
                  <w:proofErr w:type="spellStart"/>
                  <w:r>
                    <w:t>Hartin</w:t>
                  </w:r>
                  <w:proofErr w:type="spellEnd"/>
                  <w:r>
                    <w:t xml:space="preserve">, Travis and Botts, Vanessa (2023, Jan. 11). Degrees of Freedom formula, uses and </w:t>
                  </w:r>
                </w:p>
                <w:p w14:paraId="73C52C65" w14:textId="77777777" w:rsidR="00656D8E" w:rsidRDefault="00656D8E" w:rsidP="00656D8E">
                  <w:pPr>
                    <w:ind w:firstLine="720"/>
                  </w:pPr>
                  <w:r>
                    <w:t xml:space="preserve">examples. </w:t>
                  </w:r>
                </w:p>
                <w:p w14:paraId="6E45056A" w14:textId="77777777" w:rsidR="00656D8E" w:rsidRDefault="00656D8E" w:rsidP="00656D8E">
                  <w:pPr>
                    <w:ind w:firstLine="720"/>
                  </w:pPr>
                </w:p>
                <w:p w14:paraId="68EDB4E8" w14:textId="77777777" w:rsidR="00656D8E" w:rsidRPr="006D1DDF" w:rsidRDefault="00656D8E" w:rsidP="00656D8E">
                  <w:pPr>
                    <w:rPr>
                      <w:i/>
                      <w:iCs/>
                    </w:rPr>
                  </w:pPr>
                  <w:r>
                    <w:t xml:space="preserve">McCarty (2016- 2024). </w:t>
                  </w:r>
                  <w:r w:rsidRPr="006D1DDF">
                    <w:rPr>
                      <w:i/>
                      <w:iCs/>
                    </w:rPr>
                    <w:t>Using</w:t>
                  </w:r>
                  <w:r>
                    <w:t xml:space="preserve"> Excel </w:t>
                  </w:r>
                  <w:r w:rsidRPr="006D1DDF">
                    <w:rPr>
                      <w:i/>
                      <w:iCs/>
                    </w:rPr>
                    <w:t xml:space="preserve">to calculate a correlation coefficient and </w:t>
                  </w:r>
                  <w:proofErr w:type="gramStart"/>
                  <w:r w:rsidRPr="006D1DDF">
                    <w:rPr>
                      <w:i/>
                      <w:iCs/>
                    </w:rPr>
                    <w:t>interpret</w:t>
                  </w:r>
                  <w:proofErr w:type="gramEnd"/>
                  <w:r w:rsidRPr="006D1DDF">
                    <w:rPr>
                      <w:i/>
                      <w:iCs/>
                    </w:rPr>
                    <w:t xml:space="preserve"> </w:t>
                  </w:r>
                </w:p>
                <w:p w14:paraId="02421CCD" w14:textId="77777777" w:rsidR="00656D8E" w:rsidRDefault="00656D8E" w:rsidP="00656D8E">
                  <w:pPr>
                    <w:ind w:firstLine="720"/>
                  </w:pPr>
                  <w:r w:rsidRPr="006D1DDF">
                    <w:rPr>
                      <w:i/>
                      <w:iCs/>
                    </w:rPr>
                    <w:t>relationships between variables</w:t>
                  </w:r>
                  <w:r>
                    <w:t xml:space="preserve">. </w:t>
                  </w:r>
                  <w:proofErr w:type="spellStart"/>
                  <w:r w:rsidRPr="0086538B">
                    <w:rPr>
                      <w:i/>
                      <w:iCs/>
                    </w:rPr>
                    <w:t>Youtube</w:t>
                  </w:r>
                  <w:proofErr w:type="spellEnd"/>
                  <w:r>
                    <w:t>.</w:t>
                  </w:r>
                  <w:r w:rsidRPr="0086538B">
                    <w:t xml:space="preserve"> </w:t>
                  </w:r>
                  <w:r>
                    <w:t>[Video]</w:t>
                  </w:r>
                </w:p>
                <w:p w14:paraId="3D5782E5" w14:textId="77777777" w:rsidR="00656D8E" w:rsidRDefault="00656D8E" w:rsidP="00656D8E">
                  <w:pPr>
                    <w:ind w:firstLine="720"/>
                  </w:pPr>
                  <w:r>
                    <w:t>https://alphabench.com/data/excel-corr.</w:t>
                  </w:r>
                </w:p>
                <w:p w14:paraId="61455B4A" w14:textId="77777777" w:rsidR="00656D8E" w:rsidRDefault="00656D8E" w:rsidP="00656D8E"/>
                <w:p w14:paraId="3CCC1D65" w14:textId="77777777" w:rsidR="00656D8E" w:rsidRPr="006D1DDF" w:rsidRDefault="00656D8E" w:rsidP="00656D8E">
                  <w:pPr>
                    <w:rPr>
                      <w:i/>
                      <w:iCs/>
                    </w:rPr>
                  </w:pPr>
                  <w:r>
                    <w:t>Reichard, Joshua (2021).</w:t>
                  </w:r>
                  <w:r w:rsidRPr="006D1DDF">
                    <w:rPr>
                      <w:i/>
                      <w:iCs/>
                    </w:rPr>
                    <w:t xml:space="preserve"> Statistics as a language: Overview of statistical tests and hypothesis </w:t>
                  </w:r>
                </w:p>
                <w:p w14:paraId="7D907AAA" w14:textId="77777777" w:rsidR="00656D8E" w:rsidRDefault="00656D8E" w:rsidP="00656D8E">
                  <w:pPr>
                    <w:ind w:firstLine="720"/>
                  </w:pPr>
                  <w:r w:rsidRPr="006D1DDF">
                    <w:rPr>
                      <w:i/>
                      <w:iCs/>
                    </w:rPr>
                    <w:t xml:space="preserve">Testing </w:t>
                  </w:r>
                  <w:r>
                    <w:t xml:space="preserve">(Tutorial 2). </w:t>
                  </w:r>
                  <w:proofErr w:type="spellStart"/>
                  <w:proofErr w:type="gramStart"/>
                  <w:r w:rsidRPr="007B14FD">
                    <w:rPr>
                      <w:i/>
                      <w:iCs/>
                    </w:rPr>
                    <w:t>Youtube</w:t>
                  </w:r>
                  <w:proofErr w:type="spellEnd"/>
                  <w:r>
                    <w:t xml:space="preserve">  [</w:t>
                  </w:r>
                  <w:proofErr w:type="gramEnd"/>
                  <w:r>
                    <w:t xml:space="preserve">Video]. </w:t>
                  </w:r>
                  <w:hyperlink r:id="rId16" w:history="1">
                    <w:r w:rsidRPr="005B598A">
                      <w:rPr>
                        <w:rStyle w:val="Hyperlink"/>
                      </w:rPr>
                      <w:t>https://www.youtube.com/watch?v=F17ek</w:t>
                    </w:r>
                  </w:hyperlink>
                  <w:r>
                    <w:t>.</w:t>
                  </w:r>
                </w:p>
                <w:p w14:paraId="2ABEB6D5" w14:textId="77777777" w:rsidR="00656D8E" w:rsidRDefault="00656D8E" w:rsidP="00656D8E"/>
                <w:p w14:paraId="7178D295" w14:textId="77777777" w:rsidR="00656D8E" w:rsidRDefault="00656D8E" w:rsidP="00656D8E">
                  <w:r>
                    <w:t xml:space="preserve">Sharma, Vaibhav. (2019, Jan. 15). Importing and splitting data into Dependent and independent </w:t>
                  </w:r>
                </w:p>
                <w:p w14:paraId="433389BA" w14:textId="77777777" w:rsidR="00656D8E" w:rsidRDefault="00656D8E" w:rsidP="00656D8E">
                  <w:pPr>
                    <w:ind w:firstLine="720"/>
                  </w:pPr>
                  <w:r>
                    <w:t xml:space="preserve">features for machine learning. </w:t>
                  </w:r>
                  <w:r w:rsidRPr="00B94E3F">
                    <w:rPr>
                      <w:i/>
                      <w:iCs/>
                    </w:rPr>
                    <w:t>Pluralsight</w:t>
                  </w:r>
                  <w:r>
                    <w:t xml:space="preserve">. </w:t>
                  </w:r>
                </w:p>
                <w:p w14:paraId="2B37781E" w14:textId="77777777" w:rsidR="00656D8E" w:rsidRDefault="00656D8E" w:rsidP="00656D8E">
                  <w:pPr>
                    <w:ind w:firstLine="720"/>
                  </w:pPr>
                </w:p>
                <w:p w14:paraId="0A07DEAF" w14:textId="77777777" w:rsidR="00656D8E" w:rsidRDefault="00656D8E" w:rsidP="00656D8E">
                  <w:r>
                    <w:t xml:space="preserve">Stevens, Scott (2015). Excel </w:t>
                  </w:r>
                  <w:r w:rsidRPr="006D1DDF">
                    <w:rPr>
                      <w:i/>
                      <w:iCs/>
                    </w:rPr>
                    <w:t>quick and simple charts</w:t>
                  </w:r>
                  <w:r>
                    <w:t xml:space="preserve"> (Tutorial). </w:t>
                  </w:r>
                  <w:proofErr w:type="spellStart"/>
                  <w:r w:rsidRPr="0025470F">
                    <w:rPr>
                      <w:i/>
                      <w:iCs/>
                    </w:rPr>
                    <w:t>Youtube</w:t>
                  </w:r>
                  <w:proofErr w:type="spellEnd"/>
                  <w:r w:rsidRPr="0025470F">
                    <w:rPr>
                      <w:i/>
                      <w:iCs/>
                    </w:rPr>
                    <w:t xml:space="preserve"> </w:t>
                  </w:r>
                  <w:r>
                    <w:t>[Video].</w:t>
                  </w:r>
                </w:p>
                <w:p w14:paraId="6AF6937F" w14:textId="77777777" w:rsidR="00656D8E" w:rsidRDefault="00656D8E" w:rsidP="00656D8E"/>
                <w:p w14:paraId="10856A9F" w14:textId="77777777" w:rsidR="00656D8E" w:rsidRDefault="00656D8E" w:rsidP="00656D8E">
                  <w:proofErr w:type="spellStart"/>
                  <w:r>
                    <w:t>Zatz</w:t>
                  </w:r>
                  <w:proofErr w:type="spellEnd"/>
                  <w:r>
                    <w:t xml:space="preserve">, David (2021). </w:t>
                  </w:r>
                  <w:r w:rsidRPr="005E752E">
                    <w:rPr>
                      <w:i/>
                      <w:iCs/>
                    </w:rPr>
                    <w:t>Installing PSPP for Mac</w:t>
                  </w:r>
                  <w:r>
                    <w:t xml:space="preserve">. </w:t>
                  </w:r>
                  <w:proofErr w:type="spellStart"/>
                  <w:proofErr w:type="gramStart"/>
                  <w:r w:rsidRPr="005E752E">
                    <w:rPr>
                      <w:i/>
                      <w:iCs/>
                    </w:rPr>
                    <w:t>Youtube</w:t>
                  </w:r>
                  <w:proofErr w:type="spellEnd"/>
                  <w:r>
                    <w:t xml:space="preserve">  [</w:t>
                  </w:r>
                  <w:proofErr w:type="gramEnd"/>
                  <w:r>
                    <w:t>Video].</w:t>
                  </w:r>
                </w:p>
                <w:p w14:paraId="03750651" w14:textId="6AF2E101" w:rsidR="00406304" w:rsidRDefault="00406304" w:rsidP="00380543">
                  <w:pPr>
                    <w:rPr>
                      <w:rFonts w:ascii="Aptos Narrow" w:hAnsi="Aptos Narrow"/>
                      <w:color w:val="000000"/>
                    </w:rPr>
                  </w:pPr>
                </w:p>
                <w:tbl>
                  <w:tblPr>
                    <w:tblW w:w="0" w:type="auto"/>
                    <w:tblCellSpacing w:w="0" w:type="dxa"/>
                    <w:tblCellMar>
                      <w:left w:w="0" w:type="dxa"/>
                      <w:right w:w="0" w:type="dxa"/>
                    </w:tblCellMar>
                    <w:tblLook w:val="04A0" w:firstRow="1" w:lastRow="0" w:firstColumn="1" w:lastColumn="0" w:noHBand="0" w:noVBand="1"/>
                  </w:tblPr>
                  <w:tblGrid>
                    <w:gridCol w:w="2640"/>
                  </w:tblGrid>
                  <w:tr w:rsidR="00406304" w14:paraId="3A1D9A05" w14:textId="77777777" w:rsidTr="00380543">
                    <w:trPr>
                      <w:trHeight w:val="320"/>
                      <w:tblCellSpacing w:w="0" w:type="dxa"/>
                    </w:trPr>
                    <w:tc>
                      <w:tcPr>
                        <w:tcW w:w="2640" w:type="dxa"/>
                        <w:tcBorders>
                          <w:top w:val="nil"/>
                          <w:left w:val="nil"/>
                          <w:bottom w:val="nil"/>
                          <w:right w:val="nil"/>
                        </w:tcBorders>
                        <w:shd w:val="clear" w:color="auto" w:fill="auto"/>
                        <w:noWrap/>
                        <w:vAlign w:val="bottom"/>
                        <w:hideMark/>
                      </w:tcPr>
                      <w:p w14:paraId="3B800A72" w14:textId="77777777" w:rsidR="00406304" w:rsidRDefault="00406304" w:rsidP="00380543">
                        <w:pPr>
                          <w:rPr>
                            <w:rFonts w:ascii="Aptos Narrow" w:hAnsi="Aptos Narrow"/>
                            <w:color w:val="000000"/>
                          </w:rPr>
                        </w:pPr>
                      </w:p>
                    </w:tc>
                  </w:tr>
                </w:tbl>
                <w:p w14:paraId="1CAA8D28" w14:textId="77777777" w:rsidR="00406304" w:rsidRDefault="00406304" w:rsidP="00380543">
                  <w:pPr>
                    <w:rPr>
                      <w:rFonts w:ascii="Aptos Narrow" w:hAnsi="Aptos Narrow"/>
                      <w:color w:val="000000"/>
                    </w:rPr>
                  </w:pPr>
                </w:p>
              </w:tc>
              <w:tc>
                <w:tcPr>
                  <w:tcW w:w="1316" w:type="dxa"/>
                  <w:gridSpan w:val="2"/>
                  <w:tcBorders>
                    <w:top w:val="nil"/>
                    <w:left w:val="nil"/>
                    <w:bottom w:val="nil"/>
                    <w:right w:val="nil"/>
                  </w:tcBorders>
                  <w:shd w:val="clear" w:color="auto" w:fill="auto"/>
                  <w:noWrap/>
                  <w:vAlign w:val="bottom"/>
                  <w:hideMark/>
                </w:tcPr>
                <w:p w14:paraId="55F5FB1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8AF8198"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600B79EF"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351BE3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1FBD9A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5DA2EB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E3FFCA6"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7CC4D0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3B43F4A" w14:textId="77777777" w:rsidR="00406304" w:rsidRDefault="00406304" w:rsidP="00380543">
                  <w:pPr>
                    <w:rPr>
                      <w:sz w:val="20"/>
                      <w:szCs w:val="20"/>
                    </w:rPr>
                  </w:pPr>
                </w:p>
              </w:tc>
            </w:tr>
            <w:tr w:rsidR="00406304" w14:paraId="1435E30A"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E29BED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28C2C0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682F405"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8D842F9"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B8E558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E73D45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CA4EAB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DCD264D"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2433E4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8B7F4C5" w14:textId="77777777" w:rsidR="00406304" w:rsidRDefault="00406304" w:rsidP="00380543">
                  <w:pPr>
                    <w:rPr>
                      <w:sz w:val="20"/>
                      <w:szCs w:val="20"/>
                    </w:rPr>
                  </w:pPr>
                </w:p>
              </w:tc>
            </w:tr>
            <w:tr w:rsidR="00406304" w14:paraId="41678666"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253B65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08650C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BD5351D"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0D635F12"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842FE9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D2DEAE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598958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9AD232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22A511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5C764CA7" w14:textId="77777777" w:rsidR="00406304" w:rsidRDefault="00406304" w:rsidP="00380543">
                  <w:pPr>
                    <w:rPr>
                      <w:sz w:val="20"/>
                      <w:szCs w:val="20"/>
                    </w:rPr>
                  </w:pPr>
                </w:p>
              </w:tc>
            </w:tr>
            <w:tr w:rsidR="00406304" w14:paraId="58D18FC8"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3B9BC7D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24DE28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0F794E7"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15184F8A"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60B0310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254E55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DEEABE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8463F7E"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9FEBEFB"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CF186E9" w14:textId="77777777" w:rsidR="00406304" w:rsidRDefault="00406304" w:rsidP="00380543">
                  <w:pPr>
                    <w:rPr>
                      <w:sz w:val="20"/>
                      <w:szCs w:val="20"/>
                    </w:rPr>
                  </w:pPr>
                </w:p>
              </w:tc>
            </w:tr>
            <w:tr w:rsidR="00406304" w14:paraId="6CE8F0DB"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A85BE4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7E2773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604AB3C"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3C29FB6F"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19F949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21502D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B1B71C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6E81663"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0AFB7E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02F980C" w14:textId="77777777" w:rsidR="00406304" w:rsidRDefault="00406304" w:rsidP="00380543">
                  <w:pPr>
                    <w:rPr>
                      <w:sz w:val="20"/>
                      <w:szCs w:val="20"/>
                    </w:rPr>
                  </w:pPr>
                </w:p>
              </w:tc>
            </w:tr>
            <w:tr w:rsidR="00406304" w14:paraId="5089F94C"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3F6CE78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FFB54D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7F3001D"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0585F55"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94E110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2F0088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D839B0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CDF24AD"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78EBF1E"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A469334" w14:textId="77777777" w:rsidR="00406304" w:rsidRDefault="00406304" w:rsidP="00380543">
                  <w:pPr>
                    <w:rPr>
                      <w:sz w:val="20"/>
                      <w:szCs w:val="20"/>
                    </w:rPr>
                  </w:pPr>
                </w:p>
              </w:tc>
            </w:tr>
            <w:tr w:rsidR="00406304" w14:paraId="44D32BEB"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82DB66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CBC109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5D57C60"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6A112ABE"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2FA199E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5994B4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4EA4E1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BC1C98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45C1FD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5D3E947B" w14:textId="77777777" w:rsidR="00406304" w:rsidRDefault="00406304" w:rsidP="00380543">
                  <w:pPr>
                    <w:rPr>
                      <w:sz w:val="20"/>
                      <w:szCs w:val="20"/>
                    </w:rPr>
                  </w:pPr>
                </w:p>
              </w:tc>
            </w:tr>
            <w:tr w:rsidR="00406304" w14:paraId="4B584F8F"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448AC2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301A04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06E6F2E"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7ABF1B4"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A6476D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B30A22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3C8750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C3F3BE1"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0E8FD8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555224BD" w14:textId="77777777" w:rsidR="00406304" w:rsidRDefault="00406304" w:rsidP="00380543">
                  <w:pPr>
                    <w:rPr>
                      <w:sz w:val="20"/>
                      <w:szCs w:val="20"/>
                    </w:rPr>
                  </w:pPr>
                </w:p>
              </w:tc>
            </w:tr>
            <w:tr w:rsidR="00406304" w14:paraId="6FDD64C9"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5F1062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A86D56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1B576DC"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299D905E"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CB833B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1A44AC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6D635B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2D8BEB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0198D0F"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F4547BA" w14:textId="77777777" w:rsidR="00406304" w:rsidRDefault="00406304" w:rsidP="00380543">
                  <w:pPr>
                    <w:rPr>
                      <w:sz w:val="20"/>
                      <w:szCs w:val="20"/>
                    </w:rPr>
                  </w:pPr>
                </w:p>
              </w:tc>
            </w:tr>
            <w:tr w:rsidR="00406304" w14:paraId="14D0A5A4"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B70786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4C77A7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3B1A416"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0F0A1B4"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6A785BB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662855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CA1637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671D3C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7D64353"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1E18C50" w14:textId="77777777" w:rsidR="00406304" w:rsidRDefault="00406304" w:rsidP="00380543">
                  <w:pPr>
                    <w:rPr>
                      <w:sz w:val="20"/>
                      <w:szCs w:val="20"/>
                    </w:rPr>
                  </w:pPr>
                </w:p>
              </w:tc>
            </w:tr>
            <w:tr w:rsidR="00406304" w14:paraId="3BA3B1EB"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236F507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06F589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AA6BE39"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79DC65F9"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174101E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3F221D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B089CFA"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47B104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02CCF4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217F1CB" w14:textId="77777777" w:rsidR="00406304" w:rsidRDefault="00406304" w:rsidP="00380543">
                  <w:pPr>
                    <w:rPr>
                      <w:sz w:val="20"/>
                      <w:szCs w:val="20"/>
                    </w:rPr>
                  </w:pPr>
                </w:p>
              </w:tc>
            </w:tr>
            <w:tr w:rsidR="00406304" w14:paraId="0BA546DC"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1ED4E8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7EB4A5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88EF01F"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1E9EC847"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C761EB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A86156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4F0A52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EFBB51D"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95FD001"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BBBB897" w14:textId="77777777" w:rsidR="00406304" w:rsidRDefault="00406304" w:rsidP="00380543">
                  <w:pPr>
                    <w:rPr>
                      <w:sz w:val="20"/>
                      <w:szCs w:val="20"/>
                    </w:rPr>
                  </w:pPr>
                </w:p>
              </w:tc>
            </w:tr>
            <w:tr w:rsidR="00406304" w14:paraId="3FF4CD5B"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E9C1CC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60889E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09F690A"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6E8D83B7"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602F09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9D4233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A582A2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356227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A74F238"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37D10A9" w14:textId="77777777" w:rsidR="00406304" w:rsidRDefault="00406304" w:rsidP="00380543">
                  <w:pPr>
                    <w:rPr>
                      <w:sz w:val="20"/>
                      <w:szCs w:val="20"/>
                    </w:rPr>
                  </w:pPr>
                </w:p>
              </w:tc>
            </w:tr>
            <w:tr w:rsidR="00406304" w14:paraId="4B85674A"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2D76EB1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6265CD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8C4DC34"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3409BE5"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20A9745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FE0E06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10DD57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AC30E58"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80A373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AF3F186" w14:textId="77777777" w:rsidR="00406304" w:rsidRDefault="00406304" w:rsidP="00380543">
                  <w:pPr>
                    <w:rPr>
                      <w:sz w:val="20"/>
                      <w:szCs w:val="20"/>
                    </w:rPr>
                  </w:pPr>
                </w:p>
              </w:tc>
            </w:tr>
            <w:tr w:rsidR="00406304" w14:paraId="6902F8E9"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7D851E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0CB0AD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86AF674"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2A7D83A7"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2C306A6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86E7E8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1F8F91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7784DA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D47F443"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C7253BB" w14:textId="77777777" w:rsidR="00406304" w:rsidRDefault="00406304" w:rsidP="00380543">
                  <w:pPr>
                    <w:rPr>
                      <w:sz w:val="20"/>
                      <w:szCs w:val="20"/>
                    </w:rPr>
                  </w:pPr>
                </w:p>
              </w:tc>
            </w:tr>
            <w:tr w:rsidR="00406304" w14:paraId="338D1C46"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3213E38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00C869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B9317F5"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150ADD16"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5CD0489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D7EB50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0F2DEE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05D065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BC96F6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9C3B1EA" w14:textId="77777777" w:rsidR="00406304" w:rsidRDefault="00406304" w:rsidP="00380543">
                  <w:pPr>
                    <w:rPr>
                      <w:sz w:val="20"/>
                      <w:szCs w:val="20"/>
                    </w:rPr>
                  </w:pPr>
                </w:p>
              </w:tc>
            </w:tr>
            <w:tr w:rsidR="00406304" w14:paraId="5532F5D9"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782811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49F637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1B89039"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0819E11"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799D75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3E6939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FB9258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CE0A64C"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15882C2"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B9D1B73" w14:textId="77777777" w:rsidR="00406304" w:rsidRDefault="00406304" w:rsidP="00380543">
                  <w:pPr>
                    <w:rPr>
                      <w:sz w:val="20"/>
                      <w:szCs w:val="20"/>
                    </w:rPr>
                  </w:pPr>
                </w:p>
              </w:tc>
            </w:tr>
            <w:tr w:rsidR="00406304" w14:paraId="5ECD2079"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F0E7567"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8BAB5A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DD79B36"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536A54C3"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142974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2B261D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060A09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5FE9E9F"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54180FB4"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A1F5358" w14:textId="77777777" w:rsidR="00406304" w:rsidRDefault="00406304" w:rsidP="00380543">
                  <w:pPr>
                    <w:rPr>
                      <w:sz w:val="20"/>
                      <w:szCs w:val="20"/>
                    </w:rPr>
                  </w:pPr>
                </w:p>
              </w:tc>
            </w:tr>
            <w:tr w:rsidR="00406304" w14:paraId="085274E8"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E63A31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F73863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DF19B84"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58E7EA1F"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540D98E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8B0AAFE"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C9CA58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086B19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A57B245"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615EAE52" w14:textId="77777777" w:rsidR="00406304" w:rsidRDefault="00406304" w:rsidP="00380543">
                  <w:pPr>
                    <w:rPr>
                      <w:sz w:val="20"/>
                      <w:szCs w:val="20"/>
                    </w:rPr>
                  </w:pPr>
                </w:p>
              </w:tc>
            </w:tr>
            <w:tr w:rsidR="00406304" w14:paraId="2882EA22"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5E5B981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AE6597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203CD8D"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16F17C75"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9404D1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2D9B11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46A8084"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4D1094A"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25E44B6"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57EB217" w14:textId="77777777" w:rsidR="00406304" w:rsidRDefault="00406304" w:rsidP="00380543">
                  <w:pPr>
                    <w:rPr>
                      <w:sz w:val="20"/>
                      <w:szCs w:val="20"/>
                    </w:rPr>
                  </w:pPr>
                </w:p>
              </w:tc>
            </w:tr>
            <w:tr w:rsidR="00406304" w14:paraId="73436E47"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15CE2A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3702BB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14AA9EF"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865F91C"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0B12855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092DA4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CCC0CE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B17446B"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6A8A2B4"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E76811A" w14:textId="77777777" w:rsidR="00406304" w:rsidRDefault="00406304" w:rsidP="00380543">
                  <w:pPr>
                    <w:rPr>
                      <w:sz w:val="20"/>
                      <w:szCs w:val="20"/>
                    </w:rPr>
                  </w:pPr>
                </w:p>
              </w:tc>
            </w:tr>
            <w:tr w:rsidR="00406304" w14:paraId="12F468F1"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7CEA7D9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AE12E53"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3BBAF49A"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0E46989B"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55931E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9DD0CB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003E9EF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D65C15F"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43B85093"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10F7F165" w14:textId="77777777" w:rsidR="00406304" w:rsidRDefault="00406304" w:rsidP="00380543">
                  <w:pPr>
                    <w:rPr>
                      <w:sz w:val="20"/>
                      <w:szCs w:val="20"/>
                    </w:rPr>
                  </w:pPr>
                </w:p>
              </w:tc>
            </w:tr>
            <w:tr w:rsidR="00406304" w14:paraId="6D8B5937"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456A905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4300238"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0D1E30D"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6F005937"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7B6B779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64D87369"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ED077F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E96D2A8"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B1C835E"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0FE8B599" w14:textId="77777777" w:rsidR="00406304" w:rsidRDefault="00406304" w:rsidP="00380543">
                  <w:pPr>
                    <w:rPr>
                      <w:sz w:val="20"/>
                      <w:szCs w:val="20"/>
                    </w:rPr>
                  </w:pPr>
                </w:p>
              </w:tc>
            </w:tr>
            <w:tr w:rsidR="00406304" w14:paraId="51133128"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15EA7A6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F65CE8D"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5FB1E5F7"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46D02067"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3977E9EF"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856397C"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EE824B6"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AD52BB7"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EFADDE6"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791FB943" w14:textId="77777777" w:rsidR="00406304" w:rsidRDefault="00406304" w:rsidP="00380543">
                  <w:pPr>
                    <w:rPr>
                      <w:sz w:val="20"/>
                      <w:szCs w:val="20"/>
                    </w:rPr>
                  </w:pPr>
                </w:p>
              </w:tc>
            </w:tr>
            <w:tr w:rsidR="00406304" w14:paraId="05FA4FBD" w14:textId="77777777" w:rsidTr="00AA4BAF">
              <w:trPr>
                <w:trHeight w:val="320"/>
              </w:trPr>
              <w:tc>
                <w:tcPr>
                  <w:tcW w:w="18662" w:type="dxa"/>
                  <w:gridSpan w:val="3"/>
                  <w:tcBorders>
                    <w:top w:val="nil"/>
                    <w:left w:val="nil"/>
                    <w:bottom w:val="nil"/>
                    <w:right w:val="nil"/>
                  </w:tcBorders>
                  <w:shd w:val="clear" w:color="auto" w:fill="auto"/>
                  <w:noWrap/>
                  <w:vAlign w:val="bottom"/>
                  <w:hideMark/>
                </w:tcPr>
                <w:p w14:paraId="6851A212"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EC384E0"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4DCD5446" w14:textId="77777777" w:rsidR="00406304" w:rsidRDefault="00406304" w:rsidP="00380543">
                  <w:pPr>
                    <w:rPr>
                      <w:sz w:val="20"/>
                      <w:szCs w:val="20"/>
                    </w:rPr>
                  </w:pPr>
                </w:p>
              </w:tc>
              <w:tc>
                <w:tcPr>
                  <w:tcW w:w="1427" w:type="dxa"/>
                  <w:gridSpan w:val="2"/>
                  <w:tcBorders>
                    <w:top w:val="nil"/>
                    <w:left w:val="nil"/>
                    <w:bottom w:val="nil"/>
                    <w:right w:val="nil"/>
                  </w:tcBorders>
                  <w:shd w:val="clear" w:color="auto" w:fill="auto"/>
                  <w:noWrap/>
                  <w:vAlign w:val="bottom"/>
                  <w:hideMark/>
                </w:tcPr>
                <w:p w14:paraId="5926E588" w14:textId="77777777" w:rsidR="00406304" w:rsidRDefault="00406304" w:rsidP="00380543">
                  <w:pPr>
                    <w:rPr>
                      <w:sz w:val="20"/>
                      <w:szCs w:val="20"/>
                    </w:rPr>
                  </w:pPr>
                </w:p>
              </w:tc>
              <w:tc>
                <w:tcPr>
                  <w:tcW w:w="1205" w:type="dxa"/>
                  <w:gridSpan w:val="2"/>
                  <w:tcBorders>
                    <w:top w:val="nil"/>
                    <w:left w:val="nil"/>
                    <w:bottom w:val="nil"/>
                    <w:right w:val="nil"/>
                  </w:tcBorders>
                  <w:shd w:val="clear" w:color="auto" w:fill="auto"/>
                  <w:noWrap/>
                  <w:vAlign w:val="bottom"/>
                  <w:hideMark/>
                </w:tcPr>
                <w:p w14:paraId="44408605"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7A625211"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28F357BB" w14:textId="77777777" w:rsidR="00406304" w:rsidRDefault="00406304" w:rsidP="00380543">
                  <w:pPr>
                    <w:rPr>
                      <w:sz w:val="20"/>
                      <w:szCs w:val="20"/>
                    </w:rPr>
                  </w:pPr>
                </w:p>
              </w:tc>
              <w:tc>
                <w:tcPr>
                  <w:tcW w:w="1316" w:type="dxa"/>
                  <w:gridSpan w:val="2"/>
                  <w:tcBorders>
                    <w:top w:val="nil"/>
                    <w:left w:val="nil"/>
                    <w:bottom w:val="nil"/>
                    <w:right w:val="nil"/>
                  </w:tcBorders>
                  <w:shd w:val="clear" w:color="auto" w:fill="auto"/>
                  <w:noWrap/>
                  <w:vAlign w:val="bottom"/>
                  <w:hideMark/>
                </w:tcPr>
                <w:p w14:paraId="1A7956A9"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3BFE4DF0" w14:textId="77777777" w:rsidR="00406304" w:rsidRDefault="00406304" w:rsidP="00380543">
                  <w:pPr>
                    <w:rPr>
                      <w:sz w:val="20"/>
                      <w:szCs w:val="20"/>
                    </w:rPr>
                  </w:pPr>
                </w:p>
              </w:tc>
              <w:tc>
                <w:tcPr>
                  <w:tcW w:w="1316" w:type="dxa"/>
                  <w:tcBorders>
                    <w:top w:val="nil"/>
                    <w:left w:val="nil"/>
                    <w:bottom w:val="nil"/>
                    <w:right w:val="nil"/>
                  </w:tcBorders>
                  <w:shd w:val="clear" w:color="auto" w:fill="auto"/>
                  <w:noWrap/>
                  <w:vAlign w:val="bottom"/>
                  <w:hideMark/>
                </w:tcPr>
                <w:p w14:paraId="2600C109" w14:textId="77777777" w:rsidR="00406304" w:rsidRDefault="00406304" w:rsidP="00380543">
                  <w:pPr>
                    <w:rPr>
                      <w:sz w:val="20"/>
                      <w:szCs w:val="20"/>
                    </w:rPr>
                  </w:pPr>
                </w:p>
              </w:tc>
            </w:tr>
          </w:tbl>
          <w:p w14:paraId="6ED1B47D" w14:textId="77777777" w:rsidR="00406304" w:rsidRDefault="00406304" w:rsidP="00380543">
            <w:pPr>
              <w:rPr>
                <w:sz w:val="20"/>
                <w:szCs w:val="20"/>
              </w:rPr>
            </w:pPr>
          </w:p>
        </w:tc>
      </w:tr>
    </w:tbl>
    <w:p w14:paraId="75593FED" w14:textId="4F24D3A7" w:rsidR="00A525F3" w:rsidRDefault="00BD7BC2" w:rsidP="00AA641D">
      <w:pPr>
        <w:spacing w:line="360" w:lineRule="auto"/>
      </w:pPr>
      <w:r>
        <w:lastRenderedPageBreak/>
        <w:t xml:space="preserve">  </w:t>
      </w:r>
      <w:r w:rsidR="000B308C">
        <w:t xml:space="preserve"> </w:t>
      </w:r>
      <w:r w:rsidR="00C5540C">
        <w:t xml:space="preserve"> </w:t>
      </w:r>
      <w:r w:rsidR="00821DF1">
        <w:t xml:space="preserve"> </w:t>
      </w:r>
      <w:r w:rsidR="00E712FC">
        <w:t xml:space="preserve"> </w:t>
      </w:r>
      <w:r w:rsidR="00E134B4">
        <w:t xml:space="preserve"> </w:t>
      </w:r>
      <w:r w:rsidR="0027478D">
        <w:t xml:space="preserve">  </w:t>
      </w:r>
      <w:r w:rsidR="00AA0C52">
        <w:t xml:space="preserve">  </w:t>
      </w:r>
    </w:p>
    <w:p w14:paraId="26178A28" w14:textId="1E44F80B" w:rsidR="00AA6785" w:rsidRDefault="00AA641D" w:rsidP="00AA641D">
      <w:pPr>
        <w:spacing w:line="360" w:lineRule="auto"/>
      </w:pPr>
      <w:r>
        <w:tab/>
        <w:t xml:space="preserve"> </w:t>
      </w:r>
    </w:p>
    <w:p w14:paraId="24344AF9" w14:textId="77777777" w:rsidR="00385D82" w:rsidRPr="00374C02" w:rsidRDefault="00385D82" w:rsidP="00A525F3">
      <w:pPr>
        <w:spacing w:line="360" w:lineRule="auto"/>
        <w:ind w:left="720" w:firstLine="720"/>
      </w:pPr>
    </w:p>
    <w:p w14:paraId="3DE959EE" w14:textId="43E844DF" w:rsidR="00BE7EE0" w:rsidRDefault="005842B1" w:rsidP="00C31B8E">
      <w:pPr>
        <w:spacing w:line="360" w:lineRule="auto"/>
        <w:ind w:left="720" w:firstLine="720"/>
      </w:pPr>
      <w:r>
        <w:t xml:space="preserve">       </w:t>
      </w:r>
    </w:p>
    <w:p w14:paraId="55902943" w14:textId="77777777" w:rsidR="00BE7EE0" w:rsidRDefault="00BE7EE0" w:rsidP="00BE7EE0">
      <w:pPr>
        <w:spacing w:line="360" w:lineRule="auto"/>
        <w:ind w:left="720" w:firstLine="720"/>
      </w:pPr>
    </w:p>
    <w:p w14:paraId="168BCA15" w14:textId="77777777" w:rsidR="00BE7EE0" w:rsidRDefault="00BE7EE0" w:rsidP="00BE7EE0">
      <w:pPr>
        <w:spacing w:line="360" w:lineRule="auto"/>
        <w:ind w:left="720" w:firstLine="720"/>
      </w:pPr>
    </w:p>
    <w:p w14:paraId="71408D28" w14:textId="22AF27AF" w:rsidR="005842B1" w:rsidRDefault="005842B1" w:rsidP="004D7E4C">
      <w:pPr>
        <w:spacing w:line="360" w:lineRule="auto"/>
        <w:ind w:left="720" w:firstLine="720"/>
      </w:pPr>
    </w:p>
    <w:p w14:paraId="07579265" w14:textId="77777777" w:rsidR="005842B1" w:rsidRDefault="005842B1" w:rsidP="004D7E4C">
      <w:pPr>
        <w:spacing w:line="360" w:lineRule="auto"/>
        <w:ind w:left="720" w:firstLine="720"/>
      </w:pPr>
    </w:p>
    <w:p w14:paraId="72EDC2A9" w14:textId="77777777" w:rsidR="005842B1" w:rsidRDefault="005842B1" w:rsidP="004D7E4C">
      <w:pPr>
        <w:spacing w:line="360" w:lineRule="auto"/>
        <w:ind w:left="720" w:firstLine="720"/>
      </w:pPr>
    </w:p>
    <w:p w14:paraId="2C742AE1" w14:textId="77777777" w:rsidR="005842B1" w:rsidRDefault="005842B1" w:rsidP="004D7E4C">
      <w:pPr>
        <w:spacing w:line="360" w:lineRule="auto"/>
        <w:ind w:left="720" w:firstLine="720"/>
      </w:pPr>
    </w:p>
    <w:tbl>
      <w:tblPr>
        <w:tblW w:w="4261" w:type="dxa"/>
        <w:tblLook w:val="04A0" w:firstRow="1" w:lastRow="0" w:firstColumn="1" w:lastColumn="0" w:noHBand="0" w:noVBand="1"/>
      </w:tblPr>
      <w:tblGrid>
        <w:gridCol w:w="2916"/>
        <w:gridCol w:w="839"/>
        <w:gridCol w:w="839"/>
        <w:gridCol w:w="839"/>
      </w:tblGrid>
      <w:tr w:rsidR="009877BB" w14:paraId="19D6698B" w14:textId="77777777" w:rsidTr="009877BB">
        <w:trPr>
          <w:trHeight w:val="320"/>
        </w:trPr>
        <w:tc>
          <w:tcPr>
            <w:tcW w:w="1744" w:type="dxa"/>
            <w:tcBorders>
              <w:top w:val="nil"/>
              <w:left w:val="nil"/>
              <w:bottom w:val="nil"/>
              <w:right w:val="nil"/>
            </w:tcBorders>
            <w:shd w:val="clear" w:color="auto" w:fill="auto"/>
            <w:noWrap/>
            <w:vAlign w:val="bottom"/>
            <w:hideMark/>
          </w:tcPr>
          <w:p w14:paraId="55D44F98" w14:textId="7261DBDC" w:rsidR="009877BB" w:rsidRDefault="009877BB">
            <w:pPr>
              <w:rPr>
                <w:rFonts w:ascii="Aptos Narrow" w:hAnsi="Aptos Narrow"/>
                <w:color w:val="000000"/>
              </w:rPr>
            </w:pPr>
          </w:p>
          <w:p w14:paraId="3F832F19" w14:textId="77777777" w:rsidR="009877BB" w:rsidRDefault="009877BB">
            <w:pPr>
              <w:rPr>
                <w:rFonts w:ascii="Aptos Narrow" w:hAnsi="Aptos Narrow"/>
                <w:color w:val="000000"/>
              </w:rPr>
            </w:pPr>
          </w:p>
          <w:tbl>
            <w:tblPr>
              <w:tblW w:w="0" w:type="auto"/>
              <w:tblCellSpacing w:w="0" w:type="dxa"/>
              <w:tblCellMar>
                <w:left w:w="0" w:type="dxa"/>
                <w:right w:w="0" w:type="dxa"/>
              </w:tblCellMar>
              <w:tblLook w:val="04A0" w:firstRow="1" w:lastRow="0" w:firstColumn="1" w:lastColumn="0" w:noHBand="0" w:noVBand="1"/>
            </w:tblPr>
            <w:tblGrid>
              <w:gridCol w:w="2700"/>
            </w:tblGrid>
            <w:tr w:rsidR="009877BB" w14:paraId="57B169AB" w14:textId="77777777">
              <w:trPr>
                <w:trHeight w:val="320"/>
                <w:tblCellSpacing w:w="0" w:type="dxa"/>
              </w:trPr>
              <w:tc>
                <w:tcPr>
                  <w:tcW w:w="2700" w:type="dxa"/>
                  <w:tcBorders>
                    <w:top w:val="nil"/>
                    <w:left w:val="nil"/>
                    <w:bottom w:val="nil"/>
                    <w:right w:val="nil"/>
                  </w:tcBorders>
                  <w:shd w:val="clear" w:color="auto" w:fill="auto"/>
                  <w:noWrap/>
                  <w:vAlign w:val="bottom"/>
                  <w:hideMark/>
                </w:tcPr>
                <w:p w14:paraId="4CFE6D3C" w14:textId="77777777" w:rsidR="009877BB" w:rsidRDefault="009877BB">
                  <w:pPr>
                    <w:rPr>
                      <w:rFonts w:ascii="Aptos Narrow" w:hAnsi="Aptos Narrow"/>
                      <w:color w:val="000000"/>
                    </w:rPr>
                  </w:pPr>
                </w:p>
              </w:tc>
            </w:tr>
          </w:tbl>
          <w:p w14:paraId="4C2F9AEA" w14:textId="77777777" w:rsidR="009877BB" w:rsidRDefault="009877BB">
            <w:pPr>
              <w:rPr>
                <w:rFonts w:ascii="Aptos Narrow" w:hAnsi="Aptos Narrow"/>
                <w:color w:val="000000"/>
              </w:rPr>
            </w:pPr>
          </w:p>
        </w:tc>
        <w:tc>
          <w:tcPr>
            <w:tcW w:w="839" w:type="dxa"/>
            <w:tcBorders>
              <w:top w:val="nil"/>
              <w:left w:val="nil"/>
              <w:bottom w:val="nil"/>
              <w:right w:val="nil"/>
            </w:tcBorders>
            <w:shd w:val="clear" w:color="auto" w:fill="auto"/>
            <w:noWrap/>
            <w:vAlign w:val="bottom"/>
            <w:hideMark/>
          </w:tcPr>
          <w:p w14:paraId="408736F2" w14:textId="77777777" w:rsidR="005842B1" w:rsidRDefault="005842B1" w:rsidP="009877BB">
            <w:pPr>
              <w:spacing w:line="360" w:lineRule="auto"/>
            </w:pPr>
          </w:p>
          <w:p w14:paraId="0F5935A4" w14:textId="77777777" w:rsidR="005842B1" w:rsidRDefault="005842B1" w:rsidP="009877BB">
            <w:pPr>
              <w:spacing w:line="360" w:lineRule="auto"/>
            </w:pPr>
          </w:p>
          <w:p w14:paraId="1FDBDA3F" w14:textId="3A19BBC6" w:rsidR="009877BB" w:rsidRDefault="009877BB" w:rsidP="009877BB">
            <w:pPr>
              <w:spacing w:line="360" w:lineRule="auto"/>
            </w:pPr>
            <w:r>
              <w:t xml:space="preserve"> </w:t>
            </w:r>
            <w:r w:rsidRPr="00AB14D5">
              <w:t xml:space="preserve"> </w:t>
            </w:r>
            <w:r>
              <w:t xml:space="preserve">                   </w:t>
            </w:r>
          </w:p>
          <w:p w14:paraId="7443A3EC"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1F49B74"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FFCA1C1" w14:textId="77777777" w:rsidR="009877BB" w:rsidRDefault="009877BB">
            <w:pPr>
              <w:rPr>
                <w:sz w:val="20"/>
                <w:szCs w:val="20"/>
              </w:rPr>
            </w:pPr>
          </w:p>
        </w:tc>
      </w:tr>
      <w:tr w:rsidR="009877BB" w14:paraId="2C74E770" w14:textId="77777777" w:rsidTr="009877BB">
        <w:trPr>
          <w:trHeight w:val="320"/>
        </w:trPr>
        <w:tc>
          <w:tcPr>
            <w:tcW w:w="1744" w:type="dxa"/>
            <w:tcBorders>
              <w:top w:val="nil"/>
              <w:left w:val="nil"/>
              <w:bottom w:val="nil"/>
              <w:right w:val="nil"/>
            </w:tcBorders>
            <w:shd w:val="clear" w:color="auto" w:fill="auto"/>
            <w:noWrap/>
            <w:vAlign w:val="bottom"/>
            <w:hideMark/>
          </w:tcPr>
          <w:p w14:paraId="519BB9DC" w14:textId="6F6E7500" w:rsidR="009877BB" w:rsidRDefault="009877BB">
            <w:pPr>
              <w:rPr>
                <w:sz w:val="20"/>
                <w:szCs w:val="20"/>
              </w:rPr>
            </w:pPr>
            <w:r>
              <w:rPr>
                <w:sz w:val="20"/>
                <w:szCs w:val="20"/>
              </w:rPr>
              <w:t xml:space="preserve"> </w:t>
            </w:r>
          </w:p>
        </w:tc>
        <w:tc>
          <w:tcPr>
            <w:tcW w:w="839" w:type="dxa"/>
            <w:tcBorders>
              <w:top w:val="nil"/>
              <w:left w:val="nil"/>
              <w:bottom w:val="nil"/>
              <w:right w:val="nil"/>
            </w:tcBorders>
            <w:shd w:val="clear" w:color="auto" w:fill="auto"/>
            <w:noWrap/>
            <w:vAlign w:val="bottom"/>
            <w:hideMark/>
          </w:tcPr>
          <w:p w14:paraId="59D9569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1DB0758"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AB56873" w14:textId="77777777" w:rsidR="009877BB" w:rsidRDefault="009877BB">
            <w:pPr>
              <w:rPr>
                <w:sz w:val="20"/>
                <w:szCs w:val="20"/>
              </w:rPr>
            </w:pPr>
          </w:p>
        </w:tc>
      </w:tr>
      <w:tr w:rsidR="009877BB" w14:paraId="50A3A8B0" w14:textId="77777777" w:rsidTr="009877BB">
        <w:trPr>
          <w:trHeight w:val="320"/>
        </w:trPr>
        <w:tc>
          <w:tcPr>
            <w:tcW w:w="1744" w:type="dxa"/>
            <w:tcBorders>
              <w:top w:val="nil"/>
              <w:left w:val="nil"/>
              <w:bottom w:val="nil"/>
              <w:right w:val="nil"/>
            </w:tcBorders>
            <w:shd w:val="clear" w:color="auto" w:fill="auto"/>
            <w:noWrap/>
            <w:vAlign w:val="bottom"/>
            <w:hideMark/>
          </w:tcPr>
          <w:p w14:paraId="1BDF6E2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15106B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C7A3248"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6E7AB4F" w14:textId="77777777" w:rsidR="009877BB" w:rsidRDefault="009877BB">
            <w:pPr>
              <w:rPr>
                <w:sz w:val="20"/>
                <w:szCs w:val="20"/>
              </w:rPr>
            </w:pPr>
          </w:p>
        </w:tc>
      </w:tr>
      <w:tr w:rsidR="009877BB" w14:paraId="224CD0F4" w14:textId="77777777" w:rsidTr="009877BB">
        <w:trPr>
          <w:trHeight w:val="320"/>
        </w:trPr>
        <w:tc>
          <w:tcPr>
            <w:tcW w:w="1744" w:type="dxa"/>
            <w:tcBorders>
              <w:top w:val="nil"/>
              <w:left w:val="nil"/>
              <w:bottom w:val="nil"/>
              <w:right w:val="nil"/>
            </w:tcBorders>
            <w:shd w:val="clear" w:color="auto" w:fill="auto"/>
            <w:noWrap/>
            <w:vAlign w:val="bottom"/>
            <w:hideMark/>
          </w:tcPr>
          <w:p w14:paraId="318B45DC"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C303839"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0E9DA9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673C4AD" w14:textId="77777777" w:rsidR="009877BB" w:rsidRDefault="009877BB">
            <w:pPr>
              <w:rPr>
                <w:sz w:val="20"/>
                <w:szCs w:val="20"/>
              </w:rPr>
            </w:pPr>
          </w:p>
        </w:tc>
      </w:tr>
      <w:tr w:rsidR="009877BB" w14:paraId="42506D67" w14:textId="77777777" w:rsidTr="009877BB">
        <w:trPr>
          <w:trHeight w:val="320"/>
        </w:trPr>
        <w:tc>
          <w:tcPr>
            <w:tcW w:w="1744" w:type="dxa"/>
            <w:tcBorders>
              <w:top w:val="nil"/>
              <w:left w:val="nil"/>
              <w:bottom w:val="nil"/>
              <w:right w:val="nil"/>
            </w:tcBorders>
            <w:shd w:val="clear" w:color="auto" w:fill="auto"/>
            <w:noWrap/>
            <w:vAlign w:val="bottom"/>
            <w:hideMark/>
          </w:tcPr>
          <w:p w14:paraId="77F8EBA4" w14:textId="77777777" w:rsidR="009877BB" w:rsidRPr="005842B1" w:rsidRDefault="009877BB"/>
        </w:tc>
        <w:tc>
          <w:tcPr>
            <w:tcW w:w="839" w:type="dxa"/>
            <w:tcBorders>
              <w:top w:val="nil"/>
              <w:left w:val="nil"/>
              <w:bottom w:val="nil"/>
              <w:right w:val="nil"/>
            </w:tcBorders>
            <w:shd w:val="clear" w:color="auto" w:fill="auto"/>
            <w:noWrap/>
            <w:vAlign w:val="bottom"/>
            <w:hideMark/>
          </w:tcPr>
          <w:p w14:paraId="578D2018"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C152FDA"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3D9B70E" w14:textId="77777777" w:rsidR="009877BB" w:rsidRDefault="009877BB">
            <w:pPr>
              <w:rPr>
                <w:sz w:val="20"/>
                <w:szCs w:val="20"/>
              </w:rPr>
            </w:pPr>
          </w:p>
        </w:tc>
      </w:tr>
      <w:tr w:rsidR="009877BB" w14:paraId="198E1350" w14:textId="77777777" w:rsidTr="009877BB">
        <w:trPr>
          <w:trHeight w:val="320"/>
        </w:trPr>
        <w:tc>
          <w:tcPr>
            <w:tcW w:w="1744" w:type="dxa"/>
            <w:tcBorders>
              <w:top w:val="nil"/>
              <w:left w:val="nil"/>
              <w:bottom w:val="nil"/>
              <w:right w:val="nil"/>
            </w:tcBorders>
            <w:shd w:val="clear" w:color="auto" w:fill="auto"/>
            <w:noWrap/>
            <w:vAlign w:val="bottom"/>
            <w:hideMark/>
          </w:tcPr>
          <w:p w14:paraId="2281CFAD" w14:textId="5F0186F5"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6E157D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DF2849A"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BD5F112" w14:textId="77777777" w:rsidR="009877BB" w:rsidRDefault="009877BB">
            <w:pPr>
              <w:rPr>
                <w:sz w:val="20"/>
                <w:szCs w:val="20"/>
              </w:rPr>
            </w:pPr>
          </w:p>
        </w:tc>
      </w:tr>
      <w:tr w:rsidR="009877BB" w14:paraId="29268635" w14:textId="77777777" w:rsidTr="009877BB">
        <w:trPr>
          <w:trHeight w:val="320"/>
        </w:trPr>
        <w:tc>
          <w:tcPr>
            <w:tcW w:w="1744" w:type="dxa"/>
            <w:tcBorders>
              <w:top w:val="nil"/>
              <w:left w:val="nil"/>
              <w:bottom w:val="nil"/>
              <w:right w:val="nil"/>
            </w:tcBorders>
            <w:shd w:val="clear" w:color="auto" w:fill="auto"/>
            <w:noWrap/>
            <w:vAlign w:val="bottom"/>
            <w:hideMark/>
          </w:tcPr>
          <w:p w14:paraId="7A879A6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595221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548E90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91F8462" w14:textId="77777777" w:rsidR="009877BB" w:rsidRDefault="009877BB">
            <w:pPr>
              <w:rPr>
                <w:sz w:val="20"/>
                <w:szCs w:val="20"/>
              </w:rPr>
            </w:pPr>
          </w:p>
        </w:tc>
      </w:tr>
      <w:tr w:rsidR="009877BB" w14:paraId="6EB1EA5A" w14:textId="77777777" w:rsidTr="009877BB">
        <w:trPr>
          <w:trHeight w:val="320"/>
        </w:trPr>
        <w:tc>
          <w:tcPr>
            <w:tcW w:w="1744" w:type="dxa"/>
            <w:tcBorders>
              <w:top w:val="nil"/>
              <w:left w:val="nil"/>
              <w:bottom w:val="nil"/>
              <w:right w:val="nil"/>
            </w:tcBorders>
            <w:shd w:val="clear" w:color="auto" w:fill="auto"/>
            <w:noWrap/>
            <w:vAlign w:val="bottom"/>
            <w:hideMark/>
          </w:tcPr>
          <w:p w14:paraId="45F77A9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7F19E8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B5B9D2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4A7A6AC" w14:textId="77777777" w:rsidR="009877BB" w:rsidRDefault="009877BB">
            <w:pPr>
              <w:rPr>
                <w:sz w:val="20"/>
                <w:szCs w:val="20"/>
              </w:rPr>
            </w:pPr>
          </w:p>
        </w:tc>
      </w:tr>
      <w:tr w:rsidR="009877BB" w14:paraId="0D4ACD8A" w14:textId="77777777" w:rsidTr="009877BB">
        <w:trPr>
          <w:trHeight w:val="320"/>
        </w:trPr>
        <w:tc>
          <w:tcPr>
            <w:tcW w:w="1744" w:type="dxa"/>
            <w:tcBorders>
              <w:top w:val="nil"/>
              <w:left w:val="nil"/>
              <w:bottom w:val="nil"/>
              <w:right w:val="nil"/>
            </w:tcBorders>
            <w:shd w:val="clear" w:color="auto" w:fill="auto"/>
            <w:noWrap/>
            <w:vAlign w:val="bottom"/>
            <w:hideMark/>
          </w:tcPr>
          <w:p w14:paraId="3A785EA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5770059"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15518CB"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8A50202" w14:textId="77777777" w:rsidR="009877BB" w:rsidRDefault="009877BB">
            <w:pPr>
              <w:rPr>
                <w:sz w:val="20"/>
                <w:szCs w:val="20"/>
              </w:rPr>
            </w:pPr>
          </w:p>
        </w:tc>
      </w:tr>
      <w:tr w:rsidR="009877BB" w14:paraId="67571F2C" w14:textId="77777777" w:rsidTr="009877BB">
        <w:trPr>
          <w:trHeight w:val="320"/>
        </w:trPr>
        <w:tc>
          <w:tcPr>
            <w:tcW w:w="1744" w:type="dxa"/>
            <w:tcBorders>
              <w:top w:val="nil"/>
              <w:left w:val="nil"/>
              <w:bottom w:val="nil"/>
              <w:right w:val="nil"/>
            </w:tcBorders>
            <w:shd w:val="clear" w:color="auto" w:fill="auto"/>
            <w:noWrap/>
            <w:vAlign w:val="bottom"/>
            <w:hideMark/>
          </w:tcPr>
          <w:p w14:paraId="09BBCD3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5E052E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9DA4C59"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6AFF502" w14:textId="77777777" w:rsidR="009877BB" w:rsidRDefault="009877BB">
            <w:pPr>
              <w:rPr>
                <w:sz w:val="20"/>
                <w:szCs w:val="20"/>
              </w:rPr>
            </w:pPr>
          </w:p>
        </w:tc>
      </w:tr>
      <w:tr w:rsidR="009877BB" w14:paraId="54BCA441" w14:textId="77777777" w:rsidTr="009877BB">
        <w:trPr>
          <w:trHeight w:val="320"/>
        </w:trPr>
        <w:tc>
          <w:tcPr>
            <w:tcW w:w="1744" w:type="dxa"/>
            <w:tcBorders>
              <w:top w:val="nil"/>
              <w:left w:val="nil"/>
              <w:bottom w:val="nil"/>
              <w:right w:val="nil"/>
            </w:tcBorders>
            <w:shd w:val="clear" w:color="auto" w:fill="auto"/>
            <w:noWrap/>
            <w:vAlign w:val="bottom"/>
            <w:hideMark/>
          </w:tcPr>
          <w:p w14:paraId="1453C5D6"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8EA32B8"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BA8B9BF"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2EACCBA" w14:textId="77777777" w:rsidR="009877BB" w:rsidRDefault="009877BB">
            <w:pPr>
              <w:rPr>
                <w:sz w:val="20"/>
                <w:szCs w:val="20"/>
              </w:rPr>
            </w:pPr>
          </w:p>
        </w:tc>
      </w:tr>
      <w:tr w:rsidR="009877BB" w14:paraId="0609CA2E" w14:textId="77777777" w:rsidTr="009877BB">
        <w:trPr>
          <w:trHeight w:val="320"/>
        </w:trPr>
        <w:tc>
          <w:tcPr>
            <w:tcW w:w="1744" w:type="dxa"/>
            <w:tcBorders>
              <w:top w:val="nil"/>
              <w:left w:val="nil"/>
              <w:bottom w:val="nil"/>
              <w:right w:val="nil"/>
            </w:tcBorders>
            <w:shd w:val="clear" w:color="auto" w:fill="auto"/>
            <w:noWrap/>
            <w:vAlign w:val="bottom"/>
            <w:hideMark/>
          </w:tcPr>
          <w:p w14:paraId="63F643A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294E9A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5D3E65D"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D393097" w14:textId="77777777" w:rsidR="009877BB" w:rsidRDefault="009877BB">
            <w:pPr>
              <w:rPr>
                <w:sz w:val="20"/>
                <w:szCs w:val="20"/>
              </w:rPr>
            </w:pPr>
          </w:p>
        </w:tc>
      </w:tr>
      <w:tr w:rsidR="009877BB" w14:paraId="6EC7D097" w14:textId="77777777" w:rsidTr="009877BB">
        <w:trPr>
          <w:trHeight w:val="320"/>
        </w:trPr>
        <w:tc>
          <w:tcPr>
            <w:tcW w:w="1744" w:type="dxa"/>
            <w:tcBorders>
              <w:top w:val="nil"/>
              <w:left w:val="nil"/>
              <w:bottom w:val="nil"/>
              <w:right w:val="nil"/>
            </w:tcBorders>
            <w:shd w:val="clear" w:color="auto" w:fill="auto"/>
            <w:noWrap/>
            <w:vAlign w:val="bottom"/>
            <w:hideMark/>
          </w:tcPr>
          <w:p w14:paraId="409DF87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50FE91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E6D69E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6838666" w14:textId="77777777" w:rsidR="009877BB" w:rsidRDefault="009877BB">
            <w:pPr>
              <w:rPr>
                <w:sz w:val="20"/>
                <w:szCs w:val="20"/>
              </w:rPr>
            </w:pPr>
          </w:p>
        </w:tc>
      </w:tr>
      <w:tr w:rsidR="009877BB" w14:paraId="27B272ED" w14:textId="77777777" w:rsidTr="009877BB">
        <w:trPr>
          <w:trHeight w:val="320"/>
        </w:trPr>
        <w:tc>
          <w:tcPr>
            <w:tcW w:w="1744" w:type="dxa"/>
            <w:tcBorders>
              <w:top w:val="nil"/>
              <w:left w:val="nil"/>
              <w:bottom w:val="nil"/>
              <w:right w:val="nil"/>
            </w:tcBorders>
            <w:shd w:val="clear" w:color="auto" w:fill="auto"/>
            <w:noWrap/>
            <w:vAlign w:val="bottom"/>
            <w:hideMark/>
          </w:tcPr>
          <w:p w14:paraId="029A336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6DAB70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FAB8A0A"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2DB7208" w14:textId="77777777" w:rsidR="009877BB" w:rsidRDefault="009877BB">
            <w:pPr>
              <w:rPr>
                <w:sz w:val="20"/>
                <w:szCs w:val="20"/>
              </w:rPr>
            </w:pPr>
          </w:p>
        </w:tc>
      </w:tr>
      <w:tr w:rsidR="009877BB" w14:paraId="6CD48905" w14:textId="77777777" w:rsidTr="009877BB">
        <w:trPr>
          <w:trHeight w:val="320"/>
        </w:trPr>
        <w:tc>
          <w:tcPr>
            <w:tcW w:w="1744" w:type="dxa"/>
            <w:tcBorders>
              <w:top w:val="nil"/>
              <w:left w:val="nil"/>
              <w:bottom w:val="nil"/>
              <w:right w:val="nil"/>
            </w:tcBorders>
            <w:shd w:val="clear" w:color="auto" w:fill="auto"/>
            <w:noWrap/>
            <w:vAlign w:val="bottom"/>
            <w:hideMark/>
          </w:tcPr>
          <w:p w14:paraId="03EFB5A8"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4A7CAF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42331D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53AD399" w14:textId="77777777" w:rsidR="009877BB" w:rsidRDefault="009877BB">
            <w:pPr>
              <w:rPr>
                <w:sz w:val="20"/>
                <w:szCs w:val="20"/>
              </w:rPr>
            </w:pPr>
          </w:p>
        </w:tc>
      </w:tr>
      <w:tr w:rsidR="009877BB" w14:paraId="199C44AE" w14:textId="77777777" w:rsidTr="009877BB">
        <w:trPr>
          <w:trHeight w:val="320"/>
        </w:trPr>
        <w:tc>
          <w:tcPr>
            <w:tcW w:w="1744" w:type="dxa"/>
            <w:tcBorders>
              <w:top w:val="nil"/>
              <w:left w:val="nil"/>
              <w:bottom w:val="nil"/>
              <w:right w:val="nil"/>
            </w:tcBorders>
            <w:shd w:val="clear" w:color="auto" w:fill="auto"/>
            <w:noWrap/>
            <w:vAlign w:val="bottom"/>
            <w:hideMark/>
          </w:tcPr>
          <w:p w14:paraId="30996926"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EFEAF5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B999B29"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EE245CB" w14:textId="77777777" w:rsidR="009877BB" w:rsidRDefault="009877BB">
            <w:pPr>
              <w:rPr>
                <w:sz w:val="20"/>
                <w:szCs w:val="20"/>
              </w:rPr>
            </w:pPr>
          </w:p>
        </w:tc>
      </w:tr>
      <w:tr w:rsidR="009877BB" w14:paraId="3C4661DF" w14:textId="77777777" w:rsidTr="009877BB">
        <w:trPr>
          <w:trHeight w:val="320"/>
        </w:trPr>
        <w:tc>
          <w:tcPr>
            <w:tcW w:w="1744" w:type="dxa"/>
            <w:tcBorders>
              <w:top w:val="nil"/>
              <w:left w:val="nil"/>
              <w:bottom w:val="nil"/>
              <w:right w:val="nil"/>
            </w:tcBorders>
            <w:shd w:val="clear" w:color="auto" w:fill="auto"/>
            <w:noWrap/>
            <w:vAlign w:val="bottom"/>
            <w:hideMark/>
          </w:tcPr>
          <w:p w14:paraId="1B03891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B433C1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D64480B"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B2CAF1B" w14:textId="77777777" w:rsidR="009877BB" w:rsidRDefault="009877BB">
            <w:pPr>
              <w:rPr>
                <w:sz w:val="20"/>
                <w:szCs w:val="20"/>
              </w:rPr>
            </w:pPr>
          </w:p>
        </w:tc>
      </w:tr>
      <w:tr w:rsidR="009877BB" w14:paraId="0FE83B99" w14:textId="77777777" w:rsidTr="009877BB">
        <w:trPr>
          <w:trHeight w:val="320"/>
        </w:trPr>
        <w:tc>
          <w:tcPr>
            <w:tcW w:w="1744" w:type="dxa"/>
            <w:tcBorders>
              <w:top w:val="nil"/>
              <w:left w:val="nil"/>
              <w:bottom w:val="nil"/>
              <w:right w:val="nil"/>
            </w:tcBorders>
            <w:shd w:val="clear" w:color="auto" w:fill="auto"/>
            <w:noWrap/>
            <w:vAlign w:val="bottom"/>
            <w:hideMark/>
          </w:tcPr>
          <w:p w14:paraId="7325714A"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0020946"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92AB7F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6E164E4" w14:textId="77777777" w:rsidR="009877BB" w:rsidRDefault="009877BB">
            <w:pPr>
              <w:rPr>
                <w:sz w:val="20"/>
                <w:szCs w:val="20"/>
              </w:rPr>
            </w:pPr>
          </w:p>
        </w:tc>
      </w:tr>
      <w:tr w:rsidR="009877BB" w14:paraId="4AF2652A" w14:textId="77777777" w:rsidTr="009877BB">
        <w:trPr>
          <w:trHeight w:val="320"/>
        </w:trPr>
        <w:tc>
          <w:tcPr>
            <w:tcW w:w="1744" w:type="dxa"/>
            <w:tcBorders>
              <w:top w:val="nil"/>
              <w:left w:val="nil"/>
              <w:bottom w:val="nil"/>
              <w:right w:val="nil"/>
            </w:tcBorders>
            <w:shd w:val="clear" w:color="auto" w:fill="auto"/>
            <w:noWrap/>
            <w:vAlign w:val="bottom"/>
            <w:hideMark/>
          </w:tcPr>
          <w:p w14:paraId="5B431BF8"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44440044"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FCB142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CD0379E" w14:textId="77777777" w:rsidR="009877BB" w:rsidRDefault="009877BB">
            <w:pPr>
              <w:rPr>
                <w:sz w:val="20"/>
                <w:szCs w:val="20"/>
              </w:rPr>
            </w:pPr>
          </w:p>
        </w:tc>
      </w:tr>
      <w:tr w:rsidR="009877BB" w14:paraId="4193F438" w14:textId="77777777" w:rsidTr="009877BB">
        <w:trPr>
          <w:trHeight w:val="320"/>
        </w:trPr>
        <w:tc>
          <w:tcPr>
            <w:tcW w:w="1744" w:type="dxa"/>
            <w:tcBorders>
              <w:top w:val="nil"/>
              <w:left w:val="nil"/>
              <w:bottom w:val="nil"/>
              <w:right w:val="nil"/>
            </w:tcBorders>
            <w:shd w:val="clear" w:color="auto" w:fill="auto"/>
            <w:noWrap/>
            <w:vAlign w:val="bottom"/>
            <w:hideMark/>
          </w:tcPr>
          <w:p w14:paraId="501FE20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746E01D"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510C25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EFBEBDB" w14:textId="77777777" w:rsidR="009877BB" w:rsidRDefault="009877BB">
            <w:pPr>
              <w:rPr>
                <w:sz w:val="20"/>
                <w:szCs w:val="20"/>
              </w:rPr>
            </w:pPr>
          </w:p>
        </w:tc>
      </w:tr>
      <w:tr w:rsidR="009877BB" w14:paraId="3ABABE7D" w14:textId="77777777" w:rsidTr="009877BB">
        <w:trPr>
          <w:trHeight w:val="320"/>
        </w:trPr>
        <w:tc>
          <w:tcPr>
            <w:tcW w:w="1744" w:type="dxa"/>
            <w:tcBorders>
              <w:top w:val="nil"/>
              <w:left w:val="nil"/>
              <w:bottom w:val="nil"/>
              <w:right w:val="nil"/>
            </w:tcBorders>
            <w:shd w:val="clear" w:color="auto" w:fill="auto"/>
            <w:noWrap/>
            <w:vAlign w:val="bottom"/>
            <w:hideMark/>
          </w:tcPr>
          <w:p w14:paraId="640CE30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006639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026D0C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C232122" w14:textId="77777777" w:rsidR="009877BB" w:rsidRDefault="009877BB">
            <w:pPr>
              <w:rPr>
                <w:sz w:val="20"/>
                <w:szCs w:val="20"/>
              </w:rPr>
            </w:pPr>
          </w:p>
        </w:tc>
      </w:tr>
      <w:tr w:rsidR="009877BB" w14:paraId="18314FA3" w14:textId="77777777" w:rsidTr="009877BB">
        <w:trPr>
          <w:trHeight w:val="320"/>
        </w:trPr>
        <w:tc>
          <w:tcPr>
            <w:tcW w:w="1744" w:type="dxa"/>
            <w:tcBorders>
              <w:top w:val="nil"/>
              <w:left w:val="nil"/>
              <w:bottom w:val="nil"/>
              <w:right w:val="nil"/>
            </w:tcBorders>
            <w:shd w:val="clear" w:color="auto" w:fill="auto"/>
            <w:noWrap/>
            <w:vAlign w:val="bottom"/>
            <w:hideMark/>
          </w:tcPr>
          <w:p w14:paraId="292A9089"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8518BC3"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B6B76DC"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4BB802F" w14:textId="77777777" w:rsidR="009877BB" w:rsidRDefault="009877BB">
            <w:pPr>
              <w:rPr>
                <w:sz w:val="20"/>
                <w:szCs w:val="20"/>
              </w:rPr>
            </w:pPr>
          </w:p>
        </w:tc>
      </w:tr>
      <w:tr w:rsidR="009877BB" w14:paraId="0530D73C" w14:textId="77777777" w:rsidTr="009877BB">
        <w:trPr>
          <w:trHeight w:val="320"/>
        </w:trPr>
        <w:tc>
          <w:tcPr>
            <w:tcW w:w="1744" w:type="dxa"/>
            <w:tcBorders>
              <w:top w:val="nil"/>
              <w:left w:val="nil"/>
              <w:bottom w:val="nil"/>
              <w:right w:val="nil"/>
            </w:tcBorders>
            <w:shd w:val="clear" w:color="auto" w:fill="auto"/>
            <w:noWrap/>
            <w:vAlign w:val="bottom"/>
            <w:hideMark/>
          </w:tcPr>
          <w:p w14:paraId="36C8DB69"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2300A95"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812EAF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8CC0036" w14:textId="77777777" w:rsidR="009877BB" w:rsidRDefault="009877BB">
            <w:pPr>
              <w:rPr>
                <w:sz w:val="20"/>
                <w:szCs w:val="20"/>
              </w:rPr>
            </w:pPr>
          </w:p>
        </w:tc>
      </w:tr>
      <w:tr w:rsidR="009877BB" w14:paraId="5933F69C" w14:textId="77777777" w:rsidTr="009877BB">
        <w:trPr>
          <w:trHeight w:val="320"/>
        </w:trPr>
        <w:tc>
          <w:tcPr>
            <w:tcW w:w="1744" w:type="dxa"/>
            <w:tcBorders>
              <w:top w:val="nil"/>
              <w:left w:val="nil"/>
              <w:bottom w:val="nil"/>
              <w:right w:val="nil"/>
            </w:tcBorders>
            <w:shd w:val="clear" w:color="auto" w:fill="auto"/>
            <w:noWrap/>
            <w:vAlign w:val="bottom"/>
            <w:hideMark/>
          </w:tcPr>
          <w:p w14:paraId="3DBDD47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9DEB3EB"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FA90F11"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3B3F110" w14:textId="77777777" w:rsidR="009877BB" w:rsidRDefault="009877BB">
            <w:pPr>
              <w:rPr>
                <w:sz w:val="20"/>
                <w:szCs w:val="20"/>
              </w:rPr>
            </w:pPr>
          </w:p>
        </w:tc>
      </w:tr>
      <w:tr w:rsidR="009877BB" w14:paraId="64B74DF4" w14:textId="77777777" w:rsidTr="009877BB">
        <w:trPr>
          <w:trHeight w:val="320"/>
        </w:trPr>
        <w:tc>
          <w:tcPr>
            <w:tcW w:w="1744" w:type="dxa"/>
            <w:tcBorders>
              <w:top w:val="nil"/>
              <w:left w:val="nil"/>
              <w:bottom w:val="nil"/>
              <w:right w:val="nil"/>
            </w:tcBorders>
            <w:shd w:val="clear" w:color="auto" w:fill="auto"/>
            <w:noWrap/>
            <w:vAlign w:val="bottom"/>
            <w:hideMark/>
          </w:tcPr>
          <w:p w14:paraId="3988ABF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2ED8E4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E7902E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3704296" w14:textId="77777777" w:rsidR="009877BB" w:rsidRDefault="009877BB">
            <w:pPr>
              <w:rPr>
                <w:sz w:val="20"/>
                <w:szCs w:val="20"/>
              </w:rPr>
            </w:pPr>
          </w:p>
        </w:tc>
      </w:tr>
      <w:tr w:rsidR="009877BB" w14:paraId="7825BD83" w14:textId="77777777" w:rsidTr="009877BB">
        <w:trPr>
          <w:trHeight w:val="320"/>
        </w:trPr>
        <w:tc>
          <w:tcPr>
            <w:tcW w:w="1744" w:type="dxa"/>
            <w:tcBorders>
              <w:top w:val="nil"/>
              <w:left w:val="nil"/>
              <w:bottom w:val="nil"/>
              <w:right w:val="nil"/>
            </w:tcBorders>
            <w:shd w:val="clear" w:color="auto" w:fill="auto"/>
            <w:noWrap/>
            <w:vAlign w:val="bottom"/>
            <w:hideMark/>
          </w:tcPr>
          <w:p w14:paraId="67368532"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7E859A3E"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667B403F"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15C9751" w14:textId="77777777" w:rsidR="009877BB" w:rsidRDefault="009877BB">
            <w:pPr>
              <w:rPr>
                <w:sz w:val="20"/>
                <w:szCs w:val="20"/>
              </w:rPr>
            </w:pPr>
          </w:p>
        </w:tc>
      </w:tr>
      <w:tr w:rsidR="009877BB" w14:paraId="18B3BF6A" w14:textId="77777777" w:rsidTr="009877BB">
        <w:trPr>
          <w:trHeight w:val="320"/>
        </w:trPr>
        <w:tc>
          <w:tcPr>
            <w:tcW w:w="1744" w:type="dxa"/>
            <w:tcBorders>
              <w:top w:val="nil"/>
              <w:left w:val="nil"/>
              <w:bottom w:val="nil"/>
              <w:right w:val="nil"/>
            </w:tcBorders>
            <w:shd w:val="clear" w:color="auto" w:fill="auto"/>
            <w:noWrap/>
            <w:vAlign w:val="bottom"/>
            <w:hideMark/>
          </w:tcPr>
          <w:p w14:paraId="5AE4488B"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16829C6A"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BB74D60"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32203591" w14:textId="77777777" w:rsidR="009877BB" w:rsidRDefault="009877BB">
            <w:pPr>
              <w:rPr>
                <w:sz w:val="20"/>
                <w:szCs w:val="20"/>
              </w:rPr>
            </w:pPr>
          </w:p>
        </w:tc>
      </w:tr>
      <w:tr w:rsidR="009877BB" w14:paraId="7B88B491" w14:textId="77777777" w:rsidTr="009877BB">
        <w:trPr>
          <w:trHeight w:val="320"/>
        </w:trPr>
        <w:tc>
          <w:tcPr>
            <w:tcW w:w="1744" w:type="dxa"/>
            <w:tcBorders>
              <w:top w:val="nil"/>
              <w:left w:val="nil"/>
              <w:bottom w:val="nil"/>
              <w:right w:val="nil"/>
            </w:tcBorders>
            <w:shd w:val="clear" w:color="auto" w:fill="auto"/>
            <w:noWrap/>
            <w:vAlign w:val="bottom"/>
            <w:hideMark/>
          </w:tcPr>
          <w:p w14:paraId="25563353" w14:textId="77777777" w:rsidR="009877BB" w:rsidRDefault="009877BB">
            <w:pPr>
              <w:rPr>
                <w:sz w:val="20"/>
                <w:szCs w:val="20"/>
              </w:rPr>
            </w:pPr>
          </w:p>
          <w:p w14:paraId="42C300C7"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2F5B1B5D"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55358D9C" w14:textId="77777777" w:rsidR="009877BB" w:rsidRDefault="009877BB">
            <w:pPr>
              <w:rPr>
                <w:sz w:val="20"/>
                <w:szCs w:val="20"/>
              </w:rPr>
            </w:pPr>
          </w:p>
        </w:tc>
        <w:tc>
          <w:tcPr>
            <w:tcW w:w="839" w:type="dxa"/>
            <w:tcBorders>
              <w:top w:val="nil"/>
              <w:left w:val="nil"/>
              <w:bottom w:val="nil"/>
              <w:right w:val="nil"/>
            </w:tcBorders>
            <w:shd w:val="clear" w:color="auto" w:fill="auto"/>
            <w:noWrap/>
            <w:vAlign w:val="bottom"/>
            <w:hideMark/>
          </w:tcPr>
          <w:p w14:paraId="028676D0" w14:textId="77777777" w:rsidR="009877BB" w:rsidRDefault="009877BB">
            <w:pPr>
              <w:rPr>
                <w:sz w:val="20"/>
                <w:szCs w:val="20"/>
              </w:rPr>
            </w:pPr>
          </w:p>
        </w:tc>
      </w:tr>
    </w:tbl>
    <w:p w14:paraId="199B8696" w14:textId="77777777" w:rsidR="00A93AE2" w:rsidRDefault="00A93AE2"/>
    <w:p w14:paraId="162790FA" w14:textId="77777777" w:rsidR="00A93AE2" w:rsidRDefault="00A93AE2"/>
    <w:p w14:paraId="79C7FD73" w14:textId="77777777" w:rsidR="00A93AE2" w:rsidRDefault="00A93AE2"/>
    <w:p w14:paraId="7787C35B" w14:textId="77777777" w:rsidR="003D14F1" w:rsidRDefault="003D14F1"/>
    <w:sectPr w:rsidR="003D14F1" w:rsidSect="00CA06B2">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C78E1" w14:textId="77777777" w:rsidR="00CA06B2" w:rsidRDefault="00CA06B2" w:rsidP="00855295">
      <w:r>
        <w:separator/>
      </w:r>
    </w:p>
  </w:endnote>
  <w:endnote w:type="continuationSeparator" w:id="0">
    <w:p w14:paraId="04EE8A34" w14:textId="77777777" w:rsidR="00CA06B2" w:rsidRDefault="00CA06B2" w:rsidP="0085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imes New Roman (Body CS)">
    <w:panose1 w:val="020B0604020202020204"/>
    <w:charset w:val="00"/>
    <w:family w:val="roman"/>
    <w:notTrueType/>
    <w:pitch w:val="default"/>
  </w:font>
  <w:font w:name="Aptos Narrow">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42B93" w14:textId="2BA70FD1" w:rsidR="00F76DE1" w:rsidRDefault="00F76DE1" w:rsidP="00AA4BAF">
    <w:pPr>
      <w:pStyle w:val="Footer"/>
    </w:pPr>
  </w:p>
  <w:p w14:paraId="539F80FC" w14:textId="77777777" w:rsidR="00AA4BAF" w:rsidRDefault="00AA4BAF" w:rsidP="00AA4BAF">
    <w:pPr>
      <w:pStyle w:val="Footer"/>
      <w:jc w:val="center"/>
    </w:pPr>
  </w:p>
  <w:p w14:paraId="68EA17BF" w14:textId="77777777" w:rsidR="00AA4BAF" w:rsidRDefault="00AA4BAF" w:rsidP="00AA4BA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3D16" w14:textId="77777777" w:rsidR="00CA06B2" w:rsidRDefault="00CA06B2" w:rsidP="00855295">
      <w:r>
        <w:separator/>
      </w:r>
    </w:p>
  </w:footnote>
  <w:footnote w:type="continuationSeparator" w:id="0">
    <w:p w14:paraId="4D12C432" w14:textId="77777777" w:rsidR="00CA06B2" w:rsidRDefault="00CA06B2" w:rsidP="008552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0638" w14:textId="4C71A0D5" w:rsidR="00154103" w:rsidRDefault="00B97F8E" w:rsidP="00B97F8E">
    <w:pPr>
      <w:pStyle w:val="Header"/>
      <w:jc w:val="center"/>
    </w:pPr>
    <w:r>
      <w:t>Cecil Thompson Core 5 COM 968-52 Statistics for Social Research III Assignment #</w:t>
    </w:r>
    <w:proofErr w:type="gramStart"/>
    <w:r>
      <w:t>3  February</w:t>
    </w:r>
    <w:proofErr w:type="gramEnd"/>
    <w:r>
      <w:t xml:space="preserve"> 17, 2024</w:t>
    </w:r>
  </w:p>
  <w:p w14:paraId="43A91012" w14:textId="77777777" w:rsidR="00154103" w:rsidRDefault="00154103">
    <w:pPr>
      <w:pStyle w:val="Header"/>
    </w:pPr>
  </w:p>
  <w:p w14:paraId="1C426781" w14:textId="77777777" w:rsidR="00154103" w:rsidRDefault="0015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274DB3"/>
    <w:multiLevelType w:val="hybridMultilevel"/>
    <w:tmpl w:val="F58ECBEC"/>
    <w:lvl w:ilvl="0" w:tplc="81B6CA1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224796D"/>
    <w:multiLevelType w:val="hybridMultilevel"/>
    <w:tmpl w:val="2A382802"/>
    <w:lvl w:ilvl="0" w:tplc="86A4A5E8">
      <w:start w:val="1"/>
      <w:numFmt w:val="lowerLetter"/>
      <w:lvlText w:val="%1."/>
      <w:lvlJc w:val="left"/>
      <w:pPr>
        <w:ind w:left="1840" w:hanging="360"/>
      </w:pPr>
      <w:rPr>
        <w:rFonts w:hint="default"/>
      </w:rPr>
    </w:lvl>
    <w:lvl w:ilvl="1" w:tplc="04090019" w:tentative="1">
      <w:start w:val="1"/>
      <w:numFmt w:val="lowerLetter"/>
      <w:lvlText w:val="%2."/>
      <w:lvlJc w:val="left"/>
      <w:pPr>
        <w:ind w:left="2560" w:hanging="360"/>
      </w:pPr>
    </w:lvl>
    <w:lvl w:ilvl="2" w:tplc="0409001B" w:tentative="1">
      <w:start w:val="1"/>
      <w:numFmt w:val="lowerRoman"/>
      <w:lvlText w:val="%3."/>
      <w:lvlJc w:val="right"/>
      <w:pPr>
        <w:ind w:left="3280" w:hanging="180"/>
      </w:pPr>
    </w:lvl>
    <w:lvl w:ilvl="3" w:tplc="0409000F" w:tentative="1">
      <w:start w:val="1"/>
      <w:numFmt w:val="decimal"/>
      <w:lvlText w:val="%4."/>
      <w:lvlJc w:val="left"/>
      <w:pPr>
        <w:ind w:left="4000" w:hanging="360"/>
      </w:pPr>
    </w:lvl>
    <w:lvl w:ilvl="4" w:tplc="04090019" w:tentative="1">
      <w:start w:val="1"/>
      <w:numFmt w:val="lowerLetter"/>
      <w:lvlText w:val="%5."/>
      <w:lvlJc w:val="left"/>
      <w:pPr>
        <w:ind w:left="4720" w:hanging="360"/>
      </w:pPr>
    </w:lvl>
    <w:lvl w:ilvl="5" w:tplc="0409001B" w:tentative="1">
      <w:start w:val="1"/>
      <w:numFmt w:val="lowerRoman"/>
      <w:lvlText w:val="%6."/>
      <w:lvlJc w:val="right"/>
      <w:pPr>
        <w:ind w:left="5440" w:hanging="180"/>
      </w:pPr>
    </w:lvl>
    <w:lvl w:ilvl="6" w:tplc="0409000F" w:tentative="1">
      <w:start w:val="1"/>
      <w:numFmt w:val="decimal"/>
      <w:lvlText w:val="%7."/>
      <w:lvlJc w:val="left"/>
      <w:pPr>
        <w:ind w:left="6160" w:hanging="360"/>
      </w:pPr>
    </w:lvl>
    <w:lvl w:ilvl="7" w:tplc="04090019" w:tentative="1">
      <w:start w:val="1"/>
      <w:numFmt w:val="lowerLetter"/>
      <w:lvlText w:val="%8."/>
      <w:lvlJc w:val="left"/>
      <w:pPr>
        <w:ind w:left="6880" w:hanging="360"/>
      </w:pPr>
    </w:lvl>
    <w:lvl w:ilvl="8" w:tplc="0409001B" w:tentative="1">
      <w:start w:val="1"/>
      <w:numFmt w:val="lowerRoman"/>
      <w:lvlText w:val="%9."/>
      <w:lvlJc w:val="right"/>
      <w:pPr>
        <w:ind w:left="7600" w:hanging="180"/>
      </w:pPr>
    </w:lvl>
  </w:abstractNum>
  <w:abstractNum w:abstractNumId="2" w15:restartNumberingAfterBreak="0">
    <w:nsid w:val="77C23086"/>
    <w:multiLevelType w:val="hybridMultilevel"/>
    <w:tmpl w:val="53C4FFFC"/>
    <w:lvl w:ilvl="0" w:tplc="B1661A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46738572">
    <w:abstractNumId w:val="0"/>
  </w:num>
  <w:num w:numId="2" w16cid:durableId="1391075281">
    <w:abstractNumId w:val="1"/>
  </w:num>
  <w:num w:numId="3" w16cid:durableId="2047218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2E8"/>
    <w:rsid w:val="00000C37"/>
    <w:rsid w:val="0000793A"/>
    <w:rsid w:val="00007ECB"/>
    <w:rsid w:val="00014D59"/>
    <w:rsid w:val="0002094F"/>
    <w:rsid w:val="00023E89"/>
    <w:rsid w:val="00030B6B"/>
    <w:rsid w:val="00034107"/>
    <w:rsid w:val="00036D30"/>
    <w:rsid w:val="000426CE"/>
    <w:rsid w:val="00046381"/>
    <w:rsid w:val="00046678"/>
    <w:rsid w:val="000551EB"/>
    <w:rsid w:val="00060C22"/>
    <w:rsid w:val="000627DC"/>
    <w:rsid w:val="00064A82"/>
    <w:rsid w:val="000669AB"/>
    <w:rsid w:val="00067F3A"/>
    <w:rsid w:val="00074406"/>
    <w:rsid w:val="000804C6"/>
    <w:rsid w:val="00083CA2"/>
    <w:rsid w:val="000846CC"/>
    <w:rsid w:val="000859DC"/>
    <w:rsid w:val="000929B3"/>
    <w:rsid w:val="00096DFC"/>
    <w:rsid w:val="000A30C8"/>
    <w:rsid w:val="000A4A4B"/>
    <w:rsid w:val="000A699D"/>
    <w:rsid w:val="000A7B53"/>
    <w:rsid w:val="000B308C"/>
    <w:rsid w:val="000B4E24"/>
    <w:rsid w:val="000B65CB"/>
    <w:rsid w:val="000B6EFC"/>
    <w:rsid w:val="000C0227"/>
    <w:rsid w:val="000C2238"/>
    <w:rsid w:val="000C2DB1"/>
    <w:rsid w:val="000C45D0"/>
    <w:rsid w:val="000C46EA"/>
    <w:rsid w:val="000D2420"/>
    <w:rsid w:val="000D2996"/>
    <w:rsid w:val="000D31C4"/>
    <w:rsid w:val="000D5841"/>
    <w:rsid w:val="000D788F"/>
    <w:rsid w:val="000F0ADD"/>
    <w:rsid w:val="000F6EC1"/>
    <w:rsid w:val="00102836"/>
    <w:rsid w:val="0010708C"/>
    <w:rsid w:val="00113F38"/>
    <w:rsid w:val="00137FC8"/>
    <w:rsid w:val="00145656"/>
    <w:rsid w:val="0015087B"/>
    <w:rsid w:val="00154103"/>
    <w:rsid w:val="0016380C"/>
    <w:rsid w:val="00163909"/>
    <w:rsid w:val="00163932"/>
    <w:rsid w:val="001646BA"/>
    <w:rsid w:val="00173DD6"/>
    <w:rsid w:val="001757B3"/>
    <w:rsid w:val="00175EEA"/>
    <w:rsid w:val="00176A0B"/>
    <w:rsid w:val="00185BD8"/>
    <w:rsid w:val="00190655"/>
    <w:rsid w:val="0019122D"/>
    <w:rsid w:val="001916D8"/>
    <w:rsid w:val="00193D17"/>
    <w:rsid w:val="001976A6"/>
    <w:rsid w:val="001A5A6B"/>
    <w:rsid w:val="001B064C"/>
    <w:rsid w:val="001B6F9C"/>
    <w:rsid w:val="001C3A6D"/>
    <w:rsid w:val="001C4986"/>
    <w:rsid w:val="001E4A8F"/>
    <w:rsid w:val="001E6F6E"/>
    <w:rsid w:val="001E739E"/>
    <w:rsid w:val="001E7D1A"/>
    <w:rsid w:val="001F34F6"/>
    <w:rsid w:val="002002E4"/>
    <w:rsid w:val="00204A0B"/>
    <w:rsid w:val="00206ADE"/>
    <w:rsid w:val="00206C1E"/>
    <w:rsid w:val="0021627D"/>
    <w:rsid w:val="0022464F"/>
    <w:rsid w:val="00225097"/>
    <w:rsid w:val="00231E6C"/>
    <w:rsid w:val="002352F5"/>
    <w:rsid w:val="00235B1B"/>
    <w:rsid w:val="0024280E"/>
    <w:rsid w:val="002554E3"/>
    <w:rsid w:val="00262EC1"/>
    <w:rsid w:val="002636C9"/>
    <w:rsid w:val="0026552C"/>
    <w:rsid w:val="002663DB"/>
    <w:rsid w:val="00266A70"/>
    <w:rsid w:val="00270758"/>
    <w:rsid w:val="0027409D"/>
    <w:rsid w:val="0027478D"/>
    <w:rsid w:val="00281662"/>
    <w:rsid w:val="00285106"/>
    <w:rsid w:val="002878C4"/>
    <w:rsid w:val="0029569C"/>
    <w:rsid w:val="00295981"/>
    <w:rsid w:val="002A00C3"/>
    <w:rsid w:val="002B3037"/>
    <w:rsid w:val="002B7C45"/>
    <w:rsid w:val="002C5778"/>
    <w:rsid w:val="002D4A14"/>
    <w:rsid w:val="002D5517"/>
    <w:rsid w:val="002D709F"/>
    <w:rsid w:val="002E4EE5"/>
    <w:rsid w:val="002E670E"/>
    <w:rsid w:val="002F650F"/>
    <w:rsid w:val="002F72B3"/>
    <w:rsid w:val="00301F91"/>
    <w:rsid w:val="00306BF3"/>
    <w:rsid w:val="00313C7E"/>
    <w:rsid w:val="00330B68"/>
    <w:rsid w:val="003350AB"/>
    <w:rsid w:val="00336647"/>
    <w:rsid w:val="003415E5"/>
    <w:rsid w:val="003448E3"/>
    <w:rsid w:val="00352A52"/>
    <w:rsid w:val="00353847"/>
    <w:rsid w:val="003539AB"/>
    <w:rsid w:val="0036032A"/>
    <w:rsid w:val="003655E8"/>
    <w:rsid w:val="00370879"/>
    <w:rsid w:val="00376703"/>
    <w:rsid w:val="00377E31"/>
    <w:rsid w:val="003807BC"/>
    <w:rsid w:val="00380A5F"/>
    <w:rsid w:val="00385D82"/>
    <w:rsid w:val="00386D1E"/>
    <w:rsid w:val="00392398"/>
    <w:rsid w:val="003950F5"/>
    <w:rsid w:val="003A2B1B"/>
    <w:rsid w:val="003A64C7"/>
    <w:rsid w:val="003A6BFA"/>
    <w:rsid w:val="003B1746"/>
    <w:rsid w:val="003B1943"/>
    <w:rsid w:val="003B3A9B"/>
    <w:rsid w:val="003B492F"/>
    <w:rsid w:val="003C336F"/>
    <w:rsid w:val="003C4F30"/>
    <w:rsid w:val="003C55F9"/>
    <w:rsid w:val="003C5830"/>
    <w:rsid w:val="003D10CA"/>
    <w:rsid w:val="003D14F1"/>
    <w:rsid w:val="003D28C2"/>
    <w:rsid w:val="003D3F76"/>
    <w:rsid w:val="003D455B"/>
    <w:rsid w:val="003D5965"/>
    <w:rsid w:val="003E1DFC"/>
    <w:rsid w:val="003E2700"/>
    <w:rsid w:val="003E4D15"/>
    <w:rsid w:val="003F0884"/>
    <w:rsid w:val="00401D36"/>
    <w:rsid w:val="00402445"/>
    <w:rsid w:val="0040281D"/>
    <w:rsid w:val="00405ED5"/>
    <w:rsid w:val="00406304"/>
    <w:rsid w:val="004215C6"/>
    <w:rsid w:val="0042480A"/>
    <w:rsid w:val="004310EB"/>
    <w:rsid w:val="0043449A"/>
    <w:rsid w:val="004348FA"/>
    <w:rsid w:val="0043548C"/>
    <w:rsid w:val="00436D4F"/>
    <w:rsid w:val="00453648"/>
    <w:rsid w:val="00455049"/>
    <w:rsid w:val="004625E7"/>
    <w:rsid w:val="004631B4"/>
    <w:rsid w:val="004915D3"/>
    <w:rsid w:val="004968CD"/>
    <w:rsid w:val="004A098F"/>
    <w:rsid w:val="004A3BD7"/>
    <w:rsid w:val="004A7677"/>
    <w:rsid w:val="004B1111"/>
    <w:rsid w:val="004B252B"/>
    <w:rsid w:val="004B2F00"/>
    <w:rsid w:val="004B529F"/>
    <w:rsid w:val="004B6466"/>
    <w:rsid w:val="004C00E3"/>
    <w:rsid w:val="004D467F"/>
    <w:rsid w:val="004D6B8A"/>
    <w:rsid w:val="004D6C6A"/>
    <w:rsid w:val="004D7E4C"/>
    <w:rsid w:val="004E0AF4"/>
    <w:rsid w:val="004E5D2D"/>
    <w:rsid w:val="004E798A"/>
    <w:rsid w:val="004E7C70"/>
    <w:rsid w:val="004F2D44"/>
    <w:rsid w:val="004F5CCA"/>
    <w:rsid w:val="005013A8"/>
    <w:rsid w:val="00502DEE"/>
    <w:rsid w:val="005057D9"/>
    <w:rsid w:val="00513608"/>
    <w:rsid w:val="00514392"/>
    <w:rsid w:val="0052623B"/>
    <w:rsid w:val="00531111"/>
    <w:rsid w:val="00531F8D"/>
    <w:rsid w:val="00545959"/>
    <w:rsid w:val="005460B3"/>
    <w:rsid w:val="00547F2D"/>
    <w:rsid w:val="0055454E"/>
    <w:rsid w:val="0055687D"/>
    <w:rsid w:val="00561445"/>
    <w:rsid w:val="005621A8"/>
    <w:rsid w:val="00564A4B"/>
    <w:rsid w:val="00566185"/>
    <w:rsid w:val="005709CE"/>
    <w:rsid w:val="00575D48"/>
    <w:rsid w:val="005764A4"/>
    <w:rsid w:val="00576734"/>
    <w:rsid w:val="00576810"/>
    <w:rsid w:val="00577853"/>
    <w:rsid w:val="005842B1"/>
    <w:rsid w:val="00585FE2"/>
    <w:rsid w:val="00597354"/>
    <w:rsid w:val="005A436A"/>
    <w:rsid w:val="005A4DCA"/>
    <w:rsid w:val="005A729F"/>
    <w:rsid w:val="005A72E8"/>
    <w:rsid w:val="005B064E"/>
    <w:rsid w:val="005B3204"/>
    <w:rsid w:val="005B3DE2"/>
    <w:rsid w:val="005C3E62"/>
    <w:rsid w:val="005C4D5A"/>
    <w:rsid w:val="005C72D8"/>
    <w:rsid w:val="005C787A"/>
    <w:rsid w:val="005D0CE0"/>
    <w:rsid w:val="005E4485"/>
    <w:rsid w:val="005F4DE0"/>
    <w:rsid w:val="00602F77"/>
    <w:rsid w:val="006064FE"/>
    <w:rsid w:val="0061529B"/>
    <w:rsid w:val="00617BC1"/>
    <w:rsid w:val="0062035A"/>
    <w:rsid w:val="00622424"/>
    <w:rsid w:val="006270A9"/>
    <w:rsid w:val="00630217"/>
    <w:rsid w:val="00632856"/>
    <w:rsid w:val="006454DE"/>
    <w:rsid w:val="00646A8F"/>
    <w:rsid w:val="00647609"/>
    <w:rsid w:val="006506C9"/>
    <w:rsid w:val="00652E08"/>
    <w:rsid w:val="00656D8E"/>
    <w:rsid w:val="00662068"/>
    <w:rsid w:val="006727A2"/>
    <w:rsid w:val="006849D3"/>
    <w:rsid w:val="00687D5B"/>
    <w:rsid w:val="006913B7"/>
    <w:rsid w:val="0069214D"/>
    <w:rsid w:val="00692B24"/>
    <w:rsid w:val="00694796"/>
    <w:rsid w:val="0069619D"/>
    <w:rsid w:val="00696EAC"/>
    <w:rsid w:val="006A26BE"/>
    <w:rsid w:val="006A388C"/>
    <w:rsid w:val="006B4AFB"/>
    <w:rsid w:val="006B5117"/>
    <w:rsid w:val="006B5669"/>
    <w:rsid w:val="006C34B3"/>
    <w:rsid w:val="006D1524"/>
    <w:rsid w:val="006D2FF8"/>
    <w:rsid w:val="006D5594"/>
    <w:rsid w:val="006F0FE9"/>
    <w:rsid w:val="006F3AFB"/>
    <w:rsid w:val="006F3DC1"/>
    <w:rsid w:val="0070604A"/>
    <w:rsid w:val="00711EB2"/>
    <w:rsid w:val="00714A9B"/>
    <w:rsid w:val="00714CDF"/>
    <w:rsid w:val="007171DF"/>
    <w:rsid w:val="007241C1"/>
    <w:rsid w:val="00733B50"/>
    <w:rsid w:val="00734377"/>
    <w:rsid w:val="007354B6"/>
    <w:rsid w:val="00735A71"/>
    <w:rsid w:val="00735DD4"/>
    <w:rsid w:val="007360E2"/>
    <w:rsid w:val="00736F26"/>
    <w:rsid w:val="00737ABA"/>
    <w:rsid w:val="0074042C"/>
    <w:rsid w:val="00740608"/>
    <w:rsid w:val="007408D4"/>
    <w:rsid w:val="007446D4"/>
    <w:rsid w:val="0074483D"/>
    <w:rsid w:val="00747CA8"/>
    <w:rsid w:val="00750D8E"/>
    <w:rsid w:val="00752F92"/>
    <w:rsid w:val="00755843"/>
    <w:rsid w:val="00756836"/>
    <w:rsid w:val="007575C9"/>
    <w:rsid w:val="00763D2E"/>
    <w:rsid w:val="00776672"/>
    <w:rsid w:val="00782DCB"/>
    <w:rsid w:val="00793D8E"/>
    <w:rsid w:val="007A42F1"/>
    <w:rsid w:val="007A513C"/>
    <w:rsid w:val="007B7573"/>
    <w:rsid w:val="007C6E4F"/>
    <w:rsid w:val="007C784B"/>
    <w:rsid w:val="007D0E25"/>
    <w:rsid w:val="007D256A"/>
    <w:rsid w:val="007D3EF9"/>
    <w:rsid w:val="007D44B0"/>
    <w:rsid w:val="007F39D7"/>
    <w:rsid w:val="007F4279"/>
    <w:rsid w:val="0080142A"/>
    <w:rsid w:val="00801DF7"/>
    <w:rsid w:val="00806152"/>
    <w:rsid w:val="00806738"/>
    <w:rsid w:val="008141C8"/>
    <w:rsid w:val="00821DF1"/>
    <w:rsid w:val="00827AAC"/>
    <w:rsid w:val="00830554"/>
    <w:rsid w:val="00836C2E"/>
    <w:rsid w:val="00841975"/>
    <w:rsid w:val="008430EB"/>
    <w:rsid w:val="008471BB"/>
    <w:rsid w:val="00855295"/>
    <w:rsid w:val="00865269"/>
    <w:rsid w:val="0086546B"/>
    <w:rsid w:val="00865EBB"/>
    <w:rsid w:val="00866198"/>
    <w:rsid w:val="00867990"/>
    <w:rsid w:val="00873004"/>
    <w:rsid w:val="008802B9"/>
    <w:rsid w:val="00880E60"/>
    <w:rsid w:val="00886BD1"/>
    <w:rsid w:val="00887E65"/>
    <w:rsid w:val="00897791"/>
    <w:rsid w:val="008A53C0"/>
    <w:rsid w:val="008A563A"/>
    <w:rsid w:val="008A7626"/>
    <w:rsid w:val="008B01DE"/>
    <w:rsid w:val="008B47CE"/>
    <w:rsid w:val="008B65F4"/>
    <w:rsid w:val="008B6F3B"/>
    <w:rsid w:val="008B7065"/>
    <w:rsid w:val="008C11D3"/>
    <w:rsid w:val="008C7D8D"/>
    <w:rsid w:val="008D0876"/>
    <w:rsid w:val="008D22ED"/>
    <w:rsid w:val="008D33A7"/>
    <w:rsid w:val="008D48E8"/>
    <w:rsid w:val="008D76D8"/>
    <w:rsid w:val="008E1E4D"/>
    <w:rsid w:val="008E338F"/>
    <w:rsid w:val="008E5CFC"/>
    <w:rsid w:val="008F41B9"/>
    <w:rsid w:val="008F7E2F"/>
    <w:rsid w:val="009027D6"/>
    <w:rsid w:val="00906D99"/>
    <w:rsid w:val="00907477"/>
    <w:rsid w:val="00910727"/>
    <w:rsid w:val="00920005"/>
    <w:rsid w:val="00922645"/>
    <w:rsid w:val="00924B24"/>
    <w:rsid w:val="009302E7"/>
    <w:rsid w:val="00930FD0"/>
    <w:rsid w:val="00931E38"/>
    <w:rsid w:val="009361B6"/>
    <w:rsid w:val="00946C22"/>
    <w:rsid w:val="00953039"/>
    <w:rsid w:val="00953E63"/>
    <w:rsid w:val="00954A01"/>
    <w:rsid w:val="0097619D"/>
    <w:rsid w:val="009838BF"/>
    <w:rsid w:val="00985DDE"/>
    <w:rsid w:val="009877BB"/>
    <w:rsid w:val="009A00DD"/>
    <w:rsid w:val="009A7649"/>
    <w:rsid w:val="009B5861"/>
    <w:rsid w:val="009B6798"/>
    <w:rsid w:val="009B79E5"/>
    <w:rsid w:val="009D1B30"/>
    <w:rsid w:val="009E0658"/>
    <w:rsid w:val="009E4614"/>
    <w:rsid w:val="009E56BB"/>
    <w:rsid w:val="009F4021"/>
    <w:rsid w:val="009F7685"/>
    <w:rsid w:val="00A00EA4"/>
    <w:rsid w:val="00A01790"/>
    <w:rsid w:val="00A045AB"/>
    <w:rsid w:val="00A0784C"/>
    <w:rsid w:val="00A11B87"/>
    <w:rsid w:val="00A14767"/>
    <w:rsid w:val="00A2416D"/>
    <w:rsid w:val="00A26C78"/>
    <w:rsid w:val="00A30BE5"/>
    <w:rsid w:val="00A332EA"/>
    <w:rsid w:val="00A36DA2"/>
    <w:rsid w:val="00A36EAB"/>
    <w:rsid w:val="00A41EB5"/>
    <w:rsid w:val="00A42FDB"/>
    <w:rsid w:val="00A46989"/>
    <w:rsid w:val="00A4789A"/>
    <w:rsid w:val="00A51628"/>
    <w:rsid w:val="00A5197F"/>
    <w:rsid w:val="00A525F3"/>
    <w:rsid w:val="00A53EC4"/>
    <w:rsid w:val="00A54DED"/>
    <w:rsid w:val="00A60063"/>
    <w:rsid w:val="00A62A07"/>
    <w:rsid w:val="00A678C8"/>
    <w:rsid w:val="00A70B86"/>
    <w:rsid w:val="00A7174B"/>
    <w:rsid w:val="00A71D33"/>
    <w:rsid w:val="00A7260D"/>
    <w:rsid w:val="00A73AE8"/>
    <w:rsid w:val="00A760AE"/>
    <w:rsid w:val="00A77FAD"/>
    <w:rsid w:val="00A80F92"/>
    <w:rsid w:val="00A82588"/>
    <w:rsid w:val="00A878CA"/>
    <w:rsid w:val="00A87A20"/>
    <w:rsid w:val="00A87A55"/>
    <w:rsid w:val="00A9037B"/>
    <w:rsid w:val="00A939BF"/>
    <w:rsid w:val="00A93AE2"/>
    <w:rsid w:val="00A95E1C"/>
    <w:rsid w:val="00A9649E"/>
    <w:rsid w:val="00AA0C52"/>
    <w:rsid w:val="00AA1362"/>
    <w:rsid w:val="00AA3AAD"/>
    <w:rsid w:val="00AA4BAF"/>
    <w:rsid w:val="00AA641D"/>
    <w:rsid w:val="00AA6785"/>
    <w:rsid w:val="00AB0374"/>
    <w:rsid w:val="00AB1045"/>
    <w:rsid w:val="00AC0847"/>
    <w:rsid w:val="00AC0EB8"/>
    <w:rsid w:val="00AC2930"/>
    <w:rsid w:val="00AC378B"/>
    <w:rsid w:val="00AC712E"/>
    <w:rsid w:val="00AD25E1"/>
    <w:rsid w:val="00AD5201"/>
    <w:rsid w:val="00AD66B2"/>
    <w:rsid w:val="00AD6E0B"/>
    <w:rsid w:val="00AE0B50"/>
    <w:rsid w:val="00AE4128"/>
    <w:rsid w:val="00AE71E9"/>
    <w:rsid w:val="00AF09B2"/>
    <w:rsid w:val="00AF61DD"/>
    <w:rsid w:val="00B0132E"/>
    <w:rsid w:val="00B07F96"/>
    <w:rsid w:val="00B14F3C"/>
    <w:rsid w:val="00B165BA"/>
    <w:rsid w:val="00B17AC6"/>
    <w:rsid w:val="00B216B2"/>
    <w:rsid w:val="00B239EC"/>
    <w:rsid w:val="00B35EF6"/>
    <w:rsid w:val="00B43E0B"/>
    <w:rsid w:val="00B50510"/>
    <w:rsid w:val="00B530DA"/>
    <w:rsid w:val="00B53984"/>
    <w:rsid w:val="00B57AA7"/>
    <w:rsid w:val="00B76E12"/>
    <w:rsid w:val="00B7731E"/>
    <w:rsid w:val="00B84961"/>
    <w:rsid w:val="00B9083B"/>
    <w:rsid w:val="00B9781E"/>
    <w:rsid w:val="00B97F8E"/>
    <w:rsid w:val="00BA5B4E"/>
    <w:rsid w:val="00BB2A67"/>
    <w:rsid w:val="00BD3053"/>
    <w:rsid w:val="00BD3BA1"/>
    <w:rsid w:val="00BD7BC2"/>
    <w:rsid w:val="00BE14CA"/>
    <w:rsid w:val="00BE2560"/>
    <w:rsid w:val="00BE3733"/>
    <w:rsid w:val="00BE3BEB"/>
    <w:rsid w:val="00BE4624"/>
    <w:rsid w:val="00BE6E90"/>
    <w:rsid w:val="00BE7EE0"/>
    <w:rsid w:val="00BF2B62"/>
    <w:rsid w:val="00BF6FF6"/>
    <w:rsid w:val="00C03917"/>
    <w:rsid w:val="00C12163"/>
    <w:rsid w:val="00C20C13"/>
    <w:rsid w:val="00C2251F"/>
    <w:rsid w:val="00C309D8"/>
    <w:rsid w:val="00C31B8E"/>
    <w:rsid w:val="00C34D17"/>
    <w:rsid w:val="00C41CD8"/>
    <w:rsid w:val="00C4653D"/>
    <w:rsid w:val="00C51D4B"/>
    <w:rsid w:val="00C5540C"/>
    <w:rsid w:val="00C57AA5"/>
    <w:rsid w:val="00C630B4"/>
    <w:rsid w:val="00C703B1"/>
    <w:rsid w:val="00C72DB6"/>
    <w:rsid w:val="00C73EDA"/>
    <w:rsid w:val="00C764A3"/>
    <w:rsid w:val="00C861DD"/>
    <w:rsid w:val="00C931B1"/>
    <w:rsid w:val="00C9420C"/>
    <w:rsid w:val="00C95C63"/>
    <w:rsid w:val="00CA06B2"/>
    <w:rsid w:val="00CA2815"/>
    <w:rsid w:val="00CA48E3"/>
    <w:rsid w:val="00CA67A9"/>
    <w:rsid w:val="00CA7698"/>
    <w:rsid w:val="00CB35EF"/>
    <w:rsid w:val="00CB5024"/>
    <w:rsid w:val="00CC26CA"/>
    <w:rsid w:val="00CC2BCC"/>
    <w:rsid w:val="00CC30A2"/>
    <w:rsid w:val="00CC4556"/>
    <w:rsid w:val="00CC69E2"/>
    <w:rsid w:val="00CD5898"/>
    <w:rsid w:val="00CD636F"/>
    <w:rsid w:val="00CE0903"/>
    <w:rsid w:val="00CE0BEA"/>
    <w:rsid w:val="00CE4CBF"/>
    <w:rsid w:val="00CE4D80"/>
    <w:rsid w:val="00CF1360"/>
    <w:rsid w:val="00D06389"/>
    <w:rsid w:val="00D13780"/>
    <w:rsid w:val="00D15D06"/>
    <w:rsid w:val="00D24BB9"/>
    <w:rsid w:val="00D32DDF"/>
    <w:rsid w:val="00D361C9"/>
    <w:rsid w:val="00D43CFB"/>
    <w:rsid w:val="00D47FB0"/>
    <w:rsid w:val="00D50233"/>
    <w:rsid w:val="00D57450"/>
    <w:rsid w:val="00D603C3"/>
    <w:rsid w:val="00D61D43"/>
    <w:rsid w:val="00D649BD"/>
    <w:rsid w:val="00D71D02"/>
    <w:rsid w:val="00D774C7"/>
    <w:rsid w:val="00D81536"/>
    <w:rsid w:val="00D81EFE"/>
    <w:rsid w:val="00D91AF3"/>
    <w:rsid w:val="00D95086"/>
    <w:rsid w:val="00DA50B1"/>
    <w:rsid w:val="00DB2131"/>
    <w:rsid w:val="00DB5158"/>
    <w:rsid w:val="00DC458B"/>
    <w:rsid w:val="00DC4CB7"/>
    <w:rsid w:val="00DD11F1"/>
    <w:rsid w:val="00DD16B3"/>
    <w:rsid w:val="00DD1B8E"/>
    <w:rsid w:val="00DD4F6D"/>
    <w:rsid w:val="00DD71D7"/>
    <w:rsid w:val="00DE24FB"/>
    <w:rsid w:val="00E01AF8"/>
    <w:rsid w:val="00E06B92"/>
    <w:rsid w:val="00E072F5"/>
    <w:rsid w:val="00E134B4"/>
    <w:rsid w:val="00E20C03"/>
    <w:rsid w:val="00E51FC7"/>
    <w:rsid w:val="00E6018B"/>
    <w:rsid w:val="00E639BB"/>
    <w:rsid w:val="00E66BD2"/>
    <w:rsid w:val="00E712FC"/>
    <w:rsid w:val="00E733DE"/>
    <w:rsid w:val="00E77F60"/>
    <w:rsid w:val="00E8123B"/>
    <w:rsid w:val="00E816AA"/>
    <w:rsid w:val="00E81D08"/>
    <w:rsid w:val="00E867F5"/>
    <w:rsid w:val="00EA0944"/>
    <w:rsid w:val="00EA2646"/>
    <w:rsid w:val="00EA5A11"/>
    <w:rsid w:val="00EB4CD3"/>
    <w:rsid w:val="00EB7511"/>
    <w:rsid w:val="00EC32F6"/>
    <w:rsid w:val="00ED5163"/>
    <w:rsid w:val="00EE0A70"/>
    <w:rsid w:val="00EE12AD"/>
    <w:rsid w:val="00EE67E2"/>
    <w:rsid w:val="00F0343B"/>
    <w:rsid w:val="00F077EE"/>
    <w:rsid w:val="00F11E8A"/>
    <w:rsid w:val="00F124FA"/>
    <w:rsid w:val="00F17EE2"/>
    <w:rsid w:val="00F2006E"/>
    <w:rsid w:val="00F20205"/>
    <w:rsid w:val="00F226BA"/>
    <w:rsid w:val="00F27200"/>
    <w:rsid w:val="00F356F2"/>
    <w:rsid w:val="00F37341"/>
    <w:rsid w:val="00F47C87"/>
    <w:rsid w:val="00F47F16"/>
    <w:rsid w:val="00F50A13"/>
    <w:rsid w:val="00F53008"/>
    <w:rsid w:val="00F55A09"/>
    <w:rsid w:val="00F5644E"/>
    <w:rsid w:val="00F56C44"/>
    <w:rsid w:val="00F6205C"/>
    <w:rsid w:val="00F74104"/>
    <w:rsid w:val="00F75B74"/>
    <w:rsid w:val="00F76DE1"/>
    <w:rsid w:val="00F82762"/>
    <w:rsid w:val="00F8359C"/>
    <w:rsid w:val="00F85F39"/>
    <w:rsid w:val="00F86014"/>
    <w:rsid w:val="00F86856"/>
    <w:rsid w:val="00F90E0C"/>
    <w:rsid w:val="00F917E2"/>
    <w:rsid w:val="00F93E4D"/>
    <w:rsid w:val="00FA4A0F"/>
    <w:rsid w:val="00FA7BC4"/>
    <w:rsid w:val="00FB1CDC"/>
    <w:rsid w:val="00FB56FE"/>
    <w:rsid w:val="00FB60E6"/>
    <w:rsid w:val="00FB6B24"/>
    <w:rsid w:val="00FC107C"/>
    <w:rsid w:val="00FC33CC"/>
    <w:rsid w:val="00FD5249"/>
    <w:rsid w:val="00FE01CA"/>
    <w:rsid w:val="00FF22AD"/>
    <w:rsid w:val="00FF3017"/>
    <w:rsid w:val="00FF6FBF"/>
    <w:rsid w:val="00FF7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88C77"/>
  <w15:chartTrackingRefBased/>
  <w15:docId w15:val="{53008B10-A887-5D43-BB8E-A4B30DF03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1DD"/>
    <w:rPr>
      <w:rFonts w:ascii="Times New Roman" w:eastAsia="Times New Roman" w:hAnsi="Times New Roman" w:cs="Times New Roman"/>
    </w:rPr>
  </w:style>
  <w:style w:type="paragraph" w:styleId="Heading1">
    <w:name w:val="heading 1"/>
    <w:basedOn w:val="Normal"/>
    <w:next w:val="Normal"/>
    <w:link w:val="Heading1Char"/>
    <w:uiPriority w:val="9"/>
    <w:qFormat/>
    <w:rsid w:val="005A72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A72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A72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A72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5A72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5A72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5A72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5A72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5A72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A72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A72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A72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A72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A72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A72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72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72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72E8"/>
    <w:rPr>
      <w:rFonts w:eastAsiaTheme="majorEastAsia" w:cstheme="majorBidi"/>
      <w:color w:val="272727" w:themeColor="text1" w:themeTint="D8"/>
    </w:rPr>
  </w:style>
  <w:style w:type="paragraph" w:styleId="Title">
    <w:name w:val="Title"/>
    <w:basedOn w:val="Normal"/>
    <w:next w:val="Normal"/>
    <w:link w:val="TitleChar"/>
    <w:uiPriority w:val="10"/>
    <w:qFormat/>
    <w:rsid w:val="005A72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72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72E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72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72E8"/>
    <w:pPr>
      <w:spacing w:before="160" w:after="160"/>
      <w:jc w:val="center"/>
    </w:pPr>
    <w:rPr>
      <w:rFonts w:asciiTheme="minorHAnsi" w:eastAsiaTheme="minorHAnsi" w:hAnsiTheme="minorHAnsi" w:cstheme="minorBidi"/>
      <w:i/>
      <w:iCs/>
      <w:color w:val="404040" w:themeColor="text1" w:themeTint="BF"/>
    </w:rPr>
  </w:style>
  <w:style w:type="character" w:customStyle="1" w:styleId="QuoteChar">
    <w:name w:val="Quote Char"/>
    <w:basedOn w:val="DefaultParagraphFont"/>
    <w:link w:val="Quote"/>
    <w:uiPriority w:val="29"/>
    <w:rsid w:val="005A72E8"/>
    <w:rPr>
      <w:i/>
      <w:iCs/>
      <w:color w:val="404040" w:themeColor="text1" w:themeTint="BF"/>
    </w:rPr>
  </w:style>
  <w:style w:type="paragraph" w:styleId="ListParagraph">
    <w:name w:val="List Paragraph"/>
    <w:basedOn w:val="Normal"/>
    <w:uiPriority w:val="34"/>
    <w:qFormat/>
    <w:rsid w:val="005A72E8"/>
    <w:pPr>
      <w:ind w:left="720"/>
      <w:contextualSpacing/>
    </w:pPr>
    <w:rPr>
      <w:rFonts w:asciiTheme="minorHAnsi" w:eastAsiaTheme="minorHAnsi" w:hAnsiTheme="minorHAnsi" w:cstheme="minorBidi"/>
    </w:rPr>
  </w:style>
  <w:style w:type="character" w:styleId="IntenseEmphasis">
    <w:name w:val="Intense Emphasis"/>
    <w:basedOn w:val="DefaultParagraphFont"/>
    <w:uiPriority w:val="21"/>
    <w:qFormat/>
    <w:rsid w:val="005A72E8"/>
    <w:rPr>
      <w:i/>
      <w:iCs/>
      <w:color w:val="0F4761" w:themeColor="accent1" w:themeShade="BF"/>
    </w:rPr>
  </w:style>
  <w:style w:type="paragraph" w:styleId="IntenseQuote">
    <w:name w:val="Intense Quote"/>
    <w:basedOn w:val="Normal"/>
    <w:next w:val="Normal"/>
    <w:link w:val="IntenseQuoteChar"/>
    <w:uiPriority w:val="30"/>
    <w:qFormat/>
    <w:rsid w:val="005A72E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rPr>
  </w:style>
  <w:style w:type="character" w:customStyle="1" w:styleId="IntenseQuoteChar">
    <w:name w:val="Intense Quote Char"/>
    <w:basedOn w:val="DefaultParagraphFont"/>
    <w:link w:val="IntenseQuote"/>
    <w:uiPriority w:val="30"/>
    <w:rsid w:val="005A72E8"/>
    <w:rPr>
      <w:i/>
      <w:iCs/>
      <w:color w:val="0F4761" w:themeColor="accent1" w:themeShade="BF"/>
    </w:rPr>
  </w:style>
  <w:style w:type="character" w:styleId="IntenseReference">
    <w:name w:val="Intense Reference"/>
    <w:basedOn w:val="DefaultParagraphFont"/>
    <w:uiPriority w:val="32"/>
    <w:qFormat/>
    <w:rsid w:val="005A72E8"/>
    <w:rPr>
      <w:b/>
      <w:bCs/>
      <w:smallCaps/>
      <w:color w:val="0F4761" w:themeColor="accent1" w:themeShade="BF"/>
      <w:spacing w:val="5"/>
    </w:rPr>
  </w:style>
  <w:style w:type="paragraph" w:styleId="Header">
    <w:name w:val="header"/>
    <w:basedOn w:val="Normal"/>
    <w:link w:val="HeaderChar"/>
    <w:uiPriority w:val="99"/>
    <w:unhideWhenUsed/>
    <w:rsid w:val="00855295"/>
    <w:pPr>
      <w:tabs>
        <w:tab w:val="center" w:pos="4680"/>
        <w:tab w:val="right" w:pos="936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855295"/>
  </w:style>
  <w:style w:type="paragraph" w:styleId="Footer">
    <w:name w:val="footer"/>
    <w:basedOn w:val="Normal"/>
    <w:link w:val="FooterChar"/>
    <w:uiPriority w:val="99"/>
    <w:unhideWhenUsed/>
    <w:rsid w:val="00855295"/>
    <w:pPr>
      <w:tabs>
        <w:tab w:val="center" w:pos="4680"/>
        <w:tab w:val="right" w:pos="936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855295"/>
  </w:style>
  <w:style w:type="character" w:styleId="PlaceholderText">
    <w:name w:val="Placeholder Text"/>
    <w:basedOn w:val="DefaultParagraphFont"/>
    <w:uiPriority w:val="99"/>
    <w:semiHidden/>
    <w:rsid w:val="0074483D"/>
    <w:rPr>
      <w:color w:val="666666"/>
    </w:rPr>
  </w:style>
  <w:style w:type="character" w:styleId="Hyperlink">
    <w:name w:val="Hyperlink"/>
    <w:basedOn w:val="DefaultParagraphFont"/>
    <w:uiPriority w:val="99"/>
    <w:unhideWhenUsed/>
    <w:rsid w:val="00502DEE"/>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460093">
      <w:bodyDiv w:val="1"/>
      <w:marLeft w:val="0"/>
      <w:marRight w:val="0"/>
      <w:marTop w:val="0"/>
      <w:marBottom w:val="0"/>
      <w:divBdr>
        <w:top w:val="none" w:sz="0" w:space="0" w:color="auto"/>
        <w:left w:val="none" w:sz="0" w:space="0" w:color="auto"/>
        <w:bottom w:val="none" w:sz="0" w:space="0" w:color="auto"/>
        <w:right w:val="none" w:sz="0" w:space="0" w:color="auto"/>
      </w:divBdr>
    </w:div>
    <w:div w:id="642272754">
      <w:bodyDiv w:val="1"/>
      <w:marLeft w:val="0"/>
      <w:marRight w:val="0"/>
      <w:marTop w:val="0"/>
      <w:marBottom w:val="0"/>
      <w:divBdr>
        <w:top w:val="none" w:sz="0" w:space="0" w:color="auto"/>
        <w:left w:val="none" w:sz="0" w:space="0" w:color="auto"/>
        <w:bottom w:val="none" w:sz="0" w:space="0" w:color="auto"/>
        <w:right w:val="none" w:sz="0" w:space="0" w:color="auto"/>
      </w:divBdr>
    </w:div>
    <w:div w:id="687097651">
      <w:bodyDiv w:val="1"/>
      <w:marLeft w:val="0"/>
      <w:marRight w:val="0"/>
      <w:marTop w:val="0"/>
      <w:marBottom w:val="0"/>
      <w:divBdr>
        <w:top w:val="none" w:sz="0" w:space="0" w:color="auto"/>
        <w:left w:val="none" w:sz="0" w:space="0" w:color="auto"/>
        <w:bottom w:val="none" w:sz="0" w:space="0" w:color="auto"/>
        <w:right w:val="none" w:sz="0" w:space="0" w:color="auto"/>
      </w:divBdr>
    </w:div>
    <w:div w:id="708921230">
      <w:bodyDiv w:val="1"/>
      <w:marLeft w:val="0"/>
      <w:marRight w:val="0"/>
      <w:marTop w:val="0"/>
      <w:marBottom w:val="0"/>
      <w:divBdr>
        <w:top w:val="none" w:sz="0" w:space="0" w:color="auto"/>
        <w:left w:val="none" w:sz="0" w:space="0" w:color="auto"/>
        <w:bottom w:val="none" w:sz="0" w:space="0" w:color="auto"/>
        <w:right w:val="none" w:sz="0" w:space="0" w:color="auto"/>
      </w:divBdr>
    </w:div>
    <w:div w:id="871263017">
      <w:bodyDiv w:val="1"/>
      <w:marLeft w:val="0"/>
      <w:marRight w:val="0"/>
      <w:marTop w:val="0"/>
      <w:marBottom w:val="0"/>
      <w:divBdr>
        <w:top w:val="none" w:sz="0" w:space="0" w:color="auto"/>
        <w:left w:val="none" w:sz="0" w:space="0" w:color="auto"/>
        <w:bottom w:val="none" w:sz="0" w:space="0" w:color="auto"/>
        <w:right w:val="none" w:sz="0" w:space="0" w:color="auto"/>
      </w:divBdr>
    </w:div>
    <w:div w:id="886260759">
      <w:bodyDiv w:val="1"/>
      <w:marLeft w:val="0"/>
      <w:marRight w:val="0"/>
      <w:marTop w:val="0"/>
      <w:marBottom w:val="0"/>
      <w:divBdr>
        <w:top w:val="none" w:sz="0" w:space="0" w:color="auto"/>
        <w:left w:val="none" w:sz="0" w:space="0" w:color="auto"/>
        <w:bottom w:val="none" w:sz="0" w:space="0" w:color="auto"/>
        <w:right w:val="none" w:sz="0" w:space="0" w:color="auto"/>
      </w:divBdr>
    </w:div>
    <w:div w:id="920211064">
      <w:bodyDiv w:val="1"/>
      <w:marLeft w:val="0"/>
      <w:marRight w:val="0"/>
      <w:marTop w:val="0"/>
      <w:marBottom w:val="0"/>
      <w:divBdr>
        <w:top w:val="none" w:sz="0" w:space="0" w:color="auto"/>
        <w:left w:val="none" w:sz="0" w:space="0" w:color="auto"/>
        <w:bottom w:val="none" w:sz="0" w:space="0" w:color="auto"/>
        <w:right w:val="none" w:sz="0" w:space="0" w:color="auto"/>
      </w:divBdr>
    </w:div>
    <w:div w:id="1039360849">
      <w:bodyDiv w:val="1"/>
      <w:marLeft w:val="0"/>
      <w:marRight w:val="0"/>
      <w:marTop w:val="0"/>
      <w:marBottom w:val="0"/>
      <w:divBdr>
        <w:top w:val="none" w:sz="0" w:space="0" w:color="auto"/>
        <w:left w:val="none" w:sz="0" w:space="0" w:color="auto"/>
        <w:bottom w:val="none" w:sz="0" w:space="0" w:color="auto"/>
        <w:right w:val="none" w:sz="0" w:space="0" w:color="auto"/>
      </w:divBdr>
    </w:div>
    <w:div w:id="1238705431">
      <w:bodyDiv w:val="1"/>
      <w:marLeft w:val="0"/>
      <w:marRight w:val="0"/>
      <w:marTop w:val="0"/>
      <w:marBottom w:val="0"/>
      <w:divBdr>
        <w:top w:val="none" w:sz="0" w:space="0" w:color="auto"/>
        <w:left w:val="none" w:sz="0" w:space="0" w:color="auto"/>
        <w:bottom w:val="none" w:sz="0" w:space="0" w:color="auto"/>
        <w:right w:val="none" w:sz="0" w:space="0" w:color="auto"/>
      </w:divBdr>
    </w:div>
    <w:div w:id="1272204096">
      <w:bodyDiv w:val="1"/>
      <w:marLeft w:val="0"/>
      <w:marRight w:val="0"/>
      <w:marTop w:val="0"/>
      <w:marBottom w:val="0"/>
      <w:divBdr>
        <w:top w:val="none" w:sz="0" w:space="0" w:color="auto"/>
        <w:left w:val="none" w:sz="0" w:space="0" w:color="auto"/>
        <w:bottom w:val="none" w:sz="0" w:space="0" w:color="auto"/>
        <w:right w:val="none" w:sz="0" w:space="0" w:color="auto"/>
      </w:divBdr>
    </w:div>
    <w:div w:id="1546025575">
      <w:bodyDiv w:val="1"/>
      <w:marLeft w:val="0"/>
      <w:marRight w:val="0"/>
      <w:marTop w:val="0"/>
      <w:marBottom w:val="0"/>
      <w:divBdr>
        <w:top w:val="none" w:sz="0" w:space="0" w:color="auto"/>
        <w:left w:val="none" w:sz="0" w:space="0" w:color="auto"/>
        <w:bottom w:val="none" w:sz="0" w:space="0" w:color="auto"/>
        <w:right w:val="none" w:sz="0" w:space="0" w:color="auto"/>
      </w:divBdr>
    </w:div>
    <w:div w:id="177721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5.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youtube.com/watch?v=F17e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7.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Users/cecilthompson/Documents/Religiosity%20&amp;%20Social%20Behavio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Volumes/NO%20NAME/Religiosity%20%5e0%20Social%20Behavio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cecilthompson/Desktop/Religiosity%20&amp;%20Social%20Behavior.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Users/cecilthompson/Documents/Religiosity%20&amp;%20Social%20Behavior.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Users/cecilthompson/Desktop/Religiosity%20&amp;%20Social%20Behavior.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Users/cecilthompson/Documents/Religiosity%20&amp;%20Social%20Behavior.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Users/cecilthompson/Documents/Religiosity%20&amp;%20Social%20Behavior.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Relationship Between Religiosity Levels &amp; Community Service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c:f>
              <c:strCache>
                <c:ptCount val="1"/>
                <c:pt idx="0">
                  <c:v>Religiosity  Level</c:v>
                </c:pt>
              </c:strCache>
            </c:strRef>
          </c:tx>
          <c:spPr>
            <a:solidFill>
              <a:schemeClr val="accent1"/>
            </a:solidFill>
            <a:ln>
              <a:noFill/>
            </a:ln>
            <a:effectLst/>
          </c:spPr>
          <c:invertIfNegative val="0"/>
          <c:val>
            <c:numRef>
              <c:f>Sheet1!$C$2:$C$15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numCache>
            </c:numRef>
          </c:val>
          <c:extLst>
            <c:ext xmlns:c16="http://schemas.microsoft.com/office/drawing/2014/chart" uri="{C3380CC4-5D6E-409C-BE32-E72D297353CC}">
              <c16:uniqueId val="{00000000-7485-2343-A314-CEA7C9AA7759}"/>
            </c:ext>
          </c:extLst>
        </c:ser>
        <c:ser>
          <c:idx val="1"/>
          <c:order val="1"/>
          <c:tx>
            <c:strRef>
              <c:f>Sheet1!$D$1</c:f>
              <c:strCache>
                <c:ptCount val="1"/>
                <c:pt idx="0">
                  <c:v>Commuity Service (Hrs)</c:v>
                </c:pt>
              </c:strCache>
            </c:strRef>
          </c:tx>
          <c:spPr>
            <a:solidFill>
              <a:schemeClr val="accent2"/>
            </a:solidFill>
            <a:ln>
              <a:noFill/>
            </a:ln>
            <a:effectLst/>
          </c:spPr>
          <c:invertIfNegative val="0"/>
          <c:val>
            <c:numRef>
              <c:f>Sheet1!$D$2:$D$15</c:f>
              <c:numCache>
                <c:formatCode>General</c:formatCode>
                <c:ptCount val="14"/>
                <c:pt idx="0">
                  <c:v>10</c:v>
                </c:pt>
                <c:pt idx="1">
                  <c:v>5</c:v>
                </c:pt>
                <c:pt idx="2">
                  <c:v>15</c:v>
                </c:pt>
                <c:pt idx="3">
                  <c:v>8</c:v>
                </c:pt>
                <c:pt idx="4">
                  <c:v>12</c:v>
                </c:pt>
                <c:pt idx="5">
                  <c:v>3</c:v>
                </c:pt>
                <c:pt idx="6">
                  <c:v>20</c:v>
                </c:pt>
                <c:pt idx="7">
                  <c:v>6</c:v>
                </c:pt>
                <c:pt idx="8">
                  <c:v>7</c:v>
                </c:pt>
                <c:pt idx="9">
                  <c:v>11</c:v>
                </c:pt>
                <c:pt idx="10">
                  <c:v>12</c:v>
                </c:pt>
                <c:pt idx="11">
                  <c:v>14</c:v>
                </c:pt>
                <c:pt idx="13">
                  <c:v>0.54553868599999999</c:v>
                </c:pt>
              </c:numCache>
            </c:numRef>
          </c:val>
          <c:extLst>
            <c:ext xmlns:c16="http://schemas.microsoft.com/office/drawing/2014/chart" uri="{C3380CC4-5D6E-409C-BE32-E72D297353CC}">
              <c16:uniqueId val="{00000001-7485-2343-A314-CEA7C9AA7759}"/>
            </c:ext>
          </c:extLst>
        </c:ser>
        <c:dLbls>
          <c:showLegendKey val="0"/>
          <c:showVal val="0"/>
          <c:showCatName val="0"/>
          <c:showSerName val="0"/>
          <c:showPercent val="0"/>
          <c:showBubbleSize val="0"/>
        </c:dLbls>
        <c:gapWidth val="150"/>
        <c:axId val="612434816"/>
        <c:axId val="1254188368"/>
      </c:barChart>
      <c:catAx>
        <c:axId val="6124348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54188368"/>
        <c:crosses val="autoZero"/>
        <c:auto val="1"/>
        <c:lblAlgn val="ctr"/>
        <c:lblOffset val="100"/>
        <c:noMultiLvlLbl val="0"/>
      </c:catAx>
      <c:valAx>
        <c:axId val="12541883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124348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161557523290325"/>
          <c:y val="2.7327328150850143E-2"/>
          <c:w val="0.78506650055653437"/>
          <c:h val="0.88252755161164831"/>
        </c:manualLayout>
      </c:layout>
      <c:scatterChart>
        <c:scatterStyle val="lineMarker"/>
        <c:varyColors val="0"/>
        <c:ser>
          <c:idx val="0"/>
          <c:order val="0"/>
          <c:tx>
            <c:strRef>
              <c:f>Sheet1!$D$1</c:f>
              <c:strCache>
                <c:ptCount val="1"/>
                <c:pt idx="0">
                  <c:v>Commuity Service (Hrs)</c:v>
                </c:pt>
              </c:strCache>
            </c:strRef>
          </c:tx>
          <c:spPr>
            <a:ln w="381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3539288979327022"/>
                  <c:y val="-5.80911748338525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Sheet1!$C$2:$C$15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pt idx="13">
                  <c:v>0.54553868586897558</c:v>
                </c:pt>
              </c:numCache>
            </c:numRef>
          </c:xVal>
          <c:yVal>
            <c:numRef>
              <c:f>Sheet1!$D$2:$D$15</c:f>
              <c:numCache>
                <c:formatCode>General</c:formatCode>
                <c:ptCount val="14"/>
                <c:pt idx="0">
                  <c:v>10</c:v>
                </c:pt>
                <c:pt idx="1">
                  <c:v>5</c:v>
                </c:pt>
                <c:pt idx="2">
                  <c:v>15</c:v>
                </c:pt>
                <c:pt idx="3">
                  <c:v>8</c:v>
                </c:pt>
                <c:pt idx="4">
                  <c:v>12</c:v>
                </c:pt>
                <c:pt idx="5">
                  <c:v>3</c:v>
                </c:pt>
                <c:pt idx="6">
                  <c:v>20</c:v>
                </c:pt>
                <c:pt idx="7">
                  <c:v>6</c:v>
                </c:pt>
                <c:pt idx="8">
                  <c:v>7</c:v>
                </c:pt>
                <c:pt idx="9">
                  <c:v>11</c:v>
                </c:pt>
                <c:pt idx="10">
                  <c:v>12</c:v>
                </c:pt>
                <c:pt idx="11">
                  <c:v>14</c:v>
                </c:pt>
              </c:numCache>
            </c:numRef>
          </c:yVal>
          <c:smooth val="0"/>
          <c:extLst>
            <c:ext xmlns:c16="http://schemas.microsoft.com/office/drawing/2014/chart" uri="{C3380CC4-5D6E-409C-BE32-E72D297353CC}">
              <c16:uniqueId val="{00000001-7442-7C45-8409-F643891456DA}"/>
            </c:ext>
          </c:extLst>
        </c:ser>
        <c:dLbls>
          <c:showLegendKey val="0"/>
          <c:showVal val="0"/>
          <c:showCatName val="0"/>
          <c:showSerName val="0"/>
          <c:showPercent val="0"/>
          <c:showBubbleSize val="0"/>
        </c:dLbls>
        <c:axId val="344808255"/>
        <c:axId val="344799023"/>
      </c:scatterChart>
      <c:valAx>
        <c:axId val="344808255"/>
        <c:scaling>
          <c:orientation val="minMax"/>
        </c:scaling>
        <c:delete val="0"/>
        <c:axPos val="b"/>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799023"/>
        <c:crosses val="autoZero"/>
        <c:crossBetween val="midCat"/>
      </c:valAx>
      <c:valAx>
        <c:axId val="344799023"/>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Community Service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480825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Relationship between Religiosity Level and Social Justice Attitude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Sheet3!$C$1</c:f>
              <c:strCache>
                <c:ptCount val="1"/>
                <c:pt idx="0">
                  <c:v>Religiosity  Level</c:v>
                </c:pt>
              </c:strCache>
            </c:strRef>
          </c:tx>
          <c:spPr>
            <a:solidFill>
              <a:schemeClr val="accent2"/>
            </a:solidFill>
            <a:ln>
              <a:noFill/>
            </a:ln>
            <a:effectLst/>
          </c:spPr>
          <c:invertIfNegative val="0"/>
          <c:val>
            <c:numRef>
              <c:f>Sheet3!$C$2:$C$15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numCache>
            </c:numRef>
          </c:val>
          <c:extLst>
            <c:ext xmlns:c16="http://schemas.microsoft.com/office/drawing/2014/chart" uri="{C3380CC4-5D6E-409C-BE32-E72D297353CC}">
              <c16:uniqueId val="{00000000-9C2D-EF4F-9DA2-8E37AD1A9B84}"/>
            </c:ext>
          </c:extLst>
        </c:ser>
        <c:ser>
          <c:idx val="1"/>
          <c:order val="1"/>
          <c:tx>
            <c:strRef>
              <c:f>Sheet3!$D$1</c:f>
              <c:strCache>
                <c:ptCount val="1"/>
              </c:strCache>
            </c:strRef>
          </c:tx>
          <c:spPr>
            <a:solidFill>
              <a:schemeClr val="accent4"/>
            </a:solidFill>
            <a:ln>
              <a:noFill/>
            </a:ln>
            <a:effectLst/>
          </c:spPr>
          <c:invertIfNegative val="0"/>
          <c:val>
            <c:numRef>
              <c:f>Sheet3!$D$2:$D$15</c:f>
              <c:numCache>
                <c:formatCode>General</c:formatCode>
                <c:ptCount val="14"/>
              </c:numCache>
            </c:numRef>
          </c:val>
          <c:extLst>
            <c:ext xmlns:c16="http://schemas.microsoft.com/office/drawing/2014/chart" uri="{C3380CC4-5D6E-409C-BE32-E72D297353CC}">
              <c16:uniqueId val="{00000001-9C2D-EF4F-9DA2-8E37AD1A9B84}"/>
            </c:ext>
          </c:extLst>
        </c:ser>
        <c:ser>
          <c:idx val="2"/>
          <c:order val="2"/>
          <c:tx>
            <c:strRef>
              <c:f>Sheet3!$E$1</c:f>
              <c:strCache>
                <c:ptCount val="1"/>
                <c:pt idx="0">
                  <c:v>Social Justice Att.(1-5)</c:v>
                </c:pt>
              </c:strCache>
            </c:strRef>
          </c:tx>
          <c:spPr>
            <a:solidFill>
              <a:schemeClr val="accent6"/>
            </a:solidFill>
            <a:ln>
              <a:noFill/>
            </a:ln>
            <a:effectLst/>
          </c:spPr>
          <c:invertIfNegative val="0"/>
          <c:val>
            <c:numRef>
              <c:f>Sheet3!$E$2:$E$15</c:f>
              <c:numCache>
                <c:formatCode>General</c:formatCode>
                <c:ptCount val="14"/>
                <c:pt idx="0">
                  <c:v>4</c:v>
                </c:pt>
                <c:pt idx="1">
                  <c:v>3</c:v>
                </c:pt>
                <c:pt idx="2">
                  <c:v>5</c:v>
                </c:pt>
                <c:pt idx="3">
                  <c:v>4</c:v>
                </c:pt>
                <c:pt idx="4">
                  <c:v>5</c:v>
                </c:pt>
                <c:pt idx="5">
                  <c:v>2</c:v>
                </c:pt>
                <c:pt idx="6">
                  <c:v>5</c:v>
                </c:pt>
                <c:pt idx="7">
                  <c:v>3</c:v>
                </c:pt>
                <c:pt idx="8">
                  <c:v>2</c:v>
                </c:pt>
                <c:pt idx="9">
                  <c:v>4</c:v>
                </c:pt>
                <c:pt idx="10">
                  <c:v>4</c:v>
                </c:pt>
                <c:pt idx="11">
                  <c:v>3</c:v>
                </c:pt>
                <c:pt idx="13">
                  <c:v>0.769283575</c:v>
                </c:pt>
              </c:numCache>
            </c:numRef>
          </c:val>
          <c:extLst>
            <c:ext xmlns:c16="http://schemas.microsoft.com/office/drawing/2014/chart" uri="{C3380CC4-5D6E-409C-BE32-E72D297353CC}">
              <c16:uniqueId val="{00000002-9C2D-EF4F-9DA2-8E37AD1A9B84}"/>
            </c:ext>
          </c:extLst>
        </c:ser>
        <c:dLbls>
          <c:showLegendKey val="0"/>
          <c:showVal val="0"/>
          <c:showCatName val="0"/>
          <c:showSerName val="0"/>
          <c:showPercent val="0"/>
          <c:showBubbleSize val="0"/>
        </c:dLbls>
        <c:gapWidth val="150"/>
        <c:axId val="397293616"/>
        <c:axId val="396857408"/>
      </c:barChart>
      <c:catAx>
        <c:axId val="397293616"/>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6857408"/>
        <c:crosses val="autoZero"/>
        <c:auto val="1"/>
        <c:lblAlgn val="ctr"/>
        <c:lblOffset val="100"/>
        <c:noMultiLvlLbl val="0"/>
      </c:catAx>
      <c:valAx>
        <c:axId val="39685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29361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Sheet3!$D$1</c:f>
              <c:strCache>
                <c:ptCount val="1"/>
              </c:strCache>
            </c:strRef>
          </c:tx>
          <c:spPr>
            <a:ln w="25400" cap="rnd">
              <a:noFill/>
              <a:round/>
            </a:ln>
            <a:effectLst/>
          </c:spPr>
          <c:marker>
            <c:symbol val="diamond"/>
            <c:size val="6"/>
            <c:spPr>
              <a:solidFill>
                <a:schemeClr val="accent1"/>
              </a:solidFill>
              <a:ln w="9525">
                <a:solidFill>
                  <a:schemeClr val="accent1"/>
                </a:solidFill>
                <a:round/>
              </a:ln>
              <a:effectLst/>
            </c:spPr>
          </c:marker>
          <c:trendline>
            <c:spPr>
              <a:ln w="9525" cap="rnd">
                <a:solidFill>
                  <a:schemeClr val="accent1"/>
                </a:solidFill>
              </a:ln>
              <a:effectLst/>
            </c:spPr>
            <c:trendlineType val="linear"/>
            <c:dispRSqr val="0"/>
            <c:dispEq val="0"/>
          </c:trendline>
          <c:xVal>
            <c:numRef>
              <c:f>Sheet3!$C$2:$C$15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numCache>
            </c:numRef>
          </c:xVal>
          <c:yVal>
            <c:numRef>
              <c:f>Sheet3!$D$2:$D$15</c:f>
              <c:numCache>
                <c:formatCode>General</c:formatCode>
                <c:ptCount val="14"/>
              </c:numCache>
            </c:numRef>
          </c:yVal>
          <c:smooth val="0"/>
          <c:extLst>
            <c:ext xmlns:c16="http://schemas.microsoft.com/office/drawing/2014/chart" uri="{C3380CC4-5D6E-409C-BE32-E72D297353CC}">
              <c16:uniqueId val="{00000001-B035-834F-82AD-06A0CDDBAEB3}"/>
            </c:ext>
          </c:extLst>
        </c:ser>
        <c:ser>
          <c:idx val="1"/>
          <c:order val="1"/>
          <c:tx>
            <c:strRef>
              <c:f>Sheet3!$E$1</c:f>
              <c:strCache>
                <c:ptCount val="1"/>
                <c:pt idx="0">
                  <c:v>Social Justice Att.(1-5)</c:v>
                </c:pt>
              </c:strCache>
            </c:strRef>
          </c:tx>
          <c:spPr>
            <a:ln w="25400" cap="rnd">
              <a:noFill/>
              <a:round/>
            </a:ln>
            <a:effectLst/>
          </c:spPr>
          <c:marker>
            <c:symbol val="square"/>
            <c:size val="6"/>
            <c:spPr>
              <a:solidFill>
                <a:schemeClr val="accent2"/>
              </a:solidFill>
              <a:ln w="9525">
                <a:solidFill>
                  <a:schemeClr val="accent2"/>
                </a:solidFill>
                <a:round/>
              </a:ln>
              <a:effectLst/>
            </c:spPr>
          </c:marker>
          <c:trendline>
            <c:spPr>
              <a:ln w="9525" cap="rnd">
                <a:solidFill>
                  <a:schemeClr val="accent2"/>
                </a:solidFill>
              </a:ln>
              <a:effectLst/>
            </c:spPr>
            <c:trendlineType val="linear"/>
            <c:dispRSqr val="1"/>
            <c:dispEq val="1"/>
            <c:trendlineLbl>
              <c:layout>
                <c:manualLayout>
                  <c:x val="-0.23497244507605489"/>
                  <c:y val="-1.7641799012411585E-2"/>
                </c:manualLayout>
              </c:layout>
              <c:numFmt formatCode="General" sourceLinked="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trendlineLbl>
          </c:trendline>
          <c:xVal>
            <c:numRef>
              <c:f>Sheet3!$C$2:$C$15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numCache>
            </c:numRef>
          </c:xVal>
          <c:yVal>
            <c:numRef>
              <c:f>Sheet3!$E$2:$E$15</c:f>
              <c:numCache>
                <c:formatCode>General</c:formatCode>
                <c:ptCount val="14"/>
                <c:pt idx="0">
                  <c:v>4</c:v>
                </c:pt>
                <c:pt idx="1">
                  <c:v>3</c:v>
                </c:pt>
                <c:pt idx="2">
                  <c:v>5</c:v>
                </c:pt>
                <c:pt idx="3">
                  <c:v>4</c:v>
                </c:pt>
                <c:pt idx="4">
                  <c:v>5</c:v>
                </c:pt>
                <c:pt idx="5">
                  <c:v>2</c:v>
                </c:pt>
                <c:pt idx="6">
                  <c:v>5</c:v>
                </c:pt>
                <c:pt idx="7">
                  <c:v>3</c:v>
                </c:pt>
                <c:pt idx="8">
                  <c:v>2</c:v>
                </c:pt>
                <c:pt idx="9">
                  <c:v>4</c:v>
                </c:pt>
                <c:pt idx="10">
                  <c:v>4</c:v>
                </c:pt>
                <c:pt idx="11">
                  <c:v>3</c:v>
                </c:pt>
                <c:pt idx="13">
                  <c:v>0.769283575</c:v>
                </c:pt>
              </c:numCache>
            </c:numRef>
          </c:yVal>
          <c:smooth val="0"/>
          <c:extLst>
            <c:ext xmlns:c16="http://schemas.microsoft.com/office/drawing/2014/chart" uri="{C3380CC4-5D6E-409C-BE32-E72D297353CC}">
              <c16:uniqueId val="{00000003-B035-834F-82AD-06A0CDDBAEB3}"/>
            </c:ext>
          </c:extLst>
        </c:ser>
        <c:dLbls>
          <c:showLegendKey val="0"/>
          <c:showVal val="0"/>
          <c:showCatName val="0"/>
          <c:showSerName val="0"/>
          <c:showPercent val="0"/>
          <c:showBubbleSize val="0"/>
        </c:dLbls>
        <c:axId val="790789280"/>
        <c:axId val="790845376"/>
      </c:scatterChart>
      <c:valAx>
        <c:axId val="790789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Religiosity </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lumMod val="65000"/>
                    <a:lumOff val="35000"/>
                  </a:schemeClr>
                </a:solidFill>
                <a:latin typeface="+mn-lt"/>
                <a:ea typeface="+mn-ea"/>
                <a:cs typeface="+mn-cs"/>
              </a:defRPr>
            </a:pPr>
            <a:endParaRPr lang="en-US"/>
          </a:p>
        </c:txPr>
        <c:crossAx val="790845376"/>
        <c:crosses val="autoZero"/>
        <c:crossBetween val="midCat"/>
      </c:valAx>
      <c:valAx>
        <c:axId val="7908453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US"/>
                  <a:t>Social Justice attitudes </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078928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Religiosity Level &amp; Social  Cohesion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7.4028974302868367E-2"/>
          <c:y val="8.3308004107845571E-2"/>
          <c:w val="0.89579837590521727"/>
          <c:h val="0.84036459151607312"/>
        </c:manualLayout>
      </c:layout>
      <c:scatterChart>
        <c:scatterStyle val="lineMarker"/>
        <c:varyColors val="0"/>
        <c:ser>
          <c:idx val="0"/>
          <c:order val="0"/>
          <c:tx>
            <c:strRef>
              <c:f>Sheet4!$F$1</c:f>
              <c:strCache>
                <c:ptCount val="1"/>
                <c:pt idx="0">
                  <c:v>Social Cohesion (1-10)</c:v>
                </c:pt>
              </c:strCache>
            </c:strRef>
          </c:tx>
          <c:spPr>
            <a:ln w="381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0.16363283064193246"/>
                  <c:y val="0.3808907981362026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Sheet4!$E$2:$E$15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numCache>
            </c:numRef>
          </c:xVal>
          <c:yVal>
            <c:numRef>
              <c:f>Sheet4!$F$2:$F$15</c:f>
              <c:numCache>
                <c:formatCode>General</c:formatCode>
                <c:ptCount val="14"/>
                <c:pt idx="0">
                  <c:v>8</c:v>
                </c:pt>
                <c:pt idx="1">
                  <c:v>6</c:v>
                </c:pt>
                <c:pt idx="2">
                  <c:v>9</c:v>
                </c:pt>
                <c:pt idx="3">
                  <c:v>7</c:v>
                </c:pt>
                <c:pt idx="4">
                  <c:v>8</c:v>
                </c:pt>
                <c:pt idx="5">
                  <c:v>5</c:v>
                </c:pt>
                <c:pt idx="6">
                  <c:v>9</c:v>
                </c:pt>
                <c:pt idx="7">
                  <c:v>6</c:v>
                </c:pt>
                <c:pt idx="8">
                  <c:v>5</c:v>
                </c:pt>
                <c:pt idx="9">
                  <c:v>8</c:v>
                </c:pt>
                <c:pt idx="10">
                  <c:v>8</c:v>
                </c:pt>
                <c:pt idx="11">
                  <c:v>6</c:v>
                </c:pt>
                <c:pt idx="13">
                  <c:v>0.75675934499999997</c:v>
                </c:pt>
              </c:numCache>
            </c:numRef>
          </c:yVal>
          <c:smooth val="0"/>
          <c:extLst>
            <c:ext xmlns:c16="http://schemas.microsoft.com/office/drawing/2014/chart" uri="{C3380CC4-5D6E-409C-BE32-E72D297353CC}">
              <c16:uniqueId val="{00000001-E18F-DC4A-BAA4-33E184355B9C}"/>
            </c:ext>
          </c:extLst>
        </c:ser>
        <c:dLbls>
          <c:showLegendKey val="0"/>
          <c:showVal val="0"/>
          <c:showCatName val="0"/>
          <c:showSerName val="0"/>
          <c:showPercent val="0"/>
          <c:showBubbleSize val="0"/>
        </c:dLbls>
        <c:axId val="63138816"/>
        <c:axId val="63057472"/>
      </c:scatterChart>
      <c:valAx>
        <c:axId val="631388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Religiosity</a:t>
                </a:r>
                <a:r>
                  <a:rPr lang="en-US" baseline="0"/>
                  <a:t>  Level           </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057472"/>
        <c:crosses val="autoZero"/>
        <c:crossBetween val="midCat"/>
      </c:valAx>
      <c:valAx>
        <c:axId val="63057472"/>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138816"/>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Between Race &amp; Religiosity Level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7693136656594674"/>
          <c:y val="0.1100593471810089"/>
          <c:w val="0.73800247086316484"/>
          <c:h val="0.74892731138578006"/>
        </c:manualLayout>
      </c:layout>
      <c:barChart>
        <c:barDir val="col"/>
        <c:grouping val="clustered"/>
        <c:varyColors val="0"/>
        <c:ser>
          <c:idx val="0"/>
          <c:order val="0"/>
          <c:tx>
            <c:strRef>
              <c:f>Sheet5!$B$1</c:f>
              <c:strCache>
                <c:ptCount val="1"/>
                <c:pt idx="0">
                  <c:v>Race</c:v>
                </c:pt>
              </c:strCache>
            </c:strRef>
          </c:tx>
          <c:spPr>
            <a:solidFill>
              <a:schemeClr val="accent1"/>
            </a:solidFill>
            <a:ln>
              <a:noFill/>
            </a:ln>
            <a:effectLst/>
          </c:spPr>
          <c:invertIfNegative val="0"/>
          <c:val>
            <c:numRef>
              <c:f>Sheet5!$B$2:$B$16</c:f>
              <c:numCache>
                <c:formatCode>General</c:formatCode>
                <c:ptCount val="15"/>
                <c:pt idx="0">
                  <c:v>1</c:v>
                </c:pt>
                <c:pt idx="1">
                  <c:v>1</c:v>
                </c:pt>
                <c:pt idx="2">
                  <c:v>1</c:v>
                </c:pt>
                <c:pt idx="3">
                  <c:v>2</c:v>
                </c:pt>
                <c:pt idx="4">
                  <c:v>1</c:v>
                </c:pt>
                <c:pt idx="5">
                  <c:v>2</c:v>
                </c:pt>
                <c:pt idx="6">
                  <c:v>3</c:v>
                </c:pt>
                <c:pt idx="7">
                  <c:v>3</c:v>
                </c:pt>
                <c:pt idx="8">
                  <c:v>1</c:v>
                </c:pt>
                <c:pt idx="9">
                  <c:v>2</c:v>
                </c:pt>
                <c:pt idx="10">
                  <c:v>2</c:v>
                </c:pt>
                <c:pt idx="11">
                  <c:v>3</c:v>
                </c:pt>
                <c:pt idx="13">
                  <c:v>-0.15676309899999999</c:v>
                </c:pt>
              </c:numCache>
            </c:numRef>
          </c:val>
          <c:extLst>
            <c:ext xmlns:c16="http://schemas.microsoft.com/office/drawing/2014/chart" uri="{C3380CC4-5D6E-409C-BE32-E72D297353CC}">
              <c16:uniqueId val="{00000000-12F2-A847-A150-78EED6E80BF6}"/>
            </c:ext>
          </c:extLst>
        </c:ser>
        <c:ser>
          <c:idx val="1"/>
          <c:order val="1"/>
          <c:tx>
            <c:strRef>
              <c:f>Sheet5!$C$1</c:f>
              <c:strCache>
                <c:ptCount val="1"/>
                <c:pt idx="0">
                  <c:v>Religiosity  Level</c:v>
                </c:pt>
              </c:strCache>
            </c:strRef>
          </c:tx>
          <c:spPr>
            <a:solidFill>
              <a:schemeClr val="accent2"/>
            </a:solidFill>
            <a:ln>
              <a:noFill/>
            </a:ln>
            <a:effectLst/>
          </c:spPr>
          <c:invertIfNegative val="0"/>
          <c:val>
            <c:numRef>
              <c:f>Sheet5!$C$2:$C$16</c:f>
              <c:numCache>
                <c:formatCode>General</c:formatCode>
                <c:ptCount val="15"/>
                <c:pt idx="0">
                  <c:v>4</c:v>
                </c:pt>
                <c:pt idx="1">
                  <c:v>2</c:v>
                </c:pt>
                <c:pt idx="2">
                  <c:v>5</c:v>
                </c:pt>
                <c:pt idx="3">
                  <c:v>3</c:v>
                </c:pt>
                <c:pt idx="4">
                  <c:v>4</c:v>
                </c:pt>
                <c:pt idx="5">
                  <c:v>1</c:v>
                </c:pt>
                <c:pt idx="6">
                  <c:v>5</c:v>
                </c:pt>
                <c:pt idx="7">
                  <c:v>3</c:v>
                </c:pt>
                <c:pt idx="8">
                  <c:v>2</c:v>
                </c:pt>
                <c:pt idx="9">
                  <c:v>4</c:v>
                </c:pt>
                <c:pt idx="10">
                  <c:v>1</c:v>
                </c:pt>
                <c:pt idx="11">
                  <c:v>1</c:v>
                </c:pt>
              </c:numCache>
            </c:numRef>
          </c:val>
          <c:extLst>
            <c:ext xmlns:c16="http://schemas.microsoft.com/office/drawing/2014/chart" uri="{C3380CC4-5D6E-409C-BE32-E72D297353CC}">
              <c16:uniqueId val="{00000001-12F2-A847-A150-78EED6E80BF6}"/>
            </c:ext>
          </c:extLst>
        </c:ser>
        <c:dLbls>
          <c:showLegendKey val="0"/>
          <c:showVal val="0"/>
          <c:showCatName val="0"/>
          <c:showSerName val="0"/>
          <c:showPercent val="0"/>
          <c:showBubbleSize val="0"/>
        </c:dLbls>
        <c:gapWidth val="150"/>
        <c:axId val="63611008"/>
        <c:axId val="1631723455"/>
      </c:barChart>
      <c:catAx>
        <c:axId val="63611008"/>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723455"/>
        <c:crosses val="autoZero"/>
        <c:auto val="1"/>
        <c:lblAlgn val="ctr"/>
        <c:lblOffset val="100"/>
        <c:noMultiLvlLbl val="0"/>
      </c:catAx>
      <c:valAx>
        <c:axId val="163172345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36110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Between Race &amp; Religiosity  Level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Sheet5!$C$1</c:f>
              <c:strCache>
                <c:ptCount val="1"/>
                <c:pt idx="0">
                  <c:v>Religiosity  Level</c:v>
                </c:pt>
              </c:strCache>
            </c:strRef>
          </c:tx>
          <c:spPr>
            <a:ln w="381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1"/>
            <c:dispEq val="1"/>
            <c:trendlineLbl>
              <c:layout>
                <c:manualLayout>
                  <c:x val="9.8468704925397832E-2"/>
                  <c:y val="7.6777829241932993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Sheet5!$B$2:$B$15</c:f>
              <c:numCache>
                <c:formatCode>General</c:formatCode>
                <c:ptCount val="14"/>
                <c:pt idx="0">
                  <c:v>1</c:v>
                </c:pt>
                <c:pt idx="1">
                  <c:v>1</c:v>
                </c:pt>
                <c:pt idx="2">
                  <c:v>1</c:v>
                </c:pt>
                <c:pt idx="3">
                  <c:v>2</c:v>
                </c:pt>
                <c:pt idx="4">
                  <c:v>1</c:v>
                </c:pt>
                <c:pt idx="5">
                  <c:v>2</c:v>
                </c:pt>
                <c:pt idx="6">
                  <c:v>3</c:v>
                </c:pt>
                <c:pt idx="7">
                  <c:v>3</c:v>
                </c:pt>
                <c:pt idx="8">
                  <c:v>1</c:v>
                </c:pt>
                <c:pt idx="9">
                  <c:v>2</c:v>
                </c:pt>
                <c:pt idx="10">
                  <c:v>2</c:v>
                </c:pt>
                <c:pt idx="11">
                  <c:v>3</c:v>
                </c:pt>
                <c:pt idx="13">
                  <c:v>-0.15676309899999999</c:v>
                </c:pt>
              </c:numCache>
            </c:numRef>
          </c:xVal>
          <c:yVal>
            <c:numRef>
              <c:f>Sheet5!$C$2:$C$15</c:f>
              <c:numCache>
                <c:formatCode>General</c:formatCode>
                <c:ptCount val="14"/>
                <c:pt idx="0">
                  <c:v>4</c:v>
                </c:pt>
                <c:pt idx="1">
                  <c:v>2</c:v>
                </c:pt>
                <c:pt idx="2">
                  <c:v>5</c:v>
                </c:pt>
                <c:pt idx="3">
                  <c:v>3</c:v>
                </c:pt>
                <c:pt idx="4">
                  <c:v>4</c:v>
                </c:pt>
                <c:pt idx="5">
                  <c:v>1</c:v>
                </c:pt>
                <c:pt idx="6">
                  <c:v>5</c:v>
                </c:pt>
                <c:pt idx="7">
                  <c:v>3</c:v>
                </c:pt>
                <c:pt idx="8">
                  <c:v>2</c:v>
                </c:pt>
                <c:pt idx="9">
                  <c:v>4</c:v>
                </c:pt>
                <c:pt idx="10">
                  <c:v>1</c:v>
                </c:pt>
                <c:pt idx="11">
                  <c:v>1</c:v>
                </c:pt>
              </c:numCache>
            </c:numRef>
          </c:yVal>
          <c:smooth val="0"/>
          <c:extLst>
            <c:ext xmlns:c16="http://schemas.microsoft.com/office/drawing/2014/chart" uri="{C3380CC4-5D6E-409C-BE32-E72D297353CC}">
              <c16:uniqueId val="{00000001-F761-3E48-8218-BAAFE0BB9507}"/>
            </c:ext>
          </c:extLst>
        </c:ser>
        <c:dLbls>
          <c:showLegendKey val="0"/>
          <c:showVal val="0"/>
          <c:showCatName val="0"/>
          <c:showSerName val="0"/>
          <c:showPercent val="0"/>
          <c:showBubbleSize val="0"/>
        </c:dLbls>
        <c:axId val="1631302975"/>
        <c:axId val="1590500543"/>
      </c:scatterChart>
      <c:valAx>
        <c:axId val="1631302975"/>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Race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90500543"/>
        <c:crosses val="autoZero"/>
        <c:crossBetween val="midCat"/>
      </c:valAx>
      <c:valAx>
        <c:axId val="159050054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Religiosity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31302975"/>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1">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A513B-6234-EF44-A1A2-ECA43C3A4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4968</Words>
  <Characters>28318</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 Thompson</dc:creator>
  <cp:keywords/>
  <dc:description/>
  <cp:lastModifiedBy>Cecil Thompson</cp:lastModifiedBy>
  <cp:revision>2</cp:revision>
  <cp:lastPrinted>2024-02-01T06:01:00Z</cp:lastPrinted>
  <dcterms:created xsi:type="dcterms:W3CDTF">2024-02-27T06:46:00Z</dcterms:created>
  <dcterms:modified xsi:type="dcterms:W3CDTF">2024-02-27T06:46:00Z</dcterms:modified>
</cp:coreProperties>
</file>