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906B37" w14:textId="77777777" w:rsidR="009E3F5E" w:rsidRPr="0047543E" w:rsidRDefault="009E3F5E">
      <w:pPr>
        <w:spacing w:after="160" w:line="259" w:lineRule="auto"/>
      </w:pPr>
    </w:p>
    <w:p w14:paraId="3A6DF240" w14:textId="77777777" w:rsidR="009E3F5E" w:rsidRPr="0047543E" w:rsidRDefault="009E3F5E">
      <w:pPr>
        <w:spacing w:after="160" w:line="259" w:lineRule="auto"/>
      </w:pPr>
    </w:p>
    <w:p w14:paraId="26F34FDA" w14:textId="77777777" w:rsidR="009E3F5E" w:rsidRPr="0047543E" w:rsidRDefault="009E3F5E">
      <w:pPr>
        <w:spacing w:after="160" w:line="259" w:lineRule="auto"/>
      </w:pPr>
    </w:p>
    <w:p w14:paraId="5F4B266D" w14:textId="77777777" w:rsidR="009E3F5E" w:rsidRPr="0047543E" w:rsidRDefault="009E3F5E">
      <w:pPr>
        <w:spacing w:after="160" w:line="259" w:lineRule="auto"/>
      </w:pPr>
    </w:p>
    <w:p w14:paraId="610E0155" w14:textId="77777777" w:rsidR="009E3F5E" w:rsidRPr="0047543E" w:rsidRDefault="009E3F5E">
      <w:pPr>
        <w:spacing w:after="160" w:line="259" w:lineRule="auto"/>
      </w:pPr>
    </w:p>
    <w:p w14:paraId="7155FCA2" w14:textId="77777777" w:rsidR="009E3F5E" w:rsidRPr="0047543E" w:rsidRDefault="009E3F5E">
      <w:pPr>
        <w:spacing w:after="160" w:line="259" w:lineRule="auto"/>
      </w:pPr>
    </w:p>
    <w:p w14:paraId="0AC9BC21" w14:textId="77777777" w:rsidR="009E3F5E" w:rsidRPr="0047543E" w:rsidRDefault="00A174E3">
      <w:pPr>
        <w:pStyle w:val="Title"/>
      </w:pPr>
      <w:r w:rsidRPr="0047543E">
        <w:t>Chapter 3</w:t>
      </w:r>
    </w:p>
    <w:p w14:paraId="7842F967" w14:textId="572870F2" w:rsidR="009E3F5E" w:rsidRPr="0047543E" w:rsidRDefault="009E62F6">
      <w:pPr>
        <w:spacing w:after="160" w:line="259" w:lineRule="auto"/>
        <w:jc w:val="center"/>
      </w:pPr>
      <w:r w:rsidRPr="0047543E">
        <w:t>David Moser</w:t>
      </w:r>
    </w:p>
    <w:p w14:paraId="3C66E632" w14:textId="77777777" w:rsidR="009E3F5E" w:rsidRPr="0047543E" w:rsidRDefault="00A174E3">
      <w:pPr>
        <w:spacing w:after="160" w:line="259" w:lineRule="auto"/>
        <w:jc w:val="center"/>
      </w:pPr>
      <w:r w:rsidRPr="0047543E">
        <w:t>Omega Graduate School</w:t>
      </w:r>
    </w:p>
    <w:p w14:paraId="5299D6B8" w14:textId="77777777" w:rsidR="009E3F5E" w:rsidRPr="0047543E" w:rsidRDefault="009E3F5E">
      <w:pPr>
        <w:spacing w:after="160" w:line="259" w:lineRule="auto"/>
        <w:jc w:val="center"/>
      </w:pPr>
    </w:p>
    <w:p w14:paraId="72CF206A" w14:textId="42831BBE" w:rsidR="009E3F5E" w:rsidRPr="0047543E" w:rsidRDefault="008E1D9B">
      <w:pPr>
        <w:spacing w:after="160" w:line="259" w:lineRule="auto"/>
        <w:jc w:val="center"/>
      </w:pPr>
      <w:r>
        <w:t>May</w:t>
      </w:r>
      <w:r w:rsidR="009E62F6" w:rsidRPr="0047543E">
        <w:t xml:space="preserve"> </w:t>
      </w:r>
      <w:r>
        <w:t>28</w:t>
      </w:r>
      <w:r w:rsidR="009E62F6" w:rsidRPr="0047543E">
        <w:t>, 2024</w:t>
      </w:r>
    </w:p>
    <w:p w14:paraId="0F1B7EF8" w14:textId="77777777" w:rsidR="009E3F5E" w:rsidRPr="0047543E" w:rsidRDefault="009E3F5E">
      <w:pPr>
        <w:spacing w:after="160" w:line="259" w:lineRule="auto"/>
      </w:pPr>
    </w:p>
    <w:p w14:paraId="2CE29855" w14:textId="77777777" w:rsidR="009E3F5E" w:rsidRPr="0047543E" w:rsidRDefault="009E3F5E">
      <w:pPr>
        <w:spacing w:after="160" w:line="259" w:lineRule="auto"/>
      </w:pPr>
    </w:p>
    <w:p w14:paraId="0BFABD1D" w14:textId="77777777" w:rsidR="009E3F5E" w:rsidRPr="0047543E" w:rsidRDefault="009E3F5E">
      <w:pPr>
        <w:spacing w:after="160" w:line="259" w:lineRule="auto"/>
      </w:pPr>
    </w:p>
    <w:p w14:paraId="2D35B8E9" w14:textId="77777777" w:rsidR="009E3F5E" w:rsidRPr="0047543E" w:rsidRDefault="009E3F5E">
      <w:pPr>
        <w:spacing w:after="160" w:line="259" w:lineRule="auto"/>
      </w:pPr>
    </w:p>
    <w:p w14:paraId="01037F0A" w14:textId="77777777" w:rsidR="009E3F5E" w:rsidRPr="0047543E" w:rsidRDefault="009E3F5E">
      <w:pPr>
        <w:spacing w:after="160" w:line="259" w:lineRule="auto"/>
      </w:pPr>
    </w:p>
    <w:p w14:paraId="7E2D658A" w14:textId="77777777" w:rsidR="009E3F5E" w:rsidRPr="0047543E" w:rsidRDefault="009E3F5E">
      <w:pPr>
        <w:spacing w:after="160" w:line="259" w:lineRule="auto"/>
      </w:pPr>
    </w:p>
    <w:p w14:paraId="2E9D6735" w14:textId="77777777" w:rsidR="009E3F5E" w:rsidRPr="0047543E" w:rsidRDefault="009E3F5E">
      <w:pPr>
        <w:spacing w:after="160" w:line="259" w:lineRule="auto"/>
      </w:pPr>
    </w:p>
    <w:p w14:paraId="678D15DF" w14:textId="77777777" w:rsidR="009E3F5E" w:rsidRPr="0047543E" w:rsidRDefault="009E3F5E">
      <w:pPr>
        <w:spacing w:after="160" w:line="259" w:lineRule="auto"/>
      </w:pPr>
    </w:p>
    <w:p w14:paraId="2A8D0001" w14:textId="77777777" w:rsidR="009E3F5E" w:rsidRPr="0047543E" w:rsidRDefault="009E3F5E">
      <w:pPr>
        <w:spacing w:after="160" w:line="259" w:lineRule="auto"/>
      </w:pPr>
    </w:p>
    <w:p w14:paraId="7E45E0BB" w14:textId="77777777" w:rsidR="009E3F5E" w:rsidRPr="0047543E" w:rsidRDefault="009E3F5E">
      <w:pPr>
        <w:spacing w:after="160" w:line="259" w:lineRule="auto"/>
      </w:pPr>
    </w:p>
    <w:p w14:paraId="59CB52E1" w14:textId="77777777" w:rsidR="009E3F5E" w:rsidRPr="0047543E" w:rsidRDefault="009E3F5E">
      <w:pPr>
        <w:spacing w:after="160" w:line="259" w:lineRule="auto"/>
      </w:pPr>
    </w:p>
    <w:p w14:paraId="68375FC5" w14:textId="77777777" w:rsidR="009E3F5E" w:rsidRPr="0047543E" w:rsidRDefault="009E3F5E">
      <w:pPr>
        <w:spacing w:after="160" w:line="259" w:lineRule="auto"/>
      </w:pPr>
    </w:p>
    <w:p w14:paraId="2F620732" w14:textId="77777777" w:rsidR="009E3F5E" w:rsidRPr="0047543E" w:rsidRDefault="009E3F5E">
      <w:pPr>
        <w:spacing w:after="160" w:line="259" w:lineRule="auto"/>
      </w:pPr>
    </w:p>
    <w:p w14:paraId="5EBAE1F4" w14:textId="6B306ED4" w:rsidR="009E3F5E" w:rsidRPr="0047543E" w:rsidRDefault="009E62F6">
      <w:pPr>
        <w:spacing w:after="160" w:line="259" w:lineRule="auto"/>
      </w:pPr>
      <w:r w:rsidRPr="0047543E">
        <w:t>Dr. Joshua Reichard</w:t>
      </w:r>
    </w:p>
    <w:p w14:paraId="427B30D9" w14:textId="77777777" w:rsidR="009E3F5E" w:rsidRPr="0047543E" w:rsidRDefault="00A174E3">
      <w:pPr>
        <w:spacing w:after="160" w:line="259" w:lineRule="auto"/>
        <w:rPr>
          <w:b/>
        </w:rPr>
      </w:pPr>
      <w:r w:rsidRPr="0047543E">
        <w:br w:type="page"/>
      </w:r>
    </w:p>
    <w:p w14:paraId="0B0DBB31" w14:textId="7F1F44A2" w:rsidR="009E3F5E" w:rsidRPr="0047543E" w:rsidRDefault="00A174E3">
      <w:pPr>
        <w:pStyle w:val="Heading1"/>
      </w:pPr>
      <w:r w:rsidRPr="0047543E">
        <w:lastRenderedPageBreak/>
        <w:t>Introduction</w:t>
      </w:r>
    </w:p>
    <w:p w14:paraId="16B18045" w14:textId="31D79F8E" w:rsidR="009E62F6" w:rsidRPr="0047543E" w:rsidRDefault="008E66C4">
      <w:pPr>
        <w:ind w:firstLine="720"/>
      </w:pPr>
      <w:r>
        <w:t>T</w:t>
      </w:r>
      <w:r w:rsidR="009E62F6" w:rsidRPr="0047543E">
        <w:t xml:space="preserve">his chapter is </w:t>
      </w:r>
      <w:r>
        <w:t>an</w:t>
      </w:r>
      <w:r w:rsidRPr="0047543E">
        <w:t xml:space="preserve"> introduc</w:t>
      </w:r>
      <w:r>
        <w:t>tion to</w:t>
      </w:r>
      <w:r w:rsidRPr="0047543E">
        <w:t xml:space="preserve"> </w:t>
      </w:r>
      <w:r w:rsidR="009E62F6" w:rsidRPr="0047543E">
        <w:t xml:space="preserve">the research methodology for this quantitative correlational </w:t>
      </w:r>
      <w:r>
        <w:t>study</w:t>
      </w:r>
      <w:r w:rsidRPr="0047543E">
        <w:t xml:space="preserve"> </w:t>
      </w:r>
      <w:r w:rsidR="009E62F6" w:rsidRPr="0047543E">
        <w:t xml:space="preserve">regarding the relationship between spiritual rest and the need for recovery from work among adjunct faculty in online higher education institutions. This approach will </w:t>
      </w:r>
      <w:r>
        <w:t>examine</w:t>
      </w:r>
      <w:r w:rsidR="009E62F6" w:rsidRPr="0047543E">
        <w:t xml:space="preserve"> potential correlations between the practice of spiritual rest and its effect on the need for recovery from work-related stress among adjunct faculty in online higher education institutions. The research plan, including the research questions, hypotheses, methodology, design, </w:t>
      </w:r>
      <w:r w:rsidR="0047543E">
        <w:t>dissertation</w:t>
      </w:r>
      <w:r w:rsidR="009E62F6" w:rsidRPr="0047543E">
        <w:t xml:space="preserve"> participants, instrumentation, data collection procedures and analysis, ethical considerations are also primary components of this chapter. </w:t>
      </w:r>
    </w:p>
    <w:p w14:paraId="47C7A4B1" w14:textId="7105A373" w:rsidR="00535268" w:rsidRPr="0047543E" w:rsidRDefault="00535268" w:rsidP="00535268">
      <w:pPr>
        <w:ind w:firstLine="720"/>
      </w:pPr>
      <w:r w:rsidRPr="0047543E">
        <w:t xml:space="preserve">The problem is adjunct faculty in online higher education institutions experience a high need for recovery from work and lack adequate spiritual rest (Varga &amp; Denniston, 2022; Han et al., 2020; Bennet, 2003; Walker &amp; McPhail, 2009; Chickering, Dalton &amp; Stamm, 2015). The purpose of this </w:t>
      </w:r>
      <w:r w:rsidR="008E66C4">
        <w:t>study</w:t>
      </w:r>
      <w:r w:rsidR="008E66C4" w:rsidRPr="0047543E">
        <w:t xml:space="preserve"> </w:t>
      </w:r>
      <w:r w:rsidRPr="0047543E">
        <w:t>is to examine the relationship between spiritual rest and the need for recovery from work among adjunct faculty in online higher education institutions.</w:t>
      </w:r>
    </w:p>
    <w:p w14:paraId="7EC0D3F0" w14:textId="3253C521" w:rsidR="009E6B97" w:rsidRPr="0047543E" w:rsidRDefault="009E6B97">
      <w:pPr>
        <w:ind w:firstLine="720"/>
      </w:pPr>
      <w:r w:rsidRPr="0047543E">
        <w:t xml:space="preserve">The research questions emerged from the purpose statement. The hypotheses aligned with the research questions to support the purpose of the </w:t>
      </w:r>
      <w:r w:rsidR="0047543E">
        <w:t>dissertation</w:t>
      </w:r>
      <w:r w:rsidRPr="0047543E">
        <w:t xml:space="preserve">. The results of the </w:t>
      </w:r>
      <w:r w:rsidR="0047543E">
        <w:t>dissertation</w:t>
      </w:r>
      <w:r w:rsidRPr="0047543E">
        <w:t xml:space="preserve"> answered the research hypotheses.</w:t>
      </w:r>
    </w:p>
    <w:p w14:paraId="5AA2D25A" w14:textId="77777777" w:rsidR="005F7B19" w:rsidRPr="0047543E" w:rsidRDefault="005F7B19">
      <w:pPr>
        <w:ind w:firstLine="720"/>
      </w:pPr>
    </w:p>
    <w:p w14:paraId="44114259" w14:textId="6482588C" w:rsidR="009E3F5E" w:rsidRPr="0047543E" w:rsidRDefault="00A174E3">
      <w:pPr>
        <w:pStyle w:val="Heading1"/>
      </w:pPr>
      <w:r w:rsidRPr="0047543E">
        <w:t>Research Questions</w:t>
      </w:r>
    </w:p>
    <w:p w14:paraId="0E9C1395" w14:textId="178BB5C9" w:rsidR="009E62F6" w:rsidRPr="0047543E" w:rsidRDefault="009E62F6">
      <w:pPr>
        <w:ind w:firstLine="720"/>
      </w:pPr>
      <w:r w:rsidRPr="0047543E">
        <w:t xml:space="preserve">This </w:t>
      </w:r>
      <w:r w:rsidR="00F80952">
        <w:t>study</w:t>
      </w:r>
      <w:r w:rsidR="00F80952" w:rsidRPr="0047543E">
        <w:t xml:space="preserve"> </w:t>
      </w:r>
      <w:r w:rsidRPr="0047543E">
        <w:t>seeks to examine the relationship between spiritual rest and the need for recovery from work in answer to the following research questions:</w:t>
      </w:r>
    </w:p>
    <w:p w14:paraId="3271C3B3" w14:textId="77777777" w:rsidR="005F7B19" w:rsidRPr="0047543E" w:rsidRDefault="005F7B19" w:rsidP="005F7B19">
      <w:pPr>
        <w:ind w:firstLine="720"/>
      </w:pPr>
      <w:r w:rsidRPr="0047543E">
        <w:t>RQ1: What relationship exists, if any, between spiritual rest and the need for recovery from work among adjunct faculty in online higher education institutions?</w:t>
      </w:r>
    </w:p>
    <w:p w14:paraId="516D86B7" w14:textId="77777777" w:rsidR="005F7B19" w:rsidRPr="0047543E" w:rsidRDefault="005F7B19" w:rsidP="005F7B19">
      <w:pPr>
        <w:ind w:firstLine="720"/>
      </w:pPr>
      <w:r w:rsidRPr="0047543E">
        <w:lastRenderedPageBreak/>
        <w:t>RQ2: What relationship, if any, exists between spiritual rest and years of teaching experience among adjunct faculty in online higher education institutions?</w:t>
      </w:r>
    </w:p>
    <w:p w14:paraId="71D5E867" w14:textId="77777777" w:rsidR="005F7B19" w:rsidRPr="0047543E" w:rsidRDefault="005F7B19" w:rsidP="005F7B19">
      <w:pPr>
        <w:ind w:firstLine="720"/>
      </w:pPr>
      <w:r w:rsidRPr="0047543E">
        <w:t xml:space="preserve">RQ3: What relationship, if any, exists between the need for recovery from work and years of teaching experience among adjunct faculty in online higher education </w:t>
      </w:r>
      <w:commentRangeStart w:id="0"/>
      <w:r w:rsidRPr="0047543E">
        <w:t>institutions</w:t>
      </w:r>
      <w:commentRangeEnd w:id="0"/>
      <w:r w:rsidR="00C27EA2">
        <w:rPr>
          <w:rStyle w:val="CommentReference"/>
        </w:rPr>
        <w:commentReference w:id="0"/>
      </w:r>
      <w:r w:rsidRPr="0047543E">
        <w:t>?</w:t>
      </w:r>
    </w:p>
    <w:p w14:paraId="689CA1D8" w14:textId="463A4E83" w:rsidR="005F7B19" w:rsidRPr="0047543E" w:rsidRDefault="00EA7D1D" w:rsidP="005F7B19">
      <w:pPr>
        <w:ind w:firstLine="720"/>
      </w:pPr>
      <w:r>
        <w:t>T</w:t>
      </w:r>
      <w:r w:rsidRPr="00EA7D1D">
        <w:t xml:space="preserve">his study formulates specific hypotheses to guide the investigation of the relationships between spiritual rest, the need for recovery from work, and teaching experience among adjunct faculty in online </w:t>
      </w:r>
      <w:r w:rsidR="007912C2">
        <w:t>HEIs</w:t>
      </w:r>
      <w:r w:rsidRPr="00EA7D1D">
        <w:t xml:space="preserve">. These hypotheses aim to determine whether statistically significant relationships exist between these variables, </w:t>
      </w:r>
      <w:r w:rsidR="007912C2" w:rsidRPr="00EA7D1D">
        <w:t>thus</w:t>
      </w:r>
      <w:r w:rsidRPr="00EA7D1D">
        <w:t xml:space="preserve"> providing a</w:t>
      </w:r>
      <w:r w:rsidR="00751AE6">
        <w:t>n</w:t>
      </w:r>
      <w:r w:rsidRPr="00EA7D1D">
        <w:t xml:space="preserve"> understanding of the potential impacts of spiritual rest on faculty </w:t>
      </w:r>
      <w:r w:rsidR="00751AE6">
        <w:t>need for recovery from work</w:t>
      </w:r>
      <w:r w:rsidRPr="00EA7D1D">
        <w:t xml:space="preserve">. </w:t>
      </w:r>
      <w:r w:rsidR="00751AE6">
        <w:t>T</w:t>
      </w:r>
      <w:r w:rsidRPr="00EA7D1D">
        <w:t>h</w:t>
      </w:r>
      <w:r w:rsidR="00751AE6">
        <w:t>is</w:t>
      </w:r>
      <w:r w:rsidRPr="00EA7D1D">
        <w:t xml:space="preserve"> study seeks to generate empirical evidence that can inform </w:t>
      </w:r>
      <w:r w:rsidR="00786075">
        <w:t>faculty practices, HEI</w:t>
      </w:r>
      <w:r w:rsidRPr="00EA7D1D">
        <w:t xml:space="preserve"> policies</w:t>
      </w:r>
      <w:r w:rsidR="00786075">
        <w:t>,</w:t>
      </w:r>
      <w:r w:rsidRPr="00EA7D1D">
        <w:t xml:space="preserve"> and support systems designed to enhance the overall work experience for adjunct faculty. The following section details the hypotheses to be examined.</w:t>
      </w:r>
    </w:p>
    <w:p w14:paraId="44E6812E" w14:textId="333EB09C" w:rsidR="009E3F5E" w:rsidRPr="0047543E" w:rsidRDefault="00A174E3">
      <w:pPr>
        <w:pStyle w:val="Heading1"/>
      </w:pPr>
      <w:r w:rsidRPr="0047543E">
        <w:t>Hypotheses</w:t>
      </w:r>
    </w:p>
    <w:p w14:paraId="22825970" w14:textId="50C951D8" w:rsidR="00C27EA2" w:rsidRDefault="00C27EA2" w:rsidP="005F7B19">
      <w:pPr>
        <w:ind w:firstLine="720"/>
      </w:pPr>
      <w:r>
        <w:t>The following hypotheses will be examined in this study:</w:t>
      </w:r>
    </w:p>
    <w:p w14:paraId="5A69B17B" w14:textId="35CA072F" w:rsidR="005F7B19" w:rsidRPr="0047543E" w:rsidRDefault="005F7B19" w:rsidP="005F7B19">
      <w:pPr>
        <w:ind w:firstLine="720"/>
      </w:pPr>
      <w:r w:rsidRPr="0047543E">
        <w:t>H</w:t>
      </w:r>
      <w:r w:rsidRPr="0047543E">
        <w:rPr>
          <w:vertAlign w:val="subscript"/>
        </w:rPr>
        <w:t>0</w:t>
      </w:r>
      <w:r w:rsidRPr="0047543E">
        <w:t>1: No statistically significant relationship exists between spiritual rest subscale scores and the need for recovery from work scores among adjunct faculty in online higher education institutions.</w:t>
      </w:r>
    </w:p>
    <w:p w14:paraId="23CA9899" w14:textId="77777777" w:rsidR="005F7B19" w:rsidRPr="0047543E" w:rsidRDefault="005F7B19" w:rsidP="005F7B19">
      <w:pPr>
        <w:ind w:firstLine="720"/>
      </w:pPr>
      <w:r w:rsidRPr="0047543E">
        <w:t>H</w:t>
      </w:r>
      <w:r w:rsidRPr="0047543E">
        <w:rPr>
          <w:vertAlign w:val="subscript"/>
        </w:rPr>
        <w:t>a</w:t>
      </w:r>
      <w:r w:rsidRPr="0047543E">
        <w:t>1: A statistically significant relationship exists between spiritual rest subscale scores and the need for recovery from work scores among adjunct faculty in online higher education institutions.</w:t>
      </w:r>
    </w:p>
    <w:p w14:paraId="2E4CE20D" w14:textId="77777777" w:rsidR="005F7B19" w:rsidRPr="0047543E" w:rsidRDefault="005F7B19" w:rsidP="005F7B19">
      <w:pPr>
        <w:ind w:firstLine="720"/>
      </w:pPr>
      <w:r w:rsidRPr="0047543E">
        <w:t>H</w:t>
      </w:r>
      <w:r w:rsidRPr="0047543E">
        <w:rPr>
          <w:vertAlign w:val="subscript"/>
        </w:rPr>
        <w:t>0</w:t>
      </w:r>
      <w:r w:rsidRPr="0047543E">
        <w:t>2: No statistically significant relationship exists between spiritual rest subscale scores and years of adjunct teaching experience among adjunct faculty in online higher education institutions.</w:t>
      </w:r>
    </w:p>
    <w:p w14:paraId="5688D69A" w14:textId="77777777" w:rsidR="005F7B19" w:rsidRPr="0047543E" w:rsidRDefault="005F7B19" w:rsidP="005F7B19">
      <w:pPr>
        <w:ind w:firstLine="720"/>
      </w:pPr>
      <w:r w:rsidRPr="0047543E">
        <w:t>H</w:t>
      </w:r>
      <w:r w:rsidRPr="0047543E">
        <w:rPr>
          <w:vertAlign w:val="subscript"/>
        </w:rPr>
        <w:t>a</w:t>
      </w:r>
      <w:r w:rsidRPr="0047543E">
        <w:t>2: A statistically significant relationship exists between spiritual rest subscale scores and years of adjunct teaching experience among adjunct faculty in online higher education institutions.</w:t>
      </w:r>
    </w:p>
    <w:p w14:paraId="5A9DAF88" w14:textId="77777777" w:rsidR="005F7B19" w:rsidRPr="0047543E" w:rsidRDefault="005F7B19" w:rsidP="005F7B19">
      <w:pPr>
        <w:ind w:firstLine="720"/>
      </w:pPr>
      <w:r w:rsidRPr="0047543E">
        <w:t>H</w:t>
      </w:r>
      <w:r w:rsidRPr="0047543E">
        <w:rPr>
          <w:vertAlign w:val="subscript"/>
        </w:rPr>
        <w:t>0</w:t>
      </w:r>
      <w:r w:rsidRPr="0047543E">
        <w:t>2a: No statistically significant relationship exists between spiritual rest subscale scores and faculty length of employment among adjunct faculty in online higher education institutions.</w:t>
      </w:r>
    </w:p>
    <w:p w14:paraId="6E63C939" w14:textId="77777777" w:rsidR="005F7B19" w:rsidRPr="0047543E" w:rsidRDefault="005F7B19" w:rsidP="005F7B19">
      <w:pPr>
        <w:ind w:firstLine="720"/>
      </w:pPr>
      <w:r w:rsidRPr="0047543E">
        <w:t>H</w:t>
      </w:r>
      <w:r w:rsidRPr="0047543E">
        <w:rPr>
          <w:vertAlign w:val="subscript"/>
        </w:rPr>
        <w:t>a</w:t>
      </w:r>
      <w:r w:rsidRPr="0047543E">
        <w:t>2a: A statistically significant relationship exists between spiritual rest subscale scores and faculty length of employment among adjunct faculty in online higher education institutions.</w:t>
      </w:r>
    </w:p>
    <w:p w14:paraId="052B813A" w14:textId="77777777" w:rsidR="005F7B19" w:rsidRPr="0047543E" w:rsidRDefault="005F7B19" w:rsidP="005F7B19">
      <w:pPr>
        <w:ind w:firstLine="720"/>
      </w:pPr>
      <w:r w:rsidRPr="0047543E">
        <w:lastRenderedPageBreak/>
        <w:t>H</w:t>
      </w:r>
      <w:r w:rsidRPr="0047543E">
        <w:rPr>
          <w:vertAlign w:val="subscript"/>
        </w:rPr>
        <w:t>0</w:t>
      </w:r>
      <w:r w:rsidRPr="0047543E">
        <w:t>3: No statistically significant relationship exists between recovery from work scores and years of adjunct teaching experience among adjunct faculty in online higher education institutions.</w:t>
      </w:r>
    </w:p>
    <w:p w14:paraId="710948BD" w14:textId="77777777" w:rsidR="005F7B19" w:rsidRPr="0047543E" w:rsidRDefault="005F7B19" w:rsidP="005F7B19">
      <w:pPr>
        <w:ind w:firstLine="720"/>
      </w:pPr>
      <w:r w:rsidRPr="0047543E">
        <w:t>H</w:t>
      </w:r>
      <w:r w:rsidRPr="0047543E">
        <w:rPr>
          <w:vertAlign w:val="subscript"/>
        </w:rPr>
        <w:t>a</w:t>
      </w:r>
      <w:r w:rsidRPr="0047543E">
        <w:t>3: A statistically significant relationship exists between recovery from work scores and years of adjunct teaching experience among adjunct faculty in online higher education institutions.</w:t>
      </w:r>
    </w:p>
    <w:p w14:paraId="0C385D1F" w14:textId="77777777" w:rsidR="005F7B19" w:rsidRPr="0047543E" w:rsidRDefault="005F7B19" w:rsidP="005F7B19">
      <w:pPr>
        <w:ind w:firstLine="720"/>
      </w:pPr>
      <w:r w:rsidRPr="0047543E">
        <w:t>H</w:t>
      </w:r>
      <w:r w:rsidRPr="0047543E">
        <w:rPr>
          <w:vertAlign w:val="subscript"/>
        </w:rPr>
        <w:t>0</w:t>
      </w:r>
      <w:r w:rsidRPr="0047543E">
        <w:t>3a: No statistically significant relationship exists between recovery from work scores and faculty length of employment among adjunct faculty in online higher education institutions.</w:t>
      </w:r>
    </w:p>
    <w:p w14:paraId="69591572" w14:textId="77777777" w:rsidR="005F7B19" w:rsidRPr="0047543E" w:rsidRDefault="005F7B19" w:rsidP="005F7B19">
      <w:pPr>
        <w:ind w:firstLine="720"/>
      </w:pPr>
      <w:r w:rsidRPr="0047543E">
        <w:t>H</w:t>
      </w:r>
      <w:r w:rsidRPr="0047543E">
        <w:rPr>
          <w:vertAlign w:val="subscript"/>
        </w:rPr>
        <w:t>a</w:t>
      </w:r>
      <w:r w:rsidRPr="0047543E">
        <w:t>3a: A statistically significant relationship exists between recovery from work scores and faculty length of employment among adjunct faculty in online higher education institutions.</w:t>
      </w:r>
    </w:p>
    <w:p w14:paraId="1998B68B" w14:textId="77777777" w:rsidR="005F7B19" w:rsidRPr="0047543E" w:rsidRDefault="005F7B19" w:rsidP="0025757D">
      <w:pPr>
        <w:pStyle w:val="Heading2"/>
      </w:pPr>
      <w:r w:rsidRPr="0047543E">
        <w:t>Hypotheses for “Other Findings” (Indirectly Related to RQs)</w:t>
      </w:r>
    </w:p>
    <w:p w14:paraId="3FC6A3E3" w14:textId="6291769F" w:rsidR="008553B8" w:rsidRDefault="008553B8" w:rsidP="005F7B19">
      <w:pPr>
        <w:ind w:firstLine="720"/>
      </w:pPr>
      <w:r>
        <w:t>The following hypotheses, though not directly related to the research questions, will be examined for other findings:</w:t>
      </w:r>
    </w:p>
    <w:p w14:paraId="129FBD34" w14:textId="6F844136" w:rsidR="005F7B19" w:rsidRPr="0047543E" w:rsidRDefault="005F7B19" w:rsidP="005F7B19">
      <w:pPr>
        <w:ind w:firstLine="720"/>
      </w:pPr>
      <w:r w:rsidRPr="0047543E">
        <w:t>H</w:t>
      </w:r>
      <w:r w:rsidRPr="0047543E">
        <w:rPr>
          <w:vertAlign w:val="subscript"/>
        </w:rPr>
        <w:t>0</w:t>
      </w:r>
      <w:r w:rsidRPr="0047543E">
        <w:t>4: No statistically significant difference exists in spiritual rest subscale scores between retired and non-retired status among adjunct faculty in online higher education institutions.</w:t>
      </w:r>
    </w:p>
    <w:p w14:paraId="152A2B0A" w14:textId="77777777" w:rsidR="005F7B19" w:rsidRPr="0047543E" w:rsidRDefault="005F7B19" w:rsidP="005F7B19">
      <w:pPr>
        <w:ind w:firstLine="720"/>
      </w:pPr>
      <w:r w:rsidRPr="0047543E">
        <w:t>H</w:t>
      </w:r>
      <w:r w:rsidRPr="0047543E">
        <w:rPr>
          <w:vertAlign w:val="subscript"/>
        </w:rPr>
        <w:t>a</w:t>
      </w:r>
      <w:r w:rsidRPr="0047543E">
        <w:t>4: A statistically significant difference exists in spiritual rest subscale scores between retired and non-retired status among adjunct faculty in online higher education institutions.</w:t>
      </w:r>
    </w:p>
    <w:p w14:paraId="0DC1EC7D" w14:textId="77777777" w:rsidR="005F7B19" w:rsidRPr="0047543E" w:rsidRDefault="005F7B19" w:rsidP="005F7B19">
      <w:pPr>
        <w:ind w:firstLine="720"/>
      </w:pPr>
      <w:r w:rsidRPr="0047543E">
        <w:t>H</w:t>
      </w:r>
      <w:r w:rsidRPr="0047543E">
        <w:rPr>
          <w:vertAlign w:val="subscript"/>
        </w:rPr>
        <w:t>0</w:t>
      </w:r>
      <w:r w:rsidRPr="0047543E">
        <w:t>5: No statistically significant difference exists in spiritual rest subscale scores between full and part-time status among adjunct faculty in online higher education institutions.</w:t>
      </w:r>
    </w:p>
    <w:p w14:paraId="639A2052" w14:textId="77777777" w:rsidR="005F7B19" w:rsidRPr="0047543E" w:rsidRDefault="005F7B19" w:rsidP="005F7B19">
      <w:pPr>
        <w:ind w:firstLine="720"/>
      </w:pPr>
      <w:r w:rsidRPr="0047543E">
        <w:t>H</w:t>
      </w:r>
      <w:r w:rsidRPr="0047543E">
        <w:rPr>
          <w:vertAlign w:val="subscript"/>
        </w:rPr>
        <w:t>a</w:t>
      </w:r>
      <w:r w:rsidRPr="0047543E">
        <w:t>5: A statistically significant difference exists in spiritual rest subscale scores between full and part-time status among adjunct faculty in online higher education institutions.</w:t>
      </w:r>
    </w:p>
    <w:p w14:paraId="2AD6CA60" w14:textId="77777777" w:rsidR="005F7B19" w:rsidRPr="0047543E" w:rsidRDefault="005F7B19" w:rsidP="005F7B19">
      <w:pPr>
        <w:ind w:firstLine="720"/>
      </w:pPr>
      <w:r w:rsidRPr="0047543E">
        <w:t>H</w:t>
      </w:r>
      <w:r w:rsidRPr="0047543E">
        <w:rPr>
          <w:vertAlign w:val="subscript"/>
        </w:rPr>
        <w:t>0</w:t>
      </w:r>
      <w:r w:rsidRPr="0047543E">
        <w:t>6: No statistically significant difference exists in recovery from work scores between retired and non-retired status among adjunct faculty in online higher education institutions.</w:t>
      </w:r>
    </w:p>
    <w:p w14:paraId="0D1E7D86" w14:textId="77777777" w:rsidR="005F7B19" w:rsidRPr="0047543E" w:rsidRDefault="005F7B19" w:rsidP="005F7B19">
      <w:pPr>
        <w:ind w:firstLine="720"/>
      </w:pPr>
      <w:r w:rsidRPr="0047543E">
        <w:lastRenderedPageBreak/>
        <w:t>H</w:t>
      </w:r>
      <w:r w:rsidRPr="0047543E">
        <w:rPr>
          <w:vertAlign w:val="subscript"/>
        </w:rPr>
        <w:t>a</w:t>
      </w:r>
      <w:r w:rsidRPr="0047543E">
        <w:t>6: A statistically significant difference exists in recovery from work scores between retired and non-retired status among adjunct faculty in online higher education institutions.</w:t>
      </w:r>
    </w:p>
    <w:p w14:paraId="65C23D71" w14:textId="77777777" w:rsidR="005F7B19" w:rsidRPr="0047543E" w:rsidRDefault="005F7B19" w:rsidP="005F7B19">
      <w:pPr>
        <w:ind w:firstLine="720"/>
      </w:pPr>
      <w:r w:rsidRPr="0047543E">
        <w:t>H</w:t>
      </w:r>
      <w:r w:rsidRPr="0047543E">
        <w:rPr>
          <w:vertAlign w:val="subscript"/>
        </w:rPr>
        <w:t>0</w:t>
      </w:r>
      <w:r w:rsidRPr="0047543E">
        <w:t>7: No statistically significant difference exists in recovery from work scores between full and part-time status among adjunct faculty in online higher education institutions.</w:t>
      </w:r>
    </w:p>
    <w:p w14:paraId="67BC07FE" w14:textId="77777777" w:rsidR="005F7B19" w:rsidRPr="0047543E" w:rsidRDefault="005F7B19" w:rsidP="005F7B19">
      <w:pPr>
        <w:ind w:firstLine="720"/>
      </w:pPr>
      <w:r w:rsidRPr="0047543E">
        <w:t>H</w:t>
      </w:r>
      <w:r w:rsidRPr="0047543E">
        <w:rPr>
          <w:vertAlign w:val="subscript"/>
        </w:rPr>
        <w:t>a</w:t>
      </w:r>
      <w:r w:rsidRPr="0047543E">
        <w:t xml:space="preserve">7: A statistically significant difference exists in recovery from work scores between full and part-time status among adjunct faculty in online higher education </w:t>
      </w:r>
      <w:commentRangeStart w:id="1"/>
      <w:r w:rsidRPr="0047543E">
        <w:t>institutions</w:t>
      </w:r>
      <w:commentRangeEnd w:id="1"/>
      <w:r w:rsidR="00175D83">
        <w:rPr>
          <w:rStyle w:val="CommentReference"/>
        </w:rPr>
        <w:commentReference w:id="1"/>
      </w:r>
      <w:r w:rsidRPr="0047543E">
        <w:t>.</w:t>
      </w:r>
    </w:p>
    <w:p w14:paraId="355D816F" w14:textId="64AADE81" w:rsidR="00A642E7" w:rsidRPr="0047543E" w:rsidRDefault="00A642E7" w:rsidP="00A642E7">
      <w:pPr>
        <w:ind w:firstLine="720"/>
      </w:pPr>
      <w:r w:rsidRPr="00B064DD">
        <w:t xml:space="preserve">Having outlined the research questions and hypotheses, the next step is to detail the research methodology and design that will be employed to investigate these relationships. This study adopts a quantitative approach, utilizing correlational methods to analyze the data gathered from adjunct faculty in online </w:t>
      </w:r>
      <w:r w:rsidR="002748F9">
        <w:t>HEIs</w:t>
      </w:r>
      <w:r w:rsidRPr="00B064DD">
        <w:t xml:space="preserve">. By employing validated instruments and statistical techniques, the </w:t>
      </w:r>
      <w:r w:rsidR="002748F9">
        <w:t>study</w:t>
      </w:r>
      <w:r w:rsidRPr="00B064DD">
        <w:t xml:space="preserve"> aims to </w:t>
      </w:r>
      <w:r w:rsidR="002748F9">
        <w:t>investigate</w:t>
      </w:r>
      <w:r w:rsidRPr="00B064DD">
        <w:t xml:space="preserve"> the potential connections between spiritual rest and the need for recovery from work, as well as how these variables may be influenced by the length of teaching experience. The following section will elaborate on the quantitative methods and specific design elements used to ensure the reliability and validity of the findings.</w:t>
      </w:r>
    </w:p>
    <w:p w14:paraId="3DE8B7A5" w14:textId="77777777" w:rsidR="005F7B19" w:rsidRPr="0047543E" w:rsidRDefault="005F7B19">
      <w:pPr>
        <w:ind w:firstLine="720"/>
      </w:pPr>
    </w:p>
    <w:p w14:paraId="6660CEE2" w14:textId="1D8050CB" w:rsidR="009E3F5E" w:rsidRPr="0047543E" w:rsidRDefault="00A174E3">
      <w:pPr>
        <w:pStyle w:val="Heading1"/>
      </w:pPr>
      <w:r w:rsidRPr="0047543E">
        <w:t>Research Methodology and Design</w:t>
      </w:r>
    </w:p>
    <w:p w14:paraId="7D962AAC" w14:textId="4D0E3C6E" w:rsidR="00FA0C31" w:rsidRDefault="00DC65F9" w:rsidP="00F478EA">
      <w:pPr>
        <w:ind w:firstLine="720"/>
      </w:pPr>
      <w:r>
        <w:t xml:space="preserve">Quantitative research methods will be used </w:t>
      </w:r>
      <w:r w:rsidR="00A174E3">
        <w:t>to</w:t>
      </w:r>
      <w:r>
        <w:t xml:space="preserve"> gather and test data via Spearman</w:t>
      </w:r>
      <w:r w:rsidR="00101FC8">
        <w:t xml:space="preserve"> rank-order</w:t>
      </w:r>
      <w:r w:rsidR="00A174E3">
        <w:t xml:space="preserve"> </w:t>
      </w:r>
      <w:r w:rsidR="00A174E3" w:rsidRPr="0047543E">
        <w:t xml:space="preserve">from </w:t>
      </w:r>
      <w:r w:rsidR="00A174E3">
        <w:t xml:space="preserve">two </w:t>
      </w:r>
      <w:r w:rsidR="00A174E3" w:rsidRPr="0047543E">
        <w:t>validated instrument</w:t>
      </w:r>
      <w:r w:rsidR="00A174E3">
        <w:t xml:space="preserve">s. </w:t>
      </w:r>
      <w:r w:rsidR="00F478EA" w:rsidRPr="0047543E">
        <w:t xml:space="preserve">This </w:t>
      </w:r>
      <w:r w:rsidR="00C27334">
        <w:t>study</w:t>
      </w:r>
      <w:r w:rsidR="00F478EA" w:rsidRPr="0047543E">
        <w:t xml:space="preserve"> will examine the correlations between two </w:t>
      </w:r>
      <w:r w:rsidR="00D200B5">
        <w:t>discrete</w:t>
      </w:r>
      <w:r w:rsidR="00C34C7F">
        <w:t xml:space="preserve"> </w:t>
      </w:r>
      <w:r w:rsidR="00F478EA" w:rsidRPr="0047543E">
        <w:t xml:space="preserve">variables within the same group </w:t>
      </w:r>
      <w:r w:rsidR="00961098">
        <w:t>on an ordinal scale (</w:t>
      </w:r>
      <w:r w:rsidR="006F0FE5">
        <w:t>Crump, 2024)</w:t>
      </w:r>
      <w:r w:rsidR="00F478EA" w:rsidRPr="0047543E">
        <w:t>.</w:t>
      </w:r>
      <w:r w:rsidR="00A174E3">
        <w:t xml:space="preserve"> </w:t>
      </w:r>
      <w:r w:rsidR="00FA0C31">
        <w:t>The researcher assumes that spiritual rest will be the predictor variable</w:t>
      </w:r>
      <w:r w:rsidR="00481B9F">
        <w:t xml:space="preserve"> and the need for recovery from work will be an outcome variable. The </w:t>
      </w:r>
      <w:r w:rsidR="00C27334">
        <w:t>study</w:t>
      </w:r>
      <w:r w:rsidR="00481B9F">
        <w:t xml:space="preserve"> will test the </w:t>
      </w:r>
      <w:r w:rsidR="005E3602">
        <w:t xml:space="preserve">theoretical </w:t>
      </w:r>
      <w:r w:rsidR="00481B9F">
        <w:t xml:space="preserve">relationship between these </w:t>
      </w:r>
      <w:commentRangeStart w:id="2"/>
      <w:r w:rsidR="00481B9F">
        <w:t xml:space="preserve">discrete </w:t>
      </w:r>
      <w:commentRangeEnd w:id="2"/>
      <w:r w:rsidR="00A174E3">
        <w:rPr>
          <w:rStyle w:val="CommentReference"/>
        </w:rPr>
        <w:commentReference w:id="2"/>
      </w:r>
      <w:r w:rsidR="00481B9F">
        <w:t>variables</w:t>
      </w:r>
      <w:r w:rsidR="00B44181">
        <w:t xml:space="preserve"> (Judd &amp; Sadler, </w:t>
      </w:r>
      <w:r w:rsidR="00460D41">
        <w:t>200</w:t>
      </w:r>
      <w:r w:rsidR="00EF0ED3">
        <w:t>3</w:t>
      </w:r>
      <w:r w:rsidR="00460D41">
        <w:t>)</w:t>
      </w:r>
      <w:r w:rsidR="00481B9F">
        <w:t xml:space="preserve">. </w:t>
      </w:r>
    </w:p>
    <w:p w14:paraId="18EA8D0A" w14:textId="6631D56E" w:rsidR="0025757D" w:rsidRPr="0047543E" w:rsidRDefault="0025757D" w:rsidP="00F478EA">
      <w:pPr>
        <w:ind w:firstLine="720"/>
      </w:pPr>
      <w:r w:rsidRPr="0047543E">
        <w:t xml:space="preserve">Quantitative </w:t>
      </w:r>
      <w:r w:rsidR="004D41F6">
        <w:t xml:space="preserve">correlational </w:t>
      </w:r>
      <w:r w:rsidRPr="0047543E">
        <w:t xml:space="preserve">research attempts to establish relationships between variables within a population. Quantitative research requires researchers to use numeric data to describe the attitudes, behaviors, or opinions of the sample population under study (Creswell &amp; Creswell, 2009). The research must strive for objectivity and remain independent from the </w:t>
      </w:r>
      <w:r w:rsidR="0047543E">
        <w:t>dissertation</w:t>
      </w:r>
      <w:r w:rsidRPr="0047543E">
        <w:t xml:space="preserve"> subjects. Th</w:t>
      </w:r>
      <w:r w:rsidR="006B27E4">
        <w:t>e</w:t>
      </w:r>
      <w:r w:rsidRPr="0047543E">
        <w:t xml:space="preserve"> theoretical framework accurately reflects the </w:t>
      </w:r>
      <w:r w:rsidR="008E66C4">
        <w:t>constructs</w:t>
      </w:r>
      <w:r w:rsidRPr="0047543E">
        <w:t xml:space="preserve">. The variables in this </w:t>
      </w:r>
      <w:r w:rsidR="0047543E">
        <w:t>dissertation</w:t>
      </w:r>
      <w:r w:rsidRPr="0047543E">
        <w:t xml:space="preserve"> are assumed to be measurable with validated and reliable instruments. This quantitative </w:t>
      </w:r>
      <w:r w:rsidR="0047543E">
        <w:t>dissertation</w:t>
      </w:r>
      <w:r w:rsidRPr="0047543E">
        <w:t xml:space="preserve"> addresses the potential correlations between the variables. Multiple variables are measured for each participant and statistics are used to determine the magnitude and direction of the associations among the variables (Plano Clark, 2015). The theoretical </w:t>
      </w:r>
      <w:r w:rsidRPr="0047543E">
        <w:lastRenderedPageBreak/>
        <w:t xml:space="preserve">framework is assumed to accurately reflect the </w:t>
      </w:r>
      <w:r w:rsidR="008E66C4">
        <w:t>constructs under examination</w:t>
      </w:r>
      <w:r w:rsidRPr="0047543E">
        <w:t xml:space="preserve">. Due to the limitations of the theoretical framework, the results of this </w:t>
      </w:r>
      <w:r w:rsidR="0047543E">
        <w:t>dissertation</w:t>
      </w:r>
      <w:r w:rsidRPr="0047543E">
        <w:t xml:space="preserve"> are limited.</w:t>
      </w:r>
    </w:p>
    <w:p w14:paraId="2E9E6F4A" w14:textId="60FEFD97" w:rsidR="00F478EA" w:rsidRDefault="00F478EA" w:rsidP="00175D83">
      <w:pPr>
        <w:ind w:firstLine="720"/>
      </w:pPr>
      <w:r w:rsidRPr="0047543E">
        <w:t xml:space="preserve">This quantitative </w:t>
      </w:r>
      <w:r w:rsidR="0047543E">
        <w:t>dissertation</w:t>
      </w:r>
      <w:r w:rsidRPr="0047543E">
        <w:t xml:space="preserve"> will utilize a correlational design </w:t>
      </w:r>
      <w:r w:rsidR="008E66C4">
        <w:t>to</w:t>
      </w:r>
      <w:r w:rsidRPr="0047543E">
        <w:t xml:space="preserve"> examine the relationship between spiritual rest and the need for recovery from work among adjunct faculty in online colleges.</w:t>
      </w:r>
      <w:r w:rsidR="00535268" w:rsidRPr="0047543E">
        <w:t xml:space="preserve"> Quantitative research methods are used to gather and the </w:t>
      </w:r>
      <w:r w:rsidR="00473737">
        <w:t>Spearman rank</w:t>
      </w:r>
      <w:r w:rsidR="005F759C">
        <w:t xml:space="preserve"> </w:t>
      </w:r>
      <w:r w:rsidR="004F5F30">
        <w:t>correlation</w:t>
      </w:r>
      <w:r w:rsidR="00535268" w:rsidRPr="0047543E">
        <w:t xml:space="preserve"> non-parametric test will be </w:t>
      </w:r>
      <w:r w:rsidR="004F5F30">
        <w:t>performed (</w:t>
      </w:r>
      <w:r w:rsidR="00771E94">
        <w:t>Siegel, 1957</w:t>
      </w:r>
      <w:r w:rsidR="00535268" w:rsidRPr="0047543E">
        <w:t xml:space="preserve">). The </w:t>
      </w:r>
      <w:r w:rsidR="006F6A42">
        <w:t>Spearman</w:t>
      </w:r>
      <w:r w:rsidR="00535268" w:rsidRPr="0047543E">
        <w:t xml:space="preserve"> correlational test will determine if a relationship between spiritual rest, measured by the SpEI, and the need for recovery from work, measured by the NFR, exists. The two instruments will be accessed through a secure and anonymous online survey. Data from the instruments will be provided in Excel spreadsheet format for ease of transfer into </w:t>
      </w:r>
      <w:commentRangeStart w:id="3"/>
      <w:r w:rsidR="00535268" w:rsidRPr="0047543E">
        <w:t>PSPP</w:t>
      </w:r>
      <w:commentRangeEnd w:id="3"/>
      <w:r w:rsidR="00AB0FE4">
        <w:rPr>
          <w:rStyle w:val="CommentReference"/>
        </w:rPr>
        <w:commentReference w:id="3"/>
      </w:r>
      <w:r w:rsidR="00535268" w:rsidRPr="0047543E">
        <w:t>.</w:t>
      </w:r>
    </w:p>
    <w:p w14:paraId="778D7B28" w14:textId="55C2011E" w:rsidR="009E3F5E" w:rsidRPr="0047543E" w:rsidRDefault="00A174E3">
      <w:pPr>
        <w:pStyle w:val="Heading2"/>
      </w:pPr>
      <w:r w:rsidRPr="0047543E">
        <w:t xml:space="preserve">Population and Sampling </w:t>
      </w:r>
    </w:p>
    <w:p w14:paraId="1D2E4C6C" w14:textId="32AA7354" w:rsidR="005F7B19" w:rsidRPr="0047543E" w:rsidRDefault="005F7B19" w:rsidP="005F7B19">
      <w:pPr>
        <w:ind w:firstLine="720"/>
      </w:pPr>
      <w:r w:rsidRPr="0047543E">
        <w:t xml:space="preserve">The target population for this </w:t>
      </w:r>
      <w:r w:rsidR="0047543E">
        <w:t>dissertation</w:t>
      </w:r>
      <w:r w:rsidRPr="0047543E">
        <w:t xml:space="preserve"> will be adjunct faculty in online colleges from the midwestern United States.</w:t>
      </w:r>
      <w:r w:rsidR="0025757D" w:rsidRPr="0047543E">
        <w:t xml:space="preserve"> Adjunct faculty, by definition, are considered part-time employees of the university (citation). However, many adjunct faculty work at multiple higher education institutions to collectively obtain full-time workloads (citation). The population for this </w:t>
      </w:r>
      <w:r w:rsidR="0047543E">
        <w:t>dissertation</w:t>
      </w:r>
      <w:r w:rsidR="0025757D" w:rsidRPr="0047543E">
        <w:t xml:space="preserve"> will be any faculty with adjunct status.</w:t>
      </w:r>
      <w:r w:rsidRPr="0047543E">
        <w:t xml:space="preserve"> </w:t>
      </w:r>
      <w:commentRangeStart w:id="4"/>
      <w:commentRangeStart w:id="5"/>
      <w:r w:rsidR="008E66C4">
        <w:t>Purposive</w:t>
      </w:r>
      <w:r w:rsidR="008E66C4" w:rsidRPr="0047543E">
        <w:t xml:space="preserve"> </w:t>
      </w:r>
      <w:r w:rsidRPr="0047543E">
        <w:t xml:space="preserve">sampling </w:t>
      </w:r>
      <w:commentRangeEnd w:id="4"/>
      <w:r w:rsidR="009E6B97" w:rsidRPr="0047543E">
        <w:rPr>
          <w:rStyle w:val="CommentReference"/>
          <w:sz w:val="24"/>
          <w:szCs w:val="24"/>
        </w:rPr>
        <w:commentReference w:id="4"/>
      </w:r>
      <w:commentRangeEnd w:id="5"/>
      <w:r w:rsidR="008E66C4">
        <w:rPr>
          <w:rStyle w:val="CommentReference"/>
        </w:rPr>
        <w:commentReference w:id="5"/>
      </w:r>
      <w:r w:rsidRPr="0047543E">
        <w:t xml:space="preserve">will ensure eligible participants meet the inclusion/exclusion criteria of part-time non-tenure track faculty teaching college-level courses solely through an online instructional delivery format. The exclusion criteria for this </w:t>
      </w:r>
      <w:r w:rsidR="0047543E">
        <w:t>dissertation</w:t>
      </w:r>
      <w:r w:rsidRPr="0047543E">
        <w:t xml:space="preserve"> would be individuals who teach college-level courses in hybrid, blended, or on-campus formats for any of their teaching loads. This </w:t>
      </w:r>
      <w:r w:rsidR="0047543E">
        <w:t>dissertation</w:t>
      </w:r>
      <w:r w:rsidRPr="0047543E">
        <w:t xml:space="preserve"> would also exclude individuals employed outside of higher education. This </w:t>
      </w:r>
      <w:r w:rsidR="0047543E">
        <w:t>dissertation</w:t>
      </w:r>
      <w:r w:rsidRPr="0047543E">
        <w:t xml:space="preserve"> excludes </w:t>
      </w:r>
      <w:r w:rsidR="009E6B97" w:rsidRPr="0047543E">
        <w:t xml:space="preserve">teaching faculty who have tenured, or tenure-track status in higher education institutions. </w:t>
      </w:r>
      <w:r w:rsidRPr="0047543E">
        <w:t xml:space="preserve">The random </w:t>
      </w:r>
      <w:r w:rsidRPr="0047543E">
        <w:lastRenderedPageBreak/>
        <w:t>sampling will continue until a sample size of 55-100 participants is attained. Permission to recruit participants will be secured from the institutional research board.</w:t>
      </w:r>
    </w:p>
    <w:p w14:paraId="57C0714A" w14:textId="77777777" w:rsidR="005F7B19" w:rsidRPr="0047543E" w:rsidRDefault="005F7B19">
      <w:pPr>
        <w:ind w:firstLine="720"/>
      </w:pPr>
    </w:p>
    <w:p w14:paraId="5A73EDEF" w14:textId="61495801" w:rsidR="009E3F5E" w:rsidRPr="0047543E" w:rsidRDefault="00A174E3">
      <w:pPr>
        <w:pStyle w:val="Heading2"/>
      </w:pPr>
      <w:r w:rsidRPr="0047543E">
        <w:t xml:space="preserve">Instrumentation </w:t>
      </w:r>
    </w:p>
    <w:p w14:paraId="5C4A6B0C" w14:textId="096F6EC3" w:rsidR="009E6B97" w:rsidRPr="0047543E" w:rsidRDefault="009E6B97" w:rsidP="009E6B97">
      <w:pPr>
        <w:ind w:firstLine="720"/>
      </w:pPr>
      <w:r w:rsidRPr="0047543E">
        <w:t xml:space="preserve">This quantitative correlational </w:t>
      </w:r>
      <w:commentRangeStart w:id="6"/>
      <w:r w:rsidR="008E66C4">
        <w:t>study</w:t>
      </w:r>
      <w:commentRangeEnd w:id="6"/>
      <w:r w:rsidR="008E66C4">
        <w:rPr>
          <w:rStyle w:val="CommentReference"/>
        </w:rPr>
        <w:commentReference w:id="6"/>
      </w:r>
      <w:r w:rsidR="008E66C4" w:rsidRPr="0047543E">
        <w:t xml:space="preserve"> </w:t>
      </w:r>
      <w:r w:rsidRPr="0047543E">
        <w:t>will examine the relationship between spiritual rest and the need for recovery from work among adjunct faculty in online higher education institutions utilizing two validated instruments, the Spiritual Engagement Instrument (SpEI; Roof, Bocarnea, &amp; Winston, 2017) and the Need for Recovery Scale short-form (NFR; Stevens et al., 2019). The instruments measure an spiritual engagement and that individuals need for recovery from work, respectively. The statistical analysis of these two instruments could point to items of correlation between spiritual engagement and the need for recovery from work.</w:t>
      </w:r>
    </w:p>
    <w:p w14:paraId="7171A3E1" w14:textId="5E68651E" w:rsidR="009E6B97" w:rsidRPr="0047543E" w:rsidRDefault="005F7B19" w:rsidP="009E6B97">
      <w:pPr>
        <w:ind w:firstLine="720"/>
      </w:pPr>
      <w:r w:rsidRPr="0047543E">
        <w:t xml:space="preserve">This </w:t>
      </w:r>
      <w:r w:rsidR="0047543E">
        <w:t>dissertation</w:t>
      </w:r>
      <w:r w:rsidRPr="0047543E">
        <w:t xml:space="preserve"> will also utilize the Spiritual Engagement Instrument (SpEI), which measures factors of spiritual engagement in four dimensions, i.e., worship, meditation, fasting, and spiritual rest (Roof, et al., 2017). This </w:t>
      </w:r>
      <w:r w:rsidR="008E66C4">
        <w:t>study</w:t>
      </w:r>
      <w:r w:rsidR="008E66C4" w:rsidRPr="0047543E">
        <w:t xml:space="preserve"> </w:t>
      </w:r>
      <w:r w:rsidRPr="0047543E">
        <w:t>will focus on the spiritual rest subscale consisting of five items.</w:t>
      </w:r>
      <w:r w:rsidR="009E6B97" w:rsidRPr="0047543E">
        <w:t xml:space="preserve"> The SpEI survey i</w:t>
      </w:r>
      <w:r w:rsidR="008E66C4">
        <w:t>ntends to capture perceptions within a participant’s</w:t>
      </w:r>
      <w:r w:rsidR="009E6B97" w:rsidRPr="0047543E">
        <w:t xml:space="preserve"> faith tradition, worldview, or philosophy, those spiritual practice and association beliefs and attitudes that draw that person closer to God or the divine. Though the participant may feel strongly theologically or have specific ideas of how the spiritual practices or disciplines should be conducted, the survey was designed to measure across a wide range of such perspectives. Each participant is encouraged to do their best not to be distracted by the nature of any specific question. Each statement is rated on a Likert scale using the categories of Strongly Agree, Moderately Agree, Mildly Agree, Mildly Disagree, Moderately Disagree, and Strongly Disagree, as indicated on the survey form.</w:t>
      </w:r>
    </w:p>
    <w:p w14:paraId="67A30C86" w14:textId="3073B14E" w:rsidR="00F478EA" w:rsidRDefault="00F478EA" w:rsidP="008E66C4">
      <w:pPr>
        <w:ind w:firstLine="720"/>
      </w:pPr>
      <w:r w:rsidRPr="0047543E">
        <w:lastRenderedPageBreak/>
        <w:t xml:space="preserve">This </w:t>
      </w:r>
      <w:r w:rsidR="0047543E">
        <w:t>dissertation</w:t>
      </w:r>
      <w:r w:rsidRPr="0047543E">
        <w:t xml:space="preserve"> will utilize the Need for Recovery Scale short-form (NFR) instrument, which measures employee exhaustion and the need for recovery from work (Stevens et al., 2019). The instrument consists of three items.</w:t>
      </w:r>
      <w:r w:rsidR="009E6B97" w:rsidRPr="0047543E">
        <w:t xml:space="preserve"> </w:t>
      </w:r>
      <w:r w:rsidRPr="0047543E">
        <w:t xml:space="preserve">The NFR instrument measures employee exhaustion and the need for recovery from work (Stevens et al., 2019). The instrument consists of three items. Second, this </w:t>
      </w:r>
      <w:r w:rsidR="00245747">
        <w:t>study</w:t>
      </w:r>
      <w:r w:rsidRPr="0047543E">
        <w:t xml:space="preserve"> will also utilize the Spiritual Engagement Instrument (SpEI), measuring factors of spiritual engagement in four dimensions, i.e., worship, meditation, fasting, and spiritual rest (Roof et al., 2017). This </w:t>
      </w:r>
      <w:r w:rsidR="008E66C4">
        <w:t>study</w:t>
      </w:r>
      <w:r w:rsidR="008E66C4" w:rsidRPr="0047543E">
        <w:t xml:space="preserve"> </w:t>
      </w:r>
      <w:r w:rsidRPr="0047543E">
        <w:t xml:space="preserve">will focus </w:t>
      </w:r>
      <w:r w:rsidR="008E66C4">
        <w:t>on the analysis of the spiritual rest subscale, which consists</w:t>
      </w:r>
      <w:r w:rsidRPr="0047543E">
        <w:t xml:space="preserve"> of five items.</w:t>
      </w:r>
    </w:p>
    <w:p w14:paraId="3CA80811" w14:textId="77777777" w:rsidR="006755FE" w:rsidRPr="0047543E" w:rsidRDefault="006755FE" w:rsidP="008E66C4">
      <w:pPr>
        <w:ind w:firstLine="720"/>
      </w:pPr>
    </w:p>
    <w:p w14:paraId="27389274" w14:textId="77777777" w:rsidR="009E3F5E" w:rsidRPr="0047543E" w:rsidRDefault="00A174E3">
      <w:pPr>
        <w:pStyle w:val="Heading2"/>
      </w:pPr>
      <w:r w:rsidRPr="0047543E">
        <w:t>Variables</w:t>
      </w:r>
    </w:p>
    <w:p w14:paraId="405724C9" w14:textId="6CA326B6" w:rsidR="009E3F5E" w:rsidRPr="0047543E" w:rsidRDefault="00A174E3">
      <w:pPr>
        <w:ind w:firstLine="720"/>
      </w:pPr>
      <w:r w:rsidRPr="0047543E">
        <w:t>Table</w:t>
      </w:r>
      <w:r w:rsidR="00F478EA" w:rsidRPr="0047543E">
        <w:t xml:space="preserve"> 1</w:t>
      </w:r>
      <w:r w:rsidRPr="0047543E">
        <w:t xml:space="preserve"> align</w:t>
      </w:r>
      <w:r w:rsidR="00F478EA" w:rsidRPr="0047543E">
        <w:t>s</w:t>
      </w:r>
      <w:r w:rsidRPr="0047543E">
        <w:t xml:space="preserve"> </w:t>
      </w:r>
      <w:r w:rsidR="00F478EA" w:rsidRPr="0047543E">
        <w:t xml:space="preserve">this </w:t>
      </w:r>
      <w:r w:rsidR="008E66C4">
        <w:t>study’s</w:t>
      </w:r>
      <w:r w:rsidR="008E66C4" w:rsidRPr="0047543E">
        <w:t xml:space="preserve"> </w:t>
      </w:r>
      <w:r w:rsidRPr="0047543E">
        <w:t xml:space="preserve">research questions and the constructs/variables measured by </w:t>
      </w:r>
      <w:r w:rsidR="00F478EA" w:rsidRPr="0047543E">
        <w:t xml:space="preserve">the selected validated </w:t>
      </w:r>
      <w:r w:rsidRPr="0047543E">
        <w:t>instruments to help establish clear organization and structure.</w:t>
      </w:r>
    </w:p>
    <w:p w14:paraId="6A2B1925" w14:textId="77777777" w:rsidR="009E3F5E" w:rsidRPr="0047543E" w:rsidRDefault="00A174E3">
      <w:pPr>
        <w:rPr>
          <w:i/>
        </w:rPr>
      </w:pPr>
      <w:r w:rsidRPr="0047543E">
        <w:rPr>
          <w:b/>
        </w:rPr>
        <w:t>Table 1</w:t>
      </w:r>
      <w:r w:rsidRPr="0047543E">
        <w:rPr>
          <w:b/>
        </w:rPr>
        <w:br/>
      </w:r>
      <w:r w:rsidRPr="0047543E">
        <w:rPr>
          <w:i/>
        </w:rPr>
        <w:t>Alignment of Variables to Research Questions</w: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4050"/>
        <w:gridCol w:w="2183"/>
        <w:gridCol w:w="3117"/>
      </w:tblGrid>
      <w:tr w:rsidR="009E3F5E" w:rsidRPr="0047543E" w14:paraId="08304AD4" w14:textId="77777777">
        <w:tc>
          <w:tcPr>
            <w:tcW w:w="4050" w:type="dxa"/>
            <w:tcBorders>
              <w:top w:val="single" w:sz="4" w:space="0" w:color="000000"/>
              <w:bottom w:val="single" w:sz="4" w:space="0" w:color="000000"/>
            </w:tcBorders>
          </w:tcPr>
          <w:p w14:paraId="12709063" w14:textId="4210EE84" w:rsidR="009E3F5E" w:rsidRPr="0047543E" w:rsidRDefault="00A174E3">
            <w:r w:rsidRPr="0047543E">
              <w:t>Quantitative Variable(s)</w:t>
            </w:r>
          </w:p>
        </w:tc>
        <w:tc>
          <w:tcPr>
            <w:tcW w:w="2183" w:type="dxa"/>
            <w:tcBorders>
              <w:top w:val="single" w:sz="4" w:space="0" w:color="000000"/>
              <w:bottom w:val="single" w:sz="4" w:space="0" w:color="000000"/>
            </w:tcBorders>
          </w:tcPr>
          <w:p w14:paraId="035FE7AE" w14:textId="77777777" w:rsidR="009E3F5E" w:rsidRPr="0047543E" w:rsidRDefault="00A174E3">
            <w:r w:rsidRPr="0047543E">
              <w:t>Research Question</w:t>
            </w:r>
          </w:p>
        </w:tc>
        <w:tc>
          <w:tcPr>
            <w:tcW w:w="3117" w:type="dxa"/>
            <w:tcBorders>
              <w:top w:val="single" w:sz="4" w:space="0" w:color="000000"/>
              <w:bottom w:val="single" w:sz="4" w:space="0" w:color="000000"/>
            </w:tcBorders>
          </w:tcPr>
          <w:p w14:paraId="1147BD27" w14:textId="77777777" w:rsidR="009E3F5E" w:rsidRPr="0047543E" w:rsidRDefault="00A174E3">
            <w:r w:rsidRPr="0047543E">
              <w:t>Theory or Literature Support</w:t>
            </w:r>
          </w:p>
        </w:tc>
      </w:tr>
      <w:tr w:rsidR="00F478EA" w:rsidRPr="0047543E" w14:paraId="464B2E94" w14:textId="77777777">
        <w:tc>
          <w:tcPr>
            <w:tcW w:w="4050" w:type="dxa"/>
            <w:tcBorders>
              <w:top w:val="single" w:sz="4" w:space="0" w:color="000000"/>
              <w:bottom w:val="single" w:sz="4" w:space="0" w:color="000000"/>
            </w:tcBorders>
          </w:tcPr>
          <w:p w14:paraId="136D09D0" w14:textId="1F9A61B5" w:rsidR="00F478EA" w:rsidRPr="0047543E" w:rsidRDefault="00F478EA">
            <w:r w:rsidRPr="0047543E">
              <w:t>Spiritual rest, need for recovery from work</w:t>
            </w:r>
          </w:p>
        </w:tc>
        <w:tc>
          <w:tcPr>
            <w:tcW w:w="2183" w:type="dxa"/>
            <w:tcBorders>
              <w:top w:val="single" w:sz="4" w:space="0" w:color="000000"/>
              <w:bottom w:val="single" w:sz="4" w:space="0" w:color="000000"/>
            </w:tcBorders>
          </w:tcPr>
          <w:p w14:paraId="591E19E2" w14:textId="630C2B3D" w:rsidR="00F478EA" w:rsidRPr="0047543E" w:rsidRDefault="00F478EA">
            <w:r w:rsidRPr="0047543E">
              <w:t>What relationship exists, if any, between spiritual rest and the need for recovery from work among adjunct faculty in online higher education institutions?</w:t>
            </w:r>
          </w:p>
        </w:tc>
        <w:tc>
          <w:tcPr>
            <w:tcW w:w="3117" w:type="dxa"/>
            <w:tcBorders>
              <w:top w:val="single" w:sz="4" w:space="0" w:color="000000"/>
              <w:bottom w:val="single" w:sz="4" w:space="0" w:color="000000"/>
            </w:tcBorders>
          </w:tcPr>
          <w:p w14:paraId="72D3E6D3" w14:textId="40EF8B71" w:rsidR="00F478EA" w:rsidRPr="0047543E" w:rsidRDefault="00122A5A">
            <w:r>
              <w:t>Roof et al., 2017</w:t>
            </w:r>
          </w:p>
        </w:tc>
      </w:tr>
      <w:tr w:rsidR="00F478EA" w:rsidRPr="0047543E" w14:paraId="7DAA15C5" w14:textId="77777777">
        <w:tc>
          <w:tcPr>
            <w:tcW w:w="4050" w:type="dxa"/>
            <w:tcBorders>
              <w:top w:val="single" w:sz="4" w:space="0" w:color="000000"/>
              <w:bottom w:val="single" w:sz="4" w:space="0" w:color="000000"/>
            </w:tcBorders>
          </w:tcPr>
          <w:p w14:paraId="13EDC136" w14:textId="56322270" w:rsidR="00F478EA" w:rsidRPr="0047543E" w:rsidRDefault="00F478EA">
            <w:r w:rsidRPr="0047543E">
              <w:t>Spiritual rest</w:t>
            </w:r>
          </w:p>
        </w:tc>
        <w:tc>
          <w:tcPr>
            <w:tcW w:w="2183" w:type="dxa"/>
            <w:tcBorders>
              <w:top w:val="single" w:sz="4" w:space="0" w:color="000000"/>
              <w:bottom w:val="single" w:sz="4" w:space="0" w:color="000000"/>
            </w:tcBorders>
          </w:tcPr>
          <w:p w14:paraId="2319F881" w14:textId="060759C9" w:rsidR="00F478EA" w:rsidRPr="0047543E" w:rsidRDefault="00F478EA">
            <w:r w:rsidRPr="0047543E">
              <w:t>What relationship, if any, exists between spiritual rest and years of teaching experience among adjunct faculty in online higher education institutions?</w:t>
            </w:r>
          </w:p>
        </w:tc>
        <w:tc>
          <w:tcPr>
            <w:tcW w:w="3117" w:type="dxa"/>
            <w:tcBorders>
              <w:top w:val="single" w:sz="4" w:space="0" w:color="000000"/>
              <w:bottom w:val="single" w:sz="4" w:space="0" w:color="000000"/>
            </w:tcBorders>
          </w:tcPr>
          <w:p w14:paraId="365F3612" w14:textId="67665CF9" w:rsidR="00F478EA" w:rsidRPr="0047543E" w:rsidRDefault="00122A5A">
            <w:r w:rsidRPr="00122A5A">
              <w:t>Varga &amp; Denniston, 2022; Han et al., 2020; Bennet, 2003; Walker &amp; McPhail, 2009; Chickering, Dalton &amp; Stamm, 2015</w:t>
            </w:r>
          </w:p>
        </w:tc>
      </w:tr>
      <w:tr w:rsidR="00F478EA" w:rsidRPr="0047543E" w14:paraId="2B9AFC9A" w14:textId="77777777">
        <w:tc>
          <w:tcPr>
            <w:tcW w:w="4050" w:type="dxa"/>
            <w:tcBorders>
              <w:top w:val="single" w:sz="4" w:space="0" w:color="000000"/>
              <w:bottom w:val="single" w:sz="4" w:space="0" w:color="000000"/>
            </w:tcBorders>
          </w:tcPr>
          <w:p w14:paraId="18C5F1C9" w14:textId="35E7BF58" w:rsidR="00F478EA" w:rsidRPr="0047543E" w:rsidRDefault="00F478EA">
            <w:r w:rsidRPr="0047543E">
              <w:lastRenderedPageBreak/>
              <w:t>Need for recovery from work</w:t>
            </w:r>
          </w:p>
        </w:tc>
        <w:tc>
          <w:tcPr>
            <w:tcW w:w="2183" w:type="dxa"/>
            <w:tcBorders>
              <w:top w:val="single" w:sz="4" w:space="0" w:color="000000"/>
              <w:bottom w:val="single" w:sz="4" w:space="0" w:color="000000"/>
            </w:tcBorders>
          </w:tcPr>
          <w:p w14:paraId="7CD97DB0" w14:textId="7B257B3D" w:rsidR="00F478EA" w:rsidRPr="0047543E" w:rsidRDefault="00F478EA">
            <w:r w:rsidRPr="0047543E">
              <w:t>What relationship, if any, exists between the need for recovery from work and years of teaching experience among adjunct faculty in online higher education institutions?</w:t>
            </w:r>
          </w:p>
        </w:tc>
        <w:tc>
          <w:tcPr>
            <w:tcW w:w="3117" w:type="dxa"/>
            <w:tcBorders>
              <w:top w:val="single" w:sz="4" w:space="0" w:color="000000"/>
              <w:bottom w:val="single" w:sz="4" w:space="0" w:color="000000"/>
            </w:tcBorders>
          </w:tcPr>
          <w:p w14:paraId="3EB7C8B1" w14:textId="77802049" w:rsidR="00F478EA" w:rsidRPr="0047543E" w:rsidRDefault="00C06309">
            <w:r w:rsidRPr="0047543E">
              <w:t>Stevens et al., 2019</w:t>
            </w:r>
            <w:r w:rsidR="00843F44">
              <w:t xml:space="preserve">; </w:t>
            </w:r>
            <w:r w:rsidR="00843F44" w:rsidRPr="00930614">
              <w:t>Büssing et al., 2013</w:t>
            </w:r>
            <w:r w:rsidR="00843F44">
              <w:t>; de Diego-Cordero et al., 2021</w:t>
            </w:r>
          </w:p>
        </w:tc>
      </w:tr>
      <w:tr w:rsidR="009E3F5E" w:rsidRPr="0047543E" w14:paraId="3DF6B1A1" w14:textId="77777777">
        <w:tc>
          <w:tcPr>
            <w:tcW w:w="4050" w:type="dxa"/>
            <w:tcBorders>
              <w:top w:val="single" w:sz="4" w:space="0" w:color="000000"/>
            </w:tcBorders>
          </w:tcPr>
          <w:p w14:paraId="3FB34955" w14:textId="77777777" w:rsidR="009E3F5E" w:rsidRPr="0047543E" w:rsidRDefault="009E3F5E"/>
        </w:tc>
        <w:tc>
          <w:tcPr>
            <w:tcW w:w="2183" w:type="dxa"/>
            <w:tcBorders>
              <w:top w:val="single" w:sz="4" w:space="0" w:color="000000"/>
            </w:tcBorders>
          </w:tcPr>
          <w:p w14:paraId="5C11230F" w14:textId="77777777" w:rsidR="009E3F5E" w:rsidRPr="0047543E" w:rsidRDefault="009E3F5E"/>
        </w:tc>
        <w:tc>
          <w:tcPr>
            <w:tcW w:w="3117" w:type="dxa"/>
            <w:tcBorders>
              <w:top w:val="single" w:sz="4" w:space="0" w:color="000000"/>
            </w:tcBorders>
          </w:tcPr>
          <w:p w14:paraId="187AE6D8" w14:textId="77777777" w:rsidR="009E3F5E" w:rsidRPr="0047543E" w:rsidRDefault="009E3F5E"/>
        </w:tc>
      </w:tr>
      <w:tr w:rsidR="009E3F5E" w:rsidRPr="0047543E" w14:paraId="348DCC5A" w14:textId="77777777">
        <w:tc>
          <w:tcPr>
            <w:tcW w:w="4050" w:type="dxa"/>
          </w:tcPr>
          <w:p w14:paraId="3C093A11" w14:textId="77777777" w:rsidR="009E3F5E" w:rsidRPr="0047543E" w:rsidRDefault="009E3F5E"/>
        </w:tc>
        <w:tc>
          <w:tcPr>
            <w:tcW w:w="2183" w:type="dxa"/>
          </w:tcPr>
          <w:p w14:paraId="49056A14" w14:textId="77777777" w:rsidR="009E3F5E" w:rsidRPr="0047543E" w:rsidRDefault="009E3F5E"/>
        </w:tc>
        <w:tc>
          <w:tcPr>
            <w:tcW w:w="3117" w:type="dxa"/>
          </w:tcPr>
          <w:p w14:paraId="6FC35B2D" w14:textId="77777777" w:rsidR="009E3F5E" w:rsidRPr="0047543E" w:rsidRDefault="009E3F5E"/>
        </w:tc>
      </w:tr>
    </w:tbl>
    <w:p w14:paraId="3EE56E0A" w14:textId="77777777" w:rsidR="009E3F5E" w:rsidRPr="0047543E" w:rsidRDefault="009E3F5E"/>
    <w:p w14:paraId="02BB4B34" w14:textId="43139509" w:rsidR="009E3F5E" w:rsidRPr="0047543E" w:rsidRDefault="00A174E3">
      <w:pPr>
        <w:pStyle w:val="Heading2"/>
      </w:pPr>
      <w:r w:rsidRPr="0047543E">
        <w:t xml:space="preserve">Validity and Reliability </w:t>
      </w:r>
    </w:p>
    <w:p w14:paraId="2791E573" w14:textId="77777777" w:rsidR="00F478EA" w:rsidRPr="0047543E" w:rsidRDefault="00F478EA" w:rsidP="00F478EA">
      <w:pPr>
        <w:ind w:firstLine="720"/>
      </w:pPr>
      <w:r w:rsidRPr="0047543E">
        <w:t>The Spiritual Engagement Instrument (SpEI; Roof, Bocarnea, &amp; Winston, 2017) is a tool that measures factors of spiritual engagement in four dimensions (i.e., worship, meditation, fasting, and rest). The SpEI is scored on a six-point Likert scale: strongly agree, moderately agree, mildly agree, mildly disagree, moderately disagree, and strongly disagree. The SpEI can measure the four dimensions in conjunction with other social constructs, such as job satisfaction or leadership behaviors in the workplace (Roof et al., 2017). The Cronbach alpha values for each of the four dimensions of the SpEI are: worship 0.94, meditation 0.96, fasting 0.98, and rest 0.96. The four factors together explain 85.24% of the variance (Roof et al., 2017).</w:t>
      </w:r>
    </w:p>
    <w:p w14:paraId="6BF6D95C" w14:textId="13A8461C" w:rsidR="00F478EA" w:rsidRPr="0047543E" w:rsidRDefault="00F478EA" w:rsidP="00F478EA">
      <w:pPr>
        <w:ind w:firstLine="720"/>
      </w:pPr>
      <w:r w:rsidRPr="0047543E">
        <w:t xml:space="preserve">The Need for Recovery Scale (NFR) developed by Stevens et al. (2019) is a validated short-form version of the Danish Need for Recovery Scale. The short form can reduce the burden on researchers and respondents by creating and validating a shortened version of the Danish NFR Scale (Stevens et al., 2019). The short-form NFR scale consists of three items (exhausted at the end of a work day, hard to find interest in other people after a work day, it takes over an hour to </w:t>
      </w:r>
      <w:r w:rsidR="008E66C4">
        <w:t>recover from a work day full</w:t>
      </w:r>
      <w:r w:rsidRPr="0047543E">
        <w:t xml:space="preserve">y) demonstrated excellent validity and responsiveness compared to the full nine-item scale (Stevens et al., 2019). The Intraclass Correlation Coefficient (ICC) score </w:t>
      </w:r>
      <w:r w:rsidRPr="0047543E">
        <w:lastRenderedPageBreak/>
        <w:t xml:space="preserve">is 0.88, identical to a Cronbach alpha score. The ICC Responsiveness score is 0.80 (Stevens et al., 2019). The Need for Recovery short-form version is scored on a five-point Likert scale. </w:t>
      </w:r>
    </w:p>
    <w:p w14:paraId="3B2D3DB4" w14:textId="77777777" w:rsidR="00F478EA" w:rsidRPr="0047543E" w:rsidRDefault="00F478EA">
      <w:pPr>
        <w:ind w:firstLine="720"/>
      </w:pPr>
    </w:p>
    <w:p w14:paraId="2AA98C69" w14:textId="77777777" w:rsidR="009E3F5E" w:rsidRPr="0047543E" w:rsidRDefault="00A174E3">
      <w:pPr>
        <w:pStyle w:val="Heading1"/>
      </w:pPr>
      <w:r w:rsidRPr="0047543E">
        <w:t>Data Collection and Analysis</w:t>
      </w:r>
    </w:p>
    <w:p w14:paraId="457C63BF" w14:textId="510E9FA4" w:rsidR="009E3F5E" w:rsidRPr="0047543E" w:rsidRDefault="00A174E3">
      <w:pPr>
        <w:pStyle w:val="Heading2"/>
      </w:pPr>
      <w:r w:rsidRPr="0047543E">
        <w:t xml:space="preserve">Data Collection </w:t>
      </w:r>
    </w:p>
    <w:p w14:paraId="500B7ACA" w14:textId="77777777" w:rsidR="009E3F5E" w:rsidRPr="0047543E" w:rsidRDefault="00A174E3">
      <w:pPr>
        <w:ind w:firstLine="720"/>
      </w:pPr>
      <w:r w:rsidRPr="0047543E">
        <w:t>Outline the procedures for collecting data. Detail the steps, timeline, and protocols for ensuring data collection consistency and quality.</w:t>
      </w:r>
    </w:p>
    <w:p w14:paraId="0186342A" w14:textId="2C6CF68B" w:rsidR="0025757D" w:rsidRPr="0047543E" w:rsidRDefault="00245747">
      <w:pPr>
        <w:ind w:firstLine="720"/>
      </w:pPr>
      <w:r>
        <w:t>Study</w:t>
      </w:r>
      <w:r w:rsidR="0025757D" w:rsidRPr="0047543E">
        <w:t xml:space="preserve"> participants will be allowed to complete the demographic and assessment surveys through an online survey application. Survio survey software will host the online survey. Participants will </w:t>
      </w:r>
      <w:r w:rsidR="008E66C4">
        <w:t>receive</w:t>
      </w:r>
      <w:r w:rsidR="0025757D" w:rsidRPr="0047543E">
        <w:t xml:space="preserve"> an email link with a unique code associated with each survey. Participants will answer a short survey of questions associated with the two validated instruments identified in this </w:t>
      </w:r>
      <w:r w:rsidR="0047543E">
        <w:t>dissertation</w:t>
      </w:r>
      <w:r w:rsidR="0025757D" w:rsidRPr="0047543E">
        <w:t xml:space="preserve"> (See Appendix XX). Participants will be assigned a unique identifier associated with data collection and analysis. Personally identifying information will not be shared with the researcher.</w:t>
      </w:r>
    </w:p>
    <w:p w14:paraId="6D746B5A" w14:textId="20DA5C5D" w:rsidR="0025757D" w:rsidRPr="0047543E" w:rsidRDefault="0025757D" w:rsidP="00D614B0">
      <w:pPr>
        <w:pStyle w:val="APALevel3"/>
        <w:keepNext w:val="0"/>
        <w:keepLines w:val="0"/>
      </w:pPr>
      <w:bookmarkStart w:id="7" w:name="_Toc486409258"/>
      <w:commentRangeStart w:id="8"/>
      <w:r w:rsidRPr="0047543E">
        <w:t>Time Schedule</w:t>
      </w:r>
      <w:bookmarkEnd w:id="7"/>
      <w:commentRangeEnd w:id="8"/>
      <w:r w:rsidR="008E66C4">
        <w:rPr>
          <w:rStyle w:val="CommentReference"/>
          <w:b w:val="0"/>
          <w:i w:val="0"/>
          <w:iCs w:val="0"/>
        </w:rPr>
        <w:commentReference w:id="8"/>
      </w:r>
    </w:p>
    <w:p w14:paraId="729A18E2" w14:textId="6B116C2D" w:rsidR="0025757D" w:rsidRPr="0047543E" w:rsidRDefault="009C0BAC">
      <w:pPr>
        <w:ind w:firstLine="720"/>
      </w:pPr>
      <w:r>
        <w:t xml:space="preserve">Data collection will </w:t>
      </w:r>
      <w:r w:rsidR="006E7516">
        <w:t>be conducted over an eight-week period during the summer months, June</w:t>
      </w:r>
      <w:r w:rsidR="00327928">
        <w:t xml:space="preserve"> through July. </w:t>
      </w:r>
      <w:r w:rsidR="00853A07">
        <w:t>It should be noted that m</w:t>
      </w:r>
      <w:r w:rsidR="00327928">
        <w:t>any faculty will be in summer recess during the data collection period</w:t>
      </w:r>
      <w:r w:rsidR="00853A07">
        <w:t xml:space="preserve">. This may allow for greater response rates, but also could have an impact on </w:t>
      </w:r>
      <w:r w:rsidR="00EB2BDB">
        <w:t xml:space="preserve">the degree of faculty need for recovery since the prior spring semester will have ended during the </w:t>
      </w:r>
      <w:r w:rsidR="00125AE1">
        <w:t>data collection period of this study.</w:t>
      </w:r>
    </w:p>
    <w:p w14:paraId="63728081" w14:textId="390F421A" w:rsidR="009E3F5E" w:rsidRPr="0047543E" w:rsidRDefault="00A174E3">
      <w:pPr>
        <w:pStyle w:val="Heading2"/>
      </w:pPr>
      <w:r w:rsidRPr="0047543E">
        <w:t xml:space="preserve">Data Preparation </w:t>
      </w:r>
    </w:p>
    <w:p w14:paraId="3AB8CEFF" w14:textId="77777777" w:rsidR="009E3F5E" w:rsidRPr="0047543E" w:rsidRDefault="00A174E3">
      <w:pPr>
        <w:ind w:firstLine="720"/>
      </w:pPr>
      <w:r w:rsidRPr="0047543E">
        <w:t>Describe the processes for preparing data for analysis, such as cleaning and organizing quantitative data or transcribing and member-checking qualitative data.</w:t>
      </w:r>
    </w:p>
    <w:p w14:paraId="5EE9E952" w14:textId="1967AC06" w:rsidR="009E3F5E" w:rsidRPr="0047543E" w:rsidRDefault="00A174E3">
      <w:pPr>
        <w:pStyle w:val="Heading2"/>
      </w:pPr>
      <w:r w:rsidRPr="0047543E">
        <w:t xml:space="preserve">Data Analysis </w:t>
      </w:r>
    </w:p>
    <w:p w14:paraId="4EA8E314" w14:textId="45625132" w:rsidR="009E3F5E" w:rsidRPr="0047543E" w:rsidRDefault="00A174E3">
      <w:pPr>
        <w:ind w:firstLine="720"/>
      </w:pPr>
      <w:r w:rsidRPr="0047543E">
        <w:t>Explain the methods and techniques for analyzing the collected data. Specify different analytical strategies for quantitative data as appropriate. For quantitative designs, state the statistical tests, assumptions testing, non-parametric alternatives to parametric tests, and post hoc procedures.</w:t>
      </w:r>
    </w:p>
    <w:p w14:paraId="05E39139" w14:textId="77777777" w:rsidR="0025757D" w:rsidRPr="0047543E" w:rsidRDefault="0025757D">
      <w:pPr>
        <w:ind w:firstLine="720"/>
      </w:pPr>
    </w:p>
    <w:p w14:paraId="18AFF3B1" w14:textId="47D7B58B" w:rsidR="009E3F5E" w:rsidRPr="0047543E" w:rsidRDefault="00A174E3">
      <w:pPr>
        <w:pStyle w:val="Heading1"/>
      </w:pPr>
      <w:r w:rsidRPr="0047543E">
        <w:t>Ethical Considerations</w:t>
      </w:r>
    </w:p>
    <w:p w14:paraId="38F2A11A" w14:textId="7CE5CD06" w:rsidR="0025757D" w:rsidRPr="0025757D" w:rsidRDefault="0025757D" w:rsidP="0025757D">
      <w:pPr>
        <w:ind w:firstLine="720"/>
      </w:pPr>
      <w:r w:rsidRPr="0025757D">
        <w:lastRenderedPageBreak/>
        <w:t xml:space="preserve">In preparation for conducting this </w:t>
      </w:r>
      <w:r w:rsidR="0047543E">
        <w:t>dissertation</w:t>
      </w:r>
      <w:r w:rsidRPr="0025757D">
        <w:t>, the researcher will complete the National Institutes of Health (NIH) training course, “Protecting Human Research Participants” (see Appendix XX). Additionally, the researcher undertook to insure the protection of all participants through the use of a formal consent form that:</w:t>
      </w:r>
    </w:p>
    <w:p w14:paraId="4F1B3431" w14:textId="720693DC" w:rsidR="0025757D" w:rsidRPr="0025757D" w:rsidRDefault="0025757D" w:rsidP="0025757D">
      <w:pPr>
        <w:numPr>
          <w:ilvl w:val="0"/>
          <w:numId w:val="1"/>
        </w:numPr>
      </w:pPr>
      <w:r w:rsidRPr="0025757D">
        <w:t xml:space="preserve">Explained the purpose of the </w:t>
      </w:r>
      <w:r w:rsidR="00873C90">
        <w:t>study</w:t>
      </w:r>
      <w:r w:rsidRPr="0025757D">
        <w:t>;</w:t>
      </w:r>
    </w:p>
    <w:p w14:paraId="61AE1C28" w14:textId="77777777" w:rsidR="0025757D" w:rsidRPr="0025757D" w:rsidRDefault="0025757D" w:rsidP="0025757D">
      <w:pPr>
        <w:numPr>
          <w:ilvl w:val="0"/>
          <w:numId w:val="1"/>
        </w:numPr>
      </w:pPr>
      <w:r w:rsidRPr="0025757D">
        <w:t>Described the quantitative data collection procedures and expected interview lengths;</w:t>
      </w:r>
    </w:p>
    <w:p w14:paraId="6F7B1AFF" w14:textId="5EA61D47" w:rsidR="0025757D" w:rsidRPr="0025757D" w:rsidRDefault="0025757D" w:rsidP="0025757D">
      <w:pPr>
        <w:numPr>
          <w:ilvl w:val="0"/>
          <w:numId w:val="1"/>
        </w:numPr>
      </w:pPr>
      <w:r w:rsidRPr="0025757D">
        <w:t xml:space="preserve">Disclosed a participant’s right to withdraw from the </w:t>
      </w:r>
      <w:r w:rsidR="00873C90">
        <w:t>study</w:t>
      </w:r>
      <w:r w:rsidRPr="0025757D">
        <w:t xml:space="preserve"> at any time and for any reason;</w:t>
      </w:r>
    </w:p>
    <w:p w14:paraId="60C79B20" w14:textId="77777777" w:rsidR="0025757D" w:rsidRPr="0025757D" w:rsidRDefault="0025757D" w:rsidP="0025757D">
      <w:pPr>
        <w:numPr>
          <w:ilvl w:val="0"/>
          <w:numId w:val="1"/>
        </w:numPr>
      </w:pPr>
      <w:r w:rsidRPr="0025757D">
        <w:t>Described how a participant’s right to privacy were protected through the use of pseudonyms;</w:t>
      </w:r>
    </w:p>
    <w:p w14:paraId="64970971" w14:textId="77777777" w:rsidR="0025757D" w:rsidRPr="0025757D" w:rsidRDefault="0025757D" w:rsidP="0025757D">
      <w:pPr>
        <w:numPr>
          <w:ilvl w:val="0"/>
          <w:numId w:val="1"/>
        </w:numPr>
      </w:pPr>
      <w:r w:rsidRPr="0025757D">
        <w:t>Included procedures for adhering to federally regulated institutional review board guidelines.</w:t>
      </w:r>
    </w:p>
    <w:p w14:paraId="115226B2" w14:textId="77777777" w:rsidR="0025757D" w:rsidRPr="0025757D" w:rsidRDefault="0025757D" w:rsidP="0025757D">
      <w:pPr>
        <w:ind w:firstLine="720"/>
      </w:pPr>
      <w:r w:rsidRPr="0025757D">
        <w:t>The researcher will secure all data on a web-based HIPPA compliant server monitored through a password-protected personal computer with limited access and accessibility.</w:t>
      </w:r>
    </w:p>
    <w:p w14:paraId="77F97B0D" w14:textId="13EB73C5" w:rsidR="0025757D" w:rsidRPr="0047543E" w:rsidRDefault="0025757D" w:rsidP="0025757D">
      <w:pPr>
        <w:ind w:firstLine="720"/>
      </w:pPr>
      <w:r w:rsidRPr="0047543E">
        <w:t xml:space="preserve">While conducting this </w:t>
      </w:r>
      <w:r w:rsidR="0047543E">
        <w:t>dissertation</w:t>
      </w:r>
      <w:r w:rsidRPr="0047543E">
        <w:t xml:space="preserve">, the ethical rules and considerations for </w:t>
      </w:r>
      <w:r w:rsidR="00D80A7F">
        <w:t>the</w:t>
      </w:r>
      <w:r w:rsidRPr="0047543E">
        <w:t xml:space="preserve"> with</w:t>
      </w:r>
      <w:r w:rsidRPr="0047543E">
        <w:rPr>
          <w:b/>
        </w:rPr>
        <w:t xml:space="preserve"> </w:t>
      </w:r>
      <w:r w:rsidRPr="0047543E">
        <w:t>humans currently enforced in the United States and those outlined by the American Psychological</w:t>
      </w:r>
      <w:r w:rsidRPr="0047543E">
        <w:rPr>
          <w:b/>
        </w:rPr>
        <w:t xml:space="preserve"> </w:t>
      </w:r>
      <w:r w:rsidRPr="0047543E">
        <w:t>Association were followed. All participants will be informed of the objectives</w:t>
      </w:r>
      <w:r w:rsidRPr="0047543E">
        <w:rPr>
          <w:b/>
        </w:rPr>
        <w:t xml:space="preserve"> </w:t>
      </w:r>
      <w:r w:rsidRPr="0047543E">
        <w:t xml:space="preserve">and scope of the </w:t>
      </w:r>
      <w:r w:rsidR="003B4EC1">
        <w:t>study</w:t>
      </w:r>
      <w:r w:rsidRPr="0047543E">
        <w:t xml:space="preserve"> and their rights according to the Federal Policy for the Protection of Human Subjects in the United States (Federal Register, n.d., </w:t>
      </w:r>
      <w:hyperlink r:id="rId12" w:history="1">
        <w:r w:rsidRPr="0047543E">
          <w:rPr>
            <w:rStyle w:val="Hyperlink"/>
          </w:rPr>
          <w:t>45 CFR 46.116</w:t>
        </w:r>
      </w:hyperlink>
      <w:r w:rsidRPr="0047543E">
        <w:t>).</w:t>
      </w:r>
      <w:r w:rsidRPr="0047543E">
        <w:rPr>
          <w:b/>
        </w:rPr>
        <w:t xml:space="preserve"> </w:t>
      </w:r>
      <w:r w:rsidRPr="0047543E">
        <w:t xml:space="preserve">The participants who </w:t>
      </w:r>
      <w:r w:rsidRPr="0047543E">
        <w:lastRenderedPageBreak/>
        <w:t xml:space="preserve">agreed to participate in the </w:t>
      </w:r>
      <w:r w:rsidR="0047543E">
        <w:t>dissertation</w:t>
      </w:r>
      <w:r w:rsidRPr="0047543E">
        <w:t xml:space="preserve"> will sign an informed consent letter.</w:t>
      </w:r>
      <w:r w:rsidRPr="0047543E">
        <w:rPr>
          <w:b/>
        </w:rPr>
        <w:t xml:space="preserve"> </w:t>
      </w:r>
      <w:r w:rsidRPr="0047543E">
        <w:t xml:space="preserve">Participation in this </w:t>
      </w:r>
      <w:r w:rsidR="0047543E">
        <w:t>dissertation</w:t>
      </w:r>
      <w:r w:rsidRPr="0047543E">
        <w:t xml:space="preserve"> is voluntary and does not involve payment.</w:t>
      </w:r>
    </w:p>
    <w:p w14:paraId="6141DA65" w14:textId="785DD725" w:rsidR="009E3F5E" w:rsidRPr="0047543E" w:rsidRDefault="00A174E3">
      <w:pPr>
        <w:pStyle w:val="Heading2"/>
      </w:pPr>
      <w:r w:rsidRPr="0047543E">
        <w:t xml:space="preserve">Participant Consent </w:t>
      </w:r>
    </w:p>
    <w:p w14:paraId="36643008" w14:textId="77777777" w:rsidR="009E3F5E" w:rsidRPr="0047543E" w:rsidRDefault="00A174E3">
      <w:pPr>
        <w:ind w:firstLine="720"/>
      </w:pPr>
      <w:r w:rsidRPr="0047543E">
        <w:t>Carefully describe how participants will be protected and informed of their rights and how consent will be captured.</w:t>
      </w:r>
    </w:p>
    <w:p w14:paraId="3C93667E" w14:textId="29FA09FC" w:rsidR="009E3F5E" w:rsidRPr="0047543E" w:rsidRDefault="00A174E3">
      <w:pPr>
        <w:pStyle w:val="Heading2"/>
      </w:pPr>
      <w:r w:rsidRPr="0047543E">
        <w:t xml:space="preserve">Bias Acknowledgment and Mitigation </w:t>
      </w:r>
    </w:p>
    <w:p w14:paraId="7DCFC377" w14:textId="46F74AC6" w:rsidR="009E3F5E" w:rsidRPr="0047543E" w:rsidRDefault="00A174E3">
      <w:pPr>
        <w:ind w:firstLine="720"/>
      </w:pPr>
      <w:r w:rsidRPr="0047543E">
        <w:t xml:space="preserve">Acknowledge potential biases in your dissertation </w:t>
      </w:r>
      <w:r w:rsidR="009277BC">
        <w:t>study</w:t>
      </w:r>
      <w:r w:rsidRPr="0047543E">
        <w:t xml:space="preserve"> and outline strategies to mitigate these biases, such as researcher bias, selection bias, or data analysis bias. Acknowledge how faith-based biases will inform or potentially skew data analysis. It is always best to disclose potential bias rather than try to conceal it.</w:t>
      </w:r>
    </w:p>
    <w:p w14:paraId="268AA850" w14:textId="395C6E23" w:rsidR="009E3F5E" w:rsidRPr="0047543E" w:rsidRDefault="00A174E3">
      <w:pPr>
        <w:pStyle w:val="Heading1"/>
      </w:pPr>
      <w:r w:rsidRPr="0047543E">
        <w:t xml:space="preserve">Summary and Conclusion </w:t>
      </w:r>
    </w:p>
    <w:p w14:paraId="435B9A3C" w14:textId="1E0872EA" w:rsidR="00CA2F9B" w:rsidRPr="0047543E" w:rsidRDefault="00E30A54" w:rsidP="00CA2F9B">
      <w:pPr>
        <w:ind w:firstLine="720"/>
      </w:pPr>
      <w:r>
        <w:t xml:space="preserve">The quantitative correlational research methods </w:t>
      </w:r>
      <w:r>
        <w:t>of</w:t>
      </w:r>
      <w:r>
        <w:t xml:space="preserve"> this study will effectively address the research questions by examining the relationships between variables within the target population of adjunct faculty in online </w:t>
      </w:r>
      <w:r w:rsidR="000C20F2">
        <w:t>HEIs</w:t>
      </w:r>
      <w:r>
        <w:t xml:space="preserve">. Specifically, these methods will </w:t>
      </w:r>
      <w:r w:rsidR="000C20F2">
        <w:t>investigate</w:t>
      </w:r>
      <w:r>
        <w:t xml:space="preserve"> the relationship between spiritual rest and the need for recovery from work, as well as their associations with years of teaching experience</w:t>
      </w:r>
      <w:r w:rsidR="00B444F8">
        <w:t xml:space="preserve"> among adjunct faculty</w:t>
      </w:r>
      <w:r>
        <w:t xml:space="preserve">. </w:t>
      </w:r>
      <w:r w:rsidR="00CA2F9B">
        <w:t>Two validated instruments, the Spiritual Engagement Instrument (SpEI) and the Need for Recovery Scale short-form (NFR), will be used to examine the relationship between spiritual rest and the need for recovery from work among adjunct faculty. The SpEI measures spiritual engagement across four dimensions, with a focus on the spiritual rest subscale. The NFR assesses employee exhaustion and the need for recovery from work. Both instruments aim to provide statistical data to identify potential correlations.</w:t>
      </w:r>
      <w:r w:rsidR="00CA2F9B">
        <w:t xml:space="preserve"> </w:t>
      </w:r>
    </w:p>
    <w:p w14:paraId="2D119530" w14:textId="77777777" w:rsidR="00BA156D" w:rsidRDefault="00BA156D" w:rsidP="00BA156D">
      <w:pPr>
        <w:ind w:firstLine="720"/>
      </w:pPr>
      <w:r>
        <w:t>The target population for this dissertation consists of adjunct faculty in online HEIs from the midwestern United States. Purposive sampling ensures participants meet specific criteria, excluding hybrid, blended, or on-campus instructors, as well as those with tenured or tenure-track status or employed outside higher education. The sample size aims for 55-100 participants, with recruitment permissions obtained from the Institutional Research Board.</w:t>
      </w:r>
    </w:p>
    <w:p w14:paraId="6A54A704" w14:textId="62DB8555" w:rsidR="002B3C3F" w:rsidRDefault="00E30A54" w:rsidP="00E30A54">
      <w:pPr>
        <w:ind w:firstLine="720"/>
      </w:pPr>
      <w:r>
        <w:t xml:space="preserve">This </w:t>
      </w:r>
      <w:r w:rsidR="00DE7DA9">
        <w:t xml:space="preserve">research methodology </w:t>
      </w:r>
      <w:r>
        <w:t xml:space="preserve">contributes to the </w:t>
      </w:r>
      <w:r w:rsidR="00DE7DA9">
        <w:t>study’s</w:t>
      </w:r>
      <w:r>
        <w:t xml:space="preserve"> purpose by offering </w:t>
      </w:r>
      <w:r w:rsidR="000E3D7D">
        <w:t>data</w:t>
      </w:r>
      <w:r>
        <w:t xml:space="preserve"> insights into the </w:t>
      </w:r>
      <w:r w:rsidR="000E3D7D">
        <w:t>relationship</w:t>
      </w:r>
      <w:r>
        <w:t xml:space="preserve"> between spiritual rest, recovery from work, and teaching experience among adjunct faculty. By quantitatively analyzing these relationships, th</w:t>
      </w:r>
      <w:r w:rsidR="000E3D7D">
        <w:t>is</w:t>
      </w:r>
      <w:r>
        <w:t xml:space="preserve"> study aims to enhance understanding of the factors influencing adjunct faculty's well-being and job satisfaction in online </w:t>
      </w:r>
      <w:r w:rsidR="000E3D7D">
        <w:t>HEIs</w:t>
      </w:r>
      <w:r>
        <w:t xml:space="preserve">. Furthermore, the findings derived from correlational analyses will inform potential interventions or strategies to support adjunct faculty in managing work-related stress and promoting spiritual </w:t>
      </w:r>
      <w:r w:rsidR="008F595C">
        <w:t>rest</w:t>
      </w:r>
      <w:r>
        <w:t>.</w:t>
      </w:r>
    </w:p>
    <w:p w14:paraId="6E6384A2" w14:textId="77777777" w:rsidR="002B3C3F" w:rsidRDefault="002B3C3F" w:rsidP="002B3C3F">
      <w:pPr>
        <w:ind w:firstLine="720"/>
      </w:pPr>
    </w:p>
    <w:p w14:paraId="44C5D6E8" w14:textId="74D2645C" w:rsidR="0025757D" w:rsidRPr="0047543E" w:rsidRDefault="0025757D">
      <w:r w:rsidRPr="0047543E">
        <w:br w:type="page"/>
      </w:r>
    </w:p>
    <w:p w14:paraId="466114B5" w14:textId="129D65F2" w:rsidR="0025757D" w:rsidRPr="0047543E" w:rsidRDefault="0025757D" w:rsidP="0025757D">
      <w:pPr>
        <w:pStyle w:val="Heading1"/>
      </w:pPr>
      <w:r w:rsidRPr="0047543E">
        <w:lastRenderedPageBreak/>
        <w:t>References</w:t>
      </w:r>
    </w:p>
    <w:p w14:paraId="07F243F7" w14:textId="77777777" w:rsidR="0047543E" w:rsidRPr="0047543E" w:rsidRDefault="0047543E" w:rsidP="0047543E">
      <w:pPr>
        <w:ind w:left="720" w:hanging="720"/>
      </w:pPr>
      <w:r w:rsidRPr="0047543E">
        <w:t xml:space="preserve">Creswell, D., &amp; Creswell, J. (2009). </w:t>
      </w:r>
      <w:r w:rsidRPr="0047543E">
        <w:rPr>
          <w:i/>
          <w:iCs/>
        </w:rPr>
        <w:t>Research design: Qualitative, quantitative, and mixed methods</w:t>
      </w:r>
      <w:r w:rsidRPr="0047543E">
        <w:t xml:space="preserve"> (3rd ed.). Sage.</w:t>
      </w:r>
    </w:p>
    <w:p w14:paraId="4F384923" w14:textId="77777777" w:rsidR="0047543E" w:rsidRPr="0047543E" w:rsidRDefault="0047543E" w:rsidP="0047543E">
      <w:pPr>
        <w:ind w:left="720" w:hanging="720"/>
      </w:pPr>
      <w:r w:rsidRPr="0047543E">
        <w:t xml:space="preserve">Bennet, J. (2003). Spirituality and the vitality of academic life. </w:t>
      </w:r>
      <w:r w:rsidRPr="0047543E">
        <w:rPr>
          <w:i/>
          <w:iCs/>
        </w:rPr>
        <w:t>Journal of College and Character</w:t>
      </w:r>
      <w:r w:rsidRPr="0047543E">
        <w:t xml:space="preserve">, </w:t>
      </w:r>
      <w:r w:rsidRPr="0047543E">
        <w:rPr>
          <w:i/>
          <w:iCs/>
        </w:rPr>
        <w:t>4</w:t>
      </w:r>
      <w:r w:rsidRPr="0047543E">
        <w:t xml:space="preserve">(9), 1–6. </w:t>
      </w:r>
      <w:hyperlink r:id="rId13" w:history="1">
        <w:r w:rsidRPr="0047543E">
          <w:rPr>
            <w:rStyle w:val="Hyperlink"/>
          </w:rPr>
          <w:t>https://doi.org/10.2202/1940-1639.1367</w:t>
        </w:r>
      </w:hyperlink>
    </w:p>
    <w:p w14:paraId="532715E5" w14:textId="460F1376" w:rsidR="002736F3" w:rsidRDefault="002736F3" w:rsidP="0047543E">
      <w:pPr>
        <w:ind w:left="720" w:hanging="720"/>
      </w:pPr>
      <w:r w:rsidRPr="002736F3">
        <w:t xml:space="preserve">Büssing, A., Günther, A., Baumann, K., Frick, E., &amp; Jacobs, C. (2013). Spiritual dryness as a measure of a specific spiritual crisis in catholic priests: Associations with symptoms of burnout and distress. </w:t>
      </w:r>
      <w:r w:rsidRPr="00CF7C14">
        <w:rPr>
          <w:i/>
          <w:iCs/>
        </w:rPr>
        <w:t>Evidence-Based Complementary and Alternative Medicine, 2013</w:t>
      </w:r>
      <w:r w:rsidRPr="002736F3">
        <w:t xml:space="preserve">, e246797. </w:t>
      </w:r>
      <w:hyperlink r:id="rId14" w:history="1">
        <w:r w:rsidRPr="00415D0D">
          <w:rPr>
            <w:rStyle w:val="Hyperlink"/>
          </w:rPr>
          <w:t>https://doi.org/10.1155/2013/246797</w:t>
        </w:r>
      </w:hyperlink>
    </w:p>
    <w:p w14:paraId="0F3DA12F" w14:textId="1F6725EF" w:rsidR="0047543E" w:rsidRPr="0047543E" w:rsidRDefault="0047543E" w:rsidP="0047543E">
      <w:pPr>
        <w:ind w:left="720" w:hanging="720"/>
      </w:pPr>
      <w:r w:rsidRPr="0047543E">
        <w:t xml:space="preserve">Chickering, A. W., Dalton, J. C., &amp; Stamm, L. (2015). </w:t>
      </w:r>
      <w:r w:rsidRPr="0047543E">
        <w:rPr>
          <w:i/>
          <w:iCs/>
        </w:rPr>
        <w:t>Encouraging authenticity and spirituality in higher education</w:t>
      </w:r>
      <w:r w:rsidRPr="0047543E">
        <w:t>. John Wiley &amp; Sons.</w:t>
      </w:r>
    </w:p>
    <w:p w14:paraId="14732C61" w14:textId="39878D76" w:rsidR="006F0FE5" w:rsidRPr="006F0FE5" w:rsidRDefault="006F0FE5" w:rsidP="0047543E">
      <w:pPr>
        <w:ind w:left="720" w:hanging="720"/>
      </w:pPr>
      <w:r>
        <w:t>Crump, M. (2024). Scales of measurement</w:t>
      </w:r>
    </w:p>
    <w:p w14:paraId="006F8F1C" w14:textId="25B79F1A" w:rsidR="00DA2808" w:rsidRPr="00DA2808" w:rsidRDefault="00DA2808" w:rsidP="0047543E">
      <w:pPr>
        <w:ind w:left="720" w:hanging="720"/>
      </w:pPr>
      <w:r w:rsidRPr="00DA2808">
        <w:t xml:space="preserve">de Diego-Cordero, R., Zurrón Pérez, M. P., Vargas-Martínez, A. M., Lucchetti, G., &amp; Vega-Escaño, J. (2021). The effectiveness of spiritual interventions in the workplace for work-related health outcomes: A systematic review and meta-analysis. </w:t>
      </w:r>
      <w:r w:rsidRPr="00DA2808">
        <w:rPr>
          <w:i/>
          <w:iCs/>
        </w:rPr>
        <w:t>Journal of Nursing Management, 29</w:t>
      </w:r>
      <w:r w:rsidRPr="00DA2808">
        <w:t xml:space="preserve">(6), 1703–1712. </w:t>
      </w:r>
      <w:hyperlink r:id="rId15" w:history="1">
        <w:r w:rsidRPr="00415D0D">
          <w:rPr>
            <w:rStyle w:val="Hyperlink"/>
          </w:rPr>
          <w:t>https://doi.org/10.1111/jonm.13315</w:t>
        </w:r>
      </w:hyperlink>
      <w:r>
        <w:t xml:space="preserve"> </w:t>
      </w:r>
    </w:p>
    <w:p w14:paraId="7C6D9D18" w14:textId="6125A93C" w:rsidR="0047543E" w:rsidRPr="0047543E" w:rsidRDefault="0047543E" w:rsidP="0047543E">
      <w:pPr>
        <w:ind w:left="720" w:hanging="720"/>
      </w:pPr>
      <w:r w:rsidRPr="0047543E">
        <w:rPr>
          <w:i/>
          <w:iCs/>
        </w:rPr>
        <w:t xml:space="preserve">Federal </w:t>
      </w:r>
      <w:r w:rsidR="00CF7C14">
        <w:rPr>
          <w:i/>
          <w:iCs/>
        </w:rPr>
        <w:t>r</w:t>
      </w:r>
      <w:r w:rsidRPr="0047543E">
        <w:rPr>
          <w:i/>
          <w:iCs/>
        </w:rPr>
        <w:t xml:space="preserve">egister: Federal </w:t>
      </w:r>
      <w:r w:rsidR="00CF7C14">
        <w:rPr>
          <w:i/>
          <w:iCs/>
        </w:rPr>
        <w:t>p</w:t>
      </w:r>
      <w:r w:rsidRPr="0047543E">
        <w:rPr>
          <w:i/>
          <w:iCs/>
        </w:rPr>
        <w:t xml:space="preserve">olicy for the </w:t>
      </w:r>
      <w:r w:rsidR="00CF7C14">
        <w:rPr>
          <w:i/>
          <w:iCs/>
        </w:rPr>
        <w:t>p</w:t>
      </w:r>
      <w:r w:rsidRPr="0047543E">
        <w:rPr>
          <w:i/>
          <w:iCs/>
        </w:rPr>
        <w:t xml:space="preserve">rotection of </w:t>
      </w:r>
      <w:r w:rsidR="00CF7C14">
        <w:rPr>
          <w:i/>
          <w:iCs/>
        </w:rPr>
        <w:t>h</w:t>
      </w:r>
      <w:r w:rsidRPr="0047543E">
        <w:rPr>
          <w:i/>
          <w:iCs/>
        </w:rPr>
        <w:t xml:space="preserve">uman </w:t>
      </w:r>
      <w:r w:rsidR="00CF7C14">
        <w:rPr>
          <w:i/>
          <w:iCs/>
        </w:rPr>
        <w:t>s</w:t>
      </w:r>
      <w:r w:rsidRPr="0047543E">
        <w:rPr>
          <w:i/>
          <w:iCs/>
        </w:rPr>
        <w:t>ubjects</w:t>
      </w:r>
      <w:r w:rsidRPr="0047543E">
        <w:t xml:space="preserve">. (n.d.). Retrieved April 14, 2023, from </w:t>
      </w:r>
      <w:hyperlink r:id="rId16" w:anchor="p-818" w:history="1">
        <w:r w:rsidRPr="0047543E">
          <w:rPr>
            <w:rStyle w:val="Hyperlink"/>
          </w:rPr>
          <w:t>https://www.federalregister.gov/documents/2017/01/19/2017-01058/federal-policy-for-the-protection-of-human-subjects#p-818</w:t>
        </w:r>
      </w:hyperlink>
    </w:p>
    <w:p w14:paraId="331B7E8F" w14:textId="77777777" w:rsidR="0047543E" w:rsidRPr="0047543E" w:rsidRDefault="0047543E" w:rsidP="0047543E">
      <w:pPr>
        <w:ind w:left="720" w:hanging="720"/>
      </w:pPr>
      <w:r w:rsidRPr="0047543E">
        <w:t xml:space="preserve">Han, J., Yin, H., Wang, J., &amp; Zhang, J. (2020). Job demands and resources as antecedents of university teachers’ exhaustion, engagement and job satisfaction. </w:t>
      </w:r>
      <w:r w:rsidRPr="0047543E">
        <w:rPr>
          <w:i/>
          <w:iCs/>
        </w:rPr>
        <w:t>Educational Psychology</w:t>
      </w:r>
      <w:r w:rsidRPr="0047543E">
        <w:t xml:space="preserve">, </w:t>
      </w:r>
      <w:r w:rsidRPr="0047543E">
        <w:rPr>
          <w:i/>
          <w:iCs/>
        </w:rPr>
        <w:t>40</w:t>
      </w:r>
      <w:r w:rsidRPr="0047543E">
        <w:t xml:space="preserve">(3), 318–335. </w:t>
      </w:r>
      <w:hyperlink r:id="rId17" w:history="1">
        <w:r w:rsidRPr="0047543E">
          <w:rPr>
            <w:rStyle w:val="Hyperlink"/>
          </w:rPr>
          <w:t>https://doi.org/10.1080/01443410.2019.1674249</w:t>
        </w:r>
      </w:hyperlink>
    </w:p>
    <w:p w14:paraId="72B4A149" w14:textId="77777777" w:rsidR="00617DE0" w:rsidRPr="00617DE0" w:rsidRDefault="00617DE0" w:rsidP="00617DE0">
      <w:pPr>
        <w:ind w:left="720" w:hanging="720"/>
      </w:pPr>
      <w:r w:rsidRPr="00617DE0">
        <w:t xml:space="preserve">Judd, C. M., &amp; Sadler, M. S. (2003). The analysis of correlational data. In M. C. Roberts &amp; S. S. Ilardi (Eds.), </w:t>
      </w:r>
      <w:r w:rsidRPr="00617DE0">
        <w:rPr>
          <w:i/>
          <w:iCs/>
        </w:rPr>
        <w:t>Handbook of research methods in clinical psychology</w:t>
      </w:r>
      <w:r w:rsidRPr="00617DE0">
        <w:t xml:space="preserve"> (pp. 115–137). Blackwell Publishing Ltd.</w:t>
      </w:r>
    </w:p>
    <w:p w14:paraId="5426514B" w14:textId="61D5CAEC" w:rsidR="0047543E" w:rsidRPr="0047543E" w:rsidRDefault="0047543E" w:rsidP="0047543E">
      <w:pPr>
        <w:ind w:left="720" w:hanging="720"/>
      </w:pPr>
      <w:r w:rsidRPr="0047543E">
        <w:t xml:space="preserve">Plano Clark, V. L. (2015). </w:t>
      </w:r>
      <w:r w:rsidRPr="0047543E">
        <w:rPr>
          <w:i/>
          <w:iCs/>
        </w:rPr>
        <w:t>Understanding research: A consumer’s guide</w:t>
      </w:r>
      <w:r w:rsidRPr="0047543E">
        <w:t xml:space="preserve"> (Second edition). Pearson.</w:t>
      </w:r>
    </w:p>
    <w:p w14:paraId="69BC95E6" w14:textId="77777777" w:rsidR="0047543E" w:rsidRPr="0047543E" w:rsidRDefault="0047543E" w:rsidP="0047543E">
      <w:pPr>
        <w:ind w:left="720" w:hanging="720"/>
      </w:pPr>
      <w:r w:rsidRPr="0047543E">
        <w:t xml:space="preserve">Roof, R. A., Bocarnea, M. C., &amp; Winston, B. E. (2017). The spiritual engagement instrument. </w:t>
      </w:r>
      <w:r w:rsidRPr="0047543E">
        <w:rPr>
          <w:i/>
          <w:iCs/>
        </w:rPr>
        <w:t>Asian Journal of Business Ethics</w:t>
      </w:r>
      <w:r w:rsidRPr="0047543E">
        <w:t xml:space="preserve">, </w:t>
      </w:r>
      <w:r w:rsidRPr="0047543E">
        <w:rPr>
          <w:i/>
          <w:iCs/>
        </w:rPr>
        <w:t>6</w:t>
      </w:r>
      <w:r w:rsidRPr="0047543E">
        <w:t xml:space="preserve">(2), 215–232. </w:t>
      </w:r>
      <w:hyperlink r:id="rId18" w:history="1">
        <w:r w:rsidRPr="0047543E">
          <w:rPr>
            <w:rStyle w:val="Hyperlink"/>
          </w:rPr>
          <w:t>https://doi.org/10.1007/s13520-017-0073-y</w:t>
        </w:r>
      </w:hyperlink>
    </w:p>
    <w:p w14:paraId="21824087" w14:textId="77777777" w:rsidR="00771E94" w:rsidRDefault="00771E94" w:rsidP="0047543E">
      <w:pPr>
        <w:ind w:left="720" w:hanging="720"/>
      </w:pPr>
      <w:r w:rsidRPr="00771E94">
        <w:lastRenderedPageBreak/>
        <w:t xml:space="preserve">Siegel, S. (1957). Nonparametric statistics. </w:t>
      </w:r>
      <w:r w:rsidRPr="00771E94">
        <w:rPr>
          <w:i/>
          <w:iCs/>
        </w:rPr>
        <w:t>The American Statistician, 11</w:t>
      </w:r>
      <w:r w:rsidRPr="00771E94">
        <w:t>(3), 13-19.</w:t>
      </w:r>
    </w:p>
    <w:p w14:paraId="109A8AA5" w14:textId="3E06AF5C" w:rsidR="0047543E" w:rsidRPr="0047543E" w:rsidRDefault="0047543E" w:rsidP="0047543E">
      <w:pPr>
        <w:ind w:left="720" w:hanging="720"/>
      </w:pPr>
      <w:r w:rsidRPr="0047543E">
        <w:t xml:space="preserve">Stevens, M. L., Crowley, P., Garde, A. H., Mortensen, O. S., Nygård, C.-H., &amp; Holtermann, A. (2019). Validation of a short-form version of the Danish need for recovery scale against the full scale. </w:t>
      </w:r>
      <w:r w:rsidRPr="0047543E">
        <w:rPr>
          <w:i/>
          <w:iCs/>
        </w:rPr>
        <w:t>International Journal of Environmental Research and Public Health</w:t>
      </w:r>
      <w:r w:rsidRPr="0047543E">
        <w:t xml:space="preserve">, </w:t>
      </w:r>
      <w:r w:rsidRPr="0047543E">
        <w:rPr>
          <w:i/>
          <w:iCs/>
        </w:rPr>
        <w:t>16</w:t>
      </w:r>
      <w:r w:rsidRPr="0047543E">
        <w:t xml:space="preserve">(13), Article 13. </w:t>
      </w:r>
      <w:hyperlink r:id="rId19" w:history="1">
        <w:r w:rsidRPr="0047543E">
          <w:rPr>
            <w:rStyle w:val="Hyperlink"/>
          </w:rPr>
          <w:t>https://doi.org/10.3390/ijerph16132334</w:t>
        </w:r>
      </w:hyperlink>
    </w:p>
    <w:p w14:paraId="4D4EA43E" w14:textId="77777777" w:rsidR="0047543E" w:rsidRPr="0047543E" w:rsidRDefault="0047543E" w:rsidP="0047543E">
      <w:pPr>
        <w:ind w:left="720" w:hanging="720"/>
      </w:pPr>
      <w:r w:rsidRPr="0047543E">
        <w:rPr>
          <w:lang w:val="it-IT"/>
        </w:rPr>
        <w:t xml:space="preserve">Varga, M. A., &amp; Denniston, N. J. (2022). </w:t>
      </w:r>
      <w:r w:rsidRPr="0047543E">
        <w:t xml:space="preserve">Engagement in recovery experiences from work among postsecondary full-time online faculty. </w:t>
      </w:r>
      <w:r w:rsidRPr="0047543E">
        <w:rPr>
          <w:i/>
          <w:iCs/>
        </w:rPr>
        <w:t>The Journal of Educators Online</w:t>
      </w:r>
      <w:r w:rsidRPr="0047543E">
        <w:t xml:space="preserve">, </w:t>
      </w:r>
      <w:r w:rsidRPr="0047543E">
        <w:rPr>
          <w:i/>
          <w:iCs/>
        </w:rPr>
        <w:t>19</w:t>
      </w:r>
      <w:r w:rsidRPr="0047543E">
        <w:t xml:space="preserve">(1), 148–160. </w:t>
      </w:r>
      <w:hyperlink r:id="rId20" w:history="1">
        <w:r w:rsidRPr="0047543E">
          <w:rPr>
            <w:rStyle w:val="Hyperlink"/>
          </w:rPr>
          <w:t>https://doi.org/10.9743/JEO.2022.19.1.2</w:t>
        </w:r>
      </w:hyperlink>
    </w:p>
    <w:p w14:paraId="31B914FF" w14:textId="77777777" w:rsidR="0047543E" w:rsidRPr="0047543E" w:rsidRDefault="0047543E" w:rsidP="0047543E">
      <w:pPr>
        <w:ind w:left="720" w:hanging="720"/>
      </w:pPr>
      <w:r w:rsidRPr="0047543E">
        <w:t xml:space="preserve">Walker, M. W., &amp; McPhail, C. J. (2009). Spirituality matters: Spirituality and the community college leader. </w:t>
      </w:r>
      <w:r w:rsidRPr="0047543E">
        <w:rPr>
          <w:i/>
          <w:iCs/>
        </w:rPr>
        <w:t>Community College Journal of Research and Practice</w:t>
      </w:r>
      <w:r w:rsidRPr="0047543E">
        <w:t xml:space="preserve">, </w:t>
      </w:r>
      <w:r w:rsidRPr="0047543E">
        <w:rPr>
          <w:i/>
          <w:iCs/>
        </w:rPr>
        <w:t>33</w:t>
      </w:r>
      <w:r w:rsidRPr="0047543E">
        <w:t xml:space="preserve">(3–4), 321–345. </w:t>
      </w:r>
      <w:hyperlink r:id="rId21" w:history="1">
        <w:r w:rsidRPr="0047543E">
          <w:rPr>
            <w:rStyle w:val="Hyperlink"/>
          </w:rPr>
          <w:t>https://doi.org/10.1080/10668920802565011</w:t>
        </w:r>
      </w:hyperlink>
    </w:p>
    <w:p w14:paraId="242B71CA" w14:textId="77777777" w:rsidR="0047543E" w:rsidRPr="0047543E" w:rsidRDefault="0047543E" w:rsidP="0047543E">
      <w:pPr>
        <w:ind w:left="720" w:hanging="720"/>
      </w:pPr>
    </w:p>
    <w:p w14:paraId="6E7261F4" w14:textId="77777777" w:rsidR="0025757D" w:rsidRPr="0047543E" w:rsidRDefault="0025757D" w:rsidP="0025757D">
      <w:pPr>
        <w:ind w:left="720" w:hanging="720"/>
      </w:pPr>
    </w:p>
    <w:sectPr w:rsidR="0025757D" w:rsidRPr="0047543E">
      <w:head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shua Reichard" w:date="2024-05-10T11:03:00Z" w:initials="JDR">
    <w:p w14:paraId="4D3B381C" w14:textId="77777777" w:rsidR="00C27EA2" w:rsidRDefault="00C27EA2" w:rsidP="00C27EA2">
      <w:pPr>
        <w:pStyle w:val="CommentText"/>
      </w:pPr>
      <w:r>
        <w:rPr>
          <w:rStyle w:val="CommentReference"/>
        </w:rPr>
        <w:annotationRef/>
      </w:r>
      <w:r>
        <w:t>Add a short paragraph here to lead into the hypotheses.</w:t>
      </w:r>
    </w:p>
  </w:comment>
  <w:comment w:id="1" w:author="Joshua Reichard" w:date="2024-05-10T11:04:00Z" w:initials="JDR">
    <w:p w14:paraId="75872DCD" w14:textId="77777777" w:rsidR="00175D83" w:rsidRDefault="00175D83" w:rsidP="00175D83">
      <w:pPr>
        <w:pStyle w:val="CommentText"/>
      </w:pPr>
      <w:r>
        <w:rPr>
          <w:rStyle w:val="CommentReference"/>
        </w:rPr>
        <w:annotationRef/>
      </w:r>
      <w:r>
        <w:t>Add a brief transition paragraph.</w:t>
      </w:r>
    </w:p>
  </w:comment>
  <w:comment w:id="2" w:author="David Moser" w:date="2024-04-01T19:13:00Z" w:initials="DM">
    <w:p w14:paraId="7AFAB5DB" w14:textId="030B3783" w:rsidR="00A174E3" w:rsidRDefault="00A174E3" w:rsidP="00A174E3">
      <w:pPr>
        <w:pStyle w:val="CommentText"/>
      </w:pPr>
      <w:r>
        <w:rPr>
          <w:rStyle w:val="CommentReference"/>
        </w:rPr>
        <w:annotationRef/>
      </w:r>
      <w:r>
        <w:t xml:space="preserve">Do I need to get this specific at this point in the process? </w:t>
      </w:r>
    </w:p>
  </w:comment>
  <w:comment w:id="3" w:author="Joshua Reichard" w:date="2024-05-10T11:05:00Z" w:initials="JDR">
    <w:p w14:paraId="478160BC" w14:textId="77777777" w:rsidR="00AB0FE4" w:rsidRDefault="00AB0FE4" w:rsidP="00AB0FE4">
      <w:pPr>
        <w:pStyle w:val="CommentText"/>
      </w:pPr>
      <w:r>
        <w:rPr>
          <w:rStyle w:val="CommentReference"/>
        </w:rPr>
        <w:annotationRef/>
      </w:r>
      <w:r>
        <w:t>I will be showing you a new statistical tool that will make things much easier.</w:t>
      </w:r>
    </w:p>
  </w:comment>
  <w:comment w:id="4" w:author="David Moser" w:date="2024-03-15T11:04:00Z" w:initials="DM">
    <w:p w14:paraId="05A91425" w14:textId="77777777" w:rsidR="009E6B97" w:rsidRDefault="009E6B97" w:rsidP="009E6B97">
      <w:pPr>
        <w:pStyle w:val="CommentText"/>
      </w:pPr>
      <w:r>
        <w:rPr>
          <w:rStyle w:val="CommentReference"/>
        </w:rPr>
        <w:annotationRef/>
      </w:r>
      <w:r>
        <w:t>Why random? Cite support</w:t>
      </w:r>
    </w:p>
  </w:comment>
  <w:comment w:id="5" w:author="Joshua Reichard" w:date="2024-05-10T10:59:00Z" w:initials="JDR">
    <w:p w14:paraId="7D6299FA" w14:textId="77777777" w:rsidR="008E66C4" w:rsidRDefault="008E66C4" w:rsidP="008E66C4">
      <w:pPr>
        <w:pStyle w:val="CommentText"/>
      </w:pPr>
      <w:r>
        <w:rPr>
          <w:rStyle w:val="CommentReference"/>
        </w:rPr>
        <w:annotationRef/>
      </w:r>
      <w:r>
        <w:t>No need. You can use purposive sampling based on specific criteria.</w:t>
      </w:r>
    </w:p>
  </w:comment>
  <w:comment w:id="6" w:author="Joshua Reichard" w:date="2024-05-10T10:58:00Z" w:initials="JDR">
    <w:p w14:paraId="292A0767" w14:textId="38412674" w:rsidR="008E66C4" w:rsidRDefault="008E66C4">
      <w:pPr>
        <w:pStyle w:val="CommentText"/>
      </w:pPr>
      <w:r>
        <w:rPr>
          <w:rStyle w:val="CommentReference"/>
        </w:rPr>
        <w:annotationRef/>
      </w:r>
      <w:r>
        <w:t>Please use consistent language when referring to "this study"; do not use different permutations of "this proposed study", etc.</w:t>
      </w:r>
    </w:p>
  </w:comment>
  <w:comment w:id="8" w:author="Joshua Reichard" w:date="2024-05-10T11:02:00Z" w:initials="JDR">
    <w:p w14:paraId="28A961A4" w14:textId="593F38F0" w:rsidR="008E66C4" w:rsidRDefault="008E66C4">
      <w:pPr>
        <w:pStyle w:val="CommentText"/>
      </w:pPr>
      <w:r>
        <w:rPr>
          <w:rStyle w:val="CommentReference"/>
        </w:rPr>
        <w:annotationRef/>
      </w:r>
      <w:r>
        <w:t>State specifically the time commitment (duration) for data collection and be sure this is noted on your informed consent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3B381C" w15:done="1"/>
  <w15:commentEx w15:paraId="75872DCD" w15:done="1"/>
  <w15:commentEx w15:paraId="7AFAB5DB" w15:done="1"/>
  <w15:commentEx w15:paraId="478160BC" w15:done="1"/>
  <w15:commentEx w15:paraId="05A91425" w15:done="1"/>
  <w15:commentEx w15:paraId="7D6299FA" w15:paraIdParent="05A91425" w15:done="1"/>
  <w15:commentEx w15:paraId="292A0767" w15:done="1"/>
  <w15:commentEx w15:paraId="28A961A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DF379D" w16cex:dateUtc="2024-05-10T15:03:00Z"/>
  <w16cex:commentExtensible w16cex:durableId="752CE2EF" w16cex:dateUtc="2024-05-10T15:04:00Z"/>
  <w16cex:commentExtensible w16cex:durableId="74997A6C" w16cex:dateUtc="2024-04-01T23:13:00Z"/>
  <w16cex:commentExtensible w16cex:durableId="7E227573" w16cex:dateUtc="2024-05-10T15:05:00Z"/>
  <w16cex:commentExtensible w16cex:durableId="717C57B5" w16cex:dateUtc="2024-03-15T15:04:00Z"/>
  <w16cex:commentExtensible w16cex:durableId="279609C9" w16cex:dateUtc="2024-05-10T14:59:00Z"/>
  <w16cex:commentExtensible w16cex:durableId="29255BF9" w16cex:dateUtc="2024-05-10T14:58:00Z"/>
  <w16cex:commentExtensible w16cex:durableId="09BF701A" w16cex:dateUtc="2024-05-10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3B381C" w16cid:durableId="7BDF379D"/>
  <w16cid:commentId w16cid:paraId="75872DCD" w16cid:durableId="752CE2EF"/>
  <w16cid:commentId w16cid:paraId="7AFAB5DB" w16cid:durableId="74997A6C"/>
  <w16cid:commentId w16cid:paraId="478160BC" w16cid:durableId="7E227573"/>
  <w16cid:commentId w16cid:paraId="05A91425" w16cid:durableId="717C57B5"/>
  <w16cid:commentId w16cid:paraId="7D6299FA" w16cid:durableId="279609C9"/>
  <w16cid:commentId w16cid:paraId="292A0767" w16cid:durableId="29255BF9"/>
  <w16cid:commentId w16cid:paraId="28A961A4" w16cid:durableId="09BF70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2AAC7" w14:textId="77777777" w:rsidR="00D26BA8" w:rsidRDefault="00D26BA8">
      <w:pPr>
        <w:spacing w:line="240" w:lineRule="auto"/>
      </w:pPr>
      <w:r>
        <w:separator/>
      </w:r>
    </w:p>
  </w:endnote>
  <w:endnote w:type="continuationSeparator" w:id="0">
    <w:p w14:paraId="15FBD7C0" w14:textId="77777777" w:rsidR="00D26BA8" w:rsidRDefault="00D26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C10D0" w14:textId="77777777" w:rsidR="00D26BA8" w:rsidRDefault="00D26BA8">
      <w:pPr>
        <w:spacing w:line="240" w:lineRule="auto"/>
      </w:pPr>
      <w:r>
        <w:separator/>
      </w:r>
    </w:p>
  </w:footnote>
  <w:footnote w:type="continuationSeparator" w:id="0">
    <w:p w14:paraId="2C8D1A55" w14:textId="77777777" w:rsidR="00D26BA8" w:rsidRDefault="00D26B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ED3F1" w14:textId="77777777" w:rsidR="009E3F5E" w:rsidRDefault="00A174E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B04D33">
      <w:rPr>
        <w:noProof/>
        <w:color w:val="000000"/>
      </w:rPr>
      <w:t>1</w:t>
    </w:r>
    <w:r>
      <w:rPr>
        <w:color w:val="000000"/>
      </w:rPr>
      <w:fldChar w:fldCharType="end"/>
    </w:r>
  </w:p>
  <w:p w14:paraId="02B5B6BF" w14:textId="77777777" w:rsidR="009E3F5E" w:rsidRDefault="009E3F5E">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842AB"/>
    <w:multiLevelType w:val="hybridMultilevel"/>
    <w:tmpl w:val="BE9C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472839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Reichard">
    <w15:presenceInfo w15:providerId="None" w15:userId="Joshua Reichard"/>
  </w15:person>
  <w15:person w15:author="David Moser">
    <w15:presenceInfo w15:providerId="Windows Live" w15:userId="4d913417bba0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W1NDE2szA0tzQ2szRV0lEKTi0uzszPAykwqQUATXic1ywAAAA="/>
  </w:docVars>
  <w:rsids>
    <w:rsidRoot w:val="009E3F5E"/>
    <w:rsid w:val="0008015C"/>
    <w:rsid w:val="000A229F"/>
    <w:rsid w:val="000C20F2"/>
    <w:rsid w:val="000E3D7D"/>
    <w:rsid w:val="00101FC8"/>
    <w:rsid w:val="00122A5A"/>
    <w:rsid w:val="00125AE1"/>
    <w:rsid w:val="00136ACC"/>
    <w:rsid w:val="00147D09"/>
    <w:rsid w:val="00175D83"/>
    <w:rsid w:val="001E61E4"/>
    <w:rsid w:val="00245747"/>
    <w:rsid w:val="0025757D"/>
    <w:rsid w:val="002736F3"/>
    <w:rsid w:val="002748F9"/>
    <w:rsid w:val="002A6E82"/>
    <w:rsid w:val="002B3C3F"/>
    <w:rsid w:val="00327928"/>
    <w:rsid w:val="00342F5F"/>
    <w:rsid w:val="003A1276"/>
    <w:rsid w:val="003B4EC1"/>
    <w:rsid w:val="00460D41"/>
    <w:rsid w:val="00473737"/>
    <w:rsid w:val="0047543E"/>
    <w:rsid w:val="00481B9F"/>
    <w:rsid w:val="004D41F6"/>
    <w:rsid w:val="004F5F30"/>
    <w:rsid w:val="00527573"/>
    <w:rsid w:val="00535268"/>
    <w:rsid w:val="005357B2"/>
    <w:rsid w:val="0058214A"/>
    <w:rsid w:val="00591D79"/>
    <w:rsid w:val="005C6626"/>
    <w:rsid w:val="005E3602"/>
    <w:rsid w:val="005F759C"/>
    <w:rsid w:val="005F7B19"/>
    <w:rsid w:val="00617DE0"/>
    <w:rsid w:val="006755FE"/>
    <w:rsid w:val="006B27E4"/>
    <w:rsid w:val="006E7516"/>
    <w:rsid w:val="006F0FE5"/>
    <w:rsid w:val="006F6A42"/>
    <w:rsid w:val="00714D4A"/>
    <w:rsid w:val="00751AE6"/>
    <w:rsid w:val="00771E94"/>
    <w:rsid w:val="00786075"/>
    <w:rsid w:val="007912C2"/>
    <w:rsid w:val="007956CD"/>
    <w:rsid w:val="007F130B"/>
    <w:rsid w:val="00843F44"/>
    <w:rsid w:val="00853A07"/>
    <w:rsid w:val="008553B8"/>
    <w:rsid w:val="00873C90"/>
    <w:rsid w:val="008A130C"/>
    <w:rsid w:val="008D1E08"/>
    <w:rsid w:val="008E1D9B"/>
    <w:rsid w:val="008E66C4"/>
    <w:rsid w:val="008F595C"/>
    <w:rsid w:val="009277BC"/>
    <w:rsid w:val="00961098"/>
    <w:rsid w:val="009C0BAC"/>
    <w:rsid w:val="009C0E89"/>
    <w:rsid w:val="009E3F5E"/>
    <w:rsid w:val="009E62F6"/>
    <w:rsid w:val="009E6B97"/>
    <w:rsid w:val="009F71CC"/>
    <w:rsid w:val="00A174E3"/>
    <w:rsid w:val="00A642E7"/>
    <w:rsid w:val="00A83109"/>
    <w:rsid w:val="00AA1026"/>
    <w:rsid w:val="00AB0FE4"/>
    <w:rsid w:val="00AF7872"/>
    <w:rsid w:val="00B04D33"/>
    <w:rsid w:val="00B064DD"/>
    <w:rsid w:val="00B44181"/>
    <w:rsid w:val="00B444F8"/>
    <w:rsid w:val="00B46B26"/>
    <w:rsid w:val="00BA156D"/>
    <w:rsid w:val="00C06309"/>
    <w:rsid w:val="00C27334"/>
    <w:rsid w:val="00C27EA2"/>
    <w:rsid w:val="00C34C7F"/>
    <w:rsid w:val="00CA2F9B"/>
    <w:rsid w:val="00CF7C14"/>
    <w:rsid w:val="00D200B5"/>
    <w:rsid w:val="00D26BA8"/>
    <w:rsid w:val="00D614B0"/>
    <w:rsid w:val="00D7026E"/>
    <w:rsid w:val="00D80A7F"/>
    <w:rsid w:val="00D91E98"/>
    <w:rsid w:val="00DA2808"/>
    <w:rsid w:val="00DC65F9"/>
    <w:rsid w:val="00DE7DA9"/>
    <w:rsid w:val="00E30A54"/>
    <w:rsid w:val="00EA7D1D"/>
    <w:rsid w:val="00EB2BDB"/>
    <w:rsid w:val="00EB57BA"/>
    <w:rsid w:val="00EF0ED3"/>
    <w:rsid w:val="00F478EA"/>
    <w:rsid w:val="00F80952"/>
    <w:rsid w:val="00FA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BD8F"/>
  <w15:docId w15:val="{78258506-FFB0-462A-907B-B05CE4B1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8EA"/>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character" w:styleId="CommentReference">
    <w:name w:val="annotation reference"/>
    <w:basedOn w:val="DefaultParagraphFont"/>
    <w:uiPriority w:val="99"/>
    <w:semiHidden/>
    <w:unhideWhenUsed/>
    <w:rsid w:val="005F7B19"/>
    <w:rPr>
      <w:sz w:val="16"/>
      <w:szCs w:val="16"/>
    </w:rPr>
  </w:style>
  <w:style w:type="paragraph" w:styleId="CommentText">
    <w:name w:val="annotation text"/>
    <w:basedOn w:val="Normal"/>
    <w:link w:val="CommentTextChar"/>
    <w:uiPriority w:val="99"/>
    <w:unhideWhenUsed/>
    <w:rsid w:val="005F7B19"/>
    <w:pPr>
      <w:spacing w:line="240" w:lineRule="auto"/>
    </w:pPr>
    <w:rPr>
      <w:sz w:val="20"/>
      <w:szCs w:val="20"/>
    </w:rPr>
  </w:style>
  <w:style w:type="character" w:customStyle="1" w:styleId="CommentTextChar">
    <w:name w:val="Comment Text Char"/>
    <w:basedOn w:val="DefaultParagraphFont"/>
    <w:link w:val="CommentText"/>
    <w:uiPriority w:val="99"/>
    <w:rsid w:val="005F7B19"/>
    <w:rPr>
      <w:sz w:val="20"/>
      <w:szCs w:val="20"/>
    </w:rPr>
  </w:style>
  <w:style w:type="paragraph" w:styleId="CommentSubject">
    <w:name w:val="annotation subject"/>
    <w:basedOn w:val="CommentText"/>
    <w:next w:val="CommentText"/>
    <w:link w:val="CommentSubjectChar"/>
    <w:uiPriority w:val="99"/>
    <w:semiHidden/>
    <w:unhideWhenUsed/>
    <w:rsid w:val="005F7B19"/>
    <w:rPr>
      <w:b/>
      <w:bCs/>
    </w:rPr>
  </w:style>
  <w:style w:type="character" w:customStyle="1" w:styleId="CommentSubjectChar">
    <w:name w:val="Comment Subject Char"/>
    <w:basedOn w:val="CommentTextChar"/>
    <w:link w:val="CommentSubject"/>
    <w:uiPriority w:val="99"/>
    <w:semiHidden/>
    <w:rsid w:val="005F7B19"/>
    <w:rPr>
      <w:b/>
      <w:bCs/>
      <w:sz w:val="20"/>
      <w:szCs w:val="20"/>
    </w:rPr>
  </w:style>
  <w:style w:type="paragraph" w:styleId="BodyText">
    <w:name w:val="Body Text"/>
    <w:basedOn w:val="Normal"/>
    <w:link w:val="BodyTextChar"/>
    <w:rsid w:val="0025757D"/>
    <w:pPr>
      <w:keepNext/>
      <w:autoSpaceDE w:val="0"/>
      <w:autoSpaceDN w:val="0"/>
      <w:adjustRightInd w:val="0"/>
      <w:snapToGrid w:val="0"/>
      <w:ind w:firstLine="720"/>
    </w:pPr>
  </w:style>
  <w:style w:type="character" w:customStyle="1" w:styleId="BodyTextChar">
    <w:name w:val="Body Text Char"/>
    <w:basedOn w:val="DefaultParagraphFont"/>
    <w:link w:val="BodyText"/>
    <w:rsid w:val="0025757D"/>
  </w:style>
  <w:style w:type="paragraph" w:customStyle="1" w:styleId="APALevel3">
    <w:name w:val="APA Level 3"/>
    <w:basedOn w:val="Normal"/>
    <w:next w:val="BodyText"/>
    <w:qFormat/>
    <w:rsid w:val="0025757D"/>
    <w:pPr>
      <w:keepNext/>
      <w:keepLines/>
      <w:widowControl w:val="0"/>
      <w:suppressAutoHyphens/>
      <w:autoSpaceDE w:val="0"/>
      <w:autoSpaceDN w:val="0"/>
      <w:adjustRightInd w:val="0"/>
      <w:outlineLvl w:val="2"/>
    </w:pPr>
    <w:rPr>
      <w:b/>
      <w:i/>
      <w:iCs/>
    </w:rPr>
  </w:style>
  <w:style w:type="table" w:styleId="TableGrid">
    <w:name w:val="Table Grid"/>
    <w:basedOn w:val="TableNormal"/>
    <w:rsid w:val="0025757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757D"/>
    <w:rPr>
      <w:color w:val="0000FF" w:themeColor="hyperlink"/>
      <w:u w:val="single"/>
    </w:rPr>
  </w:style>
  <w:style w:type="character" w:styleId="UnresolvedMention">
    <w:name w:val="Unresolved Mention"/>
    <w:basedOn w:val="DefaultParagraphFont"/>
    <w:uiPriority w:val="99"/>
    <w:semiHidden/>
    <w:unhideWhenUsed/>
    <w:rsid w:val="0025757D"/>
    <w:rPr>
      <w:color w:val="605E5C"/>
      <w:shd w:val="clear" w:color="auto" w:fill="E1DFDD"/>
    </w:rPr>
  </w:style>
  <w:style w:type="paragraph" w:styleId="Revision">
    <w:name w:val="Revision"/>
    <w:hidden/>
    <w:uiPriority w:val="99"/>
    <w:semiHidden/>
    <w:rsid w:val="008E66C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246871">
      <w:bodyDiv w:val="1"/>
      <w:marLeft w:val="0"/>
      <w:marRight w:val="0"/>
      <w:marTop w:val="0"/>
      <w:marBottom w:val="0"/>
      <w:divBdr>
        <w:top w:val="none" w:sz="0" w:space="0" w:color="auto"/>
        <w:left w:val="none" w:sz="0" w:space="0" w:color="auto"/>
        <w:bottom w:val="none" w:sz="0" w:space="0" w:color="auto"/>
        <w:right w:val="none" w:sz="0" w:space="0" w:color="auto"/>
      </w:divBdr>
    </w:div>
    <w:div w:id="865487574">
      <w:bodyDiv w:val="1"/>
      <w:marLeft w:val="0"/>
      <w:marRight w:val="0"/>
      <w:marTop w:val="0"/>
      <w:marBottom w:val="0"/>
      <w:divBdr>
        <w:top w:val="none" w:sz="0" w:space="0" w:color="auto"/>
        <w:left w:val="none" w:sz="0" w:space="0" w:color="auto"/>
        <w:bottom w:val="none" w:sz="0" w:space="0" w:color="auto"/>
        <w:right w:val="none" w:sz="0" w:space="0" w:color="auto"/>
      </w:divBdr>
    </w:div>
    <w:div w:id="1064337245">
      <w:bodyDiv w:val="1"/>
      <w:marLeft w:val="0"/>
      <w:marRight w:val="0"/>
      <w:marTop w:val="0"/>
      <w:marBottom w:val="0"/>
      <w:divBdr>
        <w:top w:val="none" w:sz="0" w:space="0" w:color="auto"/>
        <w:left w:val="none" w:sz="0" w:space="0" w:color="auto"/>
        <w:bottom w:val="none" w:sz="0" w:space="0" w:color="auto"/>
        <w:right w:val="none" w:sz="0" w:space="0" w:color="auto"/>
      </w:divBdr>
      <w:divsChild>
        <w:div w:id="1389304058">
          <w:marLeft w:val="480"/>
          <w:marRight w:val="0"/>
          <w:marTop w:val="0"/>
          <w:marBottom w:val="0"/>
          <w:divBdr>
            <w:top w:val="none" w:sz="0" w:space="0" w:color="auto"/>
            <w:left w:val="none" w:sz="0" w:space="0" w:color="auto"/>
            <w:bottom w:val="none" w:sz="0" w:space="0" w:color="auto"/>
            <w:right w:val="none" w:sz="0" w:space="0" w:color="auto"/>
          </w:divBdr>
          <w:divsChild>
            <w:div w:id="124105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6574">
      <w:bodyDiv w:val="1"/>
      <w:marLeft w:val="0"/>
      <w:marRight w:val="0"/>
      <w:marTop w:val="0"/>
      <w:marBottom w:val="0"/>
      <w:divBdr>
        <w:top w:val="none" w:sz="0" w:space="0" w:color="auto"/>
        <w:left w:val="none" w:sz="0" w:space="0" w:color="auto"/>
        <w:bottom w:val="none" w:sz="0" w:space="0" w:color="auto"/>
        <w:right w:val="none" w:sz="0" w:space="0" w:color="auto"/>
      </w:divBdr>
    </w:div>
    <w:div w:id="1909801424">
      <w:bodyDiv w:val="1"/>
      <w:marLeft w:val="0"/>
      <w:marRight w:val="0"/>
      <w:marTop w:val="0"/>
      <w:marBottom w:val="0"/>
      <w:divBdr>
        <w:top w:val="none" w:sz="0" w:space="0" w:color="auto"/>
        <w:left w:val="none" w:sz="0" w:space="0" w:color="auto"/>
        <w:bottom w:val="none" w:sz="0" w:space="0" w:color="auto"/>
        <w:right w:val="none" w:sz="0" w:space="0" w:color="auto"/>
      </w:divBdr>
      <w:divsChild>
        <w:div w:id="987171213">
          <w:marLeft w:val="480"/>
          <w:marRight w:val="0"/>
          <w:marTop w:val="0"/>
          <w:marBottom w:val="0"/>
          <w:divBdr>
            <w:top w:val="none" w:sz="0" w:space="0" w:color="auto"/>
            <w:left w:val="none" w:sz="0" w:space="0" w:color="auto"/>
            <w:bottom w:val="none" w:sz="0" w:space="0" w:color="auto"/>
            <w:right w:val="none" w:sz="0" w:space="0" w:color="auto"/>
          </w:divBdr>
          <w:divsChild>
            <w:div w:id="19545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968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2202/1940-1639.1367" TargetMode="External"/><Relationship Id="rId18" Type="http://schemas.openxmlformats.org/officeDocument/2006/relationships/hyperlink" Target="https://doi.org/10.1007/s13520-017-0073-y" TargetMode="External"/><Relationship Id="rId3" Type="http://schemas.openxmlformats.org/officeDocument/2006/relationships/styles" Target="styles.xml"/><Relationship Id="rId21" Type="http://schemas.openxmlformats.org/officeDocument/2006/relationships/hyperlink" Target="https://doi.org/10.1080/10668920802565011" TargetMode="External"/><Relationship Id="rId7" Type="http://schemas.openxmlformats.org/officeDocument/2006/relationships/endnotes" Target="endnotes.xml"/><Relationship Id="rId12" Type="http://schemas.openxmlformats.org/officeDocument/2006/relationships/hyperlink" Target="https://www.federalregister.gov/d/2017-01058/p-818" TargetMode="External"/><Relationship Id="rId17" Type="http://schemas.openxmlformats.org/officeDocument/2006/relationships/hyperlink" Target="https://doi.org/10.1080/01443410.2019.167424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deralregister.gov/documents/2017/01/19/2017-01058/federal-policy-for-the-protection-of-human-subjects" TargetMode="External"/><Relationship Id="rId20" Type="http://schemas.openxmlformats.org/officeDocument/2006/relationships/hyperlink" Target="https://doi.org/10.9743/JEO.2022.19.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doi.org/10.1111/jonm.13315"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doi.org/10.3390/ijerph16132334"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55/2013/246797"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52B4E-2E3C-4B69-AC69-0D2C3A95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3745</Words>
  <Characters>21352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Moser</dc:creator>
  <cp:lastModifiedBy>David Moser</cp:lastModifiedBy>
  <cp:revision>2</cp:revision>
  <dcterms:created xsi:type="dcterms:W3CDTF">2024-05-28T20:36:00Z</dcterms:created>
  <dcterms:modified xsi:type="dcterms:W3CDTF">2024-05-28T20:36:00Z</dcterms:modified>
</cp:coreProperties>
</file>