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0000001" w14:textId="77777777" w:rsidR="001035C8" w:rsidRDefault="001035C8">
      <w:pPr>
        <w:keepLines/>
        <w:pBdr>
          <w:top w:val="nil"/>
          <w:left w:val="nil"/>
          <w:bottom w:val="nil"/>
          <w:right w:val="nil"/>
          <w:between w:val="nil"/>
        </w:pBdr>
        <w:tabs>
          <w:tab w:val="right" w:pos="8640"/>
        </w:tabs>
        <w:ind w:left="720" w:hanging="720"/>
      </w:pPr>
    </w:p>
    <w:p w14:paraId="00000002" w14:textId="77777777" w:rsidR="001035C8" w:rsidRDefault="001035C8">
      <w:pPr>
        <w:pBdr>
          <w:top w:val="nil"/>
          <w:left w:val="nil"/>
          <w:bottom w:val="nil"/>
          <w:right w:val="nil"/>
          <w:between w:val="nil"/>
        </w:pBdr>
        <w:tabs>
          <w:tab w:val="right" w:pos="8640"/>
          <w:tab w:val="right" w:pos="8640"/>
        </w:tabs>
        <w:jc w:val="center"/>
        <w:rPr>
          <w:color w:val="000000"/>
        </w:rPr>
      </w:pPr>
    </w:p>
    <w:p w14:paraId="00000003" w14:textId="77777777" w:rsidR="001035C8" w:rsidRDefault="001035C8">
      <w:pPr>
        <w:pBdr>
          <w:top w:val="nil"/>
          <w:left w:val="nil"/>
          <w:bottom w:val="nil"/>
          <w:right w:val="nil"/>
          <w:between w:val="nil"/>
        </w:pBdr>
        <w:tabs>
          <w:tab w:val="right" w:pos="8640"/>
          <w:tab w:val="right" w:pos="8640"/>
        </w:tabs>
        <w:jc w:val="center"/>
        <w:rPr>
          <w:color w:val="000000"/>
        </w:rPr>
      </w:pPr>
    </w:p>
    <w:p w14:paraId="00000004" w14:textId="77777777" w:rsidR="001035C8" w:rsidRDefault="001035C8">
      <w:pPr>
        <w:pBdr>
          <w:top w:val="nil"/>
          <w:left w:val="nil"/>
          <w:bottom w:val="nil"/>
          <w:right w:val="nil"/>
          <w:between w:val="nil"/>
        </w:pBdr>
        <w:tabs>
          <w:tab w:val="right" w:pos="8640"/>
          <w:tab w:val="right" w:pos="8640"/>
        </w:tabs>
        <w:ind w:firstLine="0"/>
        <w:jc w:val="center"/>
        <w:rPr>
          <w:color w:val="000000"/>
        </w:rPr>
      </w:pPr>
    </w:p>
    <w:p w14:paraId="00000005" w14:textId="77777777" w:rsidR="001035C8" w:rsidRDefault="001035C8">
      <w:pPr>
        <w:pBdr>
          <w:top w:val="nil"/>
          <w:left w:val="nil"/>
          <w:bottom w:val="nil"/>
          <w:right w:val="nil"/>
          <w:between w:val="nil"/>
        </w:pBdr>
        <w:tabs>
          <w:tab w:val="right" w:pos="8640"/>
          <w:tab w:val="right" w:pos="8640"/>
        </w:tabs>
        <w:ind w:firstLine="0"/>
        <w:jc w:val="center"/>
        <w:rPr>
          <w:color w:val="000000"/>
        </w:rPr>
      </w:pPr>
    </w:p>
    <w:p w14:paraId="00000006" w14:textId="77777777" w:rsidR="001035C8" w:rsidRDefault="001035C8">
      <w:pPr>
        <w:pBdr>
          <w:top w:val="nil"/>
          <w:left w:val="nil"/>
          <w:bottom w:val="nil"/>
          <w:right w:val="nil"/>
          <w:between w:val="nil"/>
        </w:pBdr>
        <w:tabs>
          <w:tab w:val="right" w:pos="8640"/>
          <w:tab w:val="right" w:pos="8640"/>
        </w:tabs>
        <w:ind w:firstLine="0"/>
        <w:jc w:val="center"/>
        <w:rPr>
          <w:color w:val="000000"/>
        </w:rPr>
      </w:pPr>
    </w:p>
    <w:p w14:paraId="00000007" w14:textId="6730C332" w:rsidR="001035C8" w:rsidRDefault="00FF39A5">
      <w:pPr>
        <w:spacing w:line="240" w:lineRule="auto"/>
        <w:ind w:firstLine="0"/>
        <w:jc w:val="center"/>
      </w:pPr>
      <w:r>
        <w:t>Contextualization for Social Change</w:t>
      </w:r>
    </w:p>
    <w:p w14:paraId="00000008" w14:textId="77777777" w:rsidR="001035C8" w:rsidRDefault="001035C8">
      <w:pPr>
        <w:spacing w:line="240" w:lineRule="auto"/>
        <w:ind w:firstLine="0"/>
        <w:jc w:val="center"/>
      </w:pPr>
    </w:p>
    <w:p w14:paraId="00000009" w14:textId="03C383E6" w:rsidR="001035C8" w:rsidRDefault="00FF39A5">
      <w:pPr>
        <w:spacing w:line="240" w:lineRule="auto"/>
        <w:ind w:firstLine="0"/>
        <w:jc w:val="center"/>
      </w:pPr>
      <w:r>
        <w:t>Derrick Snow</w:t>
      </w:r>
    </w:p>
    <w:p w14:paraId="0000000A" w14:textId="77777777" w:rsidR="001035C8" w:rsidRDefault="001035C8">
      <w:pPr>
        <w:spacing w:line="240" w:lineRule="auto"/>
        <w:ind w:firstLine="0"/>
        <w:jc w:val="center"/>
      </w:pPr>
    </w:p>
    <w:p w14:paraId="0000000B" w14:textId="77777777" w:rsidR="001035C8" w:rsidRDefault="00000000">
      <w:pPr>
        <w:spacing w:line="240" w:lineRule="auto"/>
        <w:ind w:firstLine="0"/>
        <w:jc w:val="center"/>
      </w:pPr>
      <w:r>
        <w:t>Omega Graduate School</w:t>
      </w:r>
    </w:p>
    <w:p w14:paraId="0000000C" w14:textId="77777777" w:rsidR="001035C8" w:rsidRDefault="001035C8">
      <w:pPr>
        <w:spacing w:line="240" w:lineRule="auto"/>
        <w:ind w:firstLine="0"/>
        <w:jc w:val="center"/>
      </w:pPr>
    </w:p>
    <w:p w14:paraId="0000000D" w14:textId="5939D5F1" w:rsidR="001035C8" w:rsidRDefault="00B6024F">
      <w:pPr>
        <w:spacing w:line="240" w:lineRule="auto"/>
        <w:ind w:firstLine="0"/>
        <w:jc w:val="center"/>
      </w:pPr>
      <w:r>
        <w:t>December</w:t>
      </w:r>
      <w:r w:rsidR="00FF39A5">
        <w:t xml:space="preserve"> 2, 2023</w:t>
      </w:r>
    </w:p>
    <w:p w14:paraId="0000000E" w14:textId="77777777" w:rsidR="001035C8" w:rsidRDefault="001035C8">
      <w:pPr>
        <w:spacing w:line="240" w:lineRule="auto"/>
        <w:ind w:firstLine="0"/>
        <w:jc w:val="center"/>
      </w:pPr>
    </w:p>
    <w:p w14:paraId="0000000F" w14:textId="77777777" w:rsidR="001035C8" w:rsidRDefault="001035C8">
      <w:pPr>
        <w:spacing w:line="240" w:lineRule="auto"/>
        <w:ind w:firstLine="0"/>
        <w:jc w:val="center"/>
      </w:pPr>
    </w:p>
    <w:p w14:paraId="00000010" w14:textId="77777777" w:rsidR="001035C8" w:rsidRDefault="001035C8">
      <w:pPr>
        <w:spacing w:line="240" w:lineRule="auto"/>
        <w:ind w:firstLine="0"/>
        <w:jc w:val="center"/>
      </w:pPr>
    </w:p>
    <w:p w14:paraId="00000011" w14:textId="77777777" w:rsidR="001035C8" w:rsidRDefault="001035C8">
      <w:pPr>
        <w:spacing w:line="240" w:lineRule="auto"/>
        <w:ind w:firstLine="0"/>
        <w:jc w:val="center"/>
      </w:pPr>
    </w:p>
    <w:p w14:paraId="00000012" w14:textId="77777777" w:rsidR="001035C8" w:rsidRDefault="001035C8">
      <w:pPr>
        <w:spacing w:line="240" w:lineRule="auto"/>
        <w:ind w:firstLine="0"/>
        <w:jc w:val="center"/>
      </w:pPr>
    </w:p>
    <w:p w14:paraId="00000013" w14:textId="77777777" w:rsidR="001035C8" w:rsidRDefault="00000000">
      <w:pPr>
        <w:spacing w:line="240" w:lineRule="auto"/>
        <w:ind w:firstLine="0"/>
        <w:jc w:val="center"/>
      </w:pPr>
      <w:r>
        <w:t>Professor</w:t>
      </w:r>
    </w:p>
    <w:p w14:paraId="00000014" w14:textId="77777777" w:rsidR="001035C8" w:rsidRDefault="001035C8">
      <w:pPr>
        <w:spacing w:line="240" w:lineRule="auto"/>
        <w:ind w:firstLine="0"/>
        <w:jc w:val="center"/>
      </w:pPr>
    </w:p>
    <w:p w14:paraId="00000015" w14:textId="77777777" w:rsidR="001035C8" w:rsidRDefault="001035C8">
      <w:pPr>
        <w:spacing w:line="240" w:lineRule="auto"/>
        <w:ind w:firstLine="0"/>
        <w:jc w:val="center"/>
      </w:pPr>
    </w:p>
    <w:p w14:paraId="00000016" w14:textId="2D863424" w:rsidR="001035C8" w:rsidRDefault="00FF39A5">
      <w:pPr>
        <w:spacing w:line="240" w:lineRule="auto"/>
        <w:ind w:firstLine="0"/>
        <w:jc w:val="center"/>
      </w:pPr>
      <w:r>
        <w:t>David Moser</w:t>
      </w:r>
    </w:p>
    <w:p w14:paraId="00000017" w14:textId="77777777" w:rsidR="001035C8" w:rsidRDefault="001035C8">
      <w:pPr>
        <w:pBdr>
          <w:top w:val="nil"/>
          <w:left w:val="nil"/>
          <w:bottom w:val="nil"/>
          <w:right w:val="nil"/>
          <w:between w:val="nil"/>
        </w:pBdr>
        <w:tabs>
          <w:tab w:val="right" w:pos="8640"/>
          <w:tab w:val="right" w:pos="8640"/>
        </w:tabs>
        <w:ind w:firstLine="0"/>
        <w:jc w:val="center"/>
      </w:pPr>
    </w:p>
    <w:p w14:paraId="00000018" w14:textId="77777777" w:rsidR="001035C8" w:rsidRDefault="00000000">
      <w:pPr>
        <w:tabs>
          <w:tab w:val="right" w:pos="8640"/>
          <w:tab w:val="right" w:pos="8640"/>
        </w:tabs>
        <w:spacing w:line="240" w:lineRule="auto"/>
        <w:ind w:firstLine="0"/>
      </w:pPr>
      <w:r>
        <w:br w:type="page"/>
      </w:r>
    </w:p>
    <w:p w14:paraId="16484172" w14:textId="77777777" w:rsidR="000071B1" w:rsidRDefault="000071B1" w:rsidP="000071B1">
      <w:pPr>
        <w:tabs>
          <w:tab w:val="right" w:pos="8640"/>
          <w:tab w:val="right" w:pos="8640"/>
        </w:tabs>
        <w:spacing w:line="240" w:lineRule="auto"/>
        <w:ind w:firstLine="0"/>
      </w:pPr>
      <w:r>
        <w:lastRenderedPageBreak/>
        <w:t>Assignment #3 – Essay</w:t>
      </w:r>
    </w:p>
    <w:p w14:paraId="6D036BCF" w14:textId="77777777" w:rsidR="000071B1" w:rsidRDefault="000071B1" w:rsidP="000071B1">
      <w:pPr>
        <w:tabs>
          <w:tab w:val="right" w:pos="8640"/>
          <w:tab w:val="right" w:pos="8640"/>
        </w:tabs>
        <w:spacing w:line="240" w:lineRule="auto"/>
        <w:ind w:firstLine="0"/>
      </w:pPr>
      <w:r>
        <w:t>1. Write a 5-page paper using the outline below. Review the Examples of Contextualization provided in the PHI 923 Course Resources located in DIAL. Provide responses to the following based on your selected cultural issue or phenomenon:</w:t>
      </w:r>
    </w:p>
    <w:p w14:paraId="374BC349" w14:textId="77777777" w:rsidR="000071B1" w:rsidRDefault="000071B1" w:rsidP="000071B1">
      <w:pPr>
        <w:tabs>
          <w:tab w:val="right" w:pos="8640"/>
          <w:tab w:val="right" w:pos="8640"/>
        </w:tabs>
        <w:spacing w:line="240" w:lineRule="auto"/>
        <w:ind w:firstLine="0"/>
      </w:pPr>
      <w:r>
        <w:t>a. Present Situation of Social Concern – describe the situation requiring a contextualized Christian response to a cultural situation or phenomenon.</w:t>
      </w:r>
    </w:p>
    <w:p w14:paraId="708F8E53" w14:textId="77777777" w:rsidR="000071B1" w:rsidRDefault="000071B1" w:rsidP="000071B1">
      <w:pPr>
        <w:tabs>
          <w:tab w:val="right" w:pos="8640"/>
          <w:tab w:val="right" w:pos="8640"/>
        </w:tabs>
        <w:spacing w:line="240" w:lineRule="auto"/>
        <w:ind w:firstLine="0"/>
      </w:pPr>
      <w:r>
        <w:t>b. Social Analysis: (Family, Church, Society) – Using the Five Spheres of Life, develop a cultural analysis to comprehensively describe aspects of the situation or phenomenon.</w:t>
      </w:r>
    </w:p>
    <w:p w14:paraId="4E53F8F1" w14:textId="77777777" w:rsidR="000071B1" w:rsidRDefault="000071B1" w:rsidP="000071B1">
      <w:pPr>
        <w:tabs>
          <w:tab w:val="right" w:pos="8640"/>
          <w:tab w:val="right" w:pos="8640"/>
        </w:tabs>
        <w:spacing w:line="240" w:lineRule="auto"/>
        <w:ind w:firstLine="0"/>
      </w:pPr>
      <w:r>
        <w:t>c. Theological/Moral Evaluation – Identify Biblical areas or Kingdom principles relevant to the issue.</w:t>
      </w:r>
    </w:p>
    <w:p w14:paraId="068219E2" w14:textId="77777777" w:rsidR="000071B1" w:rsidRDefault="000071B1" w:rsidP="000071B1">
      <w:pPr>
        <w:tabs>
          <w:tab w:val="right" w:pos="8640"/>
          <w:tab w:val="right" w:pos="8640"/>
        </w:tabs>
        <w:spacing w:line="240" w:lineRule="auto"/>
        <w:ind w:firstLine="0"/>
      </w:pPr>
      <w:r>
        <w:t>d. Issues to Address – Identify underlying/related issues that need to be addressed in the contextualization strategy.</w:t>
      </w:r>
    </w:p>
    <w:p w14:paraId="4827AEE5" w14:textId="77777777" w:rsidR="000071B1" w:rsidRDefault="000071B1" w:rsidP="000071B1">
      <w:pPr>
        <w:tabs>
          <w:tab w:val="right" w:pos="8640"/>
          <w:tab w:val="right" w:pos="8640"/>
        </w:tabs>
        <w:spacing w:line="240" w:lineRule="auto"/>
        <w:ind w:firstLine="0"/>
      </w:pPr>
      <w:r>
        <w:t>e. Spectrum of Critical Contextualization (address only relevant ones)</w:t>
      </w:r>
    </w:p>
    <w:p w14:paraId="356D5F15" w14:textId="77777777" w:rsidR="000071B1" w:rsidRDefault="000071B1" w:rsidP="000071B1">
      <w:pPr>
        <w:tabs>
          <w:tab w:val="right" w:pos="8640"/>
          <w:tab w:val="right" w:pos="8640"/>
        </w:tabs>
        <w:spacing w:line="240" w:lineRule="auto"/>
        <w:ind w:left="720" w:firstLine="0"/>
      </w:pPr>
      <w:r>
        <w:t>i. Condemnation – includes issues condemned by Scripture (i.e., erroneous doctrine, idolatry, or syncretism)</w:t>
      </w:r>
    </w:p>
    <w:p w14:paraId="3FE584F1" w14:textId="77777777" w:rsidR="000071B1" w:rsidRDefault="000071B1" w:rsidP="000071B1">
      <w:pPr>
        <w:tabs>
          <w:tab w:val="right" w:pos="8640"/>
          <w:tab w:val="right" w:pos="8640"/>
        </w:tabs>
        <w:spacing w:line="240" w:lineRule="auto"/>
        <w:ind w:left="720" w:firstLine="0"/>
      </w:pPr>
      <w:r>
        <w:t>ii. Correction of Erroneous Emphases – cultural beliefs/practices containing true insights but are diluted with wrong focus.</w:t>
      </w:r>
    </w:p>
    <w:p w14:paraId="6329E2FF" w14:textId="77777777" w:rsidR="000071B1" w:rsidRDefault="000071B1" w:rsidP="000071B1">
      <w:pPr>
        <w:tabs>
          <w:tab w:val="right" w:pos="8640"/>
          <w:tab w:val="right" w:pos="8640"/>
        </w:tabs>
        <w:spacing w:line="240" w:lineRule="auto"/>
        <w:ind w:left="720" w:firstLine="0"/>
      </w:pPr>
      <w:r>
        <w:t>iii. Conversion of Themes – beliefs/practices with no significant negative influence but can be used to point to Christ.</w:t>
      </w:r>
    </w:p>
    <w:p w14:paraId="58F63B7C" w14:textId="77777777" w:rsidR="000071B1" w:rsidRDefault="000071B1" w:rsidP="000071B1">
      <w:pPr>
        <w:tabs>
          <w:tab w:val="right" w:pos="8640"/>
          <w:tab w:val="right" w:pos="8640"/>
        </w:tabs>
        <w:spacing w:line="240" w:lineRule="auto"/>
        <w:ind w:left="720" w:firstLine="0"/>
      </w:pPr>
      <w:r>
        <w:t>iv. Commendation of Good Belief and/or Practices – beliefs/practices in culture that are completely consistent with Scripture but exist without religious warrant are to be commended.</w:t>
      </w:r>
    </w:p>
    <w:p w14:paraId="7954DEA2" w14:textId="77777777" w:rsidR="000071B1" w:rsidRDefault="000071B1" w:rsidP="000071B1">
      <w:pPr>
        <w:tabs>
          <w:tab w:val="right" w:pos="8640"/>
          <w:tab w:val="right" w:pos="8640"/>
        </w:tabs>
        <w:spacing w:line="240" w:lineRule="auto"/>
        <w:ind w:firstLine="0"/>
      </w:pPr>
      <w:r>
        <w:t>f. Strategy for Contextualized Communication - develop a strategy by thinking through all the practical considerations below.</w:t>
      </w:r>
    </w:p>
    <w:p w14:paraId="47EDDDD8" w14:textId="77777777" w:rsidR="000071B1" w:rsidRDefault="000071B1" w:rsidP="000071B1">
      <w:pPr>
        <w:tabs>
          <w:tab w:val="right" w:pos="8640"/>
          <w:tab w:val="right" w:pos="8640"/>
        </w:tabs>
        <w:spacing w:line="240" w:lineRule="auto"/>
        <w:ind w:left="720" w:firstLine="0"/>
      </w:pPr>
      <w:r>
        <w:t>i. Stakeholders - Identify the people or groups who have a stake in the phenomenon or issue.</w:t>
      </w:r>
    </w:p>
    <w:p w14:paraId="0B647E04" w14:textId="77777777" w:rsidR="000071B1" w:rsidRDefault="000071B1" w:rsidP="000071B1">
      <w:pPr>
        <w:tabs>
          <w:tab w:val="right" w:pos="8640"/>
          <w:tab w:val="right" w:pos="8640"/>
        </w:tabs>
        <w:spacing w:line="240" w:lineRule="auto"/>
        <w:ind w:left="720" w:firstLine="0"/>
      </w:pPr>
      <w:r>
        <w:t>ii. Venues of Communication - These could be written or spoken, could involve media, or social or organizational networks.</w:t>
      </w:r>
    </w:p>
    <w:p w14:paraId="29430B10" w14:textId="77777777" w:rsidR="000071B1" w:rsidRDefault="000071B1" w:rsidP="000071B1">
      <w:pPr>
        <w:tabs>
          <w:tab w:val="right" w:pos="8640"/>
          <w:tab w:val="right" w:pos="8640"/>
        </w:tabs>
        <w:spacing w:line="240" w:lineRule="auto"/>
        <w:ind w:left="720" w:firstLine="0"/>
      </w:pPr>
      <w:r>
        <w:t>iii. Resources - Identify available and needed resources.</w:t>
      </w:r>
    </w:p>
    <w:p w14:paraId="0C0C33B7" w14:textId="77777777" w:rsidR="000071B1" w:rsidRDefault="000071B1" w:rsidP="000071B1">
      <w:pPr>
        <w:tabs>
          <w:tab w:val="right" w:pos="8640"/>
          <w:tab w:val="right" w:pos="8640"/>
        </w:tabs>
        <w:spacing w:line="240" w:lineRule="auto"/>
        <w:ind w:left="720" w:firstLine="0"/>
      </w:pPr>
      <w:r>
        <w:t>iv. Timelines - Begin to think through the timeline or logistical issues involved in implementing a contextualization strategy.</w:t>
      </w:r>
    </w:p>
    <w:p w14:paraId="0000001B" w14:textId="4B28B139" w:rsidR="001035C8" w:rsidRDefault="000071B1" w:rsidP="000071B1">
      <w:pPr>
        <w:tabs>
          <w:tab w:val="right" w:pos="8640"/>
          <w:tab w:val="right" w:pos="8640"/>
        </w:tabs>
        <w:spacing w:line="240" w:lineRule="auto"/>
        <w:ind w:left="720" w:firstLine="0"/>
      </w:pPr>
      <w:r>
        <w:t>v. Obstacles to Anticipate - Anticipating obstacles can add practical aspects to a strategy that can help it to succeed.</w:t>
      </w:r>
    </w:p>
    <w:p w14:paraId="0000001C" w14:textId="77777777" w:rsidR="001035C8" w:rsidRDefault="001035C8">
      <w:pPr>
        <w:tabs>
          <w:tab w:val="right" w:pos="8640"/>
          <w:tab w:val="right" w:pos="8640"/>
        </w:tabs>
      </w:pPr>
    </w:p>
    <w:p w14:paraId="65BFCE74" w14:textId="77777777" w:rsidR="0076385F" w:rsidRDefault="0076385F">
      <w:pPr>
        <w:tabs>
          <w:tab w:val="right" w:pos="8640"/>
          <w:tab w:val="right" w:pos="8640"/>
        </w:tabs>
      </w:pPr>
    </w:p>
    <w:p w14:paraId="2345545B" w14:textId="77777777" w:rsidR="0076385F" w:rsidRDefault="0076385F">
      <w:pPr>
        <w:tabs>
          <w:tab w:val="right" w:pos="8640"/>
          <w:tab w:val="right" w:pos="8640"/>
        </w:tabs>
      </w:pPr>
    </w:p>
    <w:p w14:paraId="5F8BC6F3" w14:textId="77777777" w:rsidR="004B4398" w:rsidRDefault="004B4398">
      <w:pPr>
        <w:tabs>
          <w:tab w:val="right" w:pos="8640"/>
          <w:tab w:val="right" w:pos="8640"/>
        </w:tabs>
      </w:pPr>
    </w:p>
    <w:p w14:paraId="4CF9F6FD" w14:textId="77777777" w:rsidR="00A058F2" w:rsidRDefault="00A058F2">
      <w:pPr>
        <w:tabs>
          <w:tab w:val="right" w:pos="8640"/>
          <w:tab w:val="right" w:pos="8640"/>
        </w:tabs>
      </w:pPr>
    </w:p>
    <w:p w14:paraId="13B9DA70" w14:textId="77777777" w:rsidR="00BF0E78" w:rsidRDefault="00BF0E78">
      <w:pPr>
        <w:tabs>
          <w:tab w:val="right" w:pos="8640"/>
          <w:tab w:val="right" w:pos="8640"/>
        </w:tabs>
      </w:pPr>
    </w:p>
    <w:p w14:paraId="0B020DB3" w14:textId="77777777" w:rsidR="00A058F2" w:rsidRDefault="00A058F2">
      <w:pPr>
        <w:tabs>
          <w:tab w:val="right" w:pos="8640"/>
          <w:tab w:val="right" w:pos="8640"/>
        </w:tabs>
      </w:pPr>
    </w:p>
    <w:p w14:paraId="2AC63992" w14:textId="43204F58" w:rsidR="007D78AD" w:rsidRPr="007D78AD" w:rsidRDefault="007D78AD" w:rsidP="007D78AD">
      <w:pPr>
        <w:tabs>
          <w:tab w:val="right" w:pos="8640"/>
          <w:tab w:val="right" w:pos="8640"/>
        </w:tabs>
        <w:ind w:firstLine="0"/>
        <w:rPr>
          <w:b/>
          <w:bCs/>
        </w:rPr>
      </w:pPr>
      <w:r w:rsidRPr="007D78AD">
        <w:rPr>
          <w:b/>
          <w:bCs/>
        </w:rPr>
        <w:lastRenderedPageBreak/>
        <w:t>Present Situation of Social Concern</w:t>
      </w:r>
    </w:p>
    <w:p w14:paraId="3A48F85F" w14:textId="6C0584D8" w:rsidR="00FB7E54" w:rsidRDefault="00FB7E54" w:rsidP="00A058F2">
      <w:pPr>
        <w:tabs>
          <w:tab w:val="right" w:pos="8640"/>
          <w:tab w:val="right" w:pos="8640"/>
        </w:tabs>
      </w:pPr>
      <w:r>
        <w:t xml:space="preserve">As a Christian sociologist, I have an interest </w:t>
      </w:r>
      <w:r w:rsidR="004159FC">
        <w:t>in</w:t>
      </w:r>
      <w:r>
        <w:t xml:space="preserve"> researching many social problems and social phenomena from a Christian perspective, one of my primary interests is utilizing sociology to help inform the Christian church of social problems they create or perpetuate, not for the sake of just criticizing the Christian church, but with the hopes to ‘spur toward love and good deeds’. One of the issues we face as Christians is that we become isolated in our </w:t>
      </w:r>
      <w:r w:rsidR="004159FC">
        <w:t>Christianized lives reaffirming narrow-minded beliefs that yield an ‘us’ vs. ‘them’ mentality toward non-believers. This may not be done intentionally, but nevertheless, it creates a barrier for us as witnesses of the gospel</w:t>
      </w:r>
      <w:r w:rsidR="00944F3E">
        <w:t xml:space="preserve">. </w:t>
      </w:r>
      <w:r w:rsidR="00944F3E" w:rsidRPr="00944F3E">
        <w:t>(Draper, 2021</w:t>
      </w:r>
      <w:r w:rsidR="00944F3E">
        <w:t>)</w:t>
      </w:r>
      <w:r w:rsidR="004159FC">
        <w:t xml:space="preserve"> In bringing sociological thinking to the Christian community it will bring an openness of Christians to </w:t>
      </w:r>
      <w:r w:rsidR="00233E21">
        <w:t xml:space="preserve">view non-believers as ‘us’ just without Christ </w:t>
      </w:r>
      <w:r w:rsidR="00845503">
        <w:t>yet</w:t>
      </w:r>
      <w:r w:rsidR="00233E21">
        <w:t xml:space="preserve">. To aid in this pursuit, the sociology of religion </w:t>
      </w:r>
      <w:r w:rsidR="007D78AD">
        <w:t>is</w:t>
      </w:r>
      <w:r w:rsidR="00233E21">
        <w:t xml:space="preserve"> a good source to find these constructed barriers within the Christian church. The sociology of religion looks at religions from an outside perspective to understand the social dynamics of beliefs, practices, and interactions of the </w:t>
      </w:r>
      <w:r w:rsidR="00845503">
        <w:t>religion</w:t>
      </w:r>
      <w:r w:rsidR="00233E21">
        <w:t xml:space="preserve"> being studied.</w:t>
      </w:r>
      <w:r w:rsidR="00A058F2">
        <w:t xml:space="preserve"> </w:t>
      </w:r>
    </w:p>
    <w:p w14:paraId="764C7FE0" w14:textId="731173ED" w:rsidR="004B4398" w:rsidRDefault="00A058F2" w:rsidP="002015CE">
      <w:pPr>
        <w:tabs>
          <w:tab w:val="right" w:pos="8640"/>
          <w:tab w:val="right" w:pos="8640"/>
        </w:tabs>
      </w:pPr>
      <w:r>
        <w:t xml:space="preserve">The use of </w:t>
      </w:r>
      <w:r w:rsidR="00D213F9">
        <w:t xml:space="preserve">the </w:t>
      </w:r>
      <w:r>
        <w:t xml:space="preserve">sociology of religion will </w:t>
      </w:r>
      <w:r w:rsidR="00845503">
        <w:t xml:space="preserve">help </w:t>
      </w:r>
      <w:r>
        <w:t xml:space="preserve">contextualize </w:t>
      </w:r>
      <w:r w:rsidR="00D213F9">
        <w:t xml:space="preserve">the milieu of </w:t>
      </w:r>
      <w:r w:rsidR="00845503">
        <w:t xml:space="preserve">Christianity as well as help Christianity contextualize the Christian message to non-believers no matter who they are or what culture or subculture they come from, where applying the sociology of religion </w:t>
      </w:r>
      <w:r w:rsidR="00790975">
        <w:t xml:space="preserve">concepts </w:t>
      </w:r>
      <w:r w:rsidR="00845503">
        <w:t xml:space="preserve">to Christianity will help us identify the constructed barriers Christian churches have that may be a hindrance to non-believers to accept Christ. In </w:t>
      </w:r>
      <w:r w:rsidR="009E2D0F">
        <w:t>addition,</w:t>
      </w:r>
      <w:r w:rsidR="00845503">
        <w:t xml:space="preserve"> with the aid of sociology Christians could learn more about people in different cultures and subcultures which will help </w:t>
      </w:r>
      <w:r w:rsidR="002015CE">
        <w:t>them</w:t>
      </w:r>
      <w:r w:rsidR="00845503">
        <w:t xml:space="preserve"> contextualize the Christian message in these different arenas. </w:t>
      </w:r>
    </w:p>
    <w:p w14:paraId="30C133E5" w14:textId="77777777" w:rsidR="00BF0E78" w:rsidRDefault="00BF0E78" w:rsidP="002015CE">
      <w:pPr>
        <w:tabs>
          <w:tab w:val="right" w:pos="8640"/>
          <w:tab w:val="right" w:pos="8640"/>
        </w:tabs>
      </w:pPr>
    </w:p>
    <w:p w14:paraId="6E5BA315" w14:textId="77777777" w:rsidR="00BF0E78" w:rsidRDefault="00BF0E78" w:rsidP="002015CE">
      <w:pPr>
        <w:tabs>
          <w:tab w:val="right" w:pos="8640"/>
          <w:tab w:val="right" w:pos="8640"/>
        </w:tabs>
      </w:pPr>
    </w:p>
    <w:p w14:paraId="5936CF54" w14:textId="31323296" w:rsidR="007D78AD" w:rsidRPr="007D78AD" w:rsidRDefault="007D78AD" w:rsidP="007D78AD">
      <w:pPr>
        <w:tabs>
          <w:tab w:val="right" w:pos="8640"/>
          <w:tab w:val="right" w:pos="8640"/>
        </w:tabs>
        <w:ind w:firstLine="0"/>
        <w:rPr>
          <w:b/>
          <w:bCs/>
        </w:rPr>
      </w:pPr>
      <w:r w:rsidRPr="007D78AD">
        <w:rPr>
          <w:b/>
          <w:bCs/>
        </w:rPr>
        <w:lastRenderedPageBreak/>
        <w:t>Social Analysis: (Family, Church, Society)</w:t>
      </w:r>
    </w:p>
    <w:p w14:paraId="4F27BE9B" w14:textId="325A49C8" w:rsidR="00944F3E" w:rsidRDefault="00944F3E" w:rsidP="00BD6F76">
      <w:pPr>
        <w:tabs>
          <w:tab w:val="right" w:pos="8640"/>
          <w:tab w:val="right" w:pos="8640"/>
        </w:tabs>
      </w:pPr>
      <w:r>
        <w:t xml:space="preserve">In understanding that the five spheres of life </w:t>
      </w:r>
      <w:r w:rsidRPr="00944F3E">
        <w:t xml:space="preserve">(Family, Ministry, Work, Political, Cultural-Social), </w:t>
      </w:r>
      <w:r>
        <w:t>are not unique to Christianity, but are universal and that we share in common with non-believers.</w:t>
      </w:r>
      <w:r w:rsidR="00932C6C">
        <w:t xml:space="preserve"> All humans share this connection, </w:t>
      </w:r>
      <w:r w:rsidR="002015CE">
        <w:t xml:space="preserve">and </w:t>
      </w:r>
      <w:r w:rsidR="00932C6C">
        <w:t xml:space="preserve">though the practicalities of the spheres </w:t>
      </w:r>
      <w:r w:rsidR="002015CE">
        <w:t>may</w:t>
      </w:r>
      <w:r w:rsidR="00932C6C">
        <w:t xml:space="preserve"> look different among different cultures the essence </w:t>
      </w:r>
      <w:r w:rsidR="002015CE">
        <w:t>is</w:t>
      </w:r>
      <w:r w:rsidR="00932C6C">
        <w:t xml:space="preserve"> the same. What this means is that in contextualizing we need to be able to make </w:t>
      </w:r>
      <w:r w:rsidR="00E30615">
        <w:t xml:space="preserve">personal connections, that come from a sincere interest in people and a sense of getting to know the person, to do this one becomes engaged in conversation surrounding the spheres of life. In coming to understand their relation to the spheres, that is where our contextualization </w:t>
      </w:r>
      <w:r w:rsidR="00BD6F76">
        <w:t>begins</w:t>
      </w:r>
      <w:r w:rsidR="00E30615">
        <w:t xml:space="preserve">, in this </w:t>
      </w:r>
      <w:r w:rsidR="00BD6F76">
        <w:t xml:space="preserve">interconnection to each other.  As a Christian sociologist </w:t>
      </w:r>
      <w:r w:rsidR="002015CE">
        <w:t>informs,</w:t>
      </w:r>
      <w:r w:rsidR="002015CE" w:rsidRPr="0050611C">
        <w:t xml:space="preserve"> “Religion</w:t>
      </w:r>
      <w:r w:rsidR="0050611C" w:rsidRPr="0050611C">
        <w:t xml:space="preserve"> thus serves to maintain the reality of that socially constructed world within which men exist in their everyday lives</w:t>
      </w:r>
      <w:r w:rsidR="00BD6F76">
        <w:t>.”</w:t>
      </w:r>
      <w:r w:rsidR="0050611C" w:rsidRPr="0050611C">
        <w:t xml:space="preserve"> (Berger, 2011, p. 42)</w:t>
      </w:r>
      <w:r w:rsidR="00BD6F76">
        <w:t xml:space="preserve">, this reality of the socially constructed world of the five spheres, in which the religious is interwoven throughout the spheres, to which we have a common connection. </w:t>
      </w:r>
    </w:p>
    <w:p w14:paraId="4122B656" w14:textId="548A2360" w:rsidR="0020413B" w:rsidRPr="0020413B" w:rsidRDefault="0020413B" w:rsidP="0020413B">
      <w:pPr>
        <w:tabs>
          <w:tab w:val="right" w:pos="8640"/>
          <w:tab w:val="right" w:pos="8640"/>
        </w:tabs>
        <w:ind w:firstLine="0"/>
        <w:rPr>
          <w:b/>
          <w:bCs/>
        </w:rPr>
      </w:pPr>
      <w:r w:rsidRPr="0020413B">
        <w:rPr>
          <w:b/>
          <w:bCs/>
        </w:rPr>
        <w:t>Theological/Moral Evaluation</w:t>
      </w:r>
    </w:p>
    <w:p w14:paraId="2B9BCAA9" w14:textId="7EC6D11F" w:rsidR="00F97153" w:rsidRDefault="0000618D" w:rsidP="0000618D">
      <w:pPr>
        <w:tabs>
          <w:tab w:val="right" w:pos="8640"/>
          <w:tab w:val="right" w:pos="8640"/>
        </w:tabs>
      </w:pPr>
      <w:r>
        <w:tab/>
      </w:r>
      <w:r w:rsidR="00FB5761">
        <w:t>In Acts 10-11, there is a great example of how religious people could get in the way of God, and how we as religious people can miss the truth of Christianity by constructing human religion on top of Christ’s gospel, thus missing opportunities God has laid out for us. In this passage</w:t>
      </w:r>
      <w:r w:rsidR="00B72ED5">
        <w:t>,</w:t>
      </w:r>
      <w:r w:rsidR="00FB5761">
        <w:t xml:space="preserve"> the Jewish Christian did not grasp the wideness of God’s love, </w:t>
      </w:r>
      <w:r w:rsidR="00B72ED5">
        <w:t>which</w:t>
      </w:r>
      <w:r w:rsidR="00FB5761">
        <w:t xml:space="preserve"> called Peter to share the gospel with a Roman military leader, a gentile, who </w:t>
      </w:r>
      <w:r w:rsidR="00B72ED5">
        <w:t xml:space="preserve">believed in the creator God. </w:t>
      </w:r>
      <w:r w:rsidR="00AE7D2C">
        <w:t xml:space="preserve">Peter had to defend his actions to other believers who assumed the gospel was for a limited people group. In </w:t>
      </w:r>
      <w:r w:rsidR="0044227D">
        <w:t xml:space="preserve">our </w:t>
      </w:r>
      <w:r w:rsidR="00AE7D2C">
        <w:t xml:space="preserve">contextualization </w:t>
      </w:r>
      <w:r w:rsidR="0044227D">
        <w:t>of Christianity, we need to be aware of our biases and make sure we don’t stand in the way of God or rather stand on the wrong side of God</w:t>
      </w:r>
      <w:r w:rsidR="00790975">
        <w:t>’s will.</w:t>
      </w:r>
    </w:p>
    <w:p w14:paraId="49D7A83A" w14:textId="77777777" w:rsidR="00BA6109" w:rsidRDefault="00BA6109" w:rsidP="004B4398">
      <w:pPr>
        <w:tabs>
          <w:tab w:val="right" w:pos="8640"/>
          <w:tab w:val="right" w:pos="8640"/>
        </w:tabs>
        <w:ind w:firstLine="0"/>
      </w:pPr>
    </w:p>
    <w:p w14:paraId="205094DA" w14:textId="2A2E35EE" w:rsidR="004B4398" w:rsidRPr="00BF0E78" w:rsidRDefault="00BF0E78" w:rsidP="004B4398">
      <w:pPr>
        <w:tabs>
          <w:tab w:val="right" w:pos="8640"/>
          <w:tab w:val="right" w:pos="8640"/>
        </w:tabs>
        <w:ind w:firstLine="0"/>
        <w:rPr>
          <w:b/>
          <w:bCs/>
        </w:rPr>
      </w:pPr>
      <w:r w:rsidRPr="00BF0E78">
        <w:rPr>
          <w:b/>
          <w:bCs/>
        </w:rPr>
        <w:lastRenderedPageBreak/>
        <w:t>Issues to Address</w:t>
      </w:r>
    </w:p>
    <w:p w14:paraId="24B246BF" w14:textId="59EE6890" w:rsidR="0050611C" w:rsidRDefault="00AD679A" w:rsidP="00BA6109">
      <w:pPr>
        <w:tabs>
          <w:tab w:val="right" w:pos="8640"/>
          <w:tab w:val="right" w:pos="8640"/>
        </w:tabs>
      </w:pPr>
      <w:r>
        <w:t xml:space="preserve">In the contextualization process, we must also keep in mind that people may be resistant due to their engrained socialization to their cultural beliefs, this should be difficult for people to work through, and we should be understanding of this factor.  We should also be interested in their day-to-day life, their joys, hardships, and concerns, and even how their spiritual life interacts with their physical life. </w:t>
      </w:r>
      <w:r w:rsidR="008E42F6">
        <w:t>Though they may have a different religious belief or none at all, they being human have an innate interest in religion and God</w:t>
      </w:r>
      <w:r w:rsidR="00E73AA2">
        <w:t xml:space="preserve">, </w:t>
      </w:r>
      <w:r w:rsidR="0050611C" w:rsidRPr="0050611C">
        <w:t>“Religion thus serves to maintain the reality of that socially constructed world within which men exist in their everyday lives.</w:t>
      </w:r>
      <w:r w:rsidR="008E42F6">
        <w:t>”</w:t>
      </w:r>
      <w:r w:rsidR="0050611C" w:rsidRPr="0050611C">
        <w:t xml:space="preserve"> (Berger, 2011, p. 42)</w:t>
      </w:r>
      <w:r w:rsidR="00E73AA2">
        <w:t xml:space="preserve"> We need to be aware </w:t>
      </w:r>
      <w:r w:rsidR="00BB38C7">
        <w:t>of their cultural and religious beliefs and take a sincere interest in learning from them, not only for the general understanding, but in order to connect with them on a spiritual interest level</w:t>
      </w:r>
      <w:r w:rsidR="00DE612C">
        <w:t xml:space="preserve"> to help contextualize within a social/cultural conscience.  </w:t>
      </w:r>
    </w:p>
    <w:p w14:paraId="47C0B962" w14:textId="43895785" w:rsidR="0050611C" w:rsidRPr="00BF0E78" w:rsidRDefault="00BF0E78" w:rsidP="004B4398">
      <w:pPr>
        <w:tabs>
          <w:tab w:val="right" w:pos="8640"/>
          <w:tab w:val="right" w:pos="8640"/>
        </w:tabs>
        <w:ind w:firstLine="0"/>
        <w:rPr>
          <w:b/>
          <w:bCs/>
        </w:rPr>
      </w:pPr>
      <w:r w:rsidRPr="00BF0E78">
        <w:rPr>
          <w:b/>
          <w:bCs/>
        </w:rPr>
        <w:t>Spectrum of Critical Contextualization</w:t>
      </w:r>
    </w:p>
    <w:p w14:paraId="7415B865" w14:textId="118CC12F" w:rsidR="009762F6" w:rsidRDefault="00B25EA9" w:rsidP="00B25EA9">
      <w:pPr>
        <w:tabs>
          <w:tab w:val="right" w:pos="8640"/>
          <w:tab w:val="right" w:pos="8640"/>
        </w:tabs>
      </w:pPr>
      <w:r>
        <w:t xml:space="preserve">One of the comments that I hear </w:t>
      </w:r>
      <w:r w:rsidR="00AE2A7B">
        <w:t>from</w:t>
      </w:r>
      <w:r>
        <w:t xml:space="preserve"> Christians that give me pause, is when they say “this is the biblical way”, now there is nothing wrong with the biblical view, but what they are </w:t>
      </w:r>
      <w:r w:rsidR="00AE2A7B">
        <w:t xml:space="preserve">typically </w:t>
      </w:r>
      <w:r>
        <w:t xml:space="preserve">doing when using that statement </w:t>
      </w:r>
      <w:r w:rsidR="0014083B">
        <w:t>is trying to force the adoption of their position because it is “biblical”</w:t>
      </w:r>
      <w:r w:rsidR="009762F6">
        <w:t>, at least how they understand a given passage to mean and suggesting that their own interpretation is what the correct biblical one. What gives me pause on this</w:t>
      </w:r>
      <w:r w:rsidR="003365CD">
        <w:t xml:space="preserve">, is that those people seem to be narrowly focused on their correctness, which means that they are not seeing others' understanding of the text. In which their contextualization will ultimately be “my way or the highway”. In contextualization, we need to expand our understanding of the scriptures, so that we do not miss out on the larger biblical meaning or concept that we should be contextualizing. It is like we are decolonizing our ethnocentric version of Christianity and </w:t>
      </w:r>
      <w:r w:rsidR="003365CD">
        <w:lastRenderedPageBreak/>
        <w:t>opening ourselves up to the universal gospel Christ intended.</w:t>
      </w:r>
      <w:r w:rsidR="003365CD" w:rsidRPr="003365CD">
        <w:t xml:space="preserve"> </w:t>
      </w:r>
      <w:r w:rsidR="00546FF7">
        <w:t xml:space="preserve">We need to realize that, </w:t>
      </w:r>
      <w:r w:rsidR="003365CD" w:rsidRPr="003365CD">
        <w:t>“Decolonizing this is not an optional add-on: the discipline came into being through empire and colonialism, and the contemporary ‘colonial matrix of power’ is very often how the study of religion continues to justify itself.” (Nye, 2019, p. 27)</w:t>
      </w:r>
    </w:p>
    <w:p w14:paraId="7D6AF875" w14:textId="4F448BD4" w:rsidR="004B4398" w:rsidRDefault="00546FF7" w:rsidP="00546FF7">
      <w:pPr>
        <w:tabs>
          <w:tab w:val="right" w:pos="8640"/>
          <w:tab w:val="right" w:pos="8640"/>
        </w:tabs>
      </w:pPr>
      <w:r>
        <w:t>Utilizing sociological insight helps us see people beyond our socially constructed boxes and open ourselves to investing in the people as intrinsic value because they are God’s creation,</w:t>
      </w:r>
      <w:r w:rsidR="00B25EA9">
        <w:t xml:space="preserve"> </w:t>
      </w:r>
      <w:r w:rsidR="00EA5F07">
        <w:t>“At the same time, study of human rights policies and their application at national and global levels enriches sociological understanding of religiosity and religion as such and relationship between religious identities, behavior, and attitudes.</w:t>
      </w:r>
      <w:r w:rsidR="00554FA6">
        <w:t>”</w:t>
      </w:r>
      <w:r w:rsidR="00EA5F07">
        <w:t xml:space="preserve"> </w:t>
      </w:r>
      <w:r w:rsidR="00554FA6">
        <w:t>(</w:t>
      </w:r>
      <w:r w:rsidR="00EA5F07">
        <w:t>Breskaya,, etl., 2018, p. 427)</w:t>
      </w:r>
      <w:r>
        <w:t xml:space="preserve">, and need to be supportive of their human rights beyond our contextualizing of religion. </w:t>
      </w:r>
    </w:p>
    <w:p w14:paraId="2C3B0377" w14:textId="715D9ED2" w:rsidR="00EA5F07" w:rsidRDefault="00546FF7" w:rsidP="00BA6109">
      <w:pPr>
        <w:tabs>
          <w:tab w:val="right" w:pos="8640"/>
          <w:tab w:val="right" w:pos="8640"/>
        </w:tabs>
      </w:pPr>
      <w:r>
        <w:t xml:space="preserve">In addition we need to beware of the barriers we place in our socialized religious practices, this is hard to see because we are always seeing our practices as ‘insiders’, we need to look upon them as ‘outsiders’ in order to see these </w:t>
      </w:r>
      <w:r w:rsidR="00EA5F07" w:rsidRPr="00EA5F07">
        <w:t>“Many types of barriers are raised during social rituals. They can be physical, with numerous examples including walls, doorways, fences, emblems, uniforms, guards, and human chains. They also can be uttered or performed as in creeds, orthodox statements, orthopraxy, jargon, inside jokes, moralizing, criticism, mockery, vitriol, and outright violence. The type of barrier can affect its size and/or consequence. “Size” is the percentage of the population whom the barrier excludes.</w:t>
      </w:r>
      <w:r w:rsidR="00554FA6">
        <w:t>”</w:t>
      </w:r>
      <w:r w:rsidR="00EA5F07" w:rsidRPr="00EA5F07">
        <w:t xml:space="preserve"> (Draper, 2021, p. 360)</w:t>
      </w:r>
    </w:p>
    <w:p w14:paraId="630AF9EA" w14:textId="5E4255A7" w:rsidR="00EA5F07" w:rsidRPr="00BF0E78" w:rsidRDefault="00BF0E78" w:rsidP="00EA5F07">
      <w:pPr>
        <w:tabs>
          <w:tab w:val="right" w:pos="8640"/>
          <w:tab w:val="right" w:pos="8640"/>
        </w:tabs>
        <w:ind w:firstLine="0"/>
        <w:rPr>
          <w:b/>
          <w:bCs/>
        </w:rPr>
      </w:pPr>
      <w:r w:rsidRPr="00BF0E78">
        <w:rPr>
          <w:b/>
          <w:bCs/>
        </w:rPr>
        <w:t>Strategy for Contextualized Communication</w:t>
      </w:r>
    </w:p>
    <w:p w14:paraId="0FA74B8D" w14:textId="14AE264A" w:rsidR="00EA5F07" w:rsidRDefault="00BA6109" w:rsidP="00312AD5">
      <w:pPr>
        <w:tabs>
          <w:tab w:val="right" w:pos="8640"/>
          <w:tab w:val="right" w:pos="8640"/>
        </w:tabs>
      </w:pPr>
      <w:r>
        <w:t xml:space="preserve">Utilizing the sociology of religion, it helps us in </w:t>
      </w:r>
      <w:r w:rsidR="00EA5F07">
        <w:t>“Rethinking religion in the sociological study of contemporary society begins with an approach based in theories of social practice.</w:t>
      </w:r>
      <w:r w:rsidR="00920430">
        <w:t xml:space="preserve">” </w:t>
      </w:r>
      <w:r w:rsidR="00EA5F07">
        <w:t>(Ammerman, 2020, p. 39)</w:t>
      </w:r>
      <w:r>
        <w:t>, we need to do this as people doing the contextualization as well for the benefit of those we are contextualizing to.</w:t>
      </w:r>
      <w:r w:rsidR="00312AD5">
        <w:t xml:space="preserve">  The sociology of religion also provides us with </w:t>
      </w:r>
      <w:r w:rsidR="00312AD5">
        <w:lastRenderedPageBreak/>
        <w:t xml:space="preserve">the reflection of the historical context, </w:t>
      </w:r>
      <w:r w:rsidR="00EA5F07" w:rsidRPr="00EA5F07">
        <w:t>“The cultural disciplines, theology included alongside sociology, depend on history. History involves narrative, and narrative involves contingency and subjectivity</w:t>
      </w:r>
      <w:r w:rsidR="00920430">
        <w:t xml:space="preserve">…”. </w:t>
      </w:r>
      <w:r w:rsidR="00EA5F07" w:rsidRPr="00EA5F07">
        <w:t>(Martin, 2020, p. 165)</w:t>
      </w:r>
      <w:r w:rsidR="00312AD5">
        <w:t xml:space="preserve"> of those who we are contextualizing to and our historical context as contextualizers. This provides us with a contextual resource to utilize and allows us to communicate utilizing the historical context as a reference point to understanding the things that are being contextualized.</w:t>
      </w:r>
    </w:p>
    <w:p w14:paraId="27660DB9" w14:textId="3CB3C70F" w:rsidR="000B2EBD" w:rsidRDefault="00312AD5" w:rsidP="00C94DFA">
      <w:pPr>
        <w:tabs>
          <w:tab w:val="right" w:pos="8640"/>
          <w:tab w:val="right" w:pos="8640"/>
        </w:tabs>
      </w:pPr>
      <w:r>
        <w:t>The major feature of contextualization is the interpersonal co</w:t>
      </w:r>
      <w:r w:rsidR="000B2EBD">
        <w:t xml:space="preserve">nnection between the </w:t>
      </w:r>
      <w:r w:rsidR="000B2EBD" w:rsidRPr="000B2EBD">
        <w:t>contextualizers</w:t>
      </w:r>
      <w:r w:rsidR="000B2EBD">
        <w:t xml:space="preserve"> and those being contextualized to, the sincere interest in those people is key, they are not only the recipients of our message, but we want to be part of their lives no matter if they accept the message or not. We would want to participate in making their lives better, just out of sincere concern and love for the people. Early American sociology, which was had a predominance of Christian sociological thinkers combining the spiritual gospel with the social gospel to also prompt the physical </w:t>
      </w:r>
      <w:r w:rsidR="00C94DFA">
        <w:t xml:space="preserve">being along with the spiritual being, </w:t>
      </w:r>
      <w:r w:rsidR="00A0247B" w:rsidRPr="00A0247B">
        <w:t>“American sociology as a collective enterprise is at the committed to the visionary project of realizing the emancipation, equality, and moral affirmation of all human beings as autonomous, self-directed, individual agents (who should be) out to live their lives as they personally so desire, by constructing their own favored identities, entering and exiting relationships as they chose, and equality enjoying the gratification of experiential, material, and bodily pleasures. That is the deeper vision that undergirds and justifies the first description about ending oppression, etcetera. It provides the more positive, constructive account for why all of those bad things need to be exposed, protested, and ended.” (Smith, 2014, p. 7)</w:t>
      </w:r>
      <w:r w:rsidR="00C94DFA">
        <w:t xml:space="preserve">  Utilizing the sociology of religion to help inform our religious contextualization provides us with the appropriate context in order to contextualize religious concepts and ideas.</w:t>
      </w:r>
    </w:p>
    <w:p w14:paraId="0000003A" w14:textId="77777777" w:rsidR="001035C8" w:rsidRDefault="00000000">
      <w:pPr>
        <w:tabs>
          <w:tab w:val="right" w:pos="8640"/>
          <w:tab w:val="right" w:pos="8640"/>
        </w:tabs>
        <w:jc w:val="center"/>
      </w:pPr>
      <w:r>
        <w:lastRenderedPageBreak/>
        <w:t>WORKS CITED</w:t>
      </w:r>
    </w:p>
    <w:p w14:paraId="0000003C" w14:textId="77777777" w:rsidR="001035C8" w:rsidRDefault="001035C8">
      <w:pPr>
        <w:pStyle w:val="Title"/>
        <w:tabs>
          <w:tab w:val="right" w:pos="8640"/>
          <w:tab w:val="right" w:pos="8640"/>
        </w:tabs>
        <w:spacing w:line="276" w:lineRule="auto"/>
        <w:jc w:val="left"/>
      </w:pPr>
    </w:p>
    <w:p w14:paraId="30C14289" w14:textId="77777777" w:rsidR="0076385F" w:rsidRDefault="0076385F" w:rsidP="0076385F">
      <w:pPr>
        <w:ind w:hanging="480"/>
      </w:pPr>
      <w:r w:rsidRPr="00193872">
        <w:t xml:space="preserve">Ammerman, N. T. (2020). Rethinking Religion: Toward a Practice Approach. </w:t>
      </w:r>
      <w:r w:rsidRPr="00193872">
        <w:rPr>
          <w:i/>
          <w:iCs/>
        </w:rPr>
        <w:t>American Journal of Sociology</w:t>
      </w:r>
      <w:r w:rsidRPr="00193872">
        <w:t xml:space="preserve">, </w:t>
      </w:r>
      <w:r w:rsidRPr="00193872">
        <w:rPr>
          <w:i/>
          <w:iCs/>
        </w:rPr>
        <w:t>126</w:t>
      </w:r>
      <w:r w:rsidRPr="00193872">
        <w:t xml:space="preserve">(1), 6–51. </w:t>
      </w:r>
      <w:hyperlink r:id="rId8" w:history="1">
        <w:r w:rsidRPr="00193872">
          <w:rPr>
            <w:color w:val="0000FF"/>
            <w:u w:val="single"/>
          </w:rPr>
          <w:t>https://doi.org/10.1086/709779</w:t>
        </w:r>
      </w:hyperlink>
    </w:p>
    <w:p w14:paraId="01225EAF" w14:textId="77777777" w:rsidR="0076385F" w:rsidRDefault="0076385F" w:rsidP="0076385F">
      <w:pPr>
        <w:ind w:hanging="480"/>
      </w:pPr>
      <w:bookmarkStart w:id="0" w:name="_Hlk150626124"/>
      <w:r w:rsidRPr="006C1379">
        <w:t>Berger, P. L. (2011). The sacred canopy: Elements of a sociological theory of religion. Open Road Media.</w:t>
      </w:r>
    </w:p>
    <w:bookmarkEnd w:id="0"/>
    <w:p w14:paraId="1E971C0B" w14:textId="77777777" w:rsidR="0076385F" w:rsidRPr="00193872" w:rsidRDefault="0076385F" w:rsidP="0076385F">
      <w:pPr>
        <w:ind w:hanging="480"/>
      </w:pPr>
      <w:r w:rsidRPr="00216C31">
        <w:t xml:space="preserve">Breskaya, O., Giordan, G., &amp; Richardson, J. T. (2018). Human Rights and Religion: A Sociological Perspective. </w:t>
      </w:r>
      <w:r w:rsidRPr="00216C31">
        <w:rPr>
          <w:i/>
          <w:iCs/>
        </w:rPr>
        <w:t>Journal for the Scientific Study of Religion</w:t>
      </w:r>
      <w:r w:rsidRPr="00216C31">
        <w:t xml:space="preserve">, </w:t>
      </w:r>
      <w:r w:rsidRPr="00216C31">
        <w:rPr>
          <w:i/>
          <w:iCs/>
        </w:rPr>
        <w:t>57</w:t>
      </w:r>
      <w:r w:rsidRPr="00216C31">
        <w:t xml:space="preserve">(3), 419–431. </w:t>
      </w:r>
      <w:hyperlink r:id="rId9" w:history="1">
        <w:r w:rsidRPr="00216C31">
          <w:rPr>
            <w:color w:val="0000FF"/>
            <w:u w:val="single"/>
          </w:rPr>
          <w:t>https://doi.org/10.1111/jssr.12544</w:t>
        </w:r>
      </w:hyperlink>
    </w:p>
    <w:p w14:paraId="261B9BE1" w14:textId="77777777" w:rsidR="0076385F" w:rsidRPr="00193872" w:rsidRDefault="0076385F" w:rsidP="0076385F">
      <w:pPr>
        <w:ind w:hanging="480"/>
      </w:pPr>
      <w:bookmarkStart w:id="1" w:name="_Hlk150623540"/>
      <w:r w:rsidRPr="00193872">
        <w:t xml:space="preserve">Draper, S. (2021). Effervescence Accelerators: Barriers to Outsiders in Christian Interaction Rituals. </w:t>
      </w:r>
      <w:r w:rsidRPr="00193872">
        <w:rPr>
          <w:i/>
          <w:iCs/>
        </w:rPr>
        <w:t>Sociology of Religion</w:t>
      </w:r>
      <w:r w:rsidRPr="00193872">
        <w:t xml:space="preserve">, </w:t>
      </w:r>
      <w:r w:rsidRPr="00193872">
        <w:rPr>
          <w:i/>
          <w:iCs/>
        </w:rPr>
        <w:t>82</w:t>
      </w:r>
      <w:r w:rsidRPr="00193872">
        <w:t xml:space="preserve">(3), 357–379. </w:t>
      </w:r>
      <w:hyperlink r:id="rId10" w:history="1">
        <w:r w:rsidRPr="00193872">
          <w:rPr>
            <w:color w:val="0000FF"/>
            <w:u w:val="single"/>
          </w:rPr>
          <w:t>https://doi.org/10.1093/socrel/srab001</w:t>
        </w:r>
      </w:hyperlink>
    </w:p>
    <w:bookmarkEnd w:id="1"/>
    <w:p w14:paraId="0C37C977" w14:textId="77777777" w:rsidR="0076385F" w:rsidRPr="00193872" w:rsidRDefault="0076385F" w:rsidP="0076385F">
      <w:pPr>
        <w:ind w:hanging="480"/>
      </w:pPr>
      <w:r w:rsidRPr="00193872">
        <w:t xml:space="preserve">Martin, B. (2020). A Poetic Imagination and a Realist Eye: The Arts in David Martin’s Sociology of Religion. </w:t>
      </w:r>
      <w:r w:rsidRPr="00193872">
        <w:rPr>
          <w:i/>
          <w:iCs/>
        </w:rPr>
        <w:t>Society</w:t>
      </w:r>
      <w:r w:rsidRPr="00193872">
        <w:t xml:space="preserve">, </w:t>
      </w:r>
      <w:r w:rsidRPr="00193872">
        <w:rPr>
          <w:i/>
          <w:iCs/>
        </w:rPr>
        <w:t>57</w:t>
      </w:r>
      <w:r w:rsidRPr="00193872">
        <w:t xml:space="preserve">(2), 164–172. </w:t>
      </w:r>
      <w:hyperlink r:id="rId11" w:history="1">
        <w:r w:rsidRPr="00193872">
          <w:rPr>
            <w:color w:val="0000FF"/>
            <w:u w:val="single"/>
          </w:rPr>
          <w:t>https://doi.org/10.1007/s12115-020-00461-y</w:t>
        </w:r>
      </w:hyperlink>
    </w:p>
    <w:p w14:paraId="53389755" w14:textId="77777777" w:rsidR="0076385F" w:rsidRDefault="0076385F" w:rsidP="0076385F">
      <w:pPr>
        <w:ind w:hanging="480"/>
      </w:pPr>
      <w:r w:rsidRPr="00193872">
        <w:t xml:space="preserve">Nye, M. (2019). Decolonizing the Study of Religion. </w:t>
      </w:r>
      <w:r w:rsidRPr="00193872">
        <w:rPr>
          <w:i/>
          <w:iCs/>
        </w:rPr>
        <w:t>Open Library of Humanities</w:t>
      </w:r>
      <w:r w:rsidRPr="00193872">
        <w:t xml:space="preserve">, </w:t>
      </w:r>
      <w:r w:rsidRPr="00193872">
        <w:rPr>
          <w:i/>
          <w:iCs/>
        </w:rPr>
        <w:t>5</w:t>
      </w:r>
      <w:r w:rsidRPr="00193872">
        <w:t xml:space="preserve">(1), 43. </w:t>
      </w:r>
      <w:hyperlink r:id="rId12" w:history="1">
        <w:r w:rsidRPr="00193872">
          <w:rPr>
            <w:color w:val="0000FF"/>
            <w:u w:val="single"/>
          </w:rPr>
          <w:t>https://doi.org/10.16995/olh.421</w:t>
        </w:r>
      </w:hyperlink>
    </w:p>
    <w:p w14:paraId="3D1289CF" w14:textId="77777777" w:rsidR="0076385F" w:rsidRDefault="0076385F" w:rsidP="0076385F">
      <w:pPr>
        <w:ind w:hanging="480"/>
      </w:pPr>
      <w:r w:rsidRPr="00CC680C">
        <w:t>Smith, C. (2014). The sacred project of American sociology. Oxford University Press.</w:t>
      </w:r>
    </w:p>
    <w:p w14:paraId="0000003D" w14:textId="77777777" w:rsidR="001035C8" w:rsidRDefault="001035C8">
      <w:pPr>
        <w:tabs>
          <w:tab w:val="right" w:pos="8640"/>
          <w:tab w:val="right" w:pos="8640"/>
        </w:tabs>
        <w:spacing w:line="240" w:lineRule="auto"/>
        <w:ind w:firstLine="0"/>
      </w:pPr>
    </w:p>
    <w:sectPr w:rsidR="001035C8">
      <w:headerReference w:type="default" r:id="rId13"/>
      <w:pgSz w:w="12240" w:h="15840"/>
      <w:pgMar w:top="1440" w:right="1440" w:bottom="1440" w:left="1440" w:header="720" w:footer="720"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7306C6" w14:textId="77777777" w:rsidR="00EE2249" w:rsidRDefault="00EE2249">
      <w:pPr>
        <w:spacing w:line="240" w:lineRule="auto"/>
      </w:pPr>
      <w:r>
        <w:separator/>
      </w:r>
    </w:p>
  </w:endnote>
  <w:endnote w:type="continuationSeparator" w:id="0">
    <w:p w14:paraId="5EB470CE" w14:textId="77777777" w:rsidR="00EE2249" w:rsidRDefault="00EE224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Verdana">
    <w:panose1 w:val="020B0604030504040204"/>
    <w:charset w:val="00"/>
    <w:family w:val="swiss"/>
    <w:pitch w:val="variable"/>
    <w:sig w:usb0="A0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73EFE8F7" w14:textId="77777777" w:rsidR="00EE2249" w:rsidRDefault="00EE2249">
      <w:pPr>
        <w:spacing w:line="240" w:lineRule="auto"/>
      </w:pPr>
      <w:r>
        <w:separator/>
      </w:r>
    </w:p>
  </w:footnote>
  <w:footnote w:type="continuationSeparator" w:id="0">
    <w:p w14:paraId="26DD3CB6" w14:textId="77777777" w:rsidR="00EE2249" w:rsidRDefault="00EE2249">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000003E" w14:textId="5002C206" w:rsidR="001035C8" w:rsidRDefault="00FF39A5">
    <w:pPr>
      <w:pBdr>
        <w:top w:val="nil"/>
        <w:left w:val="nil"/>
        <w:bottom w:val="nil"/>
        <w:right w:val="nil"/>
        <w:between w:val="nil"/>
      </w:pBdr>
      <w:tabs>
        <w:tab w:val="right" w:pos="8640"/>
        <w:tab w:val="right" w:pos="9360"/>
      </w:tabs>
      <w:ind w:firstLine="0"/>
      <w:rPr>
        <w:color w:val="000000"/>
      </w:rPr>
    </w:pPr>
    <w:r>
      <w:rPr>
        <w:sz w:val="20"/>
        <w:szCs w:val="20"/>
      </w:rPr>
      <w:t xml:space="preserve">Derrick Snow, PHI 923, Contextualization for Social Change, </w:t>
    </w:r>
    <w:r>
      <w:rPr>
        <w:color w:val="000000"/>
        <w:sz w:val="20"/>
        <w:szCs w:val="20"/>
      </w:rPr>
      <w:t>Assignment</w:t>
    </w:r>
    <w:r>
      <w:rPr>
        <w:sz w:val="20"/>
        <w:szCs w:val="20"/>
      </w:rPr>
      <w:t xml:space="preserve"> </w:t>
    </w:r>
    <w:r w:rsidR="00B6024F">
      <w:rPr>
        <w:sz w:val="20"/>
        <w:szCs w:val="20"/>
      </w:rPr>
      <w:t>3</w:t>
    </w:r>
    <w:r>
      <w:rPr>
        <w:sz w:val="20"/>
        <w:szCs w:val="20"/>
      </w:rPr>
      <w:t>, 1</w:t>
    </w:r>
    <w:r w:rsidR="00B6024F">
      <w:rPr>
        <w:sz w:val="20"/>
        <w:szCs w:val="20"/>
      </w:rPr>
      <w:t>2</w:t>
    </w:r>
    <w:r>
      <w:rPr>
        <w:sz w:val="20"/>
        <w:szCs w:val="20"/>
      </w:rPr>
      <w:t>/2/2023</w:t>
    </w:r>
    <w:r>
      <w:rPr>
        <w:color w:val="000000"/>
      </w:rPr>
      <w:t xml:space="preserve">                                  </w:t>
    </w:r>
    <w:r>
      <w:rPr>
        <w:color w:val="000000"/>
      </w:rPr>
      <w:fldChar w:fldCharType="begin"/>
    </w:r>
    <w:r>
      <w:rPr>
        <w:color w:val="000000"/>
      </w:rPr>
      <w:instrText>PAGE</w:instrText>
    </w:r>
    <w:r>
      <w:rPr>
        <w:color w:val="000000"/>
      </w:rPr>
      <w:fldChar w:fldCharType="separate"/>
    </w:r>
    <w:r w:rsidR="00B8050A">
      <w:rPr>
        <w:noProof/>
        <w:color w:val="000000"/>
      </w:rPr>
      <w:t>1</w:t>
    </w:r>
    <w:r>
      <w:rPr>
        <w:color w:val="000000"/>
      </w:rPr>
      <w:fldChar w:fldCharType="end"/>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035C8"/>
    <w:rsid w:val="0000618D"/>
    <w:rsid w:val="000071B1"/>
    <w:rsid w:val="00024F9B"/>
    <w:rsid w:val="0004376D"/>
    <w:rsid w:val="000B2EBD"/>
    <w:rsid w:val="001035C8"/>
    <w:rsid w:val="0014083B"/>
    <w:rsid w:val="001C1D67"/>
    <w:rsid w:val="002015CE"/>
    <w:rsid w:val="0020358A"/>
    <w:rsid w:val="0020413B"/>
    <w:rsid w:val="00233E21"/>
    <w:rsid w:val="00277870"/>
    <w:rsid w:val="0029365F"/>
    <w:rsid w:val="002A5B1A"/>
    <w:rsid w:val="00311080"/>
    <w:rsid w:val="00312AD5"/>
    <w:rsid w:val="0032000B"/>
    <w:rsid w:val="003365CD"/>
    <w:rsid w:val="003463B1"/>
    <w:rsid w:val="003A2291"/>
    <w:rsid w:val="003A2E4F"/>
    <w:rsid w:val="003A3C47"/>
    <w:rsid w:val="004159FC"/>
    <w:rsid w:val="004305DF"/>
    <w:rsid w:val="004417E3"/>
    <w:rsid w:val="0044227D"/>
    <w:rsid w:val="004559EB"/>
    <w:rsid w:val="004B4398"/>
    <w:rsid w:val="004C34C6"/>
    <w:rsid w:val="004C6306"/>
    <w:rsid w:val="0050611C"/>
    <w:rsid w:val="00545D86"/>
    <w:rsid w:val="00546FF7"/>
    <w:rsid w:val="00554FA6"/>
    <w:rsid w:val="005C5351"/>
    <w:rsid w:val="005D7641"/>
    <w:rsid w:val="006B2CA8"/>
    <w:rsid w:val="006D7746"/>
    <w:rsid w:val="007622CE"/>
    <w:rsid w:val="007636D1"/>
    <w:rsid w:val="0076385F"/>
    <w:rsid w:val="00790975"/>
    <w:rsid w:val="007D78AD"/>
    <w:rsid w:val="007F59F8"/>
    <w:rsid w:val="00826641"/>
    <w:rsid w:val="00831D97"/>
    <w:rsid w:val="00845503"/>
    <w:rsid w:val="00857108"/>
    <w:rsid w:val="008E42F6"/>
    <w:rsid w:val="008E6E58"/>
    <w:rsid w:val="008F19A7"/>
    <w:rsid w:val="00920430"/>
    <w:rsid w:val="00932C6C"/>
    <w:rsid w:val="00944F3E"/>
    <w:rsid w:val="009762F6"/>
    <w:rsid w:val="009E2D0F"/>
    <w:rsid w:val="00A0247B"/>
    <w:rsid w:val="00A058F2"/>
    <w:rsid w:val="00AD679A"/>
    <w:rsid w:val="00AE2A7B"/>
    <w:rsid w:val="00AE7D2C"/>
    <w:rsid w:val="00B25EA9"/>
    <w:rsid w:val="00B6024F"/>
    <w:rsid w:val="00B72ED5"/>
    <w:rsid w:val="00B8050A"/>
    <w:rsid w:val="00BA2662"/>
    <w:rsid w:val="00BA6109"/>
    <w:rsid w:val="00BB38C7"/>
    <w:rsid w:val="00BC2BE8"/>
    <w:rsid w:val="00BC35B0"/>
    <w:rsid w:val="00BD6F76"/>
    <w:rsid w:val="00BF0E78"/>
    <w:rsid w:val="00C15A9E"/>
    <w:rsid w:val="00C31454"/>
    <w:rsid w:val="00C9312C"/>
    <w:rsid w:val="00C94DFA"/>
    <w:rsid w:val="00CB76B8"/>
    <w:rsid w:val="00D213F9"/>
    <w:rsid w:val="00D576FB"/>
    <w:rsid w:val="00D70F32"/>
    <w:rsid w:val="00DE612C"/>
    <w:rsid w:val="00DF4B5D"/>
    <w:rsid w:val="00E30615"/>
    <w:rsid w:val="00E73AA2"/>
    <w:rsid w:val="00EA5F07"/>
    <w:rsid w:val="00EE2249"/>
    <w:rsid w:val="00F62F8C"/>
    <w:rsid w:val="00F97153"/>
    <w:rsid w:val="00FA0F2A"/>
    <w:rsid w:val="00FB5761"/>
    <w:rsid w:val="00FB7E54"/>
    <w:rsid w:val="00FF39A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A22A9F1"/>
  <w15:docId w15:val="{8EF67338-556F-4934-8702-680B10AD03E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sz w:val="24"/>
        <w:szCs w:val="24"/>
        <w:lang w:val="en-US" w:eastAsia="en-US" w:bidi="ar-SA"/>
      </w:rPr>
    </w:rPrDefault>
    <w:pPrDefault>
      <w:pPr>
        <w:tabs>
          <w:tab w:val="right" w:pos="8640"/>
        </w:tabs>
        <w:spacing w:line="480" w:lineRule="auto"/>
        <w:ind w:firstLine="72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09A7"/>
    <w:pPr>
      <w:tabs>
        <w:tab w:val="right" w:leader="dot" w:pos="8640"/>
      </w:tabs>
      <w:suppressAutoHyphens/>
      <w:autoSpaceDE w:val="0"/>
      <w:autoSpaceDN w:val="0"/>
    </w:pPr>
  </w:style>
  <w:style w:type="paragraph" w:styleId="Heading1">
    <w:name w:val="heading 1"/>
    <w:basedOn w:val="BodyText"/>
    <w:next w:val="Normal"/>
    <w:uiPriority w:val="9"/>
    <w:qFormat/>
    <w:rsid w:val="00126E45"/>
    <w:pPr>
      <w:ind w:firstLine="0"/>
      <w:jc w:val="center"/>
      <w:outlineLvl w:val="0"/>
    </w:pPr>
    <w:rPr>
      <w:b/>
    </w:rPr>
  </w:style>
  <w:style w:type="paragraph" w:styleId="Heading2">
    <w:name w:val="heading 2"/>
    <w:basedOn w:val="APALevel3"/>
    <w:next w:val="Normal"/>
    <w:uiPriority w:val="9"/>
    <w:semiHidden/>
    <w:unhideWhenUsed/>
    <w:qFormat/>
    <w:rsid w:val="00126E45"/>
    <w:pPr>
      <w:outlineLvl w:val="1"/>
    </w:pPr>
    <w:rPr>
      <w:i w:val="0"/>
    </w:rPr>
  </w:style>
  <w:style w:type="paragraph" w:styleId="Heading3">
    <w:name w:val="heading 3"/>
    <w:basedOn w:val="Normal"/>
    <w:next w:val="Normal"/>
    <w:uiPriority w:val="9"/>
    <w:semiHidden/>
    <w:unhideWhenUsed/>
    <w:qFormat/>
    <w:pPr>
      <w:keepNext/>
      <w:spacing w:before="240" w:after="60"/>
      <w:outlineLvl w:val="2"/>
    </w:pPr>
    <w:rPr>
      <w:rFonts w:ascii="Arial" w:hAnsi="Arial" w:cs="Arial"/>
      <w:b/>
      <w:bCs/>
      <w:sz w:val="26"/>
      <w:szCs w:val="26"/>
    </w:rPr>
  </w:style>
  <w:style w:type="paragraph" w:styleId="Heading4">
    <w:name w:val="heading 4"/>
    <w:basedOn w:val="Normal"/>
    <w:next w:val="Normal"/>
    <w:uiPriority w:val="9"/>
    <w:semiHidden/>
    <w:unhideWhenUsed/>
    <w:qFormat/>
    <w:pPr>
      <w:keepNext/>
      <w:spacing w:before="240" w:after="60"/>
      <w:outlineLvl w:val="3"/>
    </w:pPr>
    <w:rPr>
      <w:b/>
      <w:bCs/>
      <w:sz w:val="28"/>
      <w:szCs w:val="28"/>
    </w:rPr>
  </w:style>
  <w:style w:type="paragraph" w:styleId="Heading5">
    <w:name w:val="heading 5"/>
    <w:basedOn w:val="Normal"/>
    <w:next w:val="Normal"/>
    <w:uiPriority w:val="9"/>
    <w:semiHidden/>
    <w:unhideWhenUsed/>
    <w:qFormat/>
    <w:pPr>
      <w:spacing w:before="240" w:after="60"/>
      <w:outlineLvl w:val="4"/>
    </w:pPr>
    <w:rPr>
      <w:b/>
      <w:bCs/>
      <w:i/>
      <w:iCs/>
      <w:sz w:val="26"/>
      <w:szCs w:val="26"/>
    </w:rPr>
  </w:style>
  <w:style w:type="paragraph" w:styleId="Heading6">
    <w:name w:val="heading 6"/>
    <w:basedOn w:val="Normal"/>
    <w:next w:val="Normal"/>
    <w:uiPriority w:val="9"/>
    <w:semiHidden/>
    <w:unhideWhenUsed/>
    <w:qFormat/>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TOC3"/>
    <w:uiPriority w:val="10"/>
    <w:qFormat/>
    <w:rsid w:val="00FA325C"/>
    <w:pPr>
      <w:keepNext/>
      <w:ind w:firstLine="0"/>
    </w:pPr>
  </w:style>
  <w:style w:type="character" w:styleId="Hyperlink">
    <w:name w:val="Hyperlink"/>
    <w:rPr>
      <w:color w:val="0000FF"/>
      <w:u w:val="single"/>
    </w:rPr>
  </w:style>
  <w:style w:type="paragraph" w:styleId="BodyText2">
    <w:name w:val="Body Text 2"/>
    <w:basedOn w:val="Normal"/>
    <w:pPr>
      <w:widowControl w:val="0"/>
    </w:pPr>
    <w:rPr>
      <w:color w:val="000000"/>
    </w:rPr>
  </w:style>
  <w:style w:type="character" w:styleId="Strong">
    <w:name w:val="Strong"/>
    <w:qFormat/>
    <w:rPr>
      <w:b/>
      <w:bCs/>
    </w:rPr>
  </w:style>
  <w:style w:type="paragraph" w:styleId="BodyTextIndent2">
    <w:name w:val="Body Text Indent 2"/>
    <w:basedOn w:val="Normal"/>
    <w:pPr>
      <w:ind w:left="720"/>
    </w:pPr>
  </w:style>
  <w:style w:type="paragraph" w:styleId="BodyTextIndent3">
    <w:name w:val="Body Text Indent 3"/>
    <w:basedOn w:val="Normal"/>
    <w:pPr>
      <w:widowControl w:val="0"/>
      <w:tabs>
        <w:tab w:val="left" w:pos="2790"/>
      </w:tabs>
    </w:pPr>
    <w:rPr>
      <w:color w:val="0000FF"/>
    </w:rPr>
  </w:style>
  <w:style w:type="paragraph" w:styleId="BodyText">
    <w:name w:val="Body Text"/>
    <w:basedOn w:val="Normal"/>
  </w:style>
  <w:style w:type="paragraph" w:styleId="BodyText3">
    <w:name w:val="Body Text 3"/>
    <w:basedOn w:val="Normal"/>
    <w:pPr>
      <w:widowControl w:val="0"/>
      <w:jc w:val="right"/>
    </w:pPr>
    <w:rPr>
      <w:color w:val="800080"/>
    </w:rPr>
  </w:style>
  <w:style w:type="paragraph" w:styleId="Header">
    <w:name w:val="header"/>
    <w:basedOn w:val="Normal"/>
    <w:link w:val="HeaderChar"/>
    <w:uiPriority w:val="99"/>
    <w:pPr>
      <w:tabs>
        <w:tab w:val="right" w:pos="9360"/>
      </w:tabs>
      <w:jc w:val="right"/>
    </w:pPr>
  </w:style>
  <w:style w:type="character" w:styleId="PageNumber">
    <w:name w:val="page number"/>
    <w:basedOn w:val="DefaultParagraphFont"/>
  </w:style>
  <w:style w:type="paragraph" w:styleId="Footer">
    <w:name w:val="footer"/>
    <w:basedOn w:val="Normal"/>
    <w:link w:val="FooterChar"/>
    <w:uiPriority w:val="99"/>
    <w:pPr>
      <w:tabs>
        <w:tab w:val="left" w:pos="0"/>
        <w:tab w:val="center" w:pos="4320"/>
        <w:tab w:val="right" w:pos="8640"/>
      </w:tabs>
    </w:pPr>
  </w:style>
  <w:style w:type="paragraph" w:styleId="FootnoteText">
    <w:name w:val="footnote text"/>
    <w:basedOn w:val="Normal"/>
    <w:semiHidden/>
  </w:style>
  <w:style w:type="character" w:styleId="FootnoteReference">
    <w:name w:val="footnote reference"/>
    <w:semiHidden/>
    <w:rPr>
      <w:vertAlign w:val="superscript"/>
    </w:rPr>
  </w:style>
  <w:style w:type="paragraph" w:customStyle="1" w:styleId="APALevel1">
    <w:name w:val="APA Level 1"/>
    <w:basedOn w:val="Heading1"/>
    <w:next w:val="BodyText"/>
    <w:rsid w:val="00126E45"/>
  </w:style>
  <w:style w:type="paragraph" w:customStyle="1" w:styleId="APALevel2">
    <w:name w:val="APA Level 2"/>
    <w:basedOn w:val="Heading2"/>
    <w:next w:val="BodyText"/>
    <w:rsid w:val="00126E45"/>
  </w:style>
  <w:style w:type="paragraph" w:customStyle="1" w:styleId="APALevel3">
    <w:name w:val="APA Level 3"/>
    <w:basedOn w:val="APALevel1"/>
    <w:next w:val="BodyText"/>
    <w:pPr>
      <w:widowControl w:val="0"/>
      <w:adjustRightInd w:val="0"/>
      <w:jc w:val="left"/>
      <w:outlineLvl w:val="3"/>
    </w:pPr>
    <w:rPr>
      <w:i/>
      <w:iCs/>
    </w:rPr>
  </w:style>
  <w:style w:type="paragraph" w:customStyle="1" w:styleId="APALevel4">
    <w:name w:val="APA Level 4"/>
    <w:basedOn w:val="APALevel1"/>
    <w:next w:val="BodyText"/>
    <w:pPr>
      <w:widowControl w:val="0"/>
      <w:adjustRightInd w:val="0"/>
      <w:ind w:firstLine="720"/>
      <w:outlineLvl w:val="4"/>
    </w:pPr>
    <w:rPr>
      <w:i/>
      <w:iCs/>
    </w:rPr>
  </w:style>
  <w:style w:type="paragraph" w:customStyle="1" w:styleId="APALevel5">
    <w:name w:val="APA Level 5"/>
    <w:basedOn w:val="APALevel1"/>
    <w:rPr>
      <w:caps/>
    </w:rPr>
  </w:style>
  <w:style w:type="paragraph" w:customStyle="1" w:styleId="APALevel5noTOC">
    <w:name w:val="APA Level 5 no TOC"/>
    <w:basedOn w:val="APALevel5"/>
    <w:pPr>
      <w:outlineLvl w:val="9"/>
    </w:pPr>
  </w:style>
  <w:style w:type="paragraph" w:customStyle="1" w:styleId="APAReference">
    <w:name w:val="APA Reference"/>
    <w:next w:val="Bibliography"/>
    <w:rsid w:val="0005508E"/>
    <w:pPr>
      <w:keepLines/>
      <w:autoSpaceDE w:val="0"/>
      <w:autoSpaceDN w:val="0"/>
      <w:adjustRightInd w:val="0"/>
      <w:spacing w:before="240"/>
      <w:ind w:left="720" w:hanging="720"/>
    </w:pPr>
  </w:style>
  <w:style w:type="paragraph" w:styleId="BlockText">
    <w:name w:val="Block Text"/>
    <w:basedOn w:val="BodyText"/>
    <w:pPr>
      <w:spacing w:after="240" w:line="240" w:lineRule="auto"/>
      <w:ind w:left="720" w:right="720" w:firstLine="0"/>
    </w:pPr>
  </w:style>
  <w:style w:type="paragraph" w:customStyle="1" w:styleId="BlockText2">
    <w:name w:val="Block Text 2"/>
    <w:basedOn w:val="BlockText"/>
    <w:next w:val="BodyText"/>
    <w:pPr>
      <w:ind w:firstLine="720"/>
    </w:pPr>
  </w:style>
  <w:style w:type="paragraph" w:styleId="Caption">
    <w:name w:val="caption"/>
    <w:basedOn w:val="Normal"/>
    <w:next w:val="Normal"/>
    <w:qFormat/>
    <w:pPr>
      <w:spacing w:before="120" w:after="120"/>
    </w:pPr>
    <w:rPr>
      <w:b/>
      <w:bCs/>
    </w:rPr>
  </w:style>
  <w:style w:type="paragraph" w:customStyle="1" w:styleId="CenteredTextSingleSpace">
    <w:name w:val="Centered Text Single Space"/>
    <w:basedOn w:val="Normal"/>
    <w:pPr>
      <w:jc w:val="center"/>
    </w:pPr>
  </w:style>
  <w:style w:type="paragraph" w:customStyle="1" w:styleId="FlushLeft">
    <w:name w:val="Flush Left"/>
    <w:pPr>
      <w:widowControl w:val="0"/>
      <w:autoSpaceDE w:val="0"/>
      <w:autoSpaceDN w:val="0"/>
      <w:adjustRightInd w:val="0"/>
    </w:pPr>
  </w:style>
  <w:style w:type="paragraph" w:customStyle="1" w:styleId="FigureCaption">
    <w:name w:val="Figure Caption"/>
    <w:basedOn w:val="FlushLeft"/>
    <w:pPr>
      <w:keepNext/>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460"/>
      </w:tabs>
      <w:suppressAutoHyphens/>
      <w:spacing w:before="240" w:line="240" w:lineRule="auto"/>
    </w:pPr>
    <w:rPr>
      <w:i/>
      <w:iCs/>
    </w:rPr>
  </w:style>
  <w:style w:type="paragraph" w:customStyle="1" w:styleId="FigureCaptionHeading">
    <w:name w:val="Figure Caption Heading"/>
    <w:basedOn w:val="FigureCaption"/>
    <w:pPr>
      <w:spacing w:before="0" w:after="480"/>
    </w:pPr>
    <w:rPr>
      <w:i w:val="0"/>
      <w:iCs w:val="0"/>
    </w:rPr>
  </w:style>
  <w:style w:type="character" w:styleId="FollowedHyperlink">
    <w:name w:val="FollowedHyperlink"/>
    <w:rPr>
      <w:color w:val="800080"/>
      <w:u w:val="single"/>
    </w:rPr>
  </w:style>
  <w:style w:type="character" w:styleId="LineNumber">
    <w:name w:val="line number"/>
    <w:basedOn w:val="DefaultParagraphFont"/>
  </w:style>
  <w:style w:type="paragraph" w:customStyle="1" w:styleId="TableHeadingTitle">
    <w:name w:val="Table Heading Title"/>
    <w:basedOn w:val="FlushLeft"/>
    <w:pPr>
      <w:keepNext/>
      <w:keepLines/>
      <w:widowControl/>
      <w:tabs>
        <w:tab w:val="left" w:pos="0"/>
        <w:tab w:val="left" w:pos="720"/>
        <w:tab w:val="left" w:pos="1440"/>
        <w:tab w:val="left" w:pos="2160"/>
        <w:tab w:val="left" w:pos="2880"/>
        <w:tab w:val="left" w:pos="3600"/>
        <w:tab w:val="left" w:pos="4320"/>
        <w:tab w:val="left" w:pos="5040"/>
        <w:tab w:val="left" w:pos="5760"/>
        <w:tab w:val="left" w:pos="6480"/>
        <w:tab w:val="left" w:pos="7200"/>
        <w:tab w:val="left" w:pos="7920"/>
        <w:tab w:val="left" w:pos="8460"/>
      </w:tabs>
      <w:suppressAutoHyphens/>
      <w:spacing w:before="240" w:line="240" w:lineRule="auto"/>
    </w:pPr>
    <w:rPr>
      <w:i/>
      <w:iCs/>
    </w:rPr>
  </w:style>
  <w:style w:type="paragraph" w:customStyle="1" w:styleId="TableBodyText">
    <w:name w:val="Table Body Text"/>
    <w:basedOn w:val="TableHeadingTitle"/>
    <w:rPr>
      <w:i w:val="0"/>
      <w:iCs w:val="0"/>
      <w:sz w:val="20"/>
      <w:szCs w:val="20"/>
    </w:rPr>
  </w:style>
  <w:style w:type="paragraph" w:customStyle="1" w:styleId="TableCaption">
    <w:name w:val="Table Caption"/>
    <w:basedOn w:val="Caption"/>
    <w:pPr>
      <w:keepNext/>
      <w:keepLines/>
      <w:spacing w:before="720"/>
    </w:pPr>
    <w:rPr>
      <w:b w:val="0"/>
      <w:bCs w:val="0"/>
    </w:rPr>
  </w:style>
  <w:style w:type="paragraph" w:styleId="TableofFigures">
    <w:name w:val="table of figures"/>
    <w:basedOn w:val="Normal"/>
    <w:next w:val="Normal"/>
    <w:semiHidden/>
    <w:pPr>
      <w:ind w:left="480" w:hanging="480"/>
    </w:pPr>
  </w:style>
  <w:style w:type="paragraph" w:styleId="TOC1">
    <w:name w:val="toc 1"/>
    <w:basedOn w:val="Normal"/>
    <w:next w:val="Normal"/>
    <w:autoRedefine/>
    <w:semiHidden/>
    <w:pPr>
      <w:tabs>
        <w:tab w:val="right" w:leader="dot" w:pos="9360"/>
      </w:tabs>
      <w:spacing w:before="240"/>
      <w:ind w:left="720" w:right="720" w:hanging="720"/>
      <w:outlineLvl w:val="0"/>
    </w:pPr>
    <w:rPr>
      <w:noProof/>
    </w:rPr>
  </w:style>
  <w:style w:type="paragraph" w:styleId="TOC2">
    <w:name w:val="toc 2"/>
    <w:basedOn w:val="Normal"/>
    <w:next w:val="Normal"/>
    <w:autoRedefine/>
    <w:semiHidden/>
    <w:pPr>
      <w:tabs>
        <w:tab w:val="right" w:leader="dot" w:pos="9360"/>
      </w:tabs>
      <w:ind w:left="1080" w:right="720" w:hanging="720"/>
    </w:pPr>
    <w:rPr>
      <w:noProof/>
    </w:rPr>
  </w:style>
  <w:style w:type="paragraph" w:styleId="TOC3">
    <w:name w:val="toc 3"/>
    <w:basedOn w:val="Normal"/>
    <w:next w:val="Normal"/>
    <w:autoRedefine/>
    <w:semiHidden/>
    <w:rsid w:val="00D05438"/>
    <w:pPr>
      <w:jc w:val="center"/>
    </w:pPr>
  </w:style>
  <w:style w:type="paragraph" w:styleId="TOC4">
    <w:name w:val="toc 4"/>
    <w:basedOn w:val="Normal"/>
    <w:next w:val="Normal"/>
    <w:autoRedefine/>
    <w:semiHidden/>
    <w:pPr>
      <w:ind w:left="1800" w:right="720" w:hanging="720"/>
    </w:pPr>
  </w:style>
  <w:style w:type="paragraph" w:styleId="TOC5">
    <w:name w:val="toc 5"/>
    <w:basedOn w:val="Normal"/>
    <w:next w:val="Normal"/>
    <w:autoRedefine/>
    <w:semiHidden/>
    <w:pPr>
      <w:ind w:left="2160" w:right="720" w:hanging="720"/>
    </w:pPr>
  </w:style>
  <w:style w:type="paragraph" w:styleId="TOC6">
    <w:name w:val="toc 6"/>
    <w:basedOn w:val="Normal"/>
    <w:next w:val="Normal"/>
    <w:autoRedefine/>
    <w:semiHidden/>
    <w:pPr>
      <w:ind w:left="1200"/>
    </w:pPr>
  </w:style>
  <w:style w:type="paragraph" w:styleId="TOC7">
    <w:name w:val="toc 7"/>
    <w:basedOn w:val="Normal"/>
    <w:next w:val="Normal"/>
    <w:autoRedefine/>
    <w:semiHidden/>
    <w:pPr>
      <w:ind w:left="1440"/>
    </w:pPr>
  </w:style>
  <w:style w:type="paragraph" w:styleId="TOC8">
    <w:name w:val="toc 8"/>
    <w:basedOn w:val="Normal"/>
    <w:next w:val="Normal"/>
    <w:autoRedefine/>
    <w:semiHidden/>
    <w:pPr>
      <w:ind w:left="1680"/>
    </w:pPr>
  </w:style>
  <w:style w:type="paragraph" w:styleId="TOC9">
    <w:name w:val="toc 9"/>
    <w:basedOn w:val="Normal"/>
    <w:next w:val="Normal"/>
    <w:autoRedefine/>
    <w:semiHidden/>
    <w:pPr>
      <w:ind w:left="1920"/>
    </w:pPr>
  </w:style>
  <w:style w:type="character" w:styleId="CommentReference">
    <w:name w:val="annotation reference"/>
    <w:semiHidden/>
    <w:rPr>
      <w:sz w:val="16"/>
      <w:szCs w:val="16"/>
    </w:rPr>
  </w:style>
  <w:style w:type="paragraph" w:styleId="CommentText">
    <w:name w:val="annotation text"/>
    <w:basedOn w:val="Normal"/>
    <w:semiHidden/>
    <w:rPr>
      <w:sz w:val="20"/>
      <w:szCs w:val="20"/>
    </w:rPr>
  </w:style>
  <w:style w:type="paragraph" w:styleId="CommentSubject">
    <w:name w:val="annotation subject"/>
    <w:basedOn w:val="CommentText"/>
    <w:next w:val="CommentText"/>
    <w:semiHidden/>
    <w:rPr>
      <w:b/>
      <w:bCs/>
    </w:rPr>
  </w:style>
  <w:style w:type="paragraph" w:styleId="BalloonText">
    <w:name w:val="Balloon Text"/>
    <w:basedOn w:val="Normal"/>
    <w:semiHidden/>
    <w:rPr>
      <w:rFonts w:ascii="Tahoma" w:hAnsi="Tahoma" w:cs="Tahoma"/>
      <w:sz w:val="16"/>
      <w:szCs w:val="16"/>
    </w:rPr>
  </w:style>
  <w:style w:type="character" w:customStyle="1" w:styleId="BodyTextChar">
    <w:name w:val="Body Text Char"/>
    <w:rPr>
      <w:sz w:val="24"/>
      <w:szCs w:val="24"/>
      <w:lang w:val="en-US" w:eastAsia="en-US"/>
    </w:rPr>
  </w:style>
  <w:style w:type="paragraph" w:customStyle="1" w:styleId="AnnotatedBibliography">
    <w:name w:val="Annotated Bibliography"/>
    <w:basedOn w:val="APAReference"/>
    <w:pPr>
      <w:keepNext/>
      <w:spacing w:before="720" w:after="240"/>
    </w:pPr>
  </w:style>
  <w:style w:type="paragraph" w:customStyle="1" w:styleId="APALevel1noTOC">
    <w:name w:val="APA Level 1 no TOC"/>
    <w:basedOn w:val="APALevel1"/>
    <w:pPr>
      <w:outlineLvl w:val="9"/>
    </w:pPr>
  </w:style>
  <w:style w:type="character" w:customStyle="1" w:styleId="FooterChar">
    <w:name w:val="Footer Char"/>
    <w:link w:val="Footer"/>
    <w:uiPriority w:val="99"/>
    <w:rsid w:val="00D108B8"/>
    <w:rPr>
      <w:sz w:val="24"/>
      <w:szCs w:val="24"/>
    </w:rPr>
  </w:style>
  <w:style w:type="character" w:customStyle="1" w:styleId="HeaderChar">
    <w:name w:val="Header Char"/>
    <w:link w:val="Header"/>
    <w:uiPriority w:val="99"/>
    <w:rsid w:val="00D108B8"/>
    <w:rPr>
      <w:sz w:val="24"/>
      <w:szCs w:val="24"/>
    </w:rPr>
  </w:style>
  <w:style w:type="paragraph" w:styleId="NormalWeb">
    <w:name w:val="Normal (Web)"/>
    <w:basedOn w:val="Normal"/>
    <w:rsid w:val="003C6A56"/>
    <w:pPr>
      <w:autoSpaceDE/>
      <w:autoSpaceDN/>
    </w:pPr>
    <w:rPr>
      <w:rFonts w:ascii="Verdana" w:hAnsi="Verdana"/>
      <w:color w:val="726F65"/>
    </w:rPr>
  </w:style>
  <w:style w:type="paragraph" w:styleId="Bibliography">
    <w:name w:val="Bibliography"/>
    <w:basedOn w:val="Normal"/>
    <w:next w:val="Normal"/>
    <w:uiPriority w:val="37"/>
    <w:semiHidden/>
    <w:unhideWhenUsed/>
    <w:rsid w:val="00D7153C"/>
  </w:style>
  <w:style w:type="paragraph" w:styleId="Subtitle">
    <w:name w:val="Subtitle"/>
    <w:basedOn w:val="Normal"/>
    <w:next w:val="Normal"/>
    <w:uiPriority w:val="11"/>
    <w:qFormat/>
    <w:pPr>
      <w:keepNext/>
      <w:keepLines/>
      <w:spacing w:before="360" w:after="80"/>
    </w:pPr>
    <w:rPr>
      <w:rFonts w:ascii="Georgia" w:eastAsia="Georgia" w:hAnsi="Georgia" w:cs="Georgia"/>
      <w:i/>
      <w:color w:val="666666"/>
      <w:sz w:val="48"/>
      <w:szCs w:val="48"/>
    </w:rPr>
  </w:style>
  <w:style w:type="paragraph" w:styleId="ListParagraph">
    <w:name w:val="List Paragraph"/>
    <w:basedOn w:val="Normal"/>
    <w:uiPriority w:val="34"/>
    <w:qFormat/>
    <w:rsid w:val="004B4398"/>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doi.org/10.1086/709779" TargetMode="External"/><Relationship Id="rId13"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doi.org/10.16995/olh.421"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doi.org/10.1007/s12115-020-00461-y" TargetMode="Externa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yperlink" Target="https://doi.org/10.1093/socrel/srab001" TargetMode="External"/><Relationship Id="rId4" Type="http://schemas.openxmlformats.org/officeDocument/2006/relationships/settings" Target="settings.xml"/><Relationship Id="rId9" Type="http://schemas.openxmlformats.org/officeDocument/2006/relationships/hyperlink" Target="https://doi.org/10.1111/jssr.12544" TargetMode="External"/><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gSeFn32qzkchPgn5/Ey9mRYhsNPQ==">CgMxLjA4AHIhMW9qbDZpWEM4QWRXR29aUFluS05xLVZSSy1xbGUwVmRk</go:docsCustomData>
</go:gDocsCustomXmlDataStorage>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111111-1234-1234-1234-123412341234}">
  <ds:schemaRefs>
    <ds:schemaRef ds:uri="http://customooxmlschemas.google.com/"/>
    <ds:schemaRef ds:uri="http://schemas.openxmlformats.org/officeDocument/2006/relationships"/>
  </ds:schemaRefs>
</ds:datastoreItem>
</file>

<file path=customXml/itemProps2.xml><?xml version="1.0" encoding="utf-8"?>
<ds:datastoreItem xmlns:ds="http://schemas.openxmlformats.org/officeDocument/2006/customXml" ds:itemID="{B5BB324F-9A2C-4D09-8BBA-D8B40946A7E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455</TotalTime>
  <Pages>8</Pages>
  <Words>2042</Words>
  <Characters>11296</Characters>
  <Application>Microsoft Office Word</Application>
  <DocSecurity>0</DocSecurity>
  <Lines>201</Lines>
  <Paragraphs>56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13282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None;Marsha Harwell</dc:creator>
  <cp:lastModifiedBy>Derrick Snow</cp:lastModifiedBy>
  <cp:revision>35</cp:revision>
  <dcterms:created xsi:type="dcterms:W3CDTF">2023-11-22T13:45:00Z</dcterms:created>
  <dcterms:modified xsi:type="dcterms:W3CDTF">2023-12-03T03:02:00Z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GrammarlyDocumentId">
    <vt:lpwstr>ff212b0aa6343b4ff85816a2c50fbf81e3fc665fb368d17d159299ed252664dd</vt:lpwstr>
  </property>
</Properties>
</file>