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2">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3">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4">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968-22: Sociological Methodology: Interpreting Changing Cultures </w:t>
      </w:r>
    </w:p>
    <w:p w:rsidR="00000000" w:rsidDel="00000000" w:rsidP="00000000" w:rsidRDefault="00000000" w:rsidRPr="00000000" w14:paraId="00000006">
      <w:pPr>
        <w:spacing w:line="240" w:lineRule="auto"/>
        <w:jc w:val="center"/>
        <w:rPr>
          <w:rFonts w:ascii="Times New Roman" w:cs="Times New Roman" w:eastAsia="Times New Roman" w:hAnsi="Times New Roman"/>
          <w:b w:val="1"/>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Learning Journal</w:t>
            </w:r>
          </w:p>
        </w:tc>
      </w:tr>
    </w:tbl>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Grace Godfrey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Omega Graduate School </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20, 2023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w:t>
      </w:r>
    </w:p>
    <w:p w:rsidR="00000000" w:rsidDel="00000000" w:rsidP="00000000" w:rsidRDefault="00000000" w:rsidRPr="00000000" w14:paraId="0000001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Dr. Joshua Reichard </w:t>
      </w:r>
    </w:p>
    <w:p w:rsidR="00000000" w:rsidDel="00000000" w:rsidP="00000000" w:rsidRDefault="00000000" w:rsidRPr="00000000" w14:paraId="00000012">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3">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4">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5">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6">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7">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8">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9">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A">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B">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C">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D">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E">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F">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0">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1">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2">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3">
      <w:pPr>
        <w:shd w:fill="ffffff" w:val="clear"/>
        <w:spacing w:after="160" w:before="1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Learning Journal: Sociological Methodology - Interpreting Changing Cultures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29">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graduate student at Omega Graduate School, I am currently enrolled in the course Sociological Methodology: Interpreting Changing Cultures, taught by Professor Dr. Joshua Reichard. The purpose of this course is to provide us as OGS students with a comprehensive understanding of the methodologies used in sociological research, with a focus on interpreting and analyzing cultural changes. Throughout the course, I have been challenged to think critically about the role of culture in shaping societies and how sociological research can be used to better understand these complex dynamics. I have also gained valuable insights into various research methods, including surveys, interviews, and observational studies, and have learned how to analyze and interpret data using statistical software. One of the most significant personal growth areas for me in this course has been my ability to think critically and analytically about complex social issues. The course material has challenged me to consider multiple perspectives and to approach research questions with an open mind. Additionally, I have developed my skills in data analysis, which will be valuable in my future career as a sociologist.</w:t>
      </w:r>
    </w:p>
    <w:p w:rsidR="00000000" w:rsidDel="00000000" w:rsidP="00000000" w:rsidRDefault="00000000" w:rsidRPr="00000000" w14:paraId="0000002B">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the contextualization of new learning in my professional field, I have been reflecting on how sociological research can inform policy and practice in a variety of areas, including education, healthcare, and social services. I have also been considering the ethical considerations that arise when conducting research with human subjects and how to ensure that research is conducted responsibly and respectfully. Overall, I have found this course to be highly effective in meeting my professional and educational goals. It has provided me with a solid foundation in sociological research methods and has challenged me to think critically about the role of culture in shaping societies. I am confident that the skills and knowledge </w:t>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growth</w:t>
      </w:r>
    </w:p>
    <w:p w:rsidR="00000000" w:rsidDel="00000000" w:rsidP="00000000" w:rsidRDefault="00000000" w:rsidRPr="00000000" w14:paraId="0000002D">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my course journal entry, I mentioned that I have experienced significant personal growth in the course Sociological Methodology: Interpreting Changing Cultures. I have been challenged to think critically and analytically about complex social issues, and the course material has helped me to consider multiple perspectives and approach research questions with an open mind. Additionally, I have developed my skills in data analysis, which will be valuable in my future career as a sociologist, and the knowledge I have gained in this course will be valuable in my future career as a sociologist as I learn to be one. Through various research methods, including surveys, interviews, and observational studies, I developed my skills in data analysis, which will be valuable in my future career as a sociologist. The course material was well-structured and presented in an accessible manner, which made it easy to understand and follow. The professor's expertise and enthusiasm for the subject matter made the lectures both informative and enjoyable.</w:t>
      </w:r>
    </w:p>
    <w:p w:rsidR="00000000" w:rsidDel="00000000" w:rsidP="00000000" w:rsidRDefault="00000000" w:rsidRPr="00000000" w14:paraId="0000002E">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 Learning Personal Reflection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my course learning journal for sociological methodology, I have been exploring the theme of interpreting changing cultures. Through this exploration, I have not only gained a deeper understanding of the methodologies used in sociology, but I have also experienced personal growth. By analyzing cultural changes through a sociological lens, I have been able to challenge my own assumptions and biases and broaden my perspective on the world around me. </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reflecting on my experience with the course Sociological Methodology Interpreting Changing Cultures, I am confident that it has been a valuable and insightful learning experience. As a graduate student at Omega Graduate School, the course challenged me to think critically about the role of culture in shaping societies and to approach research questions with an open mind.</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key takeaways from the course was the importance of understanding the changing cultural landscape and the impact it has on society as a whole. The course emphasized the need to approach cultural change with a critical and analytical mindset rather than simply accepting it at face value. I have been reflecting on how sociological research can inform policy and practice in a variety of areas, including education, healthcare, and social services.</w:t>
      </w:r>
    </w:p>
    <w:p w:rsidR="00000000" w:rsidDel="00000000" w:rsidP="00000000" w:rsidRDefault="00000000" w:rsidRPr="00000000" w14:paraId="0000003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I feel better equipped to critically analyze cultural changes and their implications for society, and I am excited to apply the knowledge and skills I have gained in this course to my future studies and career. I am grateful for the personal growth and professional development opportunities that this course has provided me, and I am confident that it will serve as a strong foundation for my future endeavors in the field of sociology.</w:t>
      </w:r>
    </w:p>
    <w:p w:rsidR="00000000" w:rsidDel="00000000" w:rsidP="00000000" w:rsidRDefault="00000000" w:rsidRPr="00000000" w14:paraId="00000034">
      <w:pPr>
        <w:numPr>
          <w:ilvl w:val="0"/>
          <w:numId w:val="1"/>
        </w:numPr>
        <w:spacing w:line="48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course Sociological Methodology: Interpreting Changing Cultures has been an eye-opening experience for me. As someone who has always been interested in sociology, I found this course to be particularly engaging and informative.</w:t>
      </w:r>
    </w:p>
    <w:p w:rsidR="00000000" w:rsidDel="00000000" w:rsidP="00000000" w:rsidRDefault="00000000" w:rsidRPr="00000000" w14:paraId="00000035">
      <w:pPr>
        <w:numPr>
          <w:ilvl w:val="0"/>
          <w:numId w:val="1"/>
        </w:numPr>
        <w:spacing w:line="48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course content was well-structured and presented in an accessible manner, which made it easy to understand and follow. The professor was knowledgeable and enthusiastic about the subject matter, which made the lectures both informative and enjoyable.</w:t>
      </w:r>
    </w:p>
    <w:p w:rsidR="00000000" w:rsidDel="00000000" w:rsidP="00000000" w:rsidRDefault="00000000" w:rsidRPr="00000000" w14:paraId="00000036">
      <w:pPr>
        <w:numPr>
          <w:ilvl w:val="0"/>
          <w:numId w:val="1"/>
        </w:numPr>
        <w:spacing w:line="48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of the key takeaways from this course was the importance of understanding the changing cultural landscape and the impact it has on society as a whole. The course emphasized the need to approach cultural change with a critical and analytical mindset rather than simply accepting it at face value.</w:t>
      </w:r>
    </w:p>
    <w:p w:rsidR="00000000" w:rsidDel="00000000" w:rsidP="00000000" w:rsidRDefault="00000000" w:rsidRPr="00000000" w14:paraId="00000037">
      <w:pPr>
        <w:numPr>
          <w:ilvl w:val="0"/>
          <w:numId w:val="1"/>
        </w:numPr>
        <w:spacing w:line="48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Additionally, the course introduced me to various research methods and techniques used in sociology, such as surveys, interviews, and observational studies. Learning about these methods has given me a better understanding of how sociologists go about conducting research and analyzing data. </w:t>
      </w:r>
    </w:p>
    <w:p w:rsidR="00000000" w:rsidDel="00000000" w:rsidP="00000000" w:rsidRDefault="00000000" w:rsidRPr="00000000" w14:paraId="00000038">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w:t>
      </w:r>
      <w:r w:rsidDel="00000000" w:rsidR="00000000" w:rsidRPr="00000000">
        <w:rPr>
          <w:rFonts w:ascii="Times New Roman" w:cs="Times New Roman" w:eastAsia="Times New Roman" w:hAnsi="Times New Roman"/>
          <w:rtl w:val="0"/>
        </w:rPr>
        <w:t xml:space="preserve">, this course has been a valuable learning experience that has broadened my understanding of sociology and the role it plays in interpreting changing cultures. I feel better equipped to critically analyze cultural changes and their implications for society, and I am excited to apply the knowledge and skills I have gained in this course to my future studies and career. </w:t>
      </w:r>
    </w:p>
    <w:p w:rsidR="00000000" w:rsidDel="00000000" w:rsidP="00000000" w:rsidRDefault="00000000" w:rsidRPr="00000000" w14:paraId="0000003A">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Moreso, understanding that servant leadership is a powerful approach to changing cultures and that, by prioritizing the needs of others and fostering a collaborative and inclusive environment, servant leaders can inspire positive change and promote growth and development This leadership style emphasizes empathy, active listening, and a commitment to serving others, which can help build trust and foster strong relationships. By modeling these behaviors, servant leaders can encourage others to adopt similar attitudes and behaviors, leading to a more positive and productive culture. Ultimately, servant leadership can help to create a culture of mutual respect, accountability, and shared purpose, which can drive meaningful change and support the success of individuals and organizations alike when we interpret changing cultures.</w:t>
      </w:r>
    </w:p>
    <w:p w:rsidR="00000000" w:rsidDel="00000000" w:rsidP="00000000" w:rsidRDefault="00000000" w:rsidRPr="00000000" w14:paraId="0000003B">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my learning in the course Sociological Methodology: Interpreting Changing Cultures, I have also realized that social change is an ongoing process that affects various aspects of our lives, including our professional, religious, and educational goals. The course has helped me gain a deeper understanding of different cultural perspectives and how social dynamics influence them. Additionally, I have learned how to analyze and interpret social phenomena using various research methods, which have enhanced my critical thinking skills and problem-solving abilities. Overall, I would say that the course has been effective in meeting my professional, religious, and educational goals. It has given me a broader perspective on how societal changes can affect different fields and how to adapt to these changes. I have also gained insight into the importance of cultural diversity and how to communicate effectively with people from different backgrounds. I believe that the knowledge and skills I have acquired from this course will be valuable in both my personal and professional lives, and I look forward to applying them in my future endeavors.</w:t>
      </w:r>
    </w:p>
    <w:p w:rsidR="00000000" w:rsidDel="00000000" w:rsidP="00000000" w:rsidRDefault="00000000" w:rsidRPr="00000000" w14:paraId="0000003C">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it is well understood that, as we navigate through an ever-changing world, it is important to recognize the impact of our actions on society and the environment. By taking a critical and analytical approach to understanding cultural changes and their implications, we can work towards creating a better world for ourselves and future generations. Through the application of sociological research methodologies, we can gain valuable insights into the complexities of social dynamics and use this knowledge to inform policy and practice in various fields. By working together toward a common goal of positive change, we can create a brighter future for all</w:t>
      </w:r>
    </w:p>
    <w:p w:rsidR="00000000" w:rsidDel="00000000" w:rsidP="00000000" w:rsidRDefault="00000000" w:rsidRPr="00000000" w14:paraId="0000003D">
      <w:pPr>
        <w:spacing w:line="480" w:lineRule="auto"/>
        <w:ind w:left="0"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Cited</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Arain, G. A., Hameed, I., &amp; Crawshaw, J. R. (2019). Servant leadership and follower voice: the roles of follower felt responsibility for constructive change and avoidance-approach motivation. </w:t>
      </w:r>
      <w:r w:rsidDel="00000000" w:rsidR="00000000" w:rsidRPr="00000000">
        <w:rPr>
          <w:rFonts w:ascii="Times New Roman" w:cs="Times New Roman" w:eastAsia="Times New Roman" w:hAnsi="Times New Roman"/>
          <w:i w:val="1"/>
          <w:sz w:val="24"/>
          <w:szCs w:val="24"/>
          <w:rtl w:val="0"/>
        </w:rPr>
        <w:t xml:space="preserve">European Journal of Work and Organizational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(4), 555–565. https://doi.org/10.1080/1359432x.2019.1609946</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Bakker, A. B., Hetland, J., Olsen, O. K., &amp; Espevik, R. (2018). Daily strengths use and employee well-being: The moderating role of personality </w:t>
      </w:r>
      <w:r w:rsidDel="00000000" w:rsidR="00000000" w:rsidRPr="00000000">
        <w:rPr>
          <w:rFonts w:ascii="Times New Roman" w:cs="Times New Roman" w:eastAsia="Times New Roman" w:hAnsi="Times New Roman"/>
          <w:i w:val="1"/>
          <w:sz w:val="24"/>
          <w:szCs w:val="24"/>
          <w:rtl w:val="0"/>
        </w:rPr>
        <w:t xml:space="preserve">Journal of Occupational and Organizational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(1), 144–168. https://doi.org/10.1111/joop.12243</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Barter, A. (2018). </w:t>
      </w:r>
      <w:r w:rsidDel="00000000" w:rsidR="00000000" w:rsidRPr="00000000">
        <w:rPr>
          <w:rFonts w:ascii="Times New Roman" w:cs="Times New Roman" w:eastAsia="Times New Roman" w:hAnsi="Times New Roman"/>
          <w:sz w:val="24"/>
          <w:szCs w:val="24"/>
          <w:rtl w:val="0"/>
        </w:rPr>
        <w:t xml:space="preserve">The Art of Servant Leadership II:</w:t>
      </w:r>
      <w:r w:rsidDel="00000000" w:rsidR="00000000" w:rsidRPr="00000000">
        <w:rPr>
          <w:rFonts w:ascii="Times New Roman" w:cs="Times New Roman" w:eastAsia="Times New Roman" w:hAnsi="Times New Roman"/>
          <w:i w:val="1"/>
          <w:sz w:val="24"/>
          <w:szCs w:val="24"/>
          <w:rtl w:val="0"/>
        </w:rPr>
        <w:t xml:space="preserve"> How you get results is more important than the results themselves</w:t>
      </w:r>
      <w:r w:rsidDel="00000000" w:rsidR="00000000" w:rsidRPr="00000000">
        <w:rPr>
          <w:rFonts w:ascii="Times New Roman" w:cs="Times New Roman" w:eastAsia="Times New Roman" w:hAnsi="Times New Roman"/>
          <w:sz w:val="24"/>
          <w:szCs w:val="24"/>
          <w:rtl w:val="0"/>
        </w:rPr>
        <w:t xml:space="preserve">. Wheatmark.</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 R. (2020). </w:t>
      </w:r>
      <w:r w:rsidDel="00000000" w:rsidR="00000000" w:rsidRPr="00000000">
        <w:rPr>
          <w:rFonts w:ascii="Times New Roman" w:cs="Times New Roman" w:eastAsia="Times New Roman" w:hAnsi="Times New Roman"/>
          <w:i w:val="1"/>
          <w:sz w:val="24"/>
          <w:szCs w:val="24"/>
          <w:rtl w:val="0"/>
        </w:rPr>
        <w:t xml:space="preserve">Transforming Ethos</w:t>
      </w:r>
      <w:r w:rsidDel="00000000" w:rsidR="00000000" w:rsidRPr="00000000">
        <w:rPr>
          <w:rFonts w:ascii="Times New Roman" w:cs="Times New Roman" w:eastAsia="Times New Roman" w:hAnsi="Times New Roman"/>
          <w:sz w:val="24"/>
          <w:szCs w:val="24"/>
          <w:rtl w:val="0"/>
        </w:rPr>
        <w:t xml:space="preserve">. University Press of Colorado</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Funder, D. C., &amp; Ozer, D. J. (2019). Evaluating Effect Size in Psychological Research: Sense and Nonsense </w:t>
      </w:r>
      <w:r w:rsidDel="00000000" w:rsidR="00000000" w:rsidRPr="00000000">
        <w:rPr>
          <w:rFonts w:ascii="Times New Roman" w:cs="Times New Roman" w:eastAsia="Times New Roman" w:hAnsi="Times New Roman"/>
          <w:i w:val="1"/>
          <w:sz w:val="24"/>
          <w:szCs w:val="24"/>
          <w:rtl w:val="0"/>
        </w:rPr>
        <w:t xml:space="preserve">Advances in Methods and Practices in Psychological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156–168. https://doi.org/10.1177/2515245919847202</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Poturak, M., Mekić, E., Hadžiahmetović, N., &amp; Budur, T. (2020). Effectiveness of Transformational Leadership among Different Cultures </w:t>
      </w:r>
      <w:r w:rsidDel="00000000" w:rsidR="00000000" w:rsidRPr="00000000">
        <w:rPr>
          <w:rFonts w:ascii="Times New Roman" w:cs="Times New Roman" w:eastAsia="Times New Roman" w:hAnsi="Times New Roman"/>
          <w:i w:val="1"/>
          <w:sz w:val="24"/>
          <w:szCs w:val="24"/>
          <w:rtl w:val="0"/>
        </w:rPr>
        <w:t xml:space="preserve">International Journal of Social Sciences and Educational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https://doi.org/10.23918/ijsses.v7i3p119</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 Alapo (2018), Ministerial Leadership: The Servant Leader as a Transformational Leader </w:t>
      </w:r>
      <w:r w:rsidDel="00000000" w:rsidR="00000000" w:rsidRPr="00000000">
        <w:rPr>
          <w:rFonts w:ascii="Times New Roman" w:cs="Times New Roman" w:eastAsia="Times New Roman" w:hAnsi="Times New Roman"/>
          <w:i w:val="1"/>
          <w:sz w:val="24"/>
          <w:szCs w:val="24"/>
          <w:rtl w:val="0"/>
        </w:rPr>
        <w:t xml:space="preserve">Philosophy Study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8(1),</w:t>
      </w:r>
      <w:r w:rsidDel="00000000" w:rsidR="00000000" w:rsidRPr="00000000">
        <w:rPr>
          <w:rFonts w:ascii="Times New Roman" w:cs="Times New Roman" w:eastAsia="Times New Roman" w:hAnsi="Times New Roman"/>
          <w:sz w:val="24"/>
          <w:szCs w:val="24"/>
          <w:rtl w:val="0"/>
        </w:rPr>
        <w:t xml:space="preserve"> https://doi.org/10.17265/2159-5313/2018.01.002</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Webb, J. (2022). Servant-Leaders as Co-Laborers: A Field Philosophy Model </w:t>
      </w:r>
      <w:r w:rsidDel="00000000" w:rsidR="00000000" w:rsidRPr="00000000">
        <w:rPr>
          <w:rFonts w:ascii="Times New Roman" w:cs="Times New Roman" w:eastAsia="Times New Roman" w:hAnsi="Times New Roman"/>
          <w:i w:val="1"/>
          <w:sz w:val="24"/>
          <w:szCs w:val="24"/>
          <w:rtl w:val="0"/>
        </w:rPr>
        <w:t xml:space="preserve">International Journal of Servant-Leadership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(1), 161–182. https://doi.org/10.33972/ijsl.344</w:t>
      </w:r>
    </w:p>
    <w:p w:rsidR="00000000" w:rsidDel="00000000" w:rsidP="00000000" w:rsidRDefault="00000000" w:rsidRPr="00000000" w14:paraId="00000046">
      <w:pPr>
        <w:spacing w:line="480" w:lineRule="auto"/>
        <w:ind w:left="0" w:firstLine="720"/>
        <w:rPr>
          <w:rFonts w:ascii="Times New Roman" w:cs="Times New Roman" w:eastAsia="Times New Roman" w:hAnsi="Times New Roman"/>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