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B4C666" w14:textId="77777777" w:rsidR="00D56F4E" w:rsidRDefault="00D56F4E">
      <w:pPr>
        <w:keepLines/>
        <w:pBdr>
          <w:top w:val="nil"/>
          <w:left w:val="nil"/>
          <w:bottom w:val="nil"/>
          <w:right w:val="nil"/>
          <w:between w:val="nil"/>
        </w:pBdr>
        <w:tabs>
          <w:tab w:val="right" w:pos="8640"/>
        </w:tabs>
        <w:ind w:left="720" w:hanging="720"/>
      </w:pPr>
    </w:p>
    <w:p w14:paraId="4F2C2101" w14:textId="77777777" w:rsidR="00D56F4E" w:rsidRDefault="00D56F4E">
      <w:pPr>
        <w:pBdr>
          <w:top w:val="nil"/>
          <w:left w:val="nil"/>
          <w:bottom w:val="nil"/>
          <w:right w:val="nil"/>
          <w:between w:val="nil"/>
        </w:pBdr>
        <w:tabs>
          <w:tab w:val="right" w:pos="8640"/>
          <w:tab w:val="right" w:pos="8640"/>
        </w:tabs>
        <w:jc w:val="center"/>
        <w:rPr>
          <w:color w:val="000000"/>
        </w:rPr>
      </w:pPr>
    </w:p>
    <w:p w14:paraId="6AFAF70E" w14:textId="77777777" w:rsidR="00D56F4E" w:rsidRDefault="00D56F4E">
      <w:pPr>
        <w:pBdr>
          <w:top w:val="nil"/>
          <w:left w:val="nil"/>
          <w:bottom w:val="nil"/>
          <w:right w:val="nil"/>
          <w:between w:val="nil"/>
        </w:pBdr>
        <w:tabs>
          <w:tab w:val="right" w:pos="8640"/>
          <w:tab w:val="right" w:pos="8640"/>
        </w:tabs>
        <w:jc w:val="center"/>
        <w:rPr>
          <w:color w:val="000000"/>
        </w:rPr>
      </w:pPr>
    </w:p>
    <w:p w14:paraId="38E4D02B" w14:textId="77777777" w:rsidR="00D56F4E" w:rsidRDefault="00D56F4E">
      <w:pPr>
        <w:pBdr>
          <w:top w:val="nil"/>
          <w:left w:val="nil"/>
          <w:bottom w:val="nil"/>
          <w:right w:val="nil"/>
          <w:between w:val="nil"/>
        </w:pBdr>
        <w:tabs>
          <w:tab w:val="right" w:pos="8640"/>
          <w:tab w:val="right" w:pos="8640"/>
        </w:tabs>
        <w:ind w:firstLine="0"/>
        <w:jc w:val="center"/>
        <w:rPr>
          <w:color w:val="000000"/>
        </w:rPr>
      </w:pPr>
    </w:p>
    <w:p w14:paraId="3D12D3AB" w14:textId="77777777" w:rsidR="00D56F4E" w:rsidRDefault="00D56F4E">
      <w:pPr>
        <w:pBdr>
          <w:top w:val="nil"/>
          <w:left w:val="nil"/>
          <w:bottom w:val="nil"/>
          <w:right w:val="nil"/>
          <w:between w:val="nil"/>
        </w:pBdr>
        <w:tabs>
          <w:tab w:val="right" w:pos="8640"/>
          <w:tab w:val="right" w:pos="8640"/>
        </w:tabs>
        <w:ind w:firstLine="0"/>
        <w:jc w:val="center"/>
        <w:rPr>
          <w:color w:val="000000"/>
        </w:rPr>
      </w:pPr>
    </w:p>
    <w:p w14:paraId="164F1CFE" w14:textId="77777777" w:rsidR="00D56F4E" w:rsidRDefault="00D56F4E">
      <w:pPr>
        <w:pBdr>
          <w:top w:val="nil"/>
          <w:left w:val="nil"/>
          <w:bottom w:val="nil"/>
          <w:right w:val="nil"/>
          <w:between w:val="nil"/>
        </w:pBdr>
        <w:tabs>
          <w:tab w:val="right" w:pos="8640"/>
          <w:tab w:val="right" w:pos="8640"/>
        </w:tabs>
        <w:ind w:firstLine="0"/>
        <w:jc w:val="center"/>
        <w:rPr>
          <w:color w:val="000000"/>
        </w:rPr>
      </w:pPr>
    </w:p>
    <w:p w14:paraId="7417F5E4" w14:textId="6F8F937C" w:rsidR="00D56F4E" w:rsidRDefault="00D54749">
      <w:pPr>
        <w:spacing w:line="240" w:lineRule="auto"/>
        <w:ind w:firstLine="0"/>
        <w:jc w:val="center"/>
      </w:pPr>
      <w:r>
        <w:t>Transformative Learning and Adult Education</w:t>
      </w:r>
    </w:p>
    <w:p w14:paraId="56411FD1" w14:textId="77777777" w:rsidR="00D56F4E" w:rsidRDefault="00D56F4E">
      <w:pPr>
        <w:spacing w:line="240" w:lineRule="auto"/>
        <w:ind w:firstLine="0"/>
        <w:jc w:val="center"/>
      </w:pPr>
    </w:p>
    <w:p w14:paraId="1B6E75A9" w14:textId="77777777" w:rsidR="00D56F4E" w:rsidRDefault="00E61DC5">
      <w:pPr>
        <w:spacing w:line="240" w:lineRule="auto"/>
        <w:ind w:firstLine="0"/>
        <w:jc w:val="center"/>
      </w:pPr>
      <w:r>
        <w:t>David D. Reedy</w:t>
      </w:r>
    </w:p>
    <w:p w14:paraId="77A49AF9" w14:textId="77777777" w:rsidR="00D56F4E" w:rsidRDefault="00D56F4E">
      <w:pPr>
        <w:spacing w:line="240" w:lineRule="auto"/>
        <w:ind w:firstLine="0"/>
        <w:jc w:val="center"/>
      </w:pPr>
    </w:p>
    <w:p w14:paraId="00DA46B6" w14:textId="77777777" w:rsidR="00D56F4E" w:rsidRDefault="009250CF">
      <w:pPr>
        <w:spacing w:line="240" w:lineRule="auto"/>
        <w:ind w:firstLine="0"/>
        <w:jc w:val="center"/>
      </w:pPr>
      <w:r>
        <w:t>Omega Graduate School</w:t>
      </w:r>
    </w:p>
    <w:p w14:paraId="50D75828" w14:textId="77777777" w:rsidR="00D56F4E" w:rsidRDefault="00D56F4E">
      <w:pPr>
        <w:spacing w:line="240" w:lineRule="auto"/>
        <w:ind w:firstLine="0"/>
        <w:jc w:val="center"/>
      </w:pPr>
    </w:p>
    <w:p w14:paraId="705DDE88" w14:textId="4C9E74AC" w:rsidR="00D56F4E" w:rsidRDefault="00D54749">
      <w:pPr>
        <w:spacing w:line="240" w:lineRule="auto"/>
        <w:ind w:firstLine="0"/>
        <w:jc w:val="center"/>
      </w:pPr>
      <w:r>
        <w:t>11/25/2023</w:t>
      </w:r>
    </w:p>
    <w:p w14:paraId="5C2EF134" w14:textId="77777777" w:rsidR="00D56F4E" w:rsidRDefault="00D56F4E">
      <w:pPr>
        <w:spacing w:line="240" w:lineRule="auto"/>
        <w:ind w:firstLine="0"/>
        <w:jc w:val="center"/>
      </w:pPr>
    </w:p>
    <w:p w14:paraId="0FE84404" w14:textId="77777777" w:rsidR="00D56F4E" w:rsidRDefault="00D56F4E">
      <w:pPr>
        <w:spacing w:line="240" w:lineRule="auto"/>
        <w:ind w:firstLine="0"/>
        <w:jc w:val="center"/>
      </w:pPr>
    </w:p>
    <w:p w14:paraId="5C86050C" w14:textId="77777777" w:rsidR="00D56F4E" w:rsidRDefault="00D56F4E">
      <w:pPr>
        <w:spacing w:line="240" w:lineRule="auto"/>
        <w:ind w:firstLine="0"/>
        <w:jc w:val="center"/>
      </w:pPr>
    </w:p>
    <w:p w14:paraId="1C7C9506" w14:textId="77777777" w:rsidR="00D56F4E" w:rsidRDefault="00D56F4E">
      <w:pPr>
        <w:spacing w:line="240" w:lineRule="auto"/>
        <w:ind w:firstLine="0"/>
        <w:jc w:val="center"/>
      </w:pPr>
    </w:p>
    <w:p w14:paraId="726DBDBA" w14:textId="77777777" w:rsidR="00D56F4E" w:rsidRDefault="00D56F4E">
      <w:pPr>
        <w:spacing w:line="240" w:lineRule="auto"/>
        <w:ind w:firstLine="0"/>
        <w:jc w:val="center"/>
      </w:pPr>
    </w:p>
    <w:p w14:paraId="77146B66" w14:textId="77777777" w:rsidR="00D56F4E" w:rsidRDefault="009250CF">
      <w:pPr>
        <w:spacing w:line="240" w:lineRule="auto"/>
        <w:ind w:firstLine="0"/>
        <w:jc w:val="center"/>
      </w:pPr>
      <w:r>
        <w:t>Professor</w:t>
      </w:r>
    </w:p>
    <w:p w14:paraId="6569185F" w14:textId="77777777" w:rsidR="00D56F4E" w:rsidRDefault="00D56F4E">
      <w:pPr>
        <w:spacing w:line="240" w:lineRule="auto"/>
        <w:ind w:firstLine="0"/>
        <w:jc w:val="center"/>
      </w:pPr>
    </w:p>
    <w:p w14:paraId="0BD8D925" w14:textId="77777777" w:rsidR="00D56F4E" w:rsidRDefault="00D56F4E">
      <w:pPr>
        <w:spacing w:line="240" w:lineRule="auto"/>
        <w:ind w:firstLine="0"/>
        <w:jc w:val="center"/>
      </w:pPr>
    </w:p>
    <w:p w14:paraId="190F11BF" w14:textId="62E3138E" w:rsidR="00D56F4E" w:rsidRDefault="00D54749">
      <w:pPr>
        <w:spacing w:line="240" w:lineRule="auto"/>
        <w:ind w:firstLine="0"/>
        <w:jc w:val="center"/>
      </w:pPr>
      <w:r>
        <w:t>Dr. Sara Reichard, EdD</w:t>
      </w:r>
    </w:p>
    <w:p w14:paraId="722893CA" w14:textId="77777777" w:rsidR="00D56F4E" w:rsidRDefault="00D56F4E">
      <w:pPr>
        <w:pBdr>
          <w:top w:val="nil"/>
          <w:left w:val="nil"/>
          <w:bottom w:val="nil"/>
          <w:right w:val="nil"/>
          <w:between w:val="nil"/>
        </w:pBdr>
        <w:tabs>
          <w:tab w:val="right" w:pos="8640"/>
          <w:tab w:val="right" w:pos="8640"/>
        </w:tabs>
        <w:ind w:firstLine="0"/>
        <w:jc w:val="center"/>
      </w:pPr>
    </w:p>
    <w:p w14:paraId="19BAB08F" w14:textId="77777777" w:rsidR="00D56F4E" w:rsidRDefault="009250CF">
      <w:pPr>
        <w:tabs>
          <w:tab w:val="right" w:pos="8640"/>
          <w:tab w:val="right" w:pos="8640"/>
        </w:tabs>
        <w:spacing w:line="240" w:lineRule="auto"/>
        <w:ind w:firstLine="0"/>
      </w:pPr>
      <w:r>
        <w:br w:type="page"/>
      </w:r>
    </w:p>
    <w:p w14:paraId="2A142150" w14:textId="77777777" w:rsidR="00D56F4E" w:rsidRDefault="00D56F4E">
      <w:pPr>
        <w:tabs>
          <w:tab w:val="right" w:pos="8640"/>
          <w:tab w:val="right" w:pos="8640"/>
        </w:tabs>
      </w:pPr>
    </w:p>
    <w:p w14:paraId="3F36A59B" w14:textId="77777777" w:rsidR="00D54749" w:rsidRDefault="00D54749">
      <w:pPr>
        <w:tabs>
          <w:tab w:val="right" w:pos="8640"/>
          <w:tab w:val="right" w:pos="8640"/>
        </w:tabs>
      </w:pPr>
      <w:r>
        <w:t xml:space="preserve">Assignment #3 – Essay 1. Write a 5-page paper based on one (1) of the three (3) items below: </w:t>
      </w:r>
    </w:p>
    <w:p w14:paraId="658E039B" w14:textId="77777777" w:rsidR="00D54749" w:rsidRDefault="00D54749" w:rsidP="00D54749">
      <w:pPr>
        <w:tabs>
          <w:tab w:val="right" w:pos="8640"/>
          <w:tab w:val="right" w:pos="8640"/>
        </w:tabs>
        <w:ind w:left="990" w:hanging="270"/>
      </w:pPr>
      <w:r>
        <w:t xml:space="preserve">● List and discuss the fundamental principles of adult education theory. Identify elements of the OGS degree program that correspond to each principle. </w:t>
      </w:r>
    </w:p>
    <w:p w14:paraId="27105D9F" w14:textId="5F8DF280" w:rsidR="00D54749" w:rsidRDefault="00D54749" w:rsidP="00D54749">
      <w:pPr>
        <w:tabs>
          <w:tab w:val="right" w:pos="8640"/>
          <w:tab w:val="right" w:pos="8640"/>
        </w:tabs>
        <w:ind w:left="990" w:hanging="270"/>
      </w:pPr>
      <w:r>
        <w:t xml:space="preserve">● Explain Jack </w:t>
      </w:r>
      <w:r w:rsidR="00D7389E">
        <w:t>Mezirow’s</w:t>
      </w:r>
      <w:r>
        <w:t xml:space="preserve"> transformative learning theory. How does the OGS approach to transformative learning promote critical reflection for transcending barriers to personal growth and social impact? </w:t>
      </w:r>
    </w:p>
    <w:p w14:paraId="24166547" w14:textId="142D4081" w:rsidR="00D56F4E" w:rsidRDefault="00D54749" w:rsidP="00D54749">
      <w:pPr>
        <w:tabs>
          <w:tab w:val="right" w:pos="8640"/>
          <w:tab w:val="right" w:pos="8640"/>
        </w:tabs>
        <w:ind w:left="990" w:hanging="270"/>
      </w:pPr>
      <w:r>
        <w:t>● Assess Jane Vella's 12 Twelve Principles for Effective Adult Learning and the application of quantum thinking. Discuss how OGS promotes quantum thinking (holistic, integrated, spiritual, and energetic).</w:t>
      </w:r>
    </w:p>
    <w:p w14:paraId="0A3825B8" w14:textId="77777777" w:rsidR="00D56F4E" w:rsidRDefault="00D56F4E">
      <w:pPr>
        <w:tabs>
          <w:tab w:val="right" w:pos="8640"/>
          <w:tab w:val="right" w:pos="8640"/>
        </w:tabs>
      </w:pPr>
    </w:p>
    <w:p w14:paraId="270BBDEA" w14:textId="77777777" w:rsidR="00D56F4E" w:rsidRDefault="00D56F4E">
      <w:pPr>
        <w:tabs>
          <w:tab w:val="right" w:pos="8640"/>
          <w:tab w:val="right" w:pos="8640"/>
        </w:tabs>
      </w:pPr>
    </w:p>
    <w:p w14:paraId="08818B15" w14:textId="77777777" w:rsidR="00D56F4E" w:rsidRDefault="00D56F4E">
      <w:pPr>
        <w:tabs>
          <w:tab w:val="right" w:pos="8640"/>
          <w:tab w:val="right" w:pos="8640"/>
        </w:tabs>
      </w:pPr>
    </w:p>
    <w:p w14:paraId="6CC16CA2" w14:textId="77777777" w:rsidR="00D56F4E" w:rsidRDefault="00D56F4E">
      <w:pPr>
        <w:tabs>
          <w:tab w:val="right" w:pos="8640"/>
          <w:tab w:val="right" w:pos="8640"/>
        </w:tabs>
      </w:pPr>
    </w:p>
    <w:p w14:paraId="5371720B" w14:textId="77777777" w:rsidR="00D56F4E" w:rsidRDefault="00D56F4E">
      <w:pPr>
        <w:tabs>
          <w:tab w:val="right" w:pos="8640"/>
          <w:tab w:val="right" w:pos="8640"/>
        </w:tabs>
      </w:pPr>
    </w:p>
    <w:p w14:paraId="4230FF1D" w14:textId="77777777" w:rsidR="00D56F4E" w:rsidRDefault="00D56F4E">
      <w:pPr>
        <w:tabs>
          <w:tab w:val="right" w:pos="8640"/>
          <w:tab w:val="right" w:pos="8640"/>
        </w:tabs>
      </w:pPr>
    </w:p>
    <w:p w14:paraId="6CB7E3AF" w14:textId="77777777" w:rsidR="00D56F4E" w:rsidRDefault="00D56F4E">
      <w:pPr>
        <w:tabs>
          <w:tab w:val="right" w:pos="8640"/>
          <w:tab w:val="right" w:pos="8640"/>
        </w:tabs>
      </w:pPr>
    </w:p>
    <w:p w14:paraId="65A69CD8" w14:textId="77777777" w:rsidR="00D56F4E" w:rsidRDefault="00D56F4E">
      <w:pPr>
        <w:tabs>
          <w:tab w:val="right" w:pos="8640"/>
          <w:tab w:val="right" w:pos="8640"/>
        </w:tabs>
      </w:pPr>
    </w:p>
    <w:p w14:paraId="43DBF671" w14:textId="77777777" w:rsidR="00D56F4E" w:rsidRDefault="00D56F4E">
      <w:pPr>
        <w:tabs>
          <w:tab w:val="right" w:pos="8640"/>
          <w:tab w:val="right" w:pos="8640"/>
        </w:tabs>
      </w:pPr>
    </w:p>
    <w:p w14:paraId="688A1D12" w14:textId="77777777" w:rsidR="00D56F4E" w:rsidRDefault="00D56F4E">
      <w:pPr>
        <w:tabs>
          <w:tab w:val="right" w:pos="8640"/>
          <w:tab w:val="right" w:pos="8640"/>
        </w:tabs>
      </w:pPr>
    </w:p>
    <w:p w14:paraId="158A3B72" w14:textId="77777777" w:rsidR="00D56F4E" w:rsidRDefault="00D56F4E">
      <w:pPr>
        <w:tabs>
          <w:tab w:val="right" w:pos="8640"/>
          <w:tab w:val="right" w:pos="8640"/>
        </w:tabs>
      </w:pPr>
    </w:p>
    <w:p w14:paraId="73173A36" w14:textId="77777777" w:rsidR="00D56F4E" w:rsidRDefault="00D56F4E">
      <w:pPr>
        <w:tabs>
          <w:tab w:val="right" w:pos="8640"/>
          <w:tab w:val="right" w:pos="8640"/>
        </w:tabs>
      </w:pPr>
    </w:p>
    <w:p w14:paraId="68BBCECF" w14:textId="281815CB" w:rsidR="008F0FD0" w:rsidRPr="008F3096" w:rsidRDefault="00D54749">
      <w:pPr>
        <w:tabs>
          <w:tab w:val="right" w:pos="8640"/>
          <w:tab w:val="right" w:pos="8640"/>
        </w:tabs>
      </w:pPr>
      <w:r w:rsidRPr="008F3096">
        <w:lastRenderedPageBreak/>
        <w:t>Jack Mezirow’s Transformative Learning Theory (TLT) provides a lens to understand how self-directed transformative learning</w:t>
      </w:r>
      <w:r w:rsidR="00D863BB" w:rsidRPr="008F3096">
        <w:t xml:space="preserve"> (TL)</w:t>
      </w:r>
      <w:r w:rsidRPr="008F3096">
        <w:t xml:space="preserve"> can occur in an educational </w:t>
      </w:r>
      <w:r w:rsidR="00B72AAE" w:rsidRPr="008F3096">
        <w:t>setting,</w:t>
      </w:r>
      <w:r w:rsidRPr="008F3096">
        <w:t xml:space="preserve"> </w:t>
      </w:r>
      <w:r w:rsidR="00B72AAE" w:rsidRPr="008F3096">
        <w:t xml:space="preserve">enhancing </w:t>
      </w:r>
      <w:r w:rsidR="00447364" w:rsidRPr="008F3096">
        <w:t xml:space="preserve">the </w:t>
      </w:r>
      <w:r w:rsidR="00B72AAE" w:rsidRPr="008F3096">
        <w:t>ability</w:t>
      </w:r>
      <w:r w:rsidRPr="008F3096">
        <w:t xml:space="preserve"> to lead social change. Omega Graduate School (OGS) promotes adult learning that provides the skills and insights necessary </w:t>
      </w:r>
      <w:r w:rsidR="00D01406" w:rsidRPr="008F3096">
        <w:t xml:space="preserve">to </w:t>
      </w:r>
      <w:r w:rsidR="002D7237">
        <w:t>work</w:t>
      </w:r>
      <w:r w:rsidR="00D01406" w:rsidRPr="008F3096">
        <w:t xml:space="preserve"> for</w:t>
      </w:r>
      <w:r w:rsidRPr="008F3096">
        <w:t xml:space="preserve"> social change </w:t>
      </w:r>
      <w:r w:rsidR="00556581" w:rsidRPr="008F3096">
        <w:t>by integrating</w:t>
      </w:r>
      <w:r w:rsidRPr="008F3096">
        <w:t xml:space="preserve"> religion and society.  OGS’s methodology parallels TLT enabling self-directed critical reflection of one’s beliefs and assumptions leading both to refinement of ideas and comprehension of the reasons behind them. </w:t>
      </w:r>
      <w:r w:rsidR="00556581" w:rsidRPr="008F3096">
        <w:t>OGS</w:t>
      </w:r>
      <w:r w:rsidRPr="008F3096">
        <w:t xml:space="preserve"> stresses self-directed learning while providing an environment where the student is challenged to transcend him/herself overcoming personal barriers to growth enhancing the student’s potential for social impact.  </w:t>
      </w:r>
    </w:p>
    <w:p w14:paraId="07F9D2DD" w14:textId="4757D471" w:rsidR="00D56F4E" w:rsidRPr="008F3096" w:rsidRDefault="00065600">
      <w:pPr>
        <w:tabs>
          <w:tab w:val="right" w:pos="8640"/>
          <w:tab w:val="right" w:pos="8640"/>
        </w:tabs>
      </w:pPr>
      <w:r w:rsidRPr="008F3096">
        <w:t>Adult learning in TLT is more than acquiring objective information.</w:t>
      </w:r>
      <w:r w:rsidR="00D670FA" w:rsidRPr="008F3096">
        <w:t xml:space="preserve">  </w:t>
      </w:r>
      <w:r w:rsidR="00F44F48" w:rsidRPr="008F3096">
        <w:t>“</w:t>
      </w:r>
      <w:r w:rsidR="00633328" w:rsidRPr="008F3096">
        <w:t xml:space="preserve">Transformative learning may be defined as learning that transforms problematic frames of reference to make them more inclusive, discriminating, reflective, open, and emotionally able to change.” </w:t>
      </w:r>
      <w:r w:rsidR="001C0D26" w:rsidRPr="008F3096">
        <w:t>(Mezirow, 2011</w:t>
      </w:r>
      <w:r w:rsidR="00414150" w:rsidRPr="008F3096">
        <w:t>, Dy</w:t>
      </w:r>
      <w:r w:rsidR="006D7858" w:rsidRPr="008F3096">
        <w:t>namics: The Learning Process section, p</w:t>
      </w:r>
      <w:r w:rsidR="003A6192" w:rsidRPr="008F3096">
        <w:t>ara. 2</w:t>
      </w:r>
      <w:r w:rsidR="001C0D26" w:rsidRPr="008F3096">
        <w:t xml:space="preserve">) </w:t>
      </w:r>
      <w:r w:rsidR="000A1A03" w:rsidRPr="008F3096">
        <w:t xml:space="preserve"> </w:t>
      </w:r>
      <w:r w:rsidR="00E26927" w:rsidRPr="008F3096">
        <w:t xml:space="preserve">Mezirow </w:t>
      </w:r>
      <w:r w:rsidR="00BC6D5D" w:rsidRPr="008F3096">
        <w:t xml:space="preserve">explains </w:t>
      </w:r>
      <w:r w:rsidR="003574C4" w:rsidRPr="008F3096">
        <w:t>TL</w:t>
      </w:r>
      <w:r w:rsidR="00BC6D5D" w:rsidRPr="008F3096">
        <w:t xml:space="preserve"> occurs when one experiences a “disorienting dilemma” </w:t>
      </w:r>
      <w:r w:rsidR="00421AF6" w:rsidRPr="008F3096">
        <w:t xml:space="preserve">where </w:t>
      </w:r>
      <w:r w:rsidR="00556581" w:rsidRPr="008F3096">
        <w:t>new experiences challenge previous beliefs,</w:t>
      </w:r>
      <w:r w:rsidR="00421AF6" w:rsidRPr="008F3096">
        <w:t xml:space="preserve"> leading to incongruence</w:t>
      </w:r>
      <w:r w:rsidR="00A33A62" w:rsidRPr="008F3096">
        <w:t>s</w:t>
      </w:r>
      <w:r w:rsidR="00421AF6" w:rsidRPr="008F3096">
        <w:t xml:space="preserve"> between assumptions and exper</w:t>
      </w:r>
      <w:r w:rsidR="00D5333F" w:rsidRPr="008F3096">
        <w:t>ience or between previous and new knowledge. (Backfish, 2021</w:t>
      </w:r>
      <w:r w:rsidR="00E009CE" w:rsidRPr="008F3096">
        <w:t>, p.282</w:t>
      </w:r>
      <w:r w:rsidR="00CF1918" w:rsidRPr="008F3096">
        <w:t>) A</w:t>
      </w:r>
      <w:r w:rsidR="00A33A62" w:rsidRPr="008F3096">
        <w:t xml:space="preserve"> skilled adult learner will </w:t>
      </w:r>
      <w:r w:rsidR="002538F4" w:rsidRPr="008F3096">
        <w:t xml:space="preserve">adjust or expand his/her frames of reference to resolve </w:t>
      </w:r>
      <w:r w:rsidR="00CF1918" w:rsidRPr="008F3096">
        <w:t>internal</w:t>
      </w:r>
      <w:r w:rsidR="002538F4" w:rsidRPr="008F3096">
        <w:t xml:space="preserve"> conflict.  </w:t>
      </w:r>
      <w:r w:rsidR="00601D16" w:rsidRPr="008F3096">
        <w:t>TL</w:t>
      </w:r>
      <w:r w:rsidR="00F37027" w:rsidRPr="008F3096">
        <w:t xml:space="preserve"> can</w:t>
      </w:r>
      <w:r w:rsidR="001776E7" w:rsidRPr="008F3096">
        <w:t xml:space="preserve"> be objective, that is learning new </w:t>
      </w:r>
      <w:r w:rsidR="00CF1918" w:rsidRPr="008F3096">
        <w:t>task-oriented</w:t>
      </w:r>
      <w:r w:rsidR="001776E7" w:rsidRPr="008F3096">
        <w:t xml:space="preserve"> behavior</w:t>
      </w:r>
      <w:r w:rsidR="00615770" w:rsidRPr="008F3096">
        <w:t>,</w:t>
      </w:r>
      <w:r w:rsidR="001776E7" w:rsidRPr="008F3096">
        <w:t xml:space="preserve"> or subjective</w:t>
      </w:r>
      <w:r w:rsidR="00A673FF" w:rsidRPr="008F3096">
        <w:t xml:space="preserve"> and self-reflective. </w:t>
      </w:r>
      <w:r w:rsidR="00BD1470" w:rsidRPr="008F3096">
        <w:t>It may also be “epochal” or “in</w:t>
      </w:r>
      <w:r w:rsidR="00687F24" w:rsidRPr="008F3096">
        <w:t>cremental”. (Mezirow</w:t>
      </w:r>
      <w:r w:rsidR="00D93EAD" w:rsidRPr="008F3096">
        <w:t>, para. 7</w:t>
      </w:r>
      <w:r w:rsidR="00687F24" w:rsidRPr="008F3096">
        <w:t>)</w:t>
      </w:r>
      <w:r w:rsidR="005578C5" w:rsidRPr="008F3096">
        <w:t xml:space="preserve">  </w:t>
      </w:r>
      <w:r w:rsidR="007D145C" w:rsidRPr="008F3096">
        <w:t xml:space="preserve">It may also occur through </w:t>
      </w:r>
      <w:r w:rsidR="00365961" w:rsidRPr="008F3096">
        <w:t>dilemmas arising from everyday experience. (Misawa and McClain, 2019, p. 52</w:t>
      </w:r>
      <w:r w:rsidR="00CF1918" w:rsidRPr="008F3096">
        <w:t>) OGS’s</w:t>
      </w:r>
      <w:r w:rsidR="0070137E" w:rsidRPr="008F3096">
        <w:t xml:space="preserve"> research assignments challenge students' assumptions</w:t>
      </w:r>
      <w:r w:rsidR="00D457FC" w:rsidRPr="008F3096">
        <w:t xml:space="preserve"> and </w:t>
      </w:r>
      <w:r w:rsidR="0070137E" w:rsidRPr="008F3096">
        <w:t>existing worldviews</w:t>
      </w:r>
      <w:r w:rsidR="00FC6E38" w:rsidRPr="008F3096">
        <w:t xml:space="preserve"> by</w:t>
      </w:r>
      <w:r w:rsidR="0070137E" w:rsidRPr="008F3096">
        <w:t xml:space="preserve"> </w:t>
      </w:r>
      <w:r w:rsidR="00C63346" w:rsidRPr="008F3096">
        <w:t>enabling learners</w:t>
      </w:r>
      <w:r w:rsidR="00F67AC1" w:rsidRPr="008F3096">
        <w:t xml:space="preserve"> to wrestle with the material and reframe </w:t>
      </w:r>
      <w:r w:rsidR="003A3656" w:rsidRPr="008F3096">
        <w:t>their viewpoints incorporating new information</w:t>
      </w:r>
      <w:r w:rsidR="00376223" w:rsidRPr="008F3096">
        <w:t>. New</w:t>
      </w:r>
      <w:r w:rsidR="003A3656" w:rsidRPr="008F3096">
        <w:t xml:space="preserve"> experience</w:t>
      </w:r>
      <w:r w:rsidR="00376223" w:rsidRPr="008F3096">
        <w:t>s</w:t>
      </w:r>
      <w:r w:rsidR="003A3656" w:rsidRPr="008F3096">
        <w:t xml:space="preserve"> are provided at OGS throug</w:t>
      </w:r>
      <w:r w:rsidR="001726C2" w:rsidRPr="008F3096">
        <w:t xml:space="preserve">h interaction and feedback from a diverse student body and faculty.  </w:t>
      </w:r>
      <w:r w:rsidR="007618E7" w:rsidRPr="008F3096">
        <w:t xml:space="preserve">OGS utilizes a model </w:t>
      </w:r>
      <w:r w:rsidR="00B0018B" w:rsidRPr="008F3096">
        <w:t>that</w:t>
      </w:r>
      <w:r w:rsidR="007618E7" w:rsidRPr="008F3096">
        <w:t xml:space="preserve"> </w:t>
      </w:r>
      <w:r w:rsidR="007618E7" w:rsidRPr="008F3096">
        <w:lastRenderedPageBreak/>
        <w:t xml:space="preserve">provides discipline and </w:t>
      </w:r>
      <w:r w:rsidR="00167E80" w:rsidRPr="008F3096">
        <w:t>accountability but</w:t>
      </w:r>
      <w:r w:rsidR="007618E7" w:rsidRPr="008F3096">
        <w:t xml:space="preserve"> is open so that any discipline related to the integration of religion and society </w:t>
      </w:r>
      <w:r w:rsidR="007E6B0E" w:rsidRPr="008F3096">
        <w:t xml:space="preserve">can be explored. This multidisciplinary approach also facilitates new </w:t>
      </w:r>
      <w:r w:rsidR="009E7EAD" w:rsidRPr="008F3096">
        <w:t>experiences</w:t>
      </w:r>
      <w:r w:rsidR="00167E80" w:rsidRPr="008F3096">
        <w:t xml:space="preserve"> and information disorienting previous understanding allowing opportunity for adjusting and expanding internalized frameworks.</w:t>
      </w:r>
    </w:p>
    <w:p w14:paraId="4BCDE1CD" w14:textId="2A68931B" w:rsidR="00167E80" w:rsidRPr="008F3096" w:rsidRDefault="00146DF4">
      <w:pPr>
        <w:tabs>
          <w:tab w:val="right" w:pos="8640"/>
          <w:tab w:val="right" w:pos="8640"/>
        </w:tabs>
      </w:pPr>
      <w:r w:rsidRPr="008F3096">
        <w:t xml:space="preserve">Because OGS </w:t>
      </w:r>
      <w:r w:rsidR="001A6BCE" w:rsidRPr="008F3096">
        <w:t xml:space="preserve">provides a method </w:t>
      </w:r>
      <w:r w:rsidR="00082990" w:rsidRPr="008F3096">
        <w:t xml:space="preserve">facilitating </w:t>
      </w:r>
      <w:r w:rsidR="001A6BCE" w:rsidRPr="008F3096">
        <w:t xml:space="preserve">research in many </w:t>
      </w:r>
      <w:r w:rsidR="00AF648B" w:rsidRPr="008F3096">
        <w:t xml:space="preserve">disciplines in which students have prior expertise, a strong focus is on self-directed learning.  </w:t>
      </w:r>
      <w:r w:rsidR="00E5052C" w:rsidRPr="008F3096">
        <w:t xml:space="preserve">Mezirow </w:t>
      </w:r>
      <w:r w:rsidR="00340511" w:rsidRPr="008F3096">
        <w:t xml:space="preserve">(2011) </w:t>
      </w:r>
      <w:r w:rsidR="00E5052C" w:rsidRPr="008F3096">
        <w:t xml:space="preserve">explains </w:t>
      </w:r>
      <w:r w:rsidR="00E760D4" w:rsidRPr="008F3096">
        <w:t>TLT is an “…epistemology of how adults learn to reason for them</w:t>
      </w:r>
      <w:r w:rsidR="009C2926" w:rsidRPr="008F3096">
        <w:t>selves – advance and assess reasons for making a judgment – rather than act on the assimilated beliefs, values, feelings and judgment of others.”</w:t>
      </w:r>
      <w:r w:rsidR="006D09AC" w:rsidRPr="008F3096">
        <w:t xml:space="preserve"> </w:t>
      </w:r>
      <w:r w:rsidR="008D071D" w:rsidRPr="008F3096">
        <w:t xml:space="preserve">Such learning enables </w:t>
      </w:r>
      <w:r w:rsidR="009E7EAD" w:rsidRPr="008F3096">
        <w:t xml:space="preserve">a </w:t>
      </w:r>
      <w:r w:rsidR="008D071D" w:rsidRPr="008F3096">
        <w:t xml:space="preserve">critique of our own beliefs and </w:t>
      </w:r>
      <w:r w:rsidR="00FE0761" w:rsidRPr="008F3096">
        <w:t>others’</w:t>
      </w:r>
      <w:r w:rsidR="008D071D" w:rsidRPr="008F3096">
        <w:t xml:space="preserve"> beliefs.  </w:t>
      </w:r>
      <w:r w:rsidR="00BE6F2D" w:rsidRPr="008F3096">
        <w:t>(</w:t>
      </w:r>
      <w:r w:rsidR="00FF546C" w:rsidRPr="008F3096">
        <w:t xml:space="preserve">para. 6) </w:t>
      </w:r>
      <w:r w:rsidR="00CE3340" w:rsidRPr="008F3096">
        <w:t xml:space="preserve"> </w:t>
      </w:r>
      <w:r w:rsidR="00601D16" w:rsidRPr="008F3096">
        <w:t>TL</w:t>
      </w:r>
      <w:r w:rsidR="00380474" w:rsidRPr="008F3096">
        <w:t xml:space="preserve"> facilitates self-directed learning </w:t>
      </w:r>
      <w:r w:rsidR="00343550" w:rsidRPr="008F3096">
        <w:t xml:space="preserve">where we interpret matters for </w:t>
      </w:r>
      <w:r w:rsidR="009E7EAD" w:rsidRPr="008F3096">
        <w:t>ourselves</w:t>
      </w:r>
      <w:r w:rsidR="00343550" w:rsidRPr="008F3096">
        <w:t xml:space="preserve"> rather than being overly influenced by the </w:t>
      </w:r>
      <w:r w:rsidR="00121697" w:rsidRPr="008F3096">
        <w:t>purposes and agendas of others. (Misawa and McClain, p. 54</w:t>
      </w:r>
      <w:r w:rsidR="00020B6F" w:rsidRPr="008F3096">
        <w:t>) Critical</w:t>
      </w:r>
      <w:r w:rsidR="00DE6129" w:rsidRPr="008F3096">
        <w:t xml:space="preserve"> thinking skills are key to autonomous thinking and self-directed learning. (p. 53) </w:t>
      </w:r>
      <w:r w:rsidR="00BB2486" w:rsidRPr="008F3096">
        <w:t xml:space="preserve">At OGS the focus on self-directed learning is not about </w:t>
      </w:r>
      <w:r w:rsidR="00927E20" w:rsidRPr="008F3096">
        <w:t xml:space="preserve">reinforcing personal preferences and familiar frameworks, but rather on developing interpretive skills for self-assessment and </w:t>
      </w:r>
      <w:r w:rsidR="00AC0F24" w:rsidRPr="008F3096">
        <w:t>fair and objective assessment of the viewpoints of others.</w:t>
      </w:r>
      <w:r w:rsidR="00630684" w:rsidRPr="008F3096">
        <w:t xml:space="preserve">  </w:t>
      </w:r>
    </w:p>
    <w:p w14:paraId="2E35E033" w14:textId="68B48F91" w:rsidR="00724068" w:rsidRPr="008F3096" w:rsidRDefault="00601D16">
      <w:pPr>
        <w:tabs>
          <w:tab w:val="right" w:pos="8640"/>
          <w:tab w:val="right" w:pos="8640"/>
        </w:tabs>
      </w:pPr>
      <w:r w:rsidRPr="008F3096">
        <w:t>TL</w:t>
      </w:r>
      <w:r w:rsidR="00D060EE" w:rsidRPr="008F3096">
        <w:t xml:space="preserve"> </w:t>
      </w:r>
      <w:r w:rsidR="00310D77" w:rsidRPr="008F3096">
        <w:t xml:space="preserve">is a process </w:t>
      </w:r>
      <w:r w:rsidR="00D060EE" w:rsidRPr="008F3096">
        <w:t xml:space="preserve">flowing from critical </w:t>
      </w:r>
      <w:r w:rsidR="00EF6A2A" w:rsidRPr="008F3096">
        <w:t>reflection</w:t>
      </w:r>
      <w:r w:rsidR="007D62BF" w:rsidRPr="008F3096">
        <w:t>.</w:t>
      </w:r>
      <w:r w:rsidR="00EF6A2A" w:rsidRPr="008F3096">
        <w:t xml:space="preserve">  </w:t>
      </w:r>
      <w:r w:rsidR="009D1AA9" w:rsidRPr="008F3096">
        <w:t>Fenwick</w:t>
      </w:r>
      <w:r w:rsidR="00F87C2C" w:rsidRPr="008F3096">
        <w:t xml:space="preserve"> (2020)</w:t>
      </w:r>
      <w:r w:rsidR="009D1AA9" w:rsidRPr="008F3096">
        <w:t xml:space="preserve"> notes that as a learner engages </w:t>
      </w:r>
      <w:r w:rsidR="00087EEA" w:rsidRPr="008F3096">
        <w:t xml:space="preserve">in </w:t>
      </w:r>
      <w:r w:rsidR="009D1AA9" w:rsidRPr="008F3096">
        <w:t xml:space="preserve">new </w:t>
      </w:r>
      <w:r w:rsidR="00087EEA" w:rsidRPr="008F3096">
        <w:t>experiences</w:t>
      </w:r>
      <w:r w:rsidR="0050602E" w:rsidRPr="008F3096">
        <w:t xml:space="preserve">, “reflection is often triggered.”  The learner begins to ask what happened and how it </w:t>
      </w:r>
      <w:r w:rsidR="00E32DA0" w:rsidRPr="008F3096">
        <w:t>happened</w:t>
      </w:r>
      <w:r w:rsidR="0050602E" w:rsidRPr="008F3096">
        <w:t xml:space="preserve"> </w:t>
      </w:r>
      <w:r w:rsidR="008624F5" w:rsidRPr="008F3096">
        <w:t xml:space="preserve">moving </w:t>
      </w:r>
      <w:r w:rsidR="0050602E" w:rsidRPr="008F3096">
        <w:t xml:space="preserve">beyond these questions when </w:t>
      </w:r>
      <w:r w:rsidR="006D220F" w:rsidRPr="008F3096">
        <w:t xml:space="preserve">the experience is incongruent with currently held views </w:t>
      </w:r>
      <w:r w:rsidR="00164538" w:rsidRPr="008F3096">
        <w:t>to ask</w:t>
      </w:r>
      <w:r w:rsidR="006D220F" w:rsidRPr="008F3096">
        <w:t xml:space="preserve"> what is wrong with what </w:t>
      </w:r>
      <w:r w:rsidR="002C2BC0" w:rsidRPr="008F3096">
        <w:t xml:space="preserve">I am experiencing.  </w:t>
      </w:r>
      <w:r w:rsidR="006F2109" w:rsidRPr="008F3096">
        <w:t>(</w:t>
      </w:r>
      <w:r w:rsidR="001D3612" w:rsidRPr="008F3096">
        <w:t>Learning as a Process section, para.7</w:t>
      </w:r>
      <w:r w:rsidR="00CF1918" w:rsidRPr="008F3096">
        <w:t>) This</w:t>
      </w:r>
      <w:r w:rsidR="00746814" w:rsidRPr="008F3096">
        <w:t xml:space="preserve"> may </w:t>
      </w:r>
      <w:r w:rsidR="001A0090" w:rsidRPr="008F3096">
        <w:t>enhance</w:t>
      </w:r>
      <w:r w:rsidR="00746814" w:rsidRPr="008F3096">
        <w:t xml:space="preserve"> understanding of why one disagrees with another’s position</w:t>
      </w:r>
      <w:r w:rsidR="00510607" w:rsidRPr="008F3096">
        <w:t xml:space="preserve"> reinforcing one’s prior beliefs.  Or it may result in </w:t>
      </w:r>
      <w:r w:rsidR="00531E09" w:rsidRPr="008F3096">
        <w:t>transformation</w:t>
      </w:r>
      <w:r w:rsidR="00510607" w:rsidRPr="008F3096">
        <w:t xml:space="preserve"> as the learner questions existing beliefs and assumptions </w:t>
      </w:r>
      <w:r w:rsidR="00E35F6F" w:rsidRPr="008F3096">
        <w:t xml:space="preserve">with new understanding </w:t>
      </w:r>
      <w:r w:rsidR="00656855" w:rsidRPr="008F3096">
        <w:t>reshaping internalized frameworks. (</w:t>
      </w:r>
      <w:r w:rsidR="002416BB" w:rsidRPr="008F3096">
        <w:t>Kitchenham, 2008, pp</w:t>
      </w:r>
      <w:r w:rsidR="00E37082" w:rsidRPr="008F3096">
        <w:t>.</w:t>
      </w:r>
      <w:r w:rsidR="002416BB" w:rsidRPr="008F3096">
        <w:t xml:space="preserve"> 113-115</w:t>
      </w:r>
      <w:r w:rsidR="000343FF" w:rsidRPr="008F3096">
        <w:t xml:space="preserve">) </w:t>
      </w:r>
      <w:r w:rsidR="00BF0B9A">
        <w:t>Mezirow found t</w:t>
      </w:r>
      <w:r w:rsidR="000343FF" w:rsidRPr="008F3096">
        <w:t>he</w:t>
      </w:r>
      <w:r w:rsidR="00402EC5" w:rsidRPr="008F3096">
        <w:t xml:space="preserve"> process begins with a </w:t>
      </w:r>
      <w:r w:rsidR="00402EC5" w:rsidRPr="008F3096">
        <w:lastRenderedPageBreak/>
        <w:t>“disorienting dilemma” leading to self</w:t>
      </w:r>
      <w:r w:rsidR="00D357FD" w:rsidRPr="008F3096">
        <w:t xml:space="preserve">-examination fueled by one’s emotional response, leading to </w:t>
      </w:r>
      <w:r w:rsidR="00087EEA" w:rsidRPr="008F3096">
        <w:t xml:space="preserve">a </w:t>
      </w:r>
      <w:r w:rsidR="00D357FD" w:rsidRPr="008F3096">
        <w:t xml:space="preserve">critical assessment of assumptions.  </w:t>
      </w:r>
      <w:r w:rsidR="00CF4B60" w:rsidRPr="008F3096">
        <w:t xml:space="preserve">The process </w:t>
      </w:r>
      <w:r w:rsidR="001841C5" w:rsidRPr="008F3096">
        <w:t>is</w:t>
      </w:r>
      <w:r w:rsidR="00CF4B60" w:rsidRPr="008F3096">
        <w:t xml:space="preserve"> facilitated by recognizing others have traveled similar paths which encourages exploration of new roles and behaviors within relationships.  </w:t>
      </w:r>
      <w:r w:rsidR="00532163" w:rsidRPr="008F3096">
        <w:t xml:space="preserve">The process continues with intentional planning of a course of action and the acquisition of skills and knowledge to </w:t>
      </w:r>
      <w:r w:rsidR="006D524B" w:rsidRPr="008F3096">
        <w:t xml:space="preserve">implement the plan.  These new roles are tried out and tested and one </w:t>
      </w:r>
      <w:r w:rsidR="000657E8" w:rsidRPr="008F3096">
        <w:t>builds</w:t>
      </w:r>
      <w:r w:rsidR="006D524B" w:rsidRPr="008F3096">
        <w:t xml:space="preserve"> self-confidence as competence builds resulting in a reintegration into one’s life both in personal spheres and professional. </w:t>
      </w:r>
      <w:r w:rsidR="00FF2210" w:rsidRPr="008F3096">
        <w:t>(Vaughan</w:t>
      </w:r>
      <w:r w:rsidR="00BB5554" w:rsidRPr="008F3096">
        <w:t>. 2022, pp. 60-61</w:t>
      </w:r>
      <w:r w:rsidR="009250CF" w:rsidRPr="008F3096">
        <w:t>) This</w:t>
      </w:r>
      <w:r w:rsidR="003A7E96" w:rsidRPr="008F3096">
        <w:t xml:space="preserve"> process is reflected in the OGS educational model.  </w:t>
      </w:r>
      <w:r w:rsidR="00BE47C9" w:rsidRPr="008F3096">
        <w:t>C</w:t>
      </w:r>
      <w:r w:rsidR="003A7E96" w:rsidRPr="008F3096">
        <w:t xml:space="preserve">ritical self-reflection </w:t>
      </w:r>
      <w:r w:rsidR="003850B5" w:rsidRPr="008F3096">
        <w:t xml:space="preserve">is </w:t>
      </w:r>
      <w:r w:rsidR="003A7E96" w:rsidRPr="008F3096">
        <w:t>encouraged at every stage</w:t>
      </w:r>
      <w:r w:rsidR="00BE47C9" w:rsidRPr="008F3096">
        <w:t xml:space="preserve">.  </w:t>
      </w:r>
      <w:r w:rsidR="00BA7BF5" w:rsidRPr="008F3096">
        <w:t xml:space="preserve">Likewise, </w:t>
      </w:r>
      <w:r w:rsidR="00DA0365" w:rsidRPr="008F3096">
        <w:t xml:space="preserve">emphasis </w:t>
      </w:r>
      <w:r w:rsidR="00454708" w:rsidRPr="008F3096">
        <w:t xml:space="preserve">is </w:t>
      </w:r>
      <w:r w:rsidR="00DA0365" w:rsidRPr="008F3096">
        <w:t xml:space="preserve">placed on </w:t>
      </w:r>
      <w:r w:rsidR="006E67CC" w:rsidRPr="008F3096">
        <w:t>goal-directed</w:t>
      </w:r>
      <w:r w:rsidR="00542ABE" w:rsidRPr="008F3096">
        <w:t xml:space="preserve"> education</w:t>
      </w:r>
      <w:r w:rsidR="00454708" w:rsidRPr="008F3096">
        <w:t xml:space="preserve">.  The </w:t>
      </w:r>
      <w:r w:rsidR="00542ABE" w:rsidRPr="008F3096">
        <w:t xml:space="preserve">student </w:t>
      </w:r>
      <w:r w:rsidR="00434DE8" w:rsidRPr="008F3096">
        <w:t>develops</w:t>
      </w:r>
      <w:r w:rsidR="00542ABE" w:rsidRPr="008F3096">
        <w:t xml:space="preserve"> a </w:t>
      </w:r>
      <w:r w:rsidR="00454708" w:rsidRPr="008F3096">
        <w:t xml:space="preserve">research </w:t>
      </w:r>
      <w:r w:rsidR="00542ABE" w:rsidRPr="008F3096">
        <w:t xml:space="preserve">plan for social engagement </w:t>
      </w:r>
      <w:r w:rsidR="00942E09" w:rsidRPr="008F3096">
        <w:t>learning</w:t>
      </w:r>
      <w:r w:rsidR="00542ABE" w:rsidRPr="008F3096">
        <w:t xml:space="preserve"> the skills to implement the plan. </w:t>
      </w:r>
      <w:r w:rsidR="001170C0" w:rsidRPr="008F3096">
        <w:t xml:space="preserve">Walking through the process with diverse peers </w:t>
      </w:r>
      <w:r w:rsidR="00942E09" w:rsidRPr="008F3096">
        <w:t xml:space="preserve">in </w:t>
      </w:r>
      <w:r w:rsidR="001170C0" w:rsidRPr="008F3096">
        <w:t xml:space="preserve">different disciplines </w:t>
      </w:r>
      <w:r w:rsidR="00A50678" w:rsidRPr="008F3096">
        <w:t>demonstrates</w:t>
      </w:r>
      <w:r w:rsidR="001170C0" w:rsidRPr="008F3096">
        <w:t xml:space="preserve"> others are successfully traveling similar paths of </w:t>
      </w:r>
      <w:r w:rsidR="00C93F49" w:rsidRPr="008F3096">
        <w:t>learning.</w:t>
      </w:r>
      <w:r w:rsidR="001170C0" w:rsidRPr="008F3096">
        <w:t xml:space="preserve"> </w:t>
      </w:r>
      <w:r w:rsidR="00542ABE" w:rsidRPr="008F3096">
        <w:t xml:space="preserve"> </w:t>
      </w:r>
      <w:r w:rsidR="00E56A5E" w:rsidRPr="008F3096">
        <w:t xml:space="preserve">Student teaching, active involvement in discussion, the formal presentation of the forum paper, </w:t>
      </w:r>
      <w:r w:rsidR="008A2377" w:rsidRPr="008F3096">
        <w:t>and the final research project are all building blocks helping the student to flow through this process</w:t>
      </w:r>
      <w:r w:rsidR="00D42087" w:rsidRPr="008F3096">
        <w:t xml:space="preserve"> so that in the end the student is more empowered in his/her personal and professional life to integrate religion for social change.</w:t>
      </w:r>
    </w:p>
    <w:p w14:paraId="161B1ED6" w14:textId="6537F9EF" w:rsidR="00D56F4E" w:rsidRPr="008F3096" w:rsidRDefault="0017789C">
      <w:pPr>
        <w:tabs>
          <w:tab w:val="right" w:pos="8640"/>
          <w:tab w:val="right" w:pos="8640"/>
        </w:tabs>
      </w:pPr>
      <w:r w:rsidRPr="008F3096">
        <w:t xml:space="preserve">OGS and TLT </w:t>
      </w:r>
      <w:r w:rsidR="007A5C24" w:rsidRPr="008F3096">
        <w:t xml:space="preserve">are both about social change. Change begins first in the learner as we understand </w:t>
      </w:r>
      <w:r w:rsidR="00CA02DC" w:rsidRPr="008F3096">
        <w:t xml:space="preserve">what we believe and know and how we learn enabling the learner to lead others in similar learning and change. </w:t>
      </w:r>
      <w:r w:rsidR="00BF456A" w:rsidRPr="008F3096">
        <w:t>Jesson and Newman (2020)</w:t>
      </w:r>
      <w:r w:rsidR="00C0694A" w:rsidRPr="008F3096">
        <w:t xml:space="preserve"> </w:t>
      </w:r>
      <w:r w:rsidR="00571F17" w:rsidRPr="008F3096">
        <w:t xml:space="preserve">explain </w:t>
      </w:r>
      <w:r w:rsidR="001222E9" w:rsidRPr="008F3096">
        <w:t>Habermas’s three domains of knowledge influenced Mezirow</w:t>
      </w:r>
      <w:r w:rsidR="00111F27" w:rsidRPr="008F3096">
        <w:t xml:space="preserve">. </w:t>
      </w:r>
      <w:r w:rsidR="002F3A6E" w:rsidRPr="008F3096">
        <w:t xml:space="preserve">Learning can be </w:t>
      </w:r>
      <w:r w:rsidR="003E0AFE" w:rsidRPr="008F3096">
        <w:t>instrumental, focused</w:t>
      </w:r>
      <w:r w:rsidR="002F3A6E" w:rsidRPr="008F3096">
        <w:t xml:space="preserve"> on </w:t>
      </w:r>
      <w:r w:rsidR="00067CB2" w:rsidRPr="008F3096">
        <w:t>task-oriented</w:t>
      </w:r>
      <w:r w:rsidR="00A16F77" w:rsidRPr="008F3096">
        <w:t xml:space="preserve"> skills.</w:t>
      </w:r>
      <w:r w:rsidR="003E0AFE" w:rsidRPr="008F3096">
        <w:t xml:space="preserve"> It can be </w:t>
      </w:r>
      <w:r w:rsidR="002F3A6E" w:rsidRPr="008F3096">
        <w:t>interpretive</w:t>
      </w:r>
      <w:r w:rsidR="003E0AFE" w:rsidRPr="008F3096">
        <w:t xml:space="preserve">, focused on understanding the human condition facilitating </w:t>
      </w:r>
      <w:r w:rsidR="004A51AB" w:rsidRPr="008F3096">
        <w:t xml:space="preserve">authentic connection. And it can be critical and emancipatory </w:t>
      </w:r>
      <w:r w:rsidR="00A119D8" w:rsidRPr="008F3096">
        <w:t>as we develop more mature and congruent worldviews understanding how we think and becoming empowered to help others do the same. (</w:t>
      </w:r>
      <w:r w:rsidR="00E246D7" w:rsidRPr="008F3096">
        <w:t>Learning to Challenge Common Sense section, paras. 2-4)</w:t>
      </w:r>
      <w:r w:rsidR="00184CFE" w:rsidRPr="008F3096">
        <w:t xml:space="preserve"> The </w:t>
      </w:r>
      <w:r w:rsidR="001F1940" w:rsidRPr="008F3096">
        <w:t xml:space="preserve">OGS educational process </w:t>
      </w:r>
      <w:r w:rsidR="0005751F" w:rsidRPr="008F3096">
        <w:lastRenderedPageBreak/>
        <w:t xml:space="preserve">facilitates all three levels of learning.  Research, writing, and teaching skills </w:t>
      </w:r>
      <w:r w:rsidR="001A54DD" w:rsidRPr="008F3096">
        <w:t xml:space="preserve">are acquired in an environment </w:t>
      </w:r>
      <w:r w:rsidR="003311C0" w:rsidRPr="008F3096">
        <w:t xml:space="preserve">facilitating deeper human understanding culminating in critical thinking and the competence to lead others in a similar </w:t>
      </w:r>
      <w:r w:rsidR="004F4285" w:rsidRPr="008F3096">
        <w:t xml:space="preserve">learning </w:t>
      </w:r>
      <w:r w:rsidR="003311C0" w:rsidRPr="008F3096">
        <w:t xml:space="preserve">process for social change.  </w:t>
      </w:r>
    </w:p>
    <w:p w14:paraId="1B07A57D" w14:textId="6BC1C980" w:rsidR="00E60E9F" w:rsidRPr="008F3096" w:rsidRDefault="00E60E9F">
      <w:pPr>
        <w:tabs>
          <w:tab w:val="right" w:pos="8640"/>
          <w:tab w:val="right" w:pos="8640"/>
        </w:tabs>
      </w:pPr>
      <w:r w:rsidRPr="008F3096">
        <w:t xml:space="preserve">OGS and TLT also recognize </w:t>
      </w:r>
      <w:r w:rsidR="006D0EE0" w:rsidRPr="008F3096">
        <w:t xml:space="preserve">the importance of contextualization.  Backfish explains that Mezirow stresses we are caught </w:t>
      </w:r>
      <w:r w:rsidR="00812C44" w:rsidRPr="008F3096">
        <w:t>in our own history with corresponding cultural and personal assumptions that shape how we view our world and our place in</w:t>
      </w:r>
      <w:r w:rsidR="008C7D80" w:rsidRPr="008F3096">
        <w:t xml:space="preserve"> it.  “Humans are embodied and contextualized in everything they do, not the least of all in learning.” </w:t>
      </w:r>
      <w:r w:rsidR="0055318C" w:rsidRPr="008F3096">
        <w:t>(2021, p. 286</w:t>
      </w:r>
      <w:r w:rsidR="00CF53F5" w:rsidRPr="008F3096">
        <w:t>) An</w:t>
      </w:r>
      <w:r w:rsidR="0055318C" w:rsidRPr="008F3096">
        <w:t xml:space="preserve"> essential focus of the OGS educational method </w:t>
      </w:r>
      <w:r w:rsidR="00F36C1B" w:rsidRPr="008F3096">
        <w:t>requires the student to take new</w:t>
      </w:r>
      <w:r w:rsidR="00841FD3" w:rsidRPr="008F3096">
        <w:t>ly</w:t>
      </w:r>
      <w:r w:rsidR="00F36C1B" w:rsidRPr="008F3096">
        <w:t xml:space="preserve"> researched information and </w:t>
      </w:r>
      <w:r w:rsidR="00747A5F" w:rsidRPr="008F3096">
        <w:t>apply</w:t>
      </w:r>
      <w:r w:rsidR="00F36C1B" w:rsidRPr="008F3096">
        <w:t xml:space="preserve"> it to one’s personal and professional </w:t>
      </w:r>
      <w:r w:rsidR="00841FD3" w:rsidRPr="008F3096">
        <w:t>life,</w:t>
      </w:r>
      <w:r w:rsidR="00F36C1B" w:rsidRPr="008F3096">
        <w:t xml:space="preserve"> </w:t>
      </w:r>
      <w:r w:rsidR="00841FD3" w:rsidRPr="008F3096">
        <w:t>assessing</w:t>
      </w:r>
      <w:r w:rsidR="00F36C1B" w:rsidRPr="008F3096">
        <w:t xml:space="preserve"> if it is additive to one’s knowledge or variant</w:t>
      </w:r>
      <w:r w:rsidR="0048433E" w:rsidRPr="008F3096">
        <w:t xml:space="preserve">.  In this process of </w:t>
      </w:r>
      <w:r w:rsidR="00747A5F" w:rsidRPr="008F3096">
        <w:t>contextualization,</w:t>
      </w:r>
      <w:r w:rsidR="0048433E" w:rsidRPr="008F3096">
        <w:t xml:space="preserve"> the learner comes to a deeper appreciation of why core beliefs are held and </w:t>
      </w:r>
      <w:r w:rsidR="00624ECB" w:rsidRPr="008F3096">
        <w:t xml:space="preserve">is empowered to reshape worldviews to bring new learning into congruence within the self.  This process of contextualization also requires the learner to explore and explain how the new learning </w:t>
      </w:r>
      <w:r w:rsidR="00DE3999" w:rsidRPr="008F3096">
        <w:t>integrates into one’s professional life.</w:t>
      </w:r>
    </w:p>
    <w:p w14:paraId="6FCC9CCE" w14:textId="60526064" w:rsidR="00F632D1" w:rsidRPr="008F3096" w:rsidRDefault="009F7340">
      <w:pPr>
        <w:tabs>
          <w:tab w:val="right" w:pos="8640"/>
          <w:tab w:val="right" w:pos="8640"/>
        </w:tabs>
      </w:pPr>
      <w:r w:rsidRPr="008F3096">
        <w:t xml:space="preserve">Both </w:t>
      </w:r>
      <w:r w:rsidR="00F632D1" w:rsidRPr="008F3096">
        <w:t xml:space="preserve">OGS and TLT </w:t>
      </w:r>
      <w:r w:rsidR="00BB71B1" w:rsidRPr="008F3096">
        <w:t xml:space="preserve">have the </w:t>
      </w:r>
      <w:r w:rsidR="003B2F6B" w:rsidRPr="008F3096">
        <w:t>goal</w:t>
      </w:r>
      <w:r w:rsidR="00BB71B1" w:rsidRPr="008F3096">
        <w:t xml:space="preserve"> of </w:t>
      </w:r>
      <w:r w:rsidR="00A95963" w:rsidRPr="008F3096">
        <w:t xml:space="preserve">enabling practical social change.  </w:t>
      </w:r>
      <w:r w:rsidR="008D0F83" w:rsidRPr="008F3096">
        <w:t xml:space="preserve">TLT </w:t>
      </w:r>
      <w:r w:rsidR="002C3886" w:rsidRPr="008F3096">
        <w:t>seeks</w:t>
      </w:r>
      <w:r w:rsidR="008D0F83" w:rsidRPr="008F3096">
        <w:t xml:space="preserve"> </w:t>
      </w:r>
      <w:r w:rsidR="00FF182A" w:rsidRPr="008F3096">
        <w:t xml:space="preserve">reasoned reflective decisions </w:t>
      </w:r>
      <w:r w:rsidR="005B5932" w:rsidRPr="008F3096">
        <w:t>impacting</w:t>
      </w:r>
      <w:r w:rsidR="00FF182A" w:rsidRPr="008F3096">
        <w:t xml:space="preserve"> </w:t>
      </w:r>
      <w:r w:rsidR="00284923" w:rsidRPr="008F3096">
        <w:t xml:space="preserve">practical </w:t>
      </w:r>
      <w:r w:rsidR="00747A5F" w:rsidRPr="008F3096">
        <w:t>action, non</w:t>
      </w:r>
      <w:r w:rsidR="00FF182A" w:rsidRPr="008F3096">
        <w:t>-action</w:t>
      </w:r>
      <w:r w:rsidR="005B5932" w:rsidRPr="008F3096">
        <w:t xml:space="preserve">, or </w:t>
      </w:r>
      <w:r w:rsidR="004C1970" w:rsidRPr="008F3096">
        <w:t>affirming existing actions. (Mezirow</w:t>
      </w:r>
      <w:r w:rsidR="00C11258">
        <w:t xml:space="preserve">, </w:t>
      </w:r>
      <w:r w:rsidR="004C1970" w:rsidRPr="008F3096">
        <w:t>2011</w:t>
      </w:r>
      <w:r w:rsidR="00C063C7" w:rsidRPr="008F3096">
        <w:t xml:space="preserve">, Dynamics: The Learning Process, para </w:t>
      </w:r>
      <w:r w:rsidR="00747A5F" w:rsidRPr="008F3096">
        <w:t>3</w:t>
      </w:r>
      <w:r w:rsidR="00A42397" w:rsidRPr="008F3096">
        <w:t>) TL</w:t>
      </w:r>
      <w:r w:rsidR="00E97C1E" w:rsidRPr="008F3096">
        <w:t xml:space="preserve"> results in more open, </w:t>
      </w:r>
      <w:r w:rsidR="00A42397" w:rsidRPr="008F3096">
        <w:t>reflective,</w:t>
      </w:r>
      <w:r w:rsidR="00E97C1E" w:rsidRPr="008F3096">
        <w:t xml:space="preserve"> and guided action.  (Tondok, et al., 2022, p.8</w:t>
      </w:r>
      <w:r w:rsidR="00A42397" w:rsidRPr="008F3096">
        <w:t xml:space="preserve">) </w:t>
      </w:r>
      <w:r w:rsidR="003B2F6B" w:rsidRPr="008F3096">
        <w:t>OGS's</w:t>
      </w:r>
      <w:r w:rsidR="00336305" w:rsidRPr="008F3096">
        <w:t xml:space="preserve"> mission is </w:t>
      </w:r>
      <w:r w:rsidR="00F3527F" w:rsidRPr="008F3096">
        <w:t>to facilitate</w:t>
      </w:r>
      <w:r w:rsidR="00336305" w:rsidRPr="008F3096">
        <w:t xml:space="preserve"> learning that integrates religion and society for the sake of reasonable and positive social change </w:t>
      </w:r>
      <w:r w:rsidR="00AF02E2" w:rsidRPr="008F3096">
        <w:t xml:space="preserve">flowing from authentic viewpoints based </w:t>
      </w:r>
      <w:r w:rsidR="003B2F6B" w:rsidRPr="008F3096">
        <w:t>on</w:t>
      </w:r>
      <w:r w:rsidR="00AF02E2" w:rsidRPr="008F3096">
        <w:t xml:space="preserve"> reality.  </w:t>
      </w:r>
      <w:r w:rsidR="007F6960" w:rsidRPr="008F3096">
        <w:t xml:space="preserve">Action for social change </w:t>
      </w:r>
      <w:r w:rsidR="004B1C67" w:rsidRPr="008F3096">
        <w:t xml:space="preserve">flows out of conscious self-directed decisions </w:t>
      </w:r>
      <w:r w:rsidR="001672AC" w:rsidRPr="008F3096">
        <w:t>enabled by reflective and self-directed learning.</w:t>
      </w:r>
    </w:p>
    <w:p w14:paraId="297AB436" w14:textId="104C8EDC" w:rsidR="00D56F4E" w:rsidRPr="008F3096" w:rsidRDefault="00F47AFC">
      <w:pPr>
        <w:tabs>
          <w:tab w:val="right" w:pos="8640"/>
          <w:tab w:val="right" w:pos="8640"/>
        </w:tabs>
      </w:pPr>
      <w:r w:rsidRPr="008F3096">
        <w:t xml:space="preserve">TLT recognizes </w:t>
      </w:r>
      <w:r w:rsidR="009C3EFE" w:rsidRPr="008F3096">
        <w:t>TL</w:t>
      </w:r>
      <w:r w:rsidR="0003648B" w:rsidRPr="008F3096">
        <w:t xml:space="preserve"> does not occur without resistance.  </w:t>
      </w:r>
      <w:r w:rsidR="00AD264D" w:rsidRPr="008F3096">
        <w:t xml:space="preserve">Pre-existing </w:t>
      </w:r>
      <w:r w:rsidR="00C322E6" w:rsidRPr="008F3096">
        <w:t>intuitions and</w:t>
      </w:r>
      <w:r w:rsidR="00AD264D" w:rsidRPr="008F3096">
        <w:t xml:space="preserve"> </w:t>
      </w:r>
      <w:r w:rsidR="003B2F6B" w:rsidRPr="008F3096">
        <w:t>emotions</w:t>
      </w:r>
      <w:r w:rsidR="00AD264D" w:rsidRPr="008F3096">
        <w:t xml:space="preserve"> impact </w:t>
      </w:r>
      <w:r w:rsidR="00F3527F" w:rsidRPr="008F3096">
        <w:t>decision-making</w:t>
      </w:r>
      <w:r w:rsidR="00AD264D" w:rsidRPr="008F3096">
        <w:t xml:space="preserve"> and may obstruct </w:t>
      </w:r>
      <w:r w:rsidR="006A5624" w:rsidRPr="008F3096">
        <w:t>learning</w:t>
      </w:r>
      <w:r w:rsidR="00E90F4A" w:rsidRPr="008F3096">
        <w:t>.</w:t>
      </w:r>
      <w:r w:rsidR="00A259D8" w:rsidRPr="008F3096">
        <w:t xml:space="preserve"> </w:t>
      </w:r>
      <w:r w:rsidR="00106C88" w:rsidRPr="008F3096">
        <w:t>Dirkx</w:t>
      </w:r>
      <w:r w:rsidR="0087307A" w:rsidRPr="008F3096">
        <w:t xml:space="preserve"> (</w:t>
      </w:r>
      <w:r w:rsidR="00106C88" w:rsidRPr="008F3096">
        <w:t>2006</w:t>
      </w:r>
      <w:r w:rsidR="0087307A" w:rsidRPr="008F3096">
        <w:t xml:space="preserve">, as cited in </w:t>
      </w:r>
      <w:r w:rsidR="00106C88" w:rsidRPr="008F3096">
        <w:t>Pearce et al., 2022, p. 31)</w:t>
      </w:r>
      <w:r w:rsidR="0087307A" w:rsidRPr="008F3096">
        <w:t xml:space="preserve"> </w:t>
      </w:r>
      <w:r w:rsidR="00912FBC" w:rsidRPr="008F3096">
        <w:t>states</w:t>
      </w:r>
      <w:r w:rsidR="00106C88" w:rsidRPr="008F3096">
        <w:t xml:space="preserve"> the </w:t>
      </w:r>
      <w:r w:rsidR="00237647" w:rsidRPr="008F3096">
        <w:t xml:space="preserve">more the learner is “personally engaged” </w:t>
      </w:r>
      <w:r w:rsidR="00AD4D2C" w:rsidRPr="008F3096">
        <w:t>the more likely emotion</w:t>
      </w:r>
      <w:r w:rsidR="00A52FDF" w:rsidRPr="008F3096">
        <w:t xml:space="preserve">s are </w:t>
      </w:r>
      <w:r w:rsidR="00A52FDF" w:rsidRPr="008F3096">
        <w:lastRenderedPageBreak/>
        <w:t>generated</w:t>
      </w:r>
      <w:r w:rsidR="00AD4D2C" w:rsidRPr="008F3096">
        <w:t xml:space="preserve"> </w:t>
      </w:r>
      <w:r w:rsidR="007959ED" w:rsidRPr="008F3096">
        <w:t xml:space="preserve">ranging </w:t>
      </w:r>
      <w:r w:rsidR="00AD4D2C" w:rsidRPr="008F3096">
        <w:t>from fear, grief, and anger to joy and wonder.</w:t>
      </w:r>
      <w:r w:rsidR="00A52FDF" w:rsidRPr="008F3096">
        <w:t xml:space="preserve">  </w:t>
      </w:r>
      <w:r w:rsidR="009C3EFE" w:rsidRPr="008F3096">
        <w:t>TL</w:t>
      </w:r>
      <w:r w:rsidR="000710A7" w:rsidRPr="008F3096">
        <w:t xml:space="preserve"> requires a fertile environment</w:t>
      </w:r>
      <w:r w:rsidR="000A37E5" w:rsidRPr="008F3096">
        <w:t xml:space="preserve"> to overcome this resistance.  </w:t>
      </w:r>
      <w:r w:rsidR="005F5C46" w:rsidRPr="008F3096">
        <w:t>Learning environment</w:t>
      </w:r>
      <w:r w:rsidR="00C5043A" w:rsidRPr="008F3096">
        <w:t>s</w:t>
      </w:r>
      <w:r w:rsidR="005F5C46" w:rsidRPr="008F3096">
        <w:t xml:space="preserve"> that </w:t>
      </w:r>
      <w:r w:rsidR="00A734AF" w:rsidRPr="008F3096">
        <w:t>facilitate</w:t>
      </w:r>
      <w:r w:rsidR="005F5C46" w:rsidRPr="008F3096">
        <w:t xml:space="preserve"> </w:t>
      </w:r>
      <w:r w:rsidR="008820A1" w:rsidRPr="008F3096">
        <w:t>self-directed involvement, analytical reflection</w:t>
      </w:r>
      <w:r w:rsidR="00F3527F" w:rsidRPr="008F3096">
        <w:t>,</w:t>
      </w:r>
      <w:r w:rsidR="008820A1" w:rsidRPr="008F3096">
        <w:t xml:space="preserve"> and rational dialogue </w:t>
      </w:r>
      <w:r w:rsidR="00A734AF" w:rsidRPr="008F3096">
        <w:t xml:space="preserve">facilitate perspective transformation. (Shabbir et al., 2020, p. 394) </w:t>
      </w:r>
      <w:r w:rsidR="0059214B" w:rsidRPr="008F3096">
        <w:t xml:space="preserve">Learning facilitated by </w:t>
      </w:r>
      <w:r w:rsidR="00FC700D" w:rsidRPr="008F3096">
        <w:t xml:space="preserve">community interaction using personal skills for purposeful activity </w:t>
      </w:r>
      <w:r w:rsidR="00BC5A6F" w:rsidRPr="008F3096">
        <w:t>enhances participation in a community that practices rather than simply learning about practice. (</w:t>
      </w:r>
      <w:r w:rsidR="00E36EE2" w:rsidRPr="008F3096">
        <w:t>Fenwick and Tennant, 2020</w:t>
      </w:r>
      <w:r w:rsidR="001D0989" w:rsidRPr="008F3096">
        <w:t xml:space="preserve">, Learning as a Practice-based Community Process section, para </w:t>
      </w:r>
      <w:r w:rsidR="003D7563" w:rsidRPr="008F3096">
        <w:t>1)</w:t>
      </w:r>
      <w:r w:rsidR="00541441" w:rsidRPr="008F3096">
        <w:t xml:space="preserve"> </w:t>
      </w:r>
      <w:r w:rsidR="009C3EFE" w:rsidRPr="008F3096">
        <w:t>TL</w:t>
      </w:r>
      <w:r w:rsidR="00541441" w:rsidRPr="008F3096">
        <w:t xml:space="preserve"> is personal but also a community process, </w:t>
      </w:r>
      <w:r w:rsidR="00EB15DC" w:rsidRPr="008F3096">
        <w:t xml:space="preserve">an awareness OGS capitalizes upon to help overcome resistance to learning.  </w:t>
      </w:r>
      <w:r w:rsidR="00505FDE" w:rsidRPr="008F3096">
        <w:t xml:space="preserve">Mezirow </w:t>
      </w:r>
      <w:r w:rsidR="00191353" w:rsidRPr="008F3096">
        <w:t xml:space="preserve">stressed </w:t>
      </w:r>
      <w:r w:rsidR="00EE7425" w:rsidRPr="008F3096">
        <w:t>TL</w:t>
      </w:r>
      <w:r w:rsidR="00191353" w:rsidRPr="008F3096">
        <w:t xml:space="preserve"> describes “learners interrogating, with others, what they encounter in the classroom, leading to a transformation of perspective.” (Pearce</w:t>
      </w:r>
      <w:r w:rsidR="005B057B" w:rsidRPr="008F3096">
        <w:t xml:space="preserve"> et. al., 2022</w:t>
      </w:r>
      <w:r w:rsidR="00EC6DC0" w:rsidRPr="008F3096">
        <w:t>, p. 28</w:t>
      </w:r>
      <w:r w:rsidR="00A42397" w:rsidRPr="008F3096">
        <w:t>) Tondok</w:t>
      </w:r>
      <w:r w:rsidR="002E5F6D" w:rsidRPr="008F3096">
        <w:t xml:space="preserve"> (2022)</w:t>
      </w:r>
      <w:r w:rsidR="00606567" w:rsidRPr="008F3096">
        <w:t xml:space="preserve"> found </w:t>
      </w:r>
      <w:r w:rsidR="00D25BDD" w:rsidRPr="008F3096">
        <w:t>creating</w:t>
      </w:r>
      <w:r w:rsidR="004367B9" w:rsidRPr="008F3096">
        <w:t xml:space="preserve"> an open, </w:t>
      </w:r>
      <w:r w:rsidR="00FB7840" w:rsidRPr="008F3096">
        <w:t>reflective,</w:t>
      </w:r>
      <w:r w:rsidR="004367B9" w:rsidRPr="008F3096">
        <w:t xml:space="preserve"> </w:t>
      </w:r>
      <w:r w:rsidR="00FD0F04" w:rsidRPr="008F3096">
        <w:t xml:space="preserve">and consciously guided process facilitated by storytelling </w:t>
      </w:r>
      <w:r w:rsidR="002A08BD" w:rsidRPr="008F3096">
        <w:t>led</w:t>
      </w:r>
      <w:r w:rsidR="00FD0F04" w:rsidRPr="008F3096">
        <w:t xml:space="preserve"> to more inclusive interactions within </w:t>
      </w:r>
      <w:r w:rsidR="002E1C67" w:rsidRPr="008F3096">
        <w:t xml:space="preserve">an interfaith environment. </w:t>
      </w:r>
      <w:r w:rsidR="00A42397" w:rsidRPr="008F3096">
        <w:t>(p.13</w:t>
      </w:r>
      <w:r w:rsidR="00FB7840" w:rsidRPr="008F3096">
        <w:t>) The</w:t>
      </w:r>
      <w:r w:rsidR="00893731" w:rsidRPr="008F3096">
        <w:t xml:space="preserve"> </w:t>
      </w:r>
      <w:r w:rsidR="00310F7B" w:rsidRPr="008F3096">
        <w:t xml:space="preserve">international and diverse </w:t>
      </w:r>
      <w:r w:rsidR="00007FE4" w:rsidRPr="008F3096">
        <w:t xml:space="preserve">professional lives of the student body and faculty at OGS learning together using a process encouraging open, reflective, and conscious learning </w:t>
      </w:r>
      <w:r w:rsidR="003B1979" w:rsidRPr="008F3096">
        <w:t>helps to overcome internal resistance to new ideas</w:t>
      </w:r>
      <w:r w:rsidR="00287BAB" w:rsidRPr="008F3096">
        <w:t>.</w:t>
      </w:r>
    </w:p>
    <w:p w14:paraId="4643EC07" w14:textId="64944AC0" w:rsidR="00D56F4E" w:rsidRDefault="00FB0114">
      <w:pPr>
        <w:tabs>
          <w:tab w:val="right" w:pos="8640"/>
          <w:tab w:val="right" w:pos="8640"/>
        </w:tabs>
      </w:pPr>
      <w:r w:rsidRPr="008F3096">
        <w:t xml:space="preserve">Both OGS and TLT are about transformative learning to enable social change.  </w:t>
      </w:r>
      <w:r w:rsidR="004F7967" w:rsidRPr="008F3096">
        <w:t>Both have a strong focus on self-directed learning focused on understanding, adjusting</w:t>
      </w:r>
      <w:r w:rsidR="00F3527F" w:rsidRPr="008F3096">
        <w:t>,</w:t>
      </w:r>
      <w:r w:rsidR="004F7967" w:rsidRPr="008F3096">
        <w:t xml:space="preserve"> and expanding </w:t>
      </w:r>
      <w:r w:rsidR="00360EA0" w:rsidRPr="008F3096">
        <w:t xml:space="preserve">one’s worldview and acquiring the competence to help others do the same.  </w:t>
      </w:r>
      <w:r w:rsidR="002A08BD" w:rsidRPr="008F3096">
        <w:t>Both</w:t>
      </w:r>
      <w:r w:rsidR="00A80389" w:rsidRPr="008F3096">
        <w:t xml:space="preserve"> enable social change that begins first in the learner and through understanding how the adult learns to guide others in </w:t>
      </w:r>
      <w:r w:rsidR="00EE7425" w:rsidRPr="008F3096">
        <w:t>TL</w:t>
      </w:r>
      <w:r w:rsidR="00A80389" w:rsidRPr="008F3096">
        <w:t xml:space="preserve">.  </w:t>
      </w:r>
      <w:r w:rsidR="007D4D19" w:rsidRPr="008F3096">
        <w:t xml:space="preserve">Both are concerned with creating an environment for learning both internally and within the learning community to overcome obstacles to learning </w:t>
      </w:r>
      <w:r w:rsidR="003D693E" w:rsidRPr="008F3096">
        <w:t xml:space="preserve">creating empowered adults who are more aware of what they believe, why they believe what they believe, and how to </w:t>
      </w:r>
      <w:r w:rsidR="009250CF" w:rsidRPr="008F3096">
        <w:t>act</w:t>
      </w:r>
      <w:r w:rsidR="003D693E" w:rsidRPr="008F3096">
        <w:t xml:space="preserve"> on these beliefs for the sake of positive change both in self and community.</w:t>
      </w:r>
    </w:p>
    <w:p w14:paraId="65A7982F" w14:textId="77777777" w:rsidR="001D5F22" w:rsidRDefault="001D5F22">
      <w:pPr>
        <w:tabs>
          <w:tab w:val="right" w:pos="8640"/>
          <w:tab w:val="right" w:pos="8640"/>
        </w:tabs>
      </w:pPr>
    </w:p>
    <w:p w14:paraId="5F2F8FC5" w14:textId="77777777" w:rsidR="00D56F4E" w:rsidRPr="00E84AF6" w:rsidRDefault="009250CF" w:rsidP="008F3096">
      <w:pPr>
        <w:tabs>
          <w:tab w:val="right" w:pos="8640"/>
          <w:tab w:val="right" w:pos="8640"/>
        </w:tabs>
        <w:ind w:firstLine="0"/>
        <w:jc w:val="center"/>
      </w:pPr>
      <w:r w:rsidRPr="00E84AF6">
        <w:lastRenderedPageBreak/>
        <w:t>WORKS CITED</w:t>
      </w:r>
    </w:p>
    <w:p w14:paraId="5CE82E78" w14:textId="765281FA" w:rsidR="00B10894" w:rsidRPr="00B10894" w:rsidRDefault="00B10894" w:rsidP="00B10894">
      <w:pPr>
        <w:tabs>
          <w:tab w:val="clear" w:pos="8640"/>
        </w:tabs>
        <w:suppressAutoHyphens w:val="0"/>
        <w:autoSpaceDE/>
        <w:autoSpaceDN/>
        <w:ind w:hanging="480"/>
      </w:pPr>
      <w:proofErr w:type="spellStart"/>
      <w:r w:rsidRPr="00B10894">
        <w:t>Backfish</w:t>
      </w:r>
      <w:proofErr w:type="spellEnd"/>
      <w:r w:rsidRPr="00B10894">
        <w:t xml:space="preserve">, E. H. P. (2021). Transformative </w:t>
      </w:r>
      <w:r w:rsidR="009D361F" w:rsidRPr="00E84AF6">
        <w:t>learning theory as a hermeneutic for understanding tensions within scripture</w:t>
      </w:r>
      <w:r w:rsidRPr="00B10894">
        <w:t xml:space="preserve">. </w:t>
      </w:r>
      <w:r w:rsidRPr="00B10894">
        <w:rPr>
          <w:i/>
          <w:iCs/>
        </w:rPr>
        <w:t>Christian Scholar’s Review</w:t>
      </w:r>
      <w:r w:rsidRPr="00B10894">
        <w:t xml:space="preserve">, </w:t>
      </w:r>
      <w:r w:rsidRPr="00B10894">
        <w:rPr>
          <w:i/>
          <w:iCs/>
        </w:rPr>
        <w:t>50</w:t>
      </w:r>
      <w:r w:rsidRPr="00B10894">
        <w:t>(3), 281–295.</w:t>
      </w:r>
    </w:p>
    <w:p w14:paraId="3A1C515F" w14:textId="64976453" w:rsidR="00B10894" w:rsidRPr="00B10894" w:rsidRDefault="00B10894" w:rsidP="00B10894">
      <w:pPr>
        <w:tabs>
          <w:tab w:val="clear" w:pos="8640"/>
        </w:tabs>
        <w:suppressAutoHyphens w:val="0"/>
        <w:autoSpaceDE/>
        <w:autoSpaceDN/>
        <w:ind w:hanging="480"/>
      </w:pPr>
      <w:r w:rsidRPr="00B10894">
        <w:t>Fenwick, Tara</w:t>
      </w:r>
      <w:r w:rsidR="0008097E">
        <w:t>.</w:t>
      </w:r>
      <w:r w:rsidRPr="00B10894">
        <w:t>,</w:t>
      </w:r>
      <w:r w:rsidR="0008097E">
        <w:t xml:space="preserve"> </w:t>
      </w:r>
      <w:r w:rsidR="00240AF3">
        <w:t xml:space="preserve">&amp; </w:t>
      </w:r>
      <w:r w:rsidR="00240AF3" w:rsidRPr="00B10894">
        <w:t>Tennant</w:t>
      </w:r>
      <w:r w:rsidRPr="00B10894">
        <w:t>,</w:t>
      </w:r>
      <w:r w:rsidR="0008097E">
        <w:t xml:space="preserve"> Mark. </w:t>
      </w:r>
      <w:r w:rsidRPr="00B10894">
        <w:t xml:space="preserve">(2020). Understanding </w:t>
      </w:r>
      <w:r w:rsidR="00E84AF6" w:rsidRPr="00B10894">
        <w:t>adult learners</w:t>
      </w:r>
      <w:r w:rsidRPr="00B10894">
        <w:t>. In</w:t>
      </w:r>
      <w:r w:rsidR="00487F99">
        <w:t xml:space="preserve"> </w:t>
      </w:r>
      <w:r w:rsidR="00487F99" w:rsidRPr="00B10894">
        <w:t>Griff Foley</w:t>
      </w:r>
      <w:r w:rsidR="00824A5B">
        <w:t xml:space="preserve"> </w:t>
      </w:r>
      <w:r w:rsidR="00487F99">
        <w:t>(Ed.</w:t>
      </w:r>
      <w:r w:rsidR="00240AF3">
        <w:t>),</w:t>
      </w:r>
      <w:r w:rsidR="00240AF3" w:rsidRPr="00B10894">
        <w:t xml:space="preserve"> Dimensions</w:t>
      </w:r>
      <w:r w:rsidRPr="00B10894">
        <w:rPr>
          <w:i/>
          <w:iCs/>
        </w:rPr>
        <w:t xml:space="preserve"> of </w:t>
      </w:r>
      <w:r w:rsidR="00E84AF6" w:rsidRPr="00B10894">
        <w:rPr>
          <w:i/>
          <w:iCs/>
        </w:rPr>
        <w:t>adult learning</w:t>
      </w:r>
      <w:r w:rsidRPr="00B10894">
        <w:rPr>
          <w:i/>
          <w:iCs/>
        </w:rPr>
        <w:t xml:space="preserve">: Adult </w:t>
      </w:r>
      <w:r w:rsidR="00E84AF6" w:rsidRPr="00B10894">
        <w:rPr>
          <w:i/>
          <w:iCs/>
        </w:rPr>
        <w:t>education and training in a global era</w:t>
      </w:r>
      <w:r w:rsidRPr="00B10894">
        <w:t xml:space="preserve">. Routledge. </w:t>
      </w:r>
      <w:hyperlink r:id="rId7" w:history="1">
        <w:r w:rsidRPr="00B10894">
          <w:rPr>
            <w:color w:val="0000FF"/>
            <w:u w:val="single"/>
          </w:rPr>
          <w:t>https://ereader.perlego.com/1/book/1645884/0</w:t>
        </w:r>
      </w:hyperlink>
    </w:p>
    <w:p w14:paraId="6B6A8599" w14:textId="0BDB1D9D" w:rsidR="00B10894" w:rsidRPr="00B10894" w:rsidRDefault="00824A5B" w:rsidP="00B10894">
      <w:pPr>
        <w:tabs>
          <w:tab w:val="clear" w:pos="8640"/>
        </w:tabs>
        <w:suppressAutoHyphens w:val="0"/>
        <w:autoSpaceDE/>
        <w:autoSpaceDN/>
        <w:ind w:hanging="480"/>
      </w:pPr>
      <w:r>
        <w:t xml:space="preserve">Jessen, Joce., &amp; </w:t>
      </w:r>
      <w:r w:rsidR="00B10894" w:rsidRPr="00B10894">
        <w:t>Newman</w:t>
      </w:r>
      <w:r>
        <w:t xml:space="preserve">. </w:t>
      </w:r>
      <w:r w:rsidRPr="00B10894">
        <w:t>Mike</w:t>
      </w:r>
      <w:r w:rsidR="00B10894" w:rsidRPr="00B10894">
        <w:t>.</w:t>
      </w:r>
      <w:r w:rsidR="00240AF3">
        <w:t xml:space="preserve"> (</w:t>
      </w:r>
      <w:r w:rsidR="00B10894" w:rsidRPr="00B10894">
        <w:t xml:space="preserve">2020). Radical </w:t>
      </w:r>
      <w:r w:rsidR="00240AF3" w:rsidRPr="00B10894">
        <w:t>adult education and l</w:t>
      </w:r>
      <w:r w:rsidR="00B10894" w:rsidRPr="00B10894">
        <w:t xml:space="preserve">earning. In </w:t>
      </w:r>
      <w:r w:rsidR="00240AF3">
        <w:t xml:space="preserve">Griff Foley (Ed.), </w:t>
      </w:r>
      <w:r w:rsidR="00B10894" w:rsidRPr="00B10894">
        <w:rPr>
          <w:i/>
          <w:iCs/>
        </w:rPr>
        <w:t xml:space="preserve">Dimensions of </w:t>
      </w:r>
      <w:r w:rsidR="00B41306" w:rsidRPr="00B10894">
        <w:rPr>
          <w:i/>
          <w:iCs/>
        </w:rPr>
        <w:t xml:space="preserve">adult </w:t>
      </w:r>
      <w:r w:rsidR="00240AF3" w:rsidRPr="00B10894">
        <w:rPr>
          <w:i/>
          <w:iCs/>
        </w:rPr>
        <w:t>lea</w:t>
      </w:r>
      <w:r w:rsidR="00B10894" w:rsidRPr="00B10894">
        <w:rPr>
          <w:i/>
          <w:iCs/>
        </w:rPr>
        <w:t>rning: Adult education and training in a global era</w:t>
      </w:r>
      <w:r w:rsidR="00B10894" w:rsidRPr="00B10894">
        <w:t xml:space="preserve">. Routledge. </w:t>
      </w:r>
      <w:hyperlink r:id="rId8" w:history="1">
        <w:r w:rsidR="00B10894" w:rsidRPr="00B10894">
          <w:rPr>
            <w:color w:val="0000FF"/>
            <w:u w:val="single"/>
          </w:rPr>
          <w:t>https://www.perlego.com/book/1645884/dimensions-of-adult-learning-adult-education-and-training-in-a-global-era-pdf?queryID=593a47b40c64d9f5b16cc3c211fce83f&amp;index=prod_BOOKS&amp;gridPosition=2</w:t>
        </w:r>
      </w:hyperlink>
    </w:p>
    <w:p w14:paraId="7094217C" w14:textId="709412E0" w:rsidR="00B10894" w:rsidRPr="00B10894" w:rsidRDefault="00B10894" w:rsidP="00B10894">
      <w:pPr>
        <w:tabs>
          <w:tab w:val="clear" w:pos="8640"/>
        </w:tabs>
        <w:suppressAutoHyphens w:val="0"/>
        <w:autoSpaceDE/>
        <w:autoSpaceDN/>
        <w:ind w:hanging="480"/>
      </w:pPr>
      <w:r w:rsidRPr="00B10894">
        <w:t xml:space="preserve">Kitchenham, A. (2008). The </w:t>
      </w:r>
      <w:r w:rsidR="00D102FB" w:rsidRPr="00B10894">
        <w:t xml:space="preserve">evolution </w:t>
      </w:r>
      <w:r w:rsidR="00CF3B18" w:rsidRPr="00B10894">
        <w:t xml:space="preserve">of </w:t>
      </w:r>
      <w:r w:rsidR="006D2DD4" w:rsidRPr="00B10894">
        <w:t xml:space="preserve">John Mezirow’s </w:t>
      </w:r>
      <w:r w:rsidR="00CF3B18" w:rsidRPr="00B10894">
        <w:t>transformative learning th</w:t>
      </w:r>
      <w:r w:rsidRPr="00B10894">
        <w:t xml:space="preserve">eory. </w:t>
      </w:r>
      <w:r w:rsidRPr="00B10894">
        <w:rPr>
          <w:i/>
          <w:iCs/>
        </w:rPr>
        <w:t>Journal of Transformative Education</w:t>
      </w:r>
      <w:r w:rsidRPr="00B10894">
        <w:t xml:space="preserve">, </w:t>
      </w:r>
      <w:r w:rsidRPr="00B10894">
        <w:rPr>
          <w:i/>
          <w:iCs/>
        </w:rPr>
        <w:t>6</w:t>
      </w:r>
      <w:r w:rsidRPr="00B10894">
        <w:t xml:space="preserve">, 104–123. </w:t>
      </w:r>
      <w:hyperlink r:id="rId9" w:history="1">
        <w:r w:rsidRPr="00B10894">
          <w:rPr>
            <w:color w:val="0000FF"/>
            <w:u w:val="single"/>
          </w:rPr>
          <w:t>https://doi.org/10.1177/1541344608322678</w:t>
        </w:r>
      </w:hyperlink>
    </w:p>
    <w:p w14:paraId="6FF733D4" w14:textId="7C07D5CB" w:rsidR="009D361F" w:rsidRPr="00E84AF6" w:rsidRDefault="009D361F" w:rsidP="009D361F">
      <w:pPr>
        <w:tabs>
          <w:tab w:val="clear" w:pos="8640"/>
        </w:tabs>
        <w:suppressAutoHyphens w:val="0"/>
        <w:autoSpaceDE/>
        <w:autoSpaceDN/>
        <w:ind w:hanging="480"/>
      </w:pPr>
      <w:r w:rsidRPr="00B72FA4">
        <w:t xml:space="preserve">Mezirow, </w:t>
      </w:r>
      <w:r w:rsidRPr="00E84AF6">
        <w:t>J</w:t>
      </w:r>
      <w:r w:rsidRPr="00B72FA4">
        <w:t>. (2011). T</w:t>
      </w:r>
      <w:r w:rsidRPr="00E84AF6">
        <w:t>r</w:t>
      </w:r>
      <w:r w:rsidRPr="00B72FA4">
        <w:t xml:space="preserve">ansformative </w:t>
      </w:r>
      <w:r w:rsidR="00D102FB" w:rsidRPr="00B72FA4">
        <w:t>learni</w:t>
      </w:r>
      <w:r w:rsidR="00D102FB" w:rsidRPr="00E84AF6">
        <w:t xml:space="preserve">ng </w:t>
      </w:r>
      <w:r w:rsidRPr="00E84AF6">
        <w:t>theory. In J. Mezirow, E.W. Taylor, et al.,</w:t>
      </w:r>
      <w:r w:rsidRPr="00B72FA4">
        <w:t xml:space="preserve"> </w:t>
      </w:r>
      <w:r w:rsidRPr="00B72FA4">
        <w:rPr>
          <w:i/>
          <w:iCs/>
        </w:rPr>
        <w:t xml:space="preserve">Transformative </w:t>
      </w:r>
      <w:r w:rsidRPr="00E84AF6">
        <w:rPr>
          <w:i/>
          <w:iCs/>
        </w:rPr>
        <w:t>learning in practice</w:t>
      </w:r>
      <w:r w:rsidRPr="00B72FA4">
        <w:rPr>
          <w:i/>
          <w:iCs/>
        </w:rPr>
        <w:t xml:space="preserve">: Insights from </w:t>
      </w:r>
      <w:r w:rsidRPr="00E84AF6">
        <w:rPr>
          <w:i/>
          <w:iCs/>
        </w:rPr>
        <w:t>community, workplace, and higher educ</w:t>
      </w:r>
      <w:r w:rsidRPr="00B72FA4">
        <w:rPr>
          <w:i/>
          <w:iCs/>
        </w:rPr>
        <w:t>ation</w:t>
      </w:r>
      <w:r w:rsidRPr="00E84AF6">
        <w:t xml:space="preserve">. </w:t>
      </w:r>
      <w:r w:rsidRPr="00B72FA4">
        <w:t xml:space="preserve">Jossey-Bass. </w:t>
      </w:r>
      <w:hyperlink r:id="rId10" w:history="1">
        <w:r w:rsidRPr="00B72FA4">
          <w:rPr>
            <w:color w:val="0000FF"/>
            <w:u w:val="single"/>
          </w:rPr>
          <w:t>https://www.perlego.com/book/1007063/transformative-learning-in-practice-insights-from-community-workplace-and-higher-education-pdf?queryID=72ab11e237455d7b347a8bd1f68dc1bd&amp;index=prod_BOOKS&amp;gridPosition=1</w:t>
        </w:r>
      </w:hyperlink>
    </w:p>
    <w:p w14:paraId="7C3EDE30" w14:textId="37AC3732" w:rsidR="00B10894" w:rsidRPr="00B10894" w:rsidRDefault="00B10894" w:rsidP="00B10894">
      <w:pPr>
        <w:tabs>
          <w:tab w:val="clear" w:pos="8640"/>
        </w:tabs>
        <w:suppressAutoHyphens w:val="0"/>
        <w:autoSpaceDE/>
        <w:autoSpaceDN/>
        <w:ind w:hanging="480"/>
      </w:pPr>
      <w:r w:rsidRPr="00B10894">
        <w:t>Misawa, M., &amp; McClain, A. (2019). A Ment</w:t>
      </w:r>
      <w:r w:rsidR="00133448" w:rsidRPr="00B10894">
        <w:t xml:space="preserve">oring approach: </w:t>
      </w:r>
      <w:r w:rsidR="0002038D" w:rsidRPr="00B10894">
        <w:t xml:space="preserve">Fostering </w:t>
      </w:r>
      <w:r w:rsidR="00133448" w:rsidRPr="00B10894">
        <w:t>transformative learning in adult graduate educat</w:t>
      </w:r>
      <w:r w:rsidRPr="00B10894">
        <w:t xml:space="preserve">ion. </w:t>
      </w:r>
      <w:r w:rsidRPr="00B10894">
        <w:rPr>
          <w:i/>
          <w:iCs/>
        </w:rPr>
        <w:t>Journal of Transformative Learning</w:t>
      </w:r>
      <w:r w:rsidRPr="00B10894">
        <w:t xml:space="preserve">, </w:t>
      </w:r>
      <w:r w:rsidRPr="00B10894">
        <w:rPr>
          <w:i/>
          <w:iCs/>
        </w:rPr>
        <w:t>6</w:t>
      </w:r>
      <w:r w:rsidRPr="00B10894">
        <w:t>(2), 52–62.</w:t>
      </w:r>
    </w:p>
    <w:p w14:paraId="07B63AEA" w14:textId="5AEE580D" w:rsidR="00B10894" w:rsidRPr="00B10894" w:rsidRDefault="00B10894" w:rsidP="00B10894">
      <w:pPr>
        <w:tabs>
          <w:tab w:val="clear" w:pos="8640"/>
        </w:tabs>
        <w:suppressAutoHyphens w:val="0"/>
        <w:autoSpaceDE/>
        <w:autoSpaceDN/>
        <w:ind w:hanging="480"/>
      </w:pPr>
      <w:r w:rsidRPr="00B10894">
        <w:t xml:space="preserve">Pearce, L., Hanick, S. L., Hofer, A., Townsend, L., &amp; Hooper, M. W. (2022). Your </w:t>
      </w:r>
      <w:r w:rsidR="0047038F" w:rsidRPr="00B10894">
        <w:t xml:space="preserve">discomfort is valid: </w:t>
      </w:r>
      <w:r w:rsidR="0002038D" w:rsidRPr="00B10894">
        <w:t xml:space="preserve">Big </w:t>
      </w:r>
      <w:r w:rsidR="0047038F" w:rsidRPr="00B10894">
        <w:t>feelings and open pedagogy</w:t>
      </w:r>
      <w:r w:rsidRPr="00B10894">
        <w:t xml:space="preserve">. </w:t>
      </w:r>
      <w:r w:rsidRPr="00B10894">
        <w:rPr>
          <w:i/>
          <w:iCs/>
        </w:rPr>
        <w:t>Knowledge Cultures</w:t>
      </w:r>
      <w:r w:rsidRPr="00B10894">
        <w:t xml:space="preserve">, </w:t>
      </w:r>
      <w:r w:rsidRPr="00B10894">
        <w:rPr>
          <w:i/>
          <w:iCs/>
        </w:rPr>
        <w:t>10</w:t>
      </w:r>
      <w:r w:rsidRPr="00B10894">
        <w:t xml:space="preserve">(2), 24–51. </w:t>
      </w:r>
      <w:hyperlink r:id="rId11" w:history="1">
        <w:r w:rsidRPr="00B10894">
          <w:rPr>
            <w:color w:val="0000FF"/>
            <w:u w:val="single"/>
          </w:rPr>
          <w:t>https://doi.org/10.22381/kc10220222</w:t>
        </w:r>
      </w:hyperlink>
    </w:p>
    <w:p w14:paraId="0F51816E" w14:textId="64C1B95C" w:rsidR="00B10894" w:rsidRPr="00B10894" w:rsidRDefault="00B10894" w:rsidP="00B10894">
      <w:pPr>
        <w:tabs>
          <w:tab w:val="clear" w:pos="8640"/>
        </w:tabs>
        <w:suppressAutoHyphens w:val="0"/>
        <w:autoSpaceDE/>
        <w:autoSpaceDN/>
        <w:ind w:hanging="480"/>
      </w:pPr>
      <w:r w:rsidRPr="00B10894">
        <w:lastRenderedPageBreak/>
        <w:t xml:space="preserve">Shabbir, M., Masood, S., &amp; Siddiqui, G. K. (2020). Role of </w:t>
      </w:r>
      <w:r w:rsidR="0092097F" w:rsidRPr="00B10894">
        <w:t>transformative learning interventions in developing conducive environment for female adult learners in higher education</w:t>
      </w:r>
      <w:r w:rsidRPr="00B10894">
        <w:t xml:space="preserve">. </w:t>
      </w:r>
      <w:r w:rsidRPr="00B10894">
        <w:rPr>
          <w:i/>
          <w:iCs/>
        </w:rPr>
        <w:t>Review of Economics and Development Studies</w:t>
      </w:r>
      <w:r w:rsidRPr="00B10894">
        <w:t xml:space="preserve">, </w:t>
      </w:r>
      <w:r w:rsidRPr="00B10894">
        <w:rPr>
          <w:i/>
          <w:iCs/>
        </w:rPr>
        <w:t>6</w:t>
      </w:r>
      <w:r w:rsidRPr="00B10894">
        <w:t xml:space="preserve">(2), 391–400. </w:t>
      </w:r>
      <w:hyperlink r:id="rId12" w:history="1">
        <w:r w:rsidRPr="00B10894">
          <w:rPr>
            <w:color w:val="0000FF"/>
            <w:u w:val="single"/>
          </w:rPr>
          <w:t>https://doi.org/10.47067/reads.v6i2.217</w:t>
        </w:r>
      </w:hyperlink>
    </w:p>
    <w:p w14:paraId="44DF02B2" w14:textId="292B437C" w:rsidR="00B10894" w:rsidRPr="00B10894" w:rsidRDefault="00B10894" w:rsidP="00B10894">
      <w:pPr>
        <w:tabs>
          <w:tab w:val="clear" w:pos="8640"/>
        </w:tabs>
        <w:suppressAutoHyphens w:val="0"/>
        <w:autoSpaceDE/>
        <w:autoSpaceDN/>
        <w:ind w:hanging="480"/>
      </w:pPr>
      <w:proofErr w:type="spellStart"/>
      <w:r w:rsidRPr="00B10894">
        <w:t>Tondok</w:t>
      </w:r>
      <w:proofErr w:type="spellEnd"/>
      <w:r w:rsidRPr="00B10894">
        <w:t xml:space="preserve">, M. S., </w:t>
      </w:r>
      <w:proofErr w:type="spellStart"/>
      <w:r w:rsidRPr="00B10894">
        <w:t>Suryanto</w:t>
      </w:r>
      <w:proofErr w:type="spellEnd"/>
      <w:r w:rsidRPr="00B10894">
        <w:t xml:space="preserve">, S., &amp; Ardi, R. (2022). Intervention </w:t>
      </w:r>
      <w:r w:rsidR="00383C76" w:rsidRPr="00B10894">
        <w:t>program to reduce religious prejudice in education settings</w:t>
      </w:r>
      <w:r w:rsidRPr="00B10894">
        <w:t xml:space="preserve">: A </w:t>
      </w:r>
      <w:r w:rsidR="00383C76" w:rsidRPr="00B10894">
        <w:t>scoping review</w:t>
      </w:r>
      <w:r w:rsidRPr="00B10894">
        <w:t xml:space="preserve">. </w:t>
      </w:r>
      <w:r w:rsidRPr="00B10894">
        <w:rPr>
          <w:i/>
          <w:iCs/>
        </w:rPr>
        <w:t>Religions</w:t>
      </w:r>
      <w:r w:rsidRPr="00B10894">
        <w:t xml:space="preserve">, </w:t>
      </w:r>
      <w:r w:rsidRPr="00B10894">
        <w:rPr>
          <w:i/>
          <w:iCs/>
        </w:rPr>
        <w:t>13</w:t>
      </w:r>
      <w:r w:rsidRPr="00B10894">
        <w:t xml:space="preserve">(4), 299. </w:t>
      </w:r>
      <w:hyperlink r:id="rId13" w:history="1">
        <w:r w:rsidRPr="00B10894">
          <w:rPr>
            <w:color w:val="0000FF"/>
            <w:u w:val="single"/>
          </w:rPr>
          <w:t>https://doi.org/10.3390/rel13040299</w:t>
        </w:r>
      </w:hyperlink>
    </w:p>
    <w:p w14:paraId="43CF3F6E" w14:textId="514259B7" w:rsidR="00B10894" w:rsidRPr="00B10894" w:rsidRDefault="00B10894" w:rsidP="00B10894">
      <w:pPr>
        <w:tabs>
          <w:tab w:val="clear" w:pos="8640"/>
        </w:tabs>
        <w:suppressAutoHyphens w:val="0"/>
        <w:autoSpaceDE/>
        <w:autoSpaceDN/>
        <w:ind w:hanging="480"/>
      </w:pPr>
      <w:r w:rsidRPr="00B10894">
        <w:t xml:space="preserve">Vaughan, Helen. (2022b). </w:t>
      </w:r>
      <w:r w:rsidRPr="00B10894">
        <w:rPr>
          <w:i/>
          <w:iCs/>
        </w:rPr>
        <w:t xml:space="preserve">The </w:t>
      </w:r>
      <w:r w:rsidR="00383C76" w:rsidRPr="00B10894">
        <w:rPr>
          <w:i/>
          <w:iCs/>
        </w:rPr>
        <w:t>handbook of transformational education</w:t>
      </w:r>
      <w:r w:rsidR="00383C76">
        <w:rPr>
          <w:i/>
          <w:iCs/>
        </w:rPr>
        <w:t xml:space="preserve">. </w:t>
      </w:r>
      <w:proofErr w:type="spellStart"/>
      <w:r w:rsidRPr="00B10894">
        <w:t>WestBow</w:t>
      </w:r>
      <w:proofErr w:type="spellEnd"/>
      <w:r w:rsidRPr="00B10894">
        <w:t xml:space="preserve"> Press. </w:t>
      </w:r>
      <w:hyperlink r:id="rId14" w:history="1">
        <w:r w:rsidRPr="00B10894">
          <w:rPr>
            <w:color w:val="0000FF"/>
            <w:u w:val="single"/>
          </w:rPr>
          <w:t>https://www.scribd.com/book/608223107/The-Handbook-of-Transformational-Education</w:t>
        </w:r>
      </w:hyperlink>
    </w:p>
    <w:p w14:paraId="3EAB6A62" w14:textId="77777777" w:rsidR="00D56F4E" w:rsidRDefault="00D56F4E">
      <w:pPr>
        <w:pStyle w:val="Title"/>
        <w:tabs>
          <w:tab w:val="right" w:pos="8640"/>
          <w:tab w:val="right" w:pos="8640"/>
        </w:tabs>
        <w:spacing w:line="276" w:lineRule="auto"/>
        <w:jc w:val="left"/>
      </w:pPr>
    </w:p>
    <w:p w14:paraId="66F6DD03" w14:textId="77777777" w:rsidR="00B72FA4" w:rsidRDefault="00B72FA4">
      <w:pPr>
        <w:pStyle w:val="Title"/>
        <w:tabs>
          <w:tab w:val="right" w:pos="8640"/>
          <w:tab w:val="right" w:pos="8640"/>
        </w:tabs>
        <w:spacing w:line="276" w:lineRule="auto"/>
        <w:jc w:val="left"/>
      </w:pPr>
    </w:p>
    <w:p w14:paraId="66FB7E18" w14:textId="77777777" w:rsidR="00B72FA4" w:rsidRDefault="00B72FA4">
      <w:pPr>
        <w:pStyle w:val="Title"/>
        <w:tabs>
          <w:tab w:val="right" w:pos="8640"/>
          <w:tab w:val="right" w:pos="8640"/>
        </w:tabs>
        <w:spacing w:line="276" w:lineRule="auto"/>
        <w:jc w:val="left"/>
      </w:pPr>
    </w:p>
    <w:p w14:paraId="511D0811" w14:textId="77777777" w:rsidR="00D56F4E" w:rsidRDefault="00D56F4E">
      <w:pPr>
        <w:pStyle w:val="Title"/>
        <w:tabs>
          <w:tab w:val="right" w:pos="8640"/>
          <w:tab w:val="right" w:pos="8640"/>
        </w:tabs>
        <w:spacing w:line="276" w:lineRule="auto"/>
        <w:jc w:val="left"/>
      </w:pPr>
    </w:p>
    <w:p w14:paraId="61CB658A" w14:textId="77777777" w:rsidR="00D56F4E" w:rsidRDefault="00D56F4E">
      <w:pPr>
        <w:tabs>
          <w:tab w:val="right" w:pos="8640"/>
          <w:tab w:val="right" w:pos="8640"/>
        </w:tabs>
        <w:spacing w:line="240" w:lineRule="auto"/>
        <w:ind w:firstLine="0"/>
      </w:pPr>
    </w:p>
    <w:sectPr w:rsidR="00D56F4E">
      <w:headerReference w:type="default" r:id="rId15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1E117E" w14:textId="77777777" w:rsidR="004F4948" w:rsidRDefault="004F4948">
      <w:pPr>
        <w:spacing w:line="240" w:lineRule="auto"/>
      </w:pPr>
      <w:r>
        <w:separator/>
      </w:r>
    </w:p>
  </w:endnote>
  <w:endnote w:type="continuationSeparator" w:id="0">
    <w:p w14:paraId="2DBB2A8A" w14:textId="77777777" w:rsidR="004F4948" w:rsidRDefault="004F494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Verdana">
    <w:panose1 w:val="020B0604030504040204"/>
    <w:charset w:val="00"/>
    <w:family w:val="roman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C74924" w14:textId="77777777" w:rsidR="004F4948" w:rsidRDefault="004F4948">
      <w:pPr>
        <w:spacing w:line="240" w:lineRule="auto"/>
      </w:pPr>
      <w:r>
        <w:separator/>
      </w:r>
    </w:p>
  </w:footnote>
  <w:footnote w:type="continuationSeparator" w:id="0">
    <w:p w14:paraId="527A0F94" w14:textId="77777777" w:rsidR="004F4948" w:rsidRDefault="004F494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5C19DB" w14:textId="12D4CF76" w:rsidR="00D54749" w:rsidRDefault="00D54749" w:rsidP="00D54749">
    <w:pPr>
      <w:pBdr>
        <w:top w:val="nil"/>
        <w:left w:val="nil"/>
        <w:bottom w:val="nil"/>
        <w:right w:val="nil"/>
        <w:between w:val="nil"/>
      </w:pBdr>
      <w:tabs>
        <w:tab w:val="right" w:pos="8640"/>
        <w:tab w:val="right" w:pos="9360"/>
      </w:tabs>
      <w:ind w:firstLine="0"/>
    </w:pPr>
    <w:r>
      <w:rPr>
        <w:sz w:val="20"/>
        <w:szCs w:val="20"/>
      </w:rPr>
      <w:t xml:space="preserve">David D. </w:t>
    </w:r>
    <w:proofErr w:type="gramStart"/>
    <w:r>
      <w:rPr>
        <w:sz w:val="20"/>
        <w:szCs w:val="20"/>
      </w:rPr>
      <w:t xml:space="preserve">Reedy,   </w:t>
    </w:r>
    <w:proofErr w:type="gramEnd"/>
    <w:r>
      <w:rPr>
        <w:sz w:val="20"/>
        <w:szCs w:val="20"/>
      </w:rPr>
      <w:t xml:space="preserve"> PHI 800,     Transformative Learning and Adult Education,     </w:t>
    </w:r>
    <w:r>
      <w:rPr>
        <w:color w:val="000000"/>
        <w:sz w:val="20"/>
        <w:szCs w:val="20"/>
      </w:rPr>
      <w:t>Assignment</w:t>
    </w:r>
    <w:r>
      <w:rPr>
        <w:sz w:val="20"/>
        <w:szCs w:val="20"/>
      </w:rPr>
      <w:t xml:space="preserve"> 3,     11/25/2023     </w:t>
    </w:r>
    <w:sdt>
      <w:sdtPr>
        <w:id w:val="639311370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sdtContent>
    </w:sdt>
  </w:p>
  <w:p w14:paraId="617A99E8" w14:textId="6BEA58C3" w:rsidR="00D56F4E" w:rsidRDefault="00D56F4E">
    <w:pPr>
      <w:pBdr>
        <w:top w:val="nil"/>
        <w:left w:val="nil"/>
        <w:bottom w:val="nil"/>
        <w:right w:val="nil"/>
        <w:between w:val="nil"/>
      </w:pBdr>
      <w:tabs>
        <w:tab w:val="right" w:pos="8640"/>
        <w:tab w:val="right" w:pos="9360"/>
      </w:tabs>
      <w:ind w:firstLine="0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6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4749"/>
    <w:rsid w:val="00007FE4"/>
    <w:rsid w:val="0002038D"/>
    <w:rsid w:val="00020B6F"/>
    <w:rsid w:val="000343FF"/>
    <w:rsid w:val="0003648B"/>
    <w:rsid w:val="0003789A"/>
    <w:rsid w:val="0005751F"/>
    <w:rsid w:val="00065600"/>
    <w:rsid w:val="000657E8"/>
    <w:rsid w:val="00067CB2"/>
    <w:rsid w:val="00067F1A"/>
    <w:rsid w:val="000710A7"/>
    <w:rsid w:val="0008097E"/>
    <w:rsid w:val="00082990"/>
    <w:rsid w:val="00087EEA"/>
    <w:rsid w:val="000A1A03"/>
    <w:rsid w:val="000A37E5"/>
    <w:rsid w:val="000B38AA"/>
    <w:rsid w:val="000B7238"/>
    <w:rsid w:val="00106C88"/>
    <w:rsid w:val="00111F27"/>
    <w:rsid w:val="001170C0"/>
    <w:rsid w:val="00121697"/>
    <w:rsid w:val="001222E9"/>
    <w:rsid w:val="00133448"/>
    <w:rsid w:val="00146DF4"/>
    <w:rsid w:val="00164538"/>
    <w:rsid w:val="001672AC"/>
    <w:rsid w:val="00167E80"/>
    <w:rsid w:val="001726C2"/>
    <w:rsid w:val="001776E7"/>
    <w:rsid w:val="0017789C"/>
    <w:rsid w:val="001841C5"/>
    <w:rsid w:val="00184CFE"/>
    <w:rsid w:val="00191353"/>
    <w:rsid w:val="00193723"/>
    <w:rsid w:val="001A0090"/>
    <w:rsid w:val="001A34ED"/>
    <w:rsid w:val="001A54DD"/>
    <w:rsid w:val="001A6BCE"/>
    <w:rsid w:val="001C0D26"/>
    <w:rsid w:val="001D0989"/>
    <w:rsid w:val="001D3612"/>
    <w:rsid w:val="001D5F22"/>
    <w:rsid w:val="001F1940"/>
    <w:rsid w:val="002150CD"/>
    <w:rsid w:val="0022333B"/>
    <w:rsid w:val="00237647"/>
    <w:rsid w:val="00240AF3"/>
    <w:rsid w:val="002416BB"/>
    <w:rsid w:val="002538F4"/>
    <w:rsid w:val="00284923"/>
    <w:rsid w:val="00287BAB"/>
    <w:rsid w:val="002A08BD"/>
    <w:rsid w:val="002C2BC0"/>
    <w:rsid w:val="002C3886"/>
    <w:rsid w:val="002D7237"/>
    <w:rsid w:val="002E1C67"/>
    <w:rsid w:val="002E5F6D"/>
    <w:rsid w:val="002E6F65"/>
    <w:rsid w:val="002F3A6E"/>
    <w:rsid w:val="00310D77"/>
    <w:rsid w:val="00310F7B"/>
    <w:rsid w:val="003311C0"/>
    <w:rsid w:val="00332417"/>
    <w:rsid w:val="00336305"/>
    <w:rsid w:val="00340511"/>
    <w:rsid w:val="00343550"/>
    <w:rsid w:val="003462C1"/>
    <w:rsid w:val="003574C4"/>
    <w:rsid w:val="00360EA0"/>
    <w:rsid w:val="00365961"/>
    <w:rsid w:val="003736EA"/>
    <w:rsid w:val="00376223"/>
    <w:rsid w:val="00380474"/>
    <w:rsid w:val="003822A3"/>
    <w:rsid w:val="00383C76"/>
    <w:rsid w:val="003850B5"/>
    <w:rsid w:val="003A3656"/>
    <w:rsid w:val="003A6192"/>
    <w:rsid w:val="003A7E96"/>
    <w:rsid w:val="003B1979"/>
    <w:rsid w:val="003B2F6B"/>
    <w:rsid w:val="003D693E"/>
    <w:rsid w:val="003D7563"/>
    <w:rsid w:val="003E0AFE"/>
    <w:rsid w:val="003F2318"/>
    <w:rsid w:val="00402EC5"/>
    <w:rsid w:val="00414150"/>
    <w:rsid w:val="00414947"/>
    <w:rsid w:val="00421AF6"/>
    <w:rsid w:val="00434DE8"/>
    <w:rsid w:val="004367B9"/>
    <w:rsid w:val="00447364"/>
    <w:rsid w:val="00452A7A"/>
    <w:rsid w:val="00454708"/>
    <w:rsid w:val="004563FF"/>
    <w:rsid w:val="004601B5"/>
    <w:rsid w:val="00465A02"/>
    <w:rsid w:val="0047038F"/>
    <w:rsid w:val="0048433E"/>
    <w:rsid w:val="00487F99"/>
    <w:rsid w:val="004A51AB"/>
    <w:rsid w:val="004B1C67"/>
    <w:rsid w:val="004C1970"/>
    <w:rsid w:val="004D2EBF"/>
    <w:rsid w:val="004F4285"/>
    <w:rsid w:val="004F4948"/>
    <w:rsid w:val="004F7967"/>
    <w:rsid w:val="00505FDE"/>
    <w:rsid w:val="0050602E"/>
    <w:rsid w:val="00510607"/>
    <w:rsid w:val="005258DE"/>
    <w:rsid w:val="00531E09"/>
    <w:rsid w:val="00532163"/>
    <w:rsid w:val="00541441"/>
    <w:rsid w:val="00542ABE"/>
    <w:rsid w:val="00550E96"/>
    <w:rsid w:val="0055318C"/>
    <w:rsid w:val="00556581"/>
    <w:rsid w:val="005578C5"/>
    <w:rsid w:val="00566623"/>
    <w:rsid w:val="00570C22"/>
    <w:rsid w:val="00571F17"/>
    <w:rsid w:val="005802E0"/>
    <w:rsid w:val="005872EC"/>
    <w:rsid w:val="00590EB4"/>
    <w:rsid w:val="0059214B"/>
    <w:rsid w:val="005B057B"/>
    <w:rsid w:val="005B5932"/>
    <w:rsid w:val="005B75E0"/>
    <w:rsid w:val="005F5C46"/>
    <w:rsid w:val="00601D16"/>
    <w:rsid w:val="006049EC"/>
    <w:rsid w:val="00606567"/>
    <w:rsid w:val="00614EE9"/>
    <w:rsid w:val="00615770"/>
    <w:rsid w:val="00617417"/>
    <w:rsid w:val="00624ECB"/>
    <w:rsid w:val="00630684"/>
    <w:rsid w:val="00633328"/>
    <w:rsid w:val="00656855"/>
    <w:rsid w:val="00667A10"/>
    <w:rsid w:val="00673ABD"/>
    <w:rsid w:val="006760D4"/>
    <w:rsid w:val="00687F24"/>
    <w:rsid w:val="0069042F"/>
    <w:rsid w:val="006971CD"/>
    <w:rsid w:val="006A5624"/>
    <w:rsid w:val="006C2D29"/>
    <w:rsid w:val="006D09AC"/>
    <w:rsid w:val="006D0EE0"/>
    <w:rsid w:val="006D220F"/>
    <w:rsid w:val="006D2DD4"/>
    <w:rsid w:val="006D524B"/>
    <w:rsid w:val="006D66BE"/>
    <w:rsid w:val="006D7858"/>
    <w:rsid w:val="006E67CC"/>
    <w:rsid w:val="006F2109"/>
    <w:rsid w:val="0070137E"/>
    <w:rsid w:val="00724068"/>
    <w:rsid w:val="00746814"/>
    <w:rsid w:val="00747A5F"/>
    <w:rsid w:val="007618E7"/>
    <w:rsid w:val="0077757C"/>
    <w:rsid w:val="007959ED"/>
    <w:rsid w:val="007A5C24"/>
    <w:rsid w:val="007B668F"/>
    <w:rsid w:val="007D145C"/>
    <w:rsid w:val="007D3A28"/>
    <w:rsid w:val="007D4D19"/>
    <w:rsid w:val="007D62BF"/>
    <w:rsid w:val="007E6B0E"/>
    <w:rsid w:val="007F45DD"/>
    <w:rsid w:val="007F5FC8"/>
    <w:rsid w:val="007F6960"/>
    <w:rsid w:val="0080433B"/>
    <w:rsid w:val="00812C44"/>
    <w:rsid w:val="00824A5B"/>
    <w:rsid w:val="00841FD3"/>
    <w:rsid w:val="0084204F"/>
    <w:rsid w:val="008624F5"/>
    <w:rsid w:val="0087307A"/>
    <w:rsid w:val="00876F70"/>
    <w:rsid w:val="008820A1"/>
    <w:rsid w:val="00893731"/>
    <w:rsid w:val="008A2377"/>
    <w:rsid w:val="008C7654"/>
    <w:rsid w:val="008C7D80"/>
    <w:rsid w:val="008D071D"/>
    <w:rsid w:val="008D0F83"/>
    <w:rsid w:val="008D78CD"/>
    <w:rsid w:val="008F0BFD"/>
    <w:rsid w:val="008F0FD0"/>
    <w:rsid w:val="008F3096"/>
    <w:rsid w:val="008F391A"/>
    <w:rsid w:val="00912FBC"/>
    <w:rsid w:val="0092097F"/>
    <w:rsid w:val="009250CF"/>
    <w:rsid w:val="00927E20"/>
    <w:rsid w:val="00942E09"/>
    <w:rsid w:val="009876EB"/>
    <w:rsid w:val="009C2926"/>
    <w:rsid w:val="009C3EFE"/>
    <w:rsid w:val="009D1AA9"/>
    <w:rsid w:val="009D361F"/>
    <w:rsid w:val="009E7EAD"/>
    <w:rsid w:val="009F5583"/>
    <w:rsid w:val="009F7340"/>
    <w:rsid w:val="00A119D8"/>
    <w:rsid w:val="00A16F77"/>
    <w:rsid w:val="00A259D8"/>
    <w:rsid w:val="00A26DBE"/>
    <w:rsid w:val="00A30618"/>
    <w:rsid w:val="00A33A62"/>
    <w:rsid w:val="00A36843"/>
    <w:rsid w:val="00A42397"/>
    <w:rsid w:val="00A50678"/>
    <w:rsid w:val="00A52FDF"/>
    <w:rsid w:val="00A673FF"/>
    <w:rsid w:val="00A734AF"/>
    <w:rsid w:val="00A74A4D"/>
    <w:rsid w:val="00A80389"/>
    <w:rsid w:val="00A81947"/>
    <w:rsid w:val="00A95963"/>
    <w:rsid w:val="00AA26B5"/>
    <w:rsid w:val="00AC0F24"/>
    <w:rsid w:val="00AC302E"/>
    <w:rsid w:val="00AD264D"/>
    <w:rsid w:val="00AD4D2C"/>
    <w:rsid w:val="00AF02E2"/>
    <w:rsid w:val="00AF648B"/>
    <w:rsid w:val="00B0018B"/>
    <w:rsid w:val="00B10894"/>
    <w:rsid w:val="00B11FDC"/>
    <w:rsid w:val="00B1608D"/>
    <w:rsid w:val="00B228F8"/>
    <w:rsid w:val="00B23F58"/>
    <w:rsid w:val="00B41306"/>
    <w:rsid w:val="00B62FE7"/>
    <w:rsid w:val="00B72AAE"/>
    <w:rsid w:val="00B72FA4"/>
    <w:rsid w:val="00BA3E3A"/>
    <w:rsid w:val="00BA7BF5"/>
    <w:rsid w:val="00BB2486"/>
    <w:rsid w:val="00BB5554"/>
    <w:rsid w:val="00BB71B1"/>
    <w:rsid w:val="00BC52B4"/>
    <w:rsid w:val="00BC5A6F"/>
    <w:rsid w:val="00BC6D5D"/>
    <w:rsid w:val="00BD1470"/>
    <w:rsid w:val="00BE1E23"/>
    <w:rsid w:val="00BE47B4"/>
    <w:rsid w:val="00BE47C9"/>
    <w:rsid w:val="00BE5D05"/>
    <w:rsid w:val="00BE6F2D"/>
    <w:rsid w:val="00BF0B9A"/>
    <w:rsid w:val="00BF2DB8"/>
    <w:rsid w:val="00BF456A"/>
    <w:rsid w:val="00C063C7"/>
    <w:rsid w:val="00C0694A"/>
    <w:rsid w:val="00C11258"/>
    <w:rsid w:val="00C147CA"/>
    <w:rsid w:val="00C2487D"/>
    <w:rsid w:val="00C322E6"/>
    <w:rsid w:val="00C5043A"/>
    <w:rsid w:val="00C54BD0"/>
    <w:rsid w:val="00C63077"/>
    <w:rsid w:val="00C63346"/>
    <w:rsid w:val="00C93F49"/>
    <w:rsid w:val="00C96675"/>
    <w:rsid w:val="00CA02DC"/>
    <w:rsid w:val="00CB32D0"/>
    <w:rsid w:val="00CB74D8"/>
    <w:rsid w:val="00CB79F6"/>
    <w:rsid w:val="00CC2775"/>
    <w:rsid w:val="00CC3A48"/>
    <w:rsid w:val="00CE3340"/>
    <w:rsid w:val="00CF1918"/>
    <w:rsid w:val="00CF3B18"/>
    <w:rsid w:val="00CF4B60"/>
    <w:rsid w:val="00CF53F5"/>
    <w:rsid w:val="00D01406"/>
    <w:rsid w:val="00D060EE"/>
    <w:rsid w:val="00D102FB"/>
    <w:rsid w:val="00D124E7"/>
    <w:rsid w:val="00D1399A"/>
    <w:rsid w:val="00D25BDD"/>
    <w:rsid w:val="00D32B0F"/>
    <w:rsid w:val="00D357FD"/>
    <w:rsid w:val="00D42087"/>
    <w:rsid w:val="00D43507"/>
    <w:rsid w:val="00D457FC"/>
    <w:rsid w:val="00D5333F"/>
    <w:rsid w:val="00D54749"/>
    <w:rsid w:val="00D56F4E"/>
    <w:rsid w:val="00D670FA"/>
    <w:rsid w:val="00D7389E"/>
    <w:rsid w:val="00D863BB"/>
    <w:rsid w:val="00D93EAD"/>
    <w:rsid w:val="00DA0365"/>
    <w:rsid w:val="00DD5DE8"/>
    <w:rsid w:val="00DE3999"/>
    <w:rsid w:val="00DE6129"/>
    <w:rsid w:val="00DF6EC6"/>
    <w:rsid w:val="00E009CE"/>
    <w:rsid w:val="00E04D44"/>
    <w:rsid w:val="00E17247"/>
    <w:rsid w:val="00E246D7"/>
    <w:rsid w:val="00E26927"/>
    <w:rsid w:val="00E3161F"/>
    <w:rsid w:val="00E32DA0"/>
    <w:rsid w:val="00E35F6F"/>
    <w:rsid w:val="00E36EE2"/>
    <w:rsid w:val="00E37082"/>
    <w:rsid w:val="00E5052C"/>
    <w:rsid w:val="00E565C8"/>
    <w:rsid w:val="00E56A5E"/>
    <w:rsid w:val="00E60E9F"/>
    <w:rsid w:val="00E61DC5"/>
    <w:rsid w:val="00E760D4"/>
    <w:rsid w:val="00E76EEC"/>
    <w:rsid w:val="00E84AF6"/>
    <w:rsid w:val="00E90F4A"/>
    <w:rsid w:val="00E91087"/>
    <w:rsid w:val="00E97C1E"/>
    <w:rsid w:val="00EB15DC"/>
    <w:rsid w:val="00EC6DC0"/>
    <w:rsid w:val="00EE7425"/>
    <w:rsid w:val="00EF6A2A"/>
    <w:rsid w:val="00F117FC"/>
    <w:rsid w:val="00F14AC8"/>
    <w:rsid w:val="00F16AE4"/>
    <w:rsid w:val="00F27470"/>
    <w:rsid w:val="00F3527F"/>
    <w:rsid w:val="00F36C1B"/>
    <w:rsid w:val="00F37027"/>
    <w:rsid w:val="00F44F48"/>
    <w:rsid w:val="00F47AFC"/>
    <w:rsid w:val="00F55BD2"/>
    <w:rsid w:val="00F632D1"/>
    <w:rsid w:val="00F67AC1"/>
    <w:rsid w:val="00F81298"/>
    <w:rsid w:val="00F87C2C"/>
    <w:rsid w:val="00F94A93"/>
    <w:rsid w:val="00FB0114"/>
    <w:rsid w:val="00FB3CB5"/>
    <w:rsid w:val="00FB7840"/>
    <w:rsid w:val="00FC1ABB"/>
    <w:rsid w:val="00FC6E38"/>
    <w:rsid w:val="00FC700D"/>
    <w:rsid w:val="00FD0F04"/>
    <w:rsid w:val="00FE0761"/>
    <w:rsid w:val="00FF0C53"/>
    <w:rsid w:val="00FF182A"/>
    <w:rsid w:val="00FF2210"/>
    <w:rsid w:val="00FF5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2A65C93"/>
  <w15:docId w15:val="{FBEAF1B5-B198-45F2-A04F-B63C673DA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>
      <w:pPr>
        <w:tabs>
          <w:tab w:val="right" w:pos="8640"/>
        </w:tabs>
        <w:spacing w:line="480" w:lineRule="auto"/>
        <w:ind w:firstLine="7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09A7"/>
    <w:pPr>
      <w:tabs>
        <w:tab w:val="right" w:leader="dot" w:pos="8640"/>
      </w:tabs>
      <w:suppressAutoHyphens/>
      <w:autoSpaceDE w:val="0"/>
      <w:autoSpaceDN w:val="0"/>
    </w:pPr>
  </w:style>
  <w:style w:type="paragraph" w:styleId="Heading1">
    <w:name w:val="heading 1"/>
    <w:basedOn w:val="BodyText"/>
    <w:next w:val="Normal"/>
    <w:uiPriority w:val="9"/>
    <w:qFormat/>
    <w:rsid w:val="00126E45"/>
    <w:pPr>
      <w:ind w:firstLine="0"/>
      <w:jc w:val="center"/>
      <w:outlineLvl w:val="0"/>
    </w:pPr>
    <w:rPr>
      <w:b/>
    </w:rPr>
  </w:style>
  <w:style w:type="paragraph" w:styleId="Heading2">
    <w:name w:val="heading 2"/>
    <w:basedOn w:val="APALevel3"/>
    <w:next w:val="Normal"/>
    <w:uiPriority w:val="9"/>
    <w:semiHidden/>
    <w:unhideWhenUsed/>
    <w:qFormat/>
    <w:rsid w:val="00126E45"/>
    <w:pPr>
      <w:outlineLvl w:val="1"/>
    </w:pPr>
    <w:rPr>
      <w:i w:val="0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TOC3"/>
    <w:uiPriority w:val="10"/>
    <w:qFormat/>
    <w:rsid w:val="00FA325C"/>
    <w:pPr>
      <w:keepNext/>
      <w:ind w:firstLine="0"/>
    </w:pPr>
  </w:style>
  <w:style w:type="character" w:styleId="Hyperlink">
    <w:name w:val="Hyperlink"/>
    <w:uiPriority w:val="99"/>
    <w:rPr>
      <w:color w:val="0000FF"/>
      <w:u w:val="single"/>
    </w:rPr>
  </w:style>
  <w:style w:type="paragraph" w:styleId="BodyText2">
    <w:name w:val="Body Text 2"/>
    <w:basedOn w:val="Normal"/>
    <w:pPr>
      <w:widowControl w:val="0"/>
    </w:pPr>
    <w:rPr>
      <w:color w:val="000000"/>
    </w:rPr>
  </w:style>
  <w:style w:type="character" w:styleId="Strong">
    <w:name w:val="Strong"/>
    <w:qFormat/>
    <w:rPr>
      <w:b/>
      <w:bCs/>
    </w:rPr>
  </w:style>
  <w:style w:type="paragraph" w:styleId="BodyTextIndent2">
    <w:name w:val="Body Text Indent 2"/>
    <w:basedOn w:val="Normal"/>
    <w:pPr>
      <w:ind w:left="720"/>
    </w:pPr>
  </w:style>
  <w:style w:type="paragraph" w:styleId="BodyTextIndent3">
    <w:name w:val="Body Text Indent 3"/>
    <w:basedOn w:val="Normal"/>
    <w:pPr>
      <w:widowControl w:val="0"/>
      <w:tabs>
        <w:tab w:val="left" w:pos="2790"/>
      </w:tabs>
    </w:pPr>
    <w:rPr>
      <w:color w:val="0000FF"/>
    </w:rPr>
  </w:style>
  <w:style w:type="paragraph" w:styleId="BodyText">
    <w:name w:val="Body Text"/>
    <w:basedOn w:val="Normal"/>
  </w:style>
  <w:style w:type="paragraph" w:styleId="BodyText3">
    <w:name w:val="Body Text 3"/>
    <w:basedOn w:val="Normal"/>
    <w:pPr>
      <w:widowControl w:val="0"/>
      <w:jc w:val="right"/>
    </w:pPr>
    <w:rPr>
      <w:color w:val="800080"/>
    </w:rPr>
  </w:style>
  <w:style w:type="paragraph" w:styleId="Header">
    <w:name w:val="header"/>
    <w:basedOn w:val="Normal"/>
    <w:link w:val="HeaderChar"/>
    <w:uiPriority w:val="99"/>
    <w:pPr>
      <w:tabs>
        <w:tab w:val="right" w:pos="9360"/>
      </w:tabs>
      <w:jc w:val="right"/>
    </w:p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link w:val="FooterChar"/>
    <w:uiPriority w:val="99"/>
    <w:pPr>
      <w:tabs>
        <w:tab w:val="left" w:pos="0"/>
        <w:tab w:val="center" w:pos="4320"/>
        <w:tab w:val="right" w:pos="8640"/>
      </w:tabs>
    </w:pPr>
  </w:style>
  <w:style w:type="paragraph" w:styleId="FootnoteText">
    <w:name w:val="footnote text"/>
    <w:basedOn w:val="Normal"/>
    <w:semiHidden/>
  </w:style>
  <w:style w:type="character" w:styleId="FootnoteReference">
    <w:name w:val="footnote reference"/>
    <w:semiHidden/>
    <w:rPr>
      <w:vertAlign w:val="superscript"/>
    </w:rPr>
  </w:style>
  <w:style w:type="paragraph" w:customStyle="1" w:styleId="APALevel1">
    <w:name w:val="APA Level 1"/>
    <w:basedOn w:val="Heading1"/>
    <w:next w:val="BodyText"/>
    <w:rsid w:val="00126E45"/>
  </w:style>
  <w:style w:type="paragraph" w:customStyle="1" w:styleId="APALevel2">
    <w:name w:val="APA Level 2"/>
    <w:basedOn w:val="Heading2"/>
    <w:next w:val="BodyText"/>
    <w:rsid w:val="00126E45"/>
  </w:style>
  <w:style w:type="paragraph" w:customStyle="1" w:styleId="APALevel3">
    <w:name w:val="APA Level 3"/>
    <w:basedOn w:val="APALevel1"/>
    <w:next w:val="BodyText"/>
    <w:pPr>
      <w:widowControl w:val="0"/>
      <w:adjustRightInd w:val="0"/>
      <w:jc w:val="left"/>
      <w:outlineLvl w:val="3"/>
    </w:pPr>
    <w:rPr>
      <w:i/>
      <w:iCs/>
    </w:rPr>
  </w:style>
  <w:style w:type="paragraph" w:customStyle="1" w:styleId="APALevel4">
    <w:name w:val="APA Level 4"/>
    <w:basedOn w:val="APALevel1"/>
    <w:next w:val="BodyText"/>
    <w:pPr>
      <w:widowControl w:val="0"/>
      <w:adjustRightInd w:val="0"/>
      <w:ind w:firstLine="720"/>
      <w:outlineLvl w:val="4"/>
    </w:pPr>
    <w:rPr>
      <w:i/>
      <w:iCs/>
    </w:rPr>
  </w:style>
  <w:style w:type="paragraph" w:customStyle="1" w:styleId="APALevel5">
    <w:name w:val="APA Level 5"/>
    <w:basedOn w:val="APALevel1"/>
    <w:rPr>
      <w:caps/>
    </w:rPr>
  </w:style>
  <w:style w:type="paragraph" w:customStyle="1" w:styleId="APALevel5noTOC">
    <w:name w:val="APA Level 5 no TOC"/>
    <w:basedOn w:val="APALevel5"/>
    <w:pPr>
      <w:outlineLvl w:val="9"/>
    </w:pPr>
  </w:style>
  <w:style w:type="paragraph" w:customStyle="1" w:styleId="APAReference">
    <w:name w:val="APA Reference"/>
    <w:next w:val="Bibliography"/>
    <w:rsid w:val="0005508E"/>
    <w:pPr>
      <w:keepLines/>
      <w:autoSpaceDE w:val="0"/>
      <w:autoSpaceDN w:val="0"/>
      <w:adjustRightInd w:val="0"/>
      <w:spacing w:before="240"/>
      <w:ind w:left="720" w:hanging="720"/>
    </w:pPr>
  </w:style>
  <w:style w:type="paragraph" w:styleId="BlockText">
    <w:name w:val="Block Text"/>
    <w:basedOn w:val="BodyText"/>
    <w:pPr>
      <w:spacing w:after="240" w:line="240" w:lineRule="auto"/>
      <w:ind w:left="720" w:right="720" w:firstLine="0"/>
    </w:pPr>
  </w:style>
  <w:style w:type="paragraph" w:customStyle="1" w:styleId="BlockText2">
    <w:name w:val="Block Text 2"/>
    <w:basedOn w:val="BlockText"/>
    <w:next w:val="BodyText"/>
    <w:pPr>
      <w:ind w:firstLine="720"/>
    </w:pPr>
  </w:style>
  <w:style w:type="paragraph" w:styleId="Caption">
    <w:name w:val="caption"/>
    <w:basedOn w:val="Normal"/>
    <w:next w:val="Normal"/>
    <w:qFormat/>
    <w:pPr>
      <w:spacing w:before="120" w:after="120"/>
    </w:pPr>
    <w:rPr>
      <w:b/>
      <w:bCs/>
    </w:rPr>
  </w:style>
  <w:style w:type="paragraph" w:customStyle="1" w:styleId="CenteredTextSingleSpace">
    <w:name w:val="Centered Text Single Space"/>
    <w:basedOn w:val="Normal"/>
    <w:pPr>
      <w:jc w:val="center"/>
    </w:pPr>
  </w:style>
  <w:style w:type="paragraph" w:customStyle="1" w:styleId="FlushLeft">
    <w:name w:val="Flush Left"/>
    <w:pPr>
      <w:widowControl w:val="0"/>
      <w:autoSpaceDE w:val="0"/>
      <w:autoSpaceDN w:val="0"/>
      <w:adjustRightInd w:val="0"/>
    </w:pPr>
  </w:style>
  <w:style w:type="paragraph" w:customStyle="1" w:styleId="FigureCaption">
    <w:name w:val="Figure Caption"/>
    <w:basedOn w:val="FlushLeft"/>
    <w:pPr>
      <w:keepNext/>
      <w:keepLines/>
      <w:widowControl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460"/>
      </w:tabs>
      <w:suppressAutoHyphens/>
      <w:spacing w:before="240" w:line="240" w:lineRule="auto"/>
    </w:pPr>
    <w:rPr>
      <w:i/>
      <w:iCs/>
    </w:rPr>
  </w:style>
  <w:style w:type="paragraph" w:customStyle="1" w:styleId="FigureCaptionHeading">
    <w:name w:val="Figure Caption Heading"/>
    <w:basedOn w:val="FigureCaption"/>
    <w:pPr>
      <w:spacing w:before="0" w:after="480"/>
    </w:pPr>
    <w:rPr>
      <w:i w:val="0"/>
      <w:iCs w:val="0"/>
    </w:rPr>
  </w:style>
  <w:style w:type="character" w:styleId="FollowedHyperlink">
    <w:name w:val="FollowedHyperlink"/>
    <w:rPr>
      <w:color w:val="800080"/>
      <w:u w:val="single"/>
    </w:rPr>
  </w:style>
  <w:style w:type="character" w:styleId="LineNumber">
    <w:name w:val="line number"/>
    <w:basedOn w:val="DefaultParagraphFont"/>
  </w:style>
  <w:style w:type="paragraph" w:customStyle="1" w:styleId="TableHeadingTitle">
    <w:name w:val="Table Heading Title"/>
    <w:basedOn w:val="FlushLeft"/>
    <w:pPr>
      <w:keepNext/>
      <w:keepLines/>
      <w:widowControl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460"/>
      </w:tabs>
      <w:suppressAutoHyphens/>
      <w:spacing w:before="240" w:line="240" w:lineRule="auto"/>
    </w:pPr>
    <w:rPr>
      <w:i/>
      <w:iCs/>
    </w:rPr>
  </w:style>
  <w:style w:type="paragraph" w:customStyle="1" w:styleId="TableBodyText">
    <w:name w:val="Table Body Text"/>
    <w:basedOn w:val="TableHeadingTitle"/>
    <w:rPr>
      <w:i w:val="0"/>
      <w:iCs w:val="0"/>
      <w:sz w:val="20"/>
      <w:szCs w:val="20"/>
    </w:rPr>
  </w:style>
  <w:style w:type="paragraph" w:customStyle="1" w:styleId="TableCaption">
    <w:name w:val="Table Caption"/>
    <w:basedOn w:val="Caption"/>
    <w:pPr>
      <w:keepNext/>
      <w:keepLines/>
      <w:spacing w:before="720"/>
    </w:pPr>
    <w:rPr>
      <w:b w:val="0"/>
      <w:bCs w:val="0"/>
    </w:rPr>
  </w:style>
  <w:style w:type="paragraph" w:styleId="TableofFigures">
    <w:name w:val="table of figures"/>
    <w:basedOn w:val="Normal"/>
    <w:next w:val="Normal"/>
    <w:semiHidden/>
    <w:pPr>
      <w:ind w:left="480" w:hanging="480"/>
    </w:pPr>
  </w:style>
  <w:style w:type="paragraph" w:styleId="TOC1">
    <w:name w:val="toc 1"/>
    <w:basedOn w:val="Normal"/>
    <w:next w:val="Normal"/>
    <w:autoRedefine/>
    <w:semiHidden/>
    <w:pPr>
      <w:tabs>
        <w:tab w:val="right" w:leader="dot" w:pos="9360"/>
      </w:tabs>
      <w:spacing w:before="240"/>
      <w:ind w:left="720" w:right="720" w:hanging="720"/>
      <w:outlineLvl w:val="0"/>
    </w:pPr>
    <w:rPr>
      <w:noProof/>
    </w:rPr>
  </w:style>
  <w:style w:type="paragraph" w:styleId="TOC2">
    <w:name w:val="toc 2"/>
    <w:basedOn w:val="Normal"/>
    <w:next w:val="Normal"/>
    <w:autoRedefine/>
    <w:semiHidden/>
    <w:pPr>
      <w:tabs>
        <w:tab w:val="right" w:leader="dot" w:pos="9360"/>
      </w:tabs>
      <w:ind w:left="1080" w:right="720" w:hanging="720"/>
    </w:pPr>
    <w:rPr>
      <w:noProof/>
    </w:rPr>
  </w:style>
  <w:style w:type="paragraph" w:styleId="TOC3">
    <w:name w:val="toc 3"/>
    <w:basedOn w:val="Normal"/>
    <w:next w:val="Normal"/>
    <w:autoRedefine/>
    <w:semiHidden/>
    <w:rsid w:val="00D05438"/>
    <w:pPr>
      <w:jc w:val="center"/>
    </w:pPr>
  </w:style>
  <w:style w:type="paragraph" w:styleId="TOC4">
    <w:name w:val="toc 4"/>
    <w:basedOn w:val="Normal"/>
    <w:next w:val="Normal"/>
    <w:autoRedefine/>
    <w:semiHidden/>
    <w:pPr>
      <w:ind w:left="1800" w:right="720" w:hanging="720"/>
    </w:pPr>
  </w:style>
  <w:style w:type="paragraph" w:styleId="TOC5">
    <w:name w:val="toc 5"/>
    <w:basedOn w:val="Normal"/>
    <w:next w:val="Normal"/>
    <w:autoRedefine/>
    <w:semiHidden/>
    <w:pPr>
      <w:ind w:left="2160" w:right="720" w:hanging="72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BodyTextChar">
    <w:name w:val="Body Text Char"/>
    <w:rPr>
      <w:sz w:val="24"/>
      <w:szCs w:val="24"/>
      <w:lang w:val="en-US" w:eastAsia="en-US"/>
    </w:rPr>
  </w:style>
  <w:style w:type="paragraph" w:customStyle="1" w:styleId="AnnotatedBibliography">
    <w:name w:val="Annotated Bibliography"/>
    <w:basedOn w:val="APAReference"/>
    <w:pPr>
      <w:keepNext/>
      <w:spacing w:before="720" w:after="240"/>
    </w:pPr>
  </w:style>
  <w:style w:type="paragraph" w:customStyle="1" w:styleId="APALevel1noTOC">
    <w:name w:val="APA Level 1 no TOC"/>
    <w:basedOn w:val="APALevel1"/>
    <w:pPr>
      <w:outlineLvl w:val="9"/>
    </w:pPr>
  </w:style>
  <w:style w:type="character" w:customStyle="1" w:styleId="FooterChar">
    <w:name w:val="Footer Char"/>
    <w:link w:val="Footer"/>
    <w:uiPriority w:val="99"/>
    <w:rsid w:val="00D108B8"/>
    <w:rPr>
      <w:sz w:val="24"/>
      <w:szCs w:val="24"/>
    </w:rPr>
  </w:style>
  <w:style w:type="character" w:customStyle="1" w:styleId="HeaderChar">
    <w:name w:val="Header Char"/>
    <w:link w:val="Header"/>
    <w:uiPriority w:val="99"/>
    <w:rsid w:val="00D108B8"/>
    <w:rPr>
      <w:sz w:val="24"/>
      <w:szCs w:val="24"/>
    </w:rPr>
  </w:style>
  <w:style w:type="paragraph" w:styleId="NormalWeb">
    <w:name w:val="Normal (Web)"/>
    <w:basedOn w:val="Normal"/>
    <w:uiPriority w:val="99"/>
    <w:rsid w:val="003C6A56"/>
    <w:pPr>
      <w:autoSpaceDE/>
      <w:autoSpaceDN/>
    </w:pPr>
    <w:rPr>
      <w:rFonts w:ascii="Verdana" w:hAnsi="Verdana"/>
      <w:color w:val="726F65"/>
    </w:rPr>
  </w:style>
  <w:style w:type="paragraph" w:styleId="Bibliography">
    <w:name w:val="Bibliography"/>
    <w:basedOn w:val="Normal"/>
    <w:next w:val="Normal"/>
    <w:uiPriority w:val="37"/>
    <w:semiHidden/>
    <w:unhideWhenUsed/>
    <w:rsid w:val="00D7153C"/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777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470521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528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695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34373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37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401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206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276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904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159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61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1648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98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8895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84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570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828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482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7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05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351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476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02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262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58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81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0981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erlego.com/book/1645884/dimensions-of-adult-learning-adult-education-and-training-in-a-global-era-pdf?queryID=593a47b40c64d9f5b16cc3c211fce83f&amp;index=prod_BOOKS&amp;gridPosition=2" TargetMode="External"/><Relationship Id="rId13" Type="http://schemas.openxmlformats.org/officeDocument/2006/relationships/hyperlink" Target="https://doi.org/10.3390/rel1304029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reader.perlego.com/1/book/1645884/0" TargetMode="External"/><Relationship Id="rId12" Type="http://schemas.openxmlformats.org/officeDocument/2006/relationships/hyperlink" Target="https://doi.org/10.47067/reads.v6i2.217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doi.org/10.22381/kc1022022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www.perlego.com/book/1007063/transformative-learning-in-practice-insights-from-community-workplace-and-higher-education-pdf?queryID=72ab11e237455d7b347a8bd1f68dc1bd&amp;index=prod_BOOKS&amp;gridPosition=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i.org/10.1177/1541344608322678" TargetMode="External"/><Relationship Id="rId14" Type="http://schemas.openxmlformats.org/officeDocument/2006/relationships/hyperlink" Target="https://www.scribd.com/book/608223107/The-Handbook-of-Transformational-Education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Custom%20Office%20Templates\OGS%20Course%20Assignmen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SeFn32qzkchPgn5/Ey9mRYhsNPQ==">CgMxLjA4AHIhMW9qbDZpWEM4QWRXR29aUFluS05xLVZSSy1xbGUwVmRk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OGS Course Assignment</Template>
  <TotalTime>19</TotalTime>
  <Pages>9</Pages>
  <Words>2139</Words>
  <Characters>12194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Reedy</dc:creator>
  <cp:lastModifiedBy>David Reedy</cp:lastModifiedBy>
  <cp:revision>8</cp:revision>
  <dcterms:created xsi:type="dcterms:W3CDTF">2023-12-01T23:10:00Z</dcterms:created>
  <dcterms:modified xsi:type="dcterms:W3CDTF">2023-12-01T23:29:00Z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148888e45e82aa3f5ec251fb326a014c9aff8fcf60e5ff123f94701e87263f5d</vt:lpwstr>
  </property>
</Properties>
</file>