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E23A1" w14:textId="77777777" w:rsidR="00CD3AC0" w:rsidRPr="00FA2A8A" w:rsidRDefault="00CD3AC0" w:rsidP="00FA2A8A">
      <w:pPr>
        <w:spacing w:line="480" w:lineRule="auto"/>
        <w:rPr>
          <w:rFonts w:cstheme="minorHAnsi"/>
          <w:sz w:val="24"/>
          <w:szCs w:val="24"/>
        </w:rPr>
      </w:pPr>
    </w:p>
    <w:p w14:paraId="1D6D7892" w14:textId="77777777" w:rsidR="00CD3AC0" w:rsidRPr="00FA2A8A" w:rsidRDefault="00CD3AC0" w:rsidP="00FA2A8A">
      <w:pPr>
        <w:spacing w:line="480" w:lineRule="auto"/>
        <w:rPr>
          <w:rFonts w:cstheme="minorHAnsi"/>
          <w:sz w:val="24"/>
          <w:szCs w:val="24"/>
        </w:rPr>
      </w:pPr>
    </w:p>
    <w:p w14:paraId="0CCC1A49" w14:textId="77777777" w:rsidR="00CD3AC0" w:rsidRPr="00FA2A8A" w:rsidRDefault="00CD3AC0" w:rsidP="00FA2A8A">
      <w:pPr>
        <w:spacing w:line="480" w:lineRule="auto"/>
        <w:rPr>
          <w:rFonts w:cstheme="minorHAnsi"/>
          <w:sz w:val="24"/>
          <w:szCs w:val="24"/>
        </w:rPr>
      </w:pPr>
    </w:p>
    <w:p w14:paraId="40499109" w14:textId="77777777" w:rsidR="00CD3AC0" w:rsidRPr="00FA2A8A" w:rsidRDefault="00CD3AC0" w:rsidP="00B37145">
      <w:pPr>
        <w:spacing w:line="480" w:lineRule="auto"/>
        <w:jc w:val="center"/>
        <w:rPr>
          <w:rFonts w:cstheme="minorHAnsi"/>
          <w:sz w:val="24"/>
          <w:szCs w:val="24"/>
        </w:rPr>
      </w:pPr>
      <w:r w:rsidRPr="00FA2A8A">
        <w:rPr>
          <w:rFonts w:cstheme="minorHAnsi"/>
          <w:sz w:val="24"/>
          <w:szCs w:val="24"/>
        </w:rPr>
        <w:t>Lemma Degefa</w:t>
      </w:r>
    </w:p>
    <w:p w14:paraId="614DCCED" w14:textId="77777777" w:rsidR="00CD3AC0" w:rsidRPr="00FA2A8A" w:rsidRDefault="00CD3AC0" w:rsidP="00B37145">
      <w:pPr>
        <w:spacing w:line="480" w:lineRule="auto"/>
        <w:jc w:val="center"/>
        <w:rPr>
          <w:rFonts w:cstheme="minorHAnsi"/>
          <w:sz w:val="24"/>
          <w:szCs w:val="24"/>
        </w:rPr>
      </w:pPr>
      <w:r w:rsidRPr="00FA2A8A">
        <w:rPr>
          <w:rFonts w:cstheme="minorHAnsi"/>
          <w:sz w:val="24"/>
          <w:szCs w:val="24"/>
        </w:rPr>
        <w:t>Omega Graduate School</w:t>
      </w:r>
    </w:p>
    <w:p w14:paraId="4E8C483D" w14:textId="55BA6897" w:rsidR="00CD3AC0" w:rsidRPr="00FA2A8A" w:rsidRDefault="007E14D6" w:rsidP="00B37145">
      <w:pPr>
        <w:spacing w:line="480" w:lineRule="auto"/>
        <w:jc w:val="center"/>
        <w:rPr>
          <w:rFonts w:cstheme="minorHAnsi"/>
          <w:sz w:val="24"/>
          <w:szCs w:val="24"/>
        </w:rPr>
      </w:pPr>
      <w:r w:rsidRPr="00796FFF">
        <w:rPr>
          <w:rFonts w:cstheme="minorHAnsi"/>
          <w:sz w:val="24"/>
          <w:szCs w:val="24"/>
        </w:rPr>
        <w:t>Dr. Sara Reichard</w:t>
      </w:r>
    </w:p>
    <w:p w14:paraId="76BC3698" w14:textId="77777777" w:rsidR="00CD3AC0" w:rsidRPr="00FA2A8A" w:rsidRDefault="00CD3AC0" w:rsidP="00B37145">
      <w:pPr>
        <w:spacing w:line="480" w:lineRule="auto"/>
        <w:jc w:val="center"/>
        <w:rPr>
          <w:rFonts w:cstheme="minorHAnsi"/>
          <w:sz w:val="24"/>
          <w:szCs w:val="24"/>
        </w:rPr>
      </w:pPr>
    </w:p>
    <w:p w14:paraId="2D875311" w14:textId="77777777" w:rsidR="00CD3AC0" w:rsidRPr="00FA2A8A" w:rsidRDefault="00CD3AC0" w:rsidP="00B37145">
      <w:pPr>
        <w:spacing w:line="480" w:lineRule="auto"/>
        <w:jc w:val="center"/>
        <w:rPr>
          <w:rFonts w:cstheme="minorHAnsi"/>
          <w:sz w:val="24"/>
          <w:szCs w:val="24"/>
        </w:rPr>
      </w:pPr>
    </w:p>
    <w:p w14:paraId="676512F8" w14:textId="1764A82D" w:rsidR="00CD3AC0" w:rsidRPr="00FA2A8A" w:rsidRDefault="007E14D6" w:rsidP="00B37145">
      <w:pPr>
        <w:spacing w:line="480" w:lineRule="auto"/>
        <w:jc w:val="center"/>
        <w:rPr>
          <w:rFonts w:cstheme="minorHAnsi"/>
          <w:sz w:val="24"/>
          <w:szCs w:val="24"/>
        </w:rPr>
      </w:pPr>
      <w:r w:rsidRPr="00FA2A8A">
        <w:rPr>
          <w:rFonts w:cstheme="minorHAnsi"/>
          <w:sz w:val="24"/>
          <w:szCs w:val="24"/>
        </w:rPr>
        <w:t>October</w:t>
      </w:r>
      <w:r w:rsidR="00CD3AC0" w:rsidRPr="00FA2A8A">
        <w:rPr>
          <w:rFonts w:cstheme="minorHAnsi"/>
          <w:sz w:val="24"/>
          <w:szCs w:val="24"/>
        </w:rPr>
        <w:t xml:space="preserve"> 2</w:t>
      </w:r>
      <w:r w:rsidRPr="00FA2A8A">
        <w:rPr>
          <w:rFonts w:cstheme="minorHAnsi"/>
          <w:sz w:val="24"/>
          <w:szCs w:val="24"/>
        </w:rPr>
        <w:t>6</w:t>
      </w:r>
      <w:r w:rsidR="00CD3AC0" w:rsidRPr="00FA2A8A">
        <w:rPr>
          <w:rFonts w:cstheme="minorHAnsi"/>
          <w:sz w:val="24"/>
          <w:szCs w:val="24"/>
        </w:rPr>
        <w:t>, 2023</w:t>
      </w:r>
    </w:p>
    <w:p w14:paraId="3D9C3B99" w14:textId="77777777" w:rsidR="006C2DC8" w:rsidRPr="00FA2A8A" w:rsidRDefault="006C2DC8" w:rsidP="00B37145">
      <w:pPr>
        <w:spacing w:line="480" w:lineRule="auto"/>
        <w:jc w:val="center"/>
        <w:rPr>
          <w:rFonts w:cstheme="minorHAnsi"/>
          <w:sz w:val="24"/>
          <w:szCs w:val="24"/>
        </w:rPr>
      </w:pPr>
    </w:p>
    <w:p w14:paraId="7F524330" w14:textId="77777777" w:rsidR="00BD4CD8" w:rsidRPr="00FA2A8A" w:rsidRDefault="00BD4CD8" w:rsidP="00B37145">
      <w:pPr>
        <w:spacing w:line="480" w:lineRule="auto"/>
        <w:jc w:val="center"/>
        <w:rPr>
          <w:rFonts w:cstheme="minorHAnsi"/>
          <w:sz w:val="24"/>
          <w:szCs w:val="24"/>
        </w:rPr>
      </w:pPr>
    </w:p>
    <w:p w14:paraId="07246412" w14:textId="77777777" w:rsidR="00CD3AC0" w:rsidRPr="00FA2A8A" w:rsidRDefault="00CD3AC0" w:rsidP="00B37145">
      <w:pPr>
        <w:spacing w:line="480" w:lineRule="auto"/>
        <w:jc w:val="center"/>
        <w:rPr>
          <w:rFonts w:cstheme="minorHAnsi"/>
          <w:sz w:val="24"/>
          <w:szCs w:val="24"/>
        </w:rPr>
      </w:pPr>
      <w:r w:rsidRPr="00FA2A8A">
        <w:rPr>
          <w:rFonts w:cstheme="minorHAnsi"/>
          <w:sz w:val="24"/>
          <w:szCs w:val="24"/>
        </w:rPr>
        <w:br w:type="page"/>
      </w:r>
    </w:p>
    <w:p w14:paraId="6FDEFAC1" w14:textId="77777777" w:rsidR="007E14D6" w:rsidRPr="00FA2A8A" w:rsidRDefault="007E14D6" w:rsidP="00FA2A8A">
      <w:pPr>
        <w:spacing w:line="480" w:lineRule="auto"/>
        <w:rPr>
          <w:rFonts w:cstheme="minorHAnsi"/>
          <w:b/>
          <w:bCs/>
          <w:sz w:val="24"/>
          <w:szCs w:val="24"/>
        </w:rPr>
      </w:pPr>
      <w:r w:rsidRPr="00FA2A8A">
        <w:rPr>
          <w:rFonts w:cstheme="minorHAnsi"/>
          <w:b/>
          <w:bCs/>
          <w:sz w:val="24"/>
          <w:szCs w:val="24"/>
        </w:rPr>
        <w:lastRenderedPageBreak/>
        <w:t>Assignment #1 – Course Essential Elements</w:t>
      </w:r>
    </w:p>
    <w:p w14:paraId="5846C32F" w14:textId="77777777" w:rsidR="007E14D6" w:rsidRPr="00FA2A8A" w:rsidRDefault="007E14D6" w:rsidP="00FA2A8A">
      <w:pPr>
        <w:spacing w:line="480" w:lineRule="auto"/>
        <w:rPr>
          <w:rFonts w:cstheme="minorHAnsi"/>
          <w:sz w:val="24"/>
          <w:szCs w:val="24"/>
        </w:rPr>
      </w:pPr>
      <w:r w:rsidRPr="00FA2A8A">
        <w:rPr>
          <w:rFonts w:cstheme="minorHAnsi"/>
          <w:sz w:val="24"/>
          <w:szCs w:val="24"/>
        </w:rPr>
        <w:t>1. Select One (1) Core Essential Element from the Syllabus Outline:</w:t>
      </w:r>
    </w:p>
    <w:p w14:paraId="5361985C" w14:textId="54A6C4D2" w:rsidR="007E14D6" w:rsidRPr="00FA2A8A" w:rsidRDefault="007E14D6" w:rsidP="00FA2A8A">
      <w:pPr>
        <w:spacing w:line="480" w:lineRule="auto"/>
        <w:rPr>
          <w:rFonts w:cstheme="minorHAnsi"/>
          <w:sz w:val="24"/>
          <w:szCs w:val="24"/>
        </w:rPr>
      </w:pPr>
      <w:r w:rsidRPr="00FA2A8A">
        <w:rPr>
          <w:rFonts w:cstheme="minorHAnsi"/>
          <w:sz w:val="24"/>
          <w:szCs w:val="24"/>
        </w:rPr>
        <w:t>a. Weekend Residency: Create a 350-word original discussion paper (with cited sources) during the week of the residency. Be prepared to discuss and engage with other students during the live sessions. Post this document in DIAL.</w:t>
      </w:r>
    </w:p>
    <w:p w14:paraId="621EF4E2" w14:textId="77777777" w:rsidR="007E14D6" w:rsidRPr="00FA2A8A" w:rsidRDefault="007E14D6" w:rsidP="00FA2A8A">
      <w:pPr>
        <w:spacing w:line="480" w:lineRule="auto"/>
        <w:rPr>
          <w:rFonts w:cstheme="minorHAnsi"/>
          <w:sz w:val="24"/>
          <w:szCs w:val="24"/>
        </w:rPr>
      </w:pPr>
      <w:r w:rsidRPr="00FA2A8A">
        <w:rPr>
          <w:rFonts w:cstheme="minorHAnsi"/>
          <w:sz w:val="24"/>
          <w:szCs w:val="24"/>
        </w:rPr>
        <w:t>b. Professor will check for quality of content and word-count requirements. Grade</w:t>
      </w:r>
    </w:p>
    <w:p w14:paraId="58A57EC8" w14:textId="77777777" w:rsidR="007E14D6" w:rsidRPr="00FA2A8A" w:rsidRDefault="007E14D6" w:rsidP="00FA2A8A">
      <w:pPr>
        <w:spacing w:line="480" w:lineRule="auto"/>
        <w:rPr>
          <w:rFonts w:cstheme="minorHAnsi"/>
          <w:sz w:val="24"/>
          <w:szCs w:val="24"/>
        </w:rPr>
      </w:pPr>
      <w:r w:rsidRPr="00FA2A8A">
        <w:rPr>
          <w:rFonts w:cstheme="minorHAnsi"/>
          <w:sz w:val="24"/>
          <w:szCs w:val="24"/>
        </w:rPr>
        <w:t>assigned will be Credit or No Credit (CR/NC).</w:t>
      </w:r>
    </w:p>
    <w:p w14:paraId="1E810D0A" w14:textId="2DE24ED8" w:rsidR="00CD3AC0" w:rsidRPr="00FA2A8A" w:rsidRDefault="00CD3AC0" w:rsidP="00FA2A8A">
      <w:pPr>
        <w:spacing w:line="480" w:lineRule="auto"/>
        <w:rPr>
          <w:rFonts w:cstheme="minorHAnsi"/>
          <w:sz w:val="24"/>
          <w:szCs w:val="24"/>
        </w:rPr>
      </w:pPr>
    </w:p>
    <w:p w14:paraId="4F71EEA4" w14:textId="77777777" w:rsidR="00CD3AC0" w:rsidRPr="00FA2A8A" w:rsidRDefault="00CD3AC0" w:rsidP="00FA2A8A">
      <w:pPr>
        <w:spacing w:line="480" w:lineRule="auto"/>
        <w:rPr>
          <w:rFonts w:cstheme="minorHAnsi"/>
          <w:sz w:val="24"/>
          <w:szCs w:val="24"/>
        </w:rPr>
      </w:pPr>
      <w:r w:rsidRPr="00FA2A8A">
        <w:rPr>
          <w:rFonts w:cstheme="minorHAnsi"/>
          <w:sz w:val="24"/>
          <w:szCs w:val="24"/>
        </w:rPr>
        <w:br w:type="page"/>
      </w:r>
    </w:p>
    <w:p w14:paraId="40F1014B" w14:textId="0F9CEFCD" w:rsidR="00CD3AC0" w:rsidRDefault="007E14D6" w:rsidP="00FA2A8A">
      <w:pPr>
        <w:pStyle w:val="Default"/>
        <w:spacing w:line="480" w:lineRule="auto"/>
        <w:rPr>
          <w:rFonts w:asciiTheme="minorHAnsi" w:hAnsiTheme="minorHAnsi" w:cstheme="minorHAnsi"/>
          <w:b/>
          <w:bCs/>
        </w:rPr>
      </w:pPr>
      <w:r w:rsidRPr="009221F6">
        <w:rPr>
          <w:rFonts w:asciiTheme="minorHAnsi" w:hAnsiTheme="minorHAnsi" w:cstheme="minorHAnsi"/>
          <w:b/>
          <w:bCs/>
        </w:rPr>
        <w:lastRenderedPageBreak/>
        <w:t xml:space="preserve">Transformative Learning Theory </w:t>
      </w:r>
    </w:p>
    <w:p w14:paraId="4B8D2BE7" w14:textId="3F953BFB" w:rsidR="00975053" w:rsidRDefault="00F541E0" w:rsidP="00F541E0">
      <w:pPr>
        <w:pStyle w:val="Default"/>
        <w:spacing w:before="240" w:line="480" w:lineRule="auto"/>
        <w:ind w:firstLine="720"/>
        <w:rPr>
          <w:rFonts w:asciiTheme="minorHAnsi" w:hAnsiTheme="minorHAnsi" w:cstheme="minorHAnsi"/>
          <w:color w:val="auto"/>
          <w:shd w:val="clear" w:color="auto" w:fill="FFFFFF"/>
        </w:rPr>
      </w:pPr>
      <w:r w:rsidRPr="00F541E0">
        <w:rPr>
          <w:rFonts w:asciiTheme="minorHAnsi" w:hAnsiTheme="minorHAnsi" w:cstheme="minorHAnsi"/>
          <w:color w:val="000000" w:themeColor="text1"/>
        </w:rPr>
        <w:t xml:space="preserve">According to </w:t>
      </w:r>
      <w:r w:rsidR="00ED3461" w:rsidRPr="00F541E0">
        <w:rPr>
          <w:rFonts w:asciiTheme="minorHAnsi" w:hAnsiTheme="minorHAnsi" w:cstheme="minorHAnsi"/>
          <w:color w:val="000000" w:themeColor="text1"/>
        </w:rPr>
        <w:t xml:space="preserve">Hoggan and Kasl (2023) transformative learning </w:t>
      </w:r>
      <w:r>
        <w:rPr>
          <w:rFonts w:asciiTheme="minorHAnsi" w:hAnsiTheme="minorHAnsi" w:cstheme="minorHAnsi"/>
          <w:color w:val="000000" w:themeColor="text1"/>
        </w:rPr>
        <w:t xml:space="preserve">is </w:t>
      </w:r>
      <w:r w:rsidR="00ED3461" w:rsidRPr="00F541E0">
        <w:rPr>
          <w:rFonts w:asciiTheme="minorHAnsi" w:hAnsiTheme="minorHAnsi" w:cstheme="minorHAnsi"/>
          <w:color w:val="000000" w:themeColor="text1"/>
        </w:rPr>
        <w:t xml:space="preserve">a </w:t>
      </w:r>
      <w:r w:rsidR="009221F6" w:rsidRPr="00F541E0">
        <w:rPr>
          <w:rFonts w:asciiTheme="minorHAnsi" w:hAnsiTheme="minorHAnsi" w:cstheme="minorHAnsi"/>
          <w:color w:val="000000" w:themeColor="text1"/>
        </w:rPr>
        <w:t>self-directed adult learning p</w:t>
      </w:r>
      <w:r w:rsidR="00ED3461" w:rsidRPr="00F541E0">
        <w:rPr>
          <w:rFonts w:asciiTheme="minorHAnsi" w:hAnsiTheme="minorHAnsi" w:cstheme="minorHAnsi"/>
          <w:color w:val="000000" w:themeColor="text1"/>
        </w:rPr>
        <w:t>r</w:t>
      </w:r>
      <w:r w:rsidR="00720286" w:rsidRPr="00F541E0">
        <w:rPr>
          <w:rFonts w:asciiTheme="minorHAnsi" w:hAnsiTheme="minorHAnsi" w:cstheme="minorHAnsi"/>
          <w:color w:val="000000" w:themeColor="text1"/>
        </w:rPr>
        <w:t>actice</w:t>
      </w:r>
      <w:r w:rsidR="00ED3461" w:rsidRPr="00F541E0">
        <w:rPr>
          <w:rFonts w:asciiTheme="minorHAnsi" w:hAnsiTheme="minorHAnsi" w:cstheme="minorHAnsi"/>
          <w:color w:val="000000" w:themeColor="text1"/>
        </w:rPr>
        <w:t xml:space="preserve"> that result</w:t>
      </w:r>
      <w:r w:rsidR="00720286" w:rsidRPr="00F541E0">
        <w:rPr>
          <w:rFonts w:asciiTheme="minorHAnsi" w:hAnsiTheme="minorHAnsi" w:cstheme="minorHAnsi"/>
          <w:color w:val="000000" w:themeColor="text1"/>
        </w:rPr>
        <w:t>s</w:t>
      </w:r>
      <w:r w:rsidR="00ED3461" w:rsidRPr="00F541E0">
        <w:rPr>
          <w:rFonts w:asciiTheme="minorHAnsi" w:hAnsiTheme="minorHAnsi" w:cstheme="minorHAnsi"/>
          <w:color w:val="000000" w:themeColor="text1"/>
        </w:rPr>
        <w:t xml:space="preserve"> in significant and irreversible changes in the way a person </w:t>
      </w:r>
      <w:r w:rsidR="00ED3461" w:rsidRPr="009221F6">
        <w:rPr>
          <w:rFonts w:asciiTheme="minorHAnsi" w:hAnsiTheme="minorHAnsi" w:cstheme="minorHAnsi"/>
        </w:rPr>
        <w:t xml:space="preserve">experiences, conceptualizes, and interacts with the world.  </w:t>
      </w:r>
      <w:r w:rsidR="00975053">
        <w:rPr>
          <w:rFonts w:asciiTheme="minorHAnsi" w:hAnsiTheme="minorHAnsi" w:cstheme="minorHAnsi"/>
          <w:color w:val="auto"/>
        </w:rPr>
        <w:t>The</w:t>
      </w:r>
      <w:r w:rsidR="00975053" w:rsidRPr="00B37145">
        <w:rPr>
          <w:rFonts w:asciiTheme="minorHAnsi" w:hAnsiTheme="minorHAnsi" w:cstheme="minorHAnsi"/>
          <w:color w:val="auto"/>
        </w:rPr>
        <w:t xml:space="preserve"> learning approach involves transformation at a deep level of the individual, which occurs at the epistemological level or reflective judgment as opposed to </w:t>
      </w:r>
      <w:r w:rsidR="00975053">
        <w:rPr>
          <w:rFonts w:asciiTheme="minorHAnsi" w:hAnsiTheme="minorHAnsi" w:cstheme="minorHAnsi"/>
          <w:color w:val="auto"/>
        </w:rPr>
        <w:t xml:space="preserve">prescriptive </w:t>
      </w:r>
      <w:r w:rsidR="00975053" w:rsidRPr="00B37145">
        <w:rPr>
          <w:rFonts w:asciiTheme="minorHAnsi" w:hAnsiTheme="minorHAnsi" w:cstheme="minorHAnsi"/>
          <w:color w:val="auto"/>
        </w:rPr>
        <w:t xml:space="preserve">training </w:t>
      </w:r>
      <w:r w:rsidR="00975053">
        <w:rPr>
          <w:rFonts w:asciiTheme="minorHAnsi" w:hAnsiTheme="minorHAnsi" w:cstheme="minorHAnsi"/>
          <w:color w:val="auto"/>
        </w:rPr>
        <w:t>model</w:t>
      </w:r>
      <w:r w:rsidR="00975053" w:rsidRPr="00B37145">
        <w:rPr>
          <w:rFonts w:asciiTheme="minorHAnsi" w:hAnsiTheme="minorHAnsi" w:cstheme="minorHAnsi"/>
          <w:color w:val="auto"/>
        </w:rPr>
        <w:t xml:space="preserve"> </w:t>
      </w:r>
      <w:r w:rsidR="00975053">
        <w:rPr>
          <w:rFonts w:asciiTheme="minorHAnsi" w:hAnsiTheme="minorHAnsi" w:cstheme="minorHAnsi"/>
          <w:color w:val="auto"/>
        </w:rPr>
        <w:t xml:space="preserve">that seeks to </w:t>
      </w:r>
      <w:r w:rsidR="00975053" w:rsidRPr="00B37145">
        <w:rPr>
          <w:rFonts w:asciiTheme="minorHAnsi" w:hAnsiTheme="minorHAnsi" w:cstheme="minorHAnsi"/>
          <w:color w:val="auto"/>
        </w:rPr>
        <w:t>improv</w:t>
      </w:r>
      <w:r w:rsidR="00975053">
        <w:rPr>
          <w:rFonts w:asciiTheme="minorHAnsi" w:hAnsiTheme="minorHAnsi" w:cstheme="minorHAnsi"/>
          <w:color w:val="auto"/>
        </w:rPr>
        <w:t>e</w:t>
      </w:r>
      <w:r w:rsidR="00975053" w:rsidRPr="00B37145">
        <w:rPr>
          <w:rFonts w:asciiTheme="minorHAnsi" w:hAnsiTheme="minorHAnsi" w:cstheme="minorHAnsi"/>
          <w:color w:val="auto"/>
        </w:rPr>
        <w:t xml:space="preserve"> performance</w:t>
      </w:r>
      <w:r w:rsidR="00975053">
        <w:rPr>
          <w:rFonts w:asciiTheme="minorHAnsi" w:hAnsiTheme="minorHAnsi" w:cstheme="minorHAnsi"/>
          <w:color w:val="auto"/>
        </w:rPr>
        <w:t xml:space="preserve"> (</w:t>
      </w:r>
      <w:r w:rsidR="00975053" w:rsidRPr="00B37145">
        <w:rPr>
          <w:rFonts w:asciiTheme="minorHAnsi" w:hAnsiTheme="minorHAnsi" w:cstheme="minorHAnsi"/>
          <w:color w:val="auto"/>
          <w:shd w:val="clear" w:color="auto" w:fill="FFFFFF"/>
        </w:rPr>
        <w:t xml:space="preserve">Mello, Cunha, Silva, &amp; </w:t>
      </w:r>
      <w:proofErr w:type="spellStart"/>
      <w:r w:rsidR="00975053" w:rsidRPr="00B37145">
        <w:rPr>
          <w:rFonts w:asciiTheme="minorHAnsi" w:hAnsiTheme="minorHAnsi" w:cstheme="minorHAnsi"/>
          <w:color w:val="auto"/>
          <w:shd w:val="clear" w:color="auto" w:fill="FFFFFF"/>
        </w:rPr>
        <w:t>Dandolini</w:t>
      </w:r>
      <w:proofErr w:type="spellEnd"/>
      <w:r w:rsidR="00975053">
        <w:rPr>
          <w:rFonts w:asciiTheme="minorHAnsi" w:hAnsiTheme="minorHAnsi" w:cstheme="minorHAnsi"/>
          <w:color w:val="auto"/>
          <w:shd w:val="clear" w:color="auto" w:fill="FFFFFF"/>
        </w:rPr>
        <w:t xml:space="preserve">, </w:t>
      </w:r>
      <w:r w:rsidR="00975053" w:rsidRPr="00B37145">
        <w:rPr>
          <w:rFonts w:asciiTheme="minorHAnsi" w:hAnsiTheme="minorHAnsi" w:cstheme="minorHAnsi"/>
          <w:color w:val="auto"/>
          <w:shd w:val="clear" w:color="auto" w:fill="FFFFFF"/>
        </w:rPr>
        <w:t>2023)</w:t>
      </w:r>
      <w:r w:rsidR="00975053">
        <w:rPr>
          <w:rFonts w:asciiTheme="minorHAnsi" w:hAnsiTheme="minorHAnsi" w:cstheme="minorHAnsi"/>
          <w:color w:val="auto"/>
          <w:shd w:val="clear" w:color="auto" w:fill="FFFFFF"/>
        </w:rPr>
        <w:t xml:space="preserve">. </w:t>
      </w:r>
      <w:r w:rsidR="00975053" w:rsidRPr="00BD0711">
        <w:rPr>
          <w:rFonts w:asciiTheme="minorHAnsi" w:hAnsiTheme="minorHAnsi" w:cstheme="minorHAnsi"/>
          <w:color w:val="auto"/>
        </w:rPr>
        <w:t>Davis</w:t>
      </w:r>
      <w:r w:rsidR="00975053">
        <w:rPr>
          <w:rFonts w:asciiTheme="minorHAnsi" w:hAnsiTheme="minorHAnsi" w:cstheme="minorHAnsi"/>
          <w:color w:val="auto"/>
        </w:rPr>
        <w:t xml:space="preserve"> (</w:t>
      </w:r>
      <w:r w:rsidR="00975053" w:rsidRPr="00BD0711">
        <w:rPr>
          <w:rFonts w:asciiTheme="minorHAnsi" w:hAnsiTheme="minorHAnsi" w:cstheme="minorHAnsi"/>
          <w:color w:val="auto"/>
        </w:rPr>
        <w:t>2021</w:t>
      </w:r>
      <w:r w:rsidR="00975053" w:rsidRPr="00B37145">
        <w:rPr>
          <w:rFonts w:asciiTheme="minorHAnsi" w:hAnsiTheme="minorHAnsi" w:cstheme="minorHAnsi"/>
          <w:color w:val="auto"/>
        </w:rPr>
        <w:t>)</w:t>
      </w:r>
      <w:r w:rsidR="00975053">
        <w:rPr>
          <w:rFonts w:asciiTheme="minorHAnsi" w:hAnsiTheme="minorHAnsi" w:cstheme="minorHAnsi"/>
          <w:color w:val="auto"/>
        </w:rPr>
        <w:t xml:space="preserve"> highlights that the transformative learning approach aligns with </w:t>
      </w:r>
      <w:r w:rsidR="00975053" w:rsidRPr="00B37145">
        <w:rPr>
          <w:rFonts w:asciiTheme="minorHAnsi" w:hAnsiTheme="minorHAnsi" w:cstheme="minorHAnsi"/>
          <w:color w:val="auto"/>
        </w:rPr>
        <w:t>the mission and philosophy of Omega Graduate School, which promotes self-directed learning and critical reflection in personal growth a</w:t>
      </w:r>
      <w:r w:rsidR="00975053">
        <w:rPr>
          <w:rFonts w:asciiTheme="minorHAnsi" w:hAnsiTheme="minorHAnsi" w:cstheme="minorHAnsi"/>
          <w:color w:val="auto"/>
        </w:rPr>
        <w:t>n</w:t>
      </w:r>
      <w:r w:rsidR="00975053" w:rsidRPr="00B37145">
        <w:rPr>
          <w:rFonts w:asciiTheme="minorHAnsi" w:hAnsiTheme="minorHAnsi" w:cstheme="minorHAnsi"/>
          <w:color w:val="auto"/>
        </w:rPr>
        <w:t>d social impact</w:t>
      </w:r>
      <w:r w:rsidR="00975053">
        <w:rPr>
          <w:rFonts w:asciiTheme="minorHAnsi" w:hAnsiTheme="minorHAnsi" w:cstheme="minorHAnsi"/>
          <w:color w:val="auto"/>
        </w:rPr>
        <w:t xml:space="preserve">. </w:t>
      </w:r>
      <w:r w:rsidR="00975053" w:rsidRPr="00B37145">
        <w:rPr>
          <w:rFonts w:asciiTheme="minorHAnsi" w:hAnsiTheme="minorHAnsi" w:cstheme="minorHAnsi"/>
          <w:color w:val="auto"/>
        </w:rPr>
        <w:t xml:space="preserve"> </w:t>
      </w:r>
    </w:p>
    <w:p w14:paraId="4CA6DE2A" w14:textId="2175DA4A" w:rsidR="00FC7A5D" w:rsidRDefault="00FE0DBF" w:rsidP="00FC7A5D">
      <w:pPr>
        <w:pStyle w:val="Default"/>
        <w:spacing w:before="240" w:line="480" w:lineRule="auto"/>
        <w:ind w:firstLine="720"/>
        <w:rPr>
          <w:rFonts w:asciiTheme="minorHAnsi" w:hAnsiTheme="minorHAnsi" w:cstheme="minorHAnsi"/>
          <w:color w:val="auto"/>
        </w:rPr>
      </w:pPr>
      <w:r>
        <w:rPr>
          <w:rStyle w:val="authorname"/>
          <w:rFonts w:asciiTheme="minorHAnsi" w:hAnsiTheme="minorHAnsi" w:cstheme="minorHAnsi"/>
          <w:color w:val="auto"/>
          <w:shd w:val="clear" w:color="auto" w:fill="FFFFFF"/>
        </w:rPr>
        <w:t xml:space="preserve">Scholars argue that the transformative learning approach adds significant value to adult learners. For instance, </w:t>
      </w:r>
      <w:r w:rsidRPr="00B37145">
        <w:rPr>
          <w:rStyle w:val="authorname"/>
          <w:rFonts w:asciiTheme="minorHAnsi" w:hAnsiTheme="minorHAnsi" w:cstheme="minorHAnsi"/>
          <w:color w:val="auto"/>
          <w:shd w:val="clear" w:color="auto" w:fill="FFFFFF"/>
        </w:rPr>
        <w:t>Terblanche</w:t>
      </w:r>
      <w:r>
        <w:rPr>
          <w:rFonts w:asciiTheme="minorHAnsi" w:hAnsiTheme="minorHAnsi" w:cstheme="minorHAnsi"/>
          <w:color w:val="auto"/>
          <w:shd w:val="clear" w:color="auto" w:fill="FFFFFF"/>
        </w:rPr>
        <w:t xml:space="preserve"> (</w:t>
      </w:r>
      <w:r w:rsidRPr="00B37145">
        <w:rPr>
          <w:rStyle w:val="Date1"/>
          <w:rFonts w:asciiTheme="minorHAnsi" w:hAnsiTheme="minorHAnsi" w:cstheme="minorHAnsi"/>
          <w:color w:val="auto"/>
          <w:shd w:val="clear" w:color="auto" w:fill="FFFFFF"/>
        </w:rPr>
        <w:t>2022)</w:t>
      </w:r>
      <w:r>
        <w:rPr>
          <w:rFonts w:asciiTheme="minorHAnsi" w:hAnsiTheme="minorHAnsi" w:cstheme="minorHAnsi"/>
          <w:color w:val="auto"/>
          <w:shd w:val="clear" w:color="auto" w:fill="FFFFFF"/>
        </w:rPr>
        <w:t xml:space="preserve"> states that</w:t>
      </w:r>
      <w:r w:rsidR="00EA66C2">
        <w:rPr>
          <w:rFonts w:asciiTheme="minorHAnsi" w:hAnsiTheme="minorHAnsi" w:cstheme="minorHAnsi"/>
          <w:color w:val="auto"/>
          <w:shd w:val="clear" w:color="auto" w:fill="FFFFFF"/>
        </w:rPr>
        <w:t xml:space="preserve"> </w:t>
      </w:r>
      <w:r>
        <w:rPr>
          <w:rFonts w:asciiTheme="minorHAnsi" w:hAnsiTheme="minorHAnsi" w:cstheme="minorHAnsi"/>
          <w:color w:val="auto"/>
          <w:shd w:val="clear" w:color="auto" w:fill="FFFFFF"/>
        </w:rPr>
        <w:t>it helps to verifiably</w:t>
      </w:r>
      <w:r w:rsidR="00EA66C2" w:rsidRPr="00B37145">
        <w:rPr>
          <w:rFonts w:asciiTheme="minorHAnsi" w:hAnsiTheme="minorHAnsi" w:cstheme="minorHAnsi"/>
          <w:color w:val="auto"/>
        </w:rPr>
        <w:t xml:space="preserve"> link learning processes with learning outcomes</w:t>
      </w:r>
      <w:r>
        <w:rPr>
          <w:rFonts w:asciiTheme="minorHAnsi" w:hAnsiTheme="minorHAnsi" w:cstheme="minorHAnsi"/>
          <w:color w:val="auto"/>
        </w:rPr>
        <w:t xml:space="preserve">.  </w:t>
      </w:r>
      <w:r w:rsidRPr="00B37145">
        <w:rPr>
          <w:rFonts w:asciiTheme="minorHAnsi" w:hAnsiTheme="minorHAnsi" w:cstheme="minorHAnsi"/>
          <w:color w:val="auto"/>
          <w:shd w:val="clear" w:color="auto" w:fill="FFFFFF"/>
        </w:rPr>
        <w:t xml:space="preserve">Mello, Cunha, Silva, &amp; </w:t>
      </w:r>
      <w:proofErr w:type="spellStart"/>
      <w:r w:rsidRPr="00B37145">
        <w:rPr>
          <w:rFonts w:asciiTheme="minorHAnsi" w:hAnsiTheme="minorHAnsi" w:cstheme="minorHAnsi"/>
          <w:color w:val="auto"/>
          <w:shd w:val="clear" w:color="auto" w:fill="FFFFFF"/>
        </w:rPr>
        <w:t>Dandolini</w:t>
      </w:r>
      <w:proofErr w:type="spellEnd"/>
      <w:r>
        <w:rPr>
          <w:rFonts w:asciiTheme="minorHAnsi" w:hAnsiTheme="minorHAnsi" w:cstheme="minorHAnsi"/>
          <w:color w:val="auto"/>
          <w:shd w:val="clear" w:color="auto" w:fill="FFFFFF"/>
        </w:rPr>
        <w:t xml:space="preserve"> (</w:t>
      </w:r>
      <w:r w:rsidRPr="00B37145">
        <w:rPr>
          <w:rFonts w:asciiTheme="minorHAnsi" w:hAnsiTheme="minorHAnsi" w:cstheme="minorHAnsi"/>
          <w:color w:val="auto"/>
          <w:shd w:val="clear" w:color="auto" w:fill="FFFFFF"/>
        </w:rPr>
        <w:t>2023)</w:t>
      </w:r>
      <w:r>
        <w:rPr>
          <w:rFonts w:asciiTheme="minorHAnsi" w:hAnsiTheme="minorHAnsi" w:cstheme="minorHAnsi"/>
          <w:color w:val="auto"/>
          <w:shd w:val="clear" w:color="auto" w:fill="FFFFFF"/>
        </w:rPr>
        <w:t xml:space="preserve"> add that it</w:t>
      </w:r>
      <w:r>
        <w:rPr>
          <w:rFonts w:asciiTheme="minorHAnsi" w:hAnsiTheme="minorHAnsi" w:cstheme="minorHAnsi"/>
          <w:color w:val="auto"/>
        </w:rPr>
        <w:t xml:space="preserve">’s relevant approach in developing leaders in that it ensures </w:t>
      </w:r>
      <w:r w:rsidR="00F541E0" w:rsidRPr="00B37145">
        <w:rPr>
          <w:rFonts w:asciiTheme="minorHAnsi" w:hAnsiTheme="minorHAnsi" w:cstheme="minorHAnsi"/>
          <w:color w:val="auto"/>
        </w:rPr>
        <w:t>a significant change in leaders' sense of identity and in their relationship with followers</w:t>
      </w:r>
      <w:r>
        <w:rPr>
          <w:rFonts w:asciiTheme="minorHAnsi" w:hAnsiTheme="minorHAnsi" w:cstheme="minorHAnsi"/>
          <w:color w:val="auto"/>
        </w:rPr>
        <w:t xml:space="preserve">. </w:t>
      </w:r>
      <w:r w:rsidR="003D4129" w:rsidRPr="00B37145">
        <w:rPr>
          <w:rFonts w:asciiTheme="minorHAnsi" w:hAnsiTheme="minorHAnsi" w:cstheme="minorHAnsi"/>
          <w:color w:val="auto"/>
          <w:shd w:val="clear" w:color="auto" w:fill="FFFFFF"/>
        </w:rPr>
        <w:t xml:space="preserve">Bleiler (2023) </w:t>
      </w:r>
      <w:r w:rsidR="00FF11A7">
        <w:rPr>
          <w:rFonts w:asciiTheme="minorHAnsi" w:hAnsiTheme="minorHAnsi" w:cstheme="minorHAnsi"/>
          <w:color w:val="auto"/>
          <w:shd w:val="clear" w:color="auto" w:fill="FFFFFF"/>
        </w:rPr>
        <w:t xml:space="preserve">notes the learning approach is highly compatible with Christian education. </w:t>
      </w:r>
      <w:r w:rsidR="004F377F" w:rsidRPr="00B37145">
        <w:rPr>
          <w:rFonts w:asciiTheme="minorHAnsi" w:hAnsiTheme="minorHAnsi" w:cstheme="minorHAnsi"/>
          <w:color w:val="auto"/>
        </w:rPr>
        <w:t xml:space="preserve"> </w:t>
      </w:r>
      <w:r w:rsidR="00FF11A7">
        <w:rPr>
          <w:rFonts w:asciiTheme="minorHAnsi" w:hAnsiTheme="minorHAnsi" w:cstheme="minorHAnsi"/>
          <w:color w:val="auto"/>
        </w:rPr>
        <w:t>According to this source, the approach</w:t>
      </w:r>
      <w:r w:rsidR="004F377F" w:rsidRPr="00B37145">
        <w:rPr>
          <w:rFonts w:asciiTheme="minorHAnsi" w:hAnsiTheme="minorHAnsi" w:cstheme="minorHAnsi"/>
          <w:color w:val="auto"/>
        </w:rPr>
        <w:t xml:space="preserve"> emphasize</w:t>
      </w:r>
      <w:r w:rsidR="00FF11A7">
        <w:rPr>
          <w:rFonts w:asciiTheme="minorHAnsi" w:hAnsiTheme="minorHAnsi" w:cstheme="minorHAnsi"/>
          <w:color w:val="auto"/>
        </w:rPr>
        <w:t>s</w:t>
      </w:r>
      <w:r w:rsidR="004F377F" w:rsidRPr="00B37145">
        <w:rPr>
          <w:rFonts w:asciiTheme="minorHAnsi" w:hAnsiTheme="minorHAnsi" w:cstheme="minorHAnsi"/>
          <w:color w:val="auto"/>
        </w:rPr>
        <w:t xml:space="preserve"> the need for personal experience as an essential component of learning, critical reflection, and personal action as evidence of changed perspectives and practices.</w:t>
      </w:r>
      <w:r w:rsidR="00FC7A5D">
        <w:rPr>
          <w:rFonts w:asciiTheme="minorHAnsi" w:hAnsiTheme="minorHAnsi" w:cstheme="minorHAnsi"/>
          <w:color w:val="auto"/>
        </w:rPr>
        <w:t xml:space="preserve"> Therefore, it may be said that transformative learning approach can </w:t>
      </w:r>
      <w:r w:rsidR="00FC7A5D" w:rsidRPr="00B37145">
        <w:rPr>
          <w:rFonts w:asciiTheme="minorHAnsi" w:hAnsiTheme="minorHAnsi" w:cstheme="minorHAnsi"/>
          <w:color w:val="auto"/>
        </w:rPr>
        <w:t xml:space="preserve">serve as key method </w:t>
      </w:r>
      <w:r w:rsidR="00FC7A5D">
        <w:rPr>
          <w:rFonts w:asciiTheme="minorHAnsi" w:hAnsiTheme="minorHAnsi" w:cstheme="minorHAnsi"/>
          <w:color w:val="auto"/>
        </w:rPr>
        <w:t xml:space="preserve">to develop </w:t>
      </w:r>
      <w:r w:rsidR="00FC7A5D" w:rsidRPr="00B37145">
        <w:rPr>
          <w:rFonts w:asciiTheme="minorHAnsi" w:hAnsiTheme="minorHAnsi" w:cstheme="minorHAnsi"/>
          <w:color w:val="auto"/>
        </w:rPr>
        <w:t>leader</w:t>
      </w:r>
      <w:r w:rsidR="00FC7A5D">
        <w:rPr>
          <w:rFonts w:asciiTheme="minorHAnsi" w:hAnsiTheme="minorHAnsi" w:cstheme="minorHAnsi"/>
          <w:color w:val="auto"/>
        </w:rPr>
        <w:t xml:space="preserve">s for Christian ministries. </w:t>
      </w:r>
    </w:p>
    <w:p w14:paraId="23F4CEF7" w14:textId="77777777" w:rsidR="001B5A32" w:rsidRDefault="00C75BB2" w:rsidP="0045418D">
      <w:pPr>
        <w:pStyle w:val="Default"/>
        <w:spacing w:before="240" w:line="480" w:lineRule="auto"/>
        <w:ind w:firstLine="720"/>
        <w:rPr>
          <w:rFonts w:asciiTheme="minorHAnsi" w:hAnsiTheme="minorHAnsi" w:cstheme="minorHAnsi"/>
          <w:color w:val="auto"/>
        </w:rPr>
      </w:pPr>
      <w:r>
        <w:rPr>
          <w:rFonts w:asciiTheme="minorHAnsi" w:hAnsiTheme="minorHAnsi" w:cstheme="minorHAnsi"/>
          <w:color w:val="auto"/>
        </w:rPr>
        <w:t xml:space="preserve">Nevertheless, views of scholars vary concerning the promises of transformative learning. </w:t>
      </w:r>
      <w:r w:rsidR="001B5A32">
        <w:rPr>
          <w:rFonts w:asciiTheme="minorHAnsi" w:hAnsiTheme="minorHAnsi" w:cstheme="minorHAnsi"/>
          <w:color w:val="auto"/>
        </w:rPr>
        <w:t xml:space="preserve">Despite the assertion </w:t>
      </w:r>
      <w:r>
        <w:rPr>
          <w:rFonts w:asciiTheme="minorHAnsi" w:hAnsiTheme="minorHAnsi" w:cstheme="minorHAnsi"/>
          <w:color w:val="auto"/>
        </w:rPr>
        <w:t xml:space="preserve">that </w:t>
      </w:r>
      <w:r w:rsidR="001B5A32">
        <w:rPr>
          <w:rFonts w:asciiTheme="minorHAnsi" w:hAnsiTheme="minorHAnsi" w:cstheme="minorHAnsi"/>
          <w:color w:val="auto"/>
        </w:rPr>
        <w:t xml:space="preserve">the autonomous </w:t>
      </w:r>
      <w:r>
        <w:rPr>
          <w:rFonts w:asciiTheme="minorHAnsi" w:hAnsiTheme="minorHAnsi" w:cstheme="minorHAnsi"/>
          <w:color w:val="auto"/>
        </w:rPr>
        <w:t xml:space="preserve">transformative learning is emancipatory in its nature (Finnegan, 2019), </w:t>
      </w:r>
      <w:r w:rsidR="001B5A32">
        <w:rPr>
          <w:rFonts w:asciiTheme="minorHAnsi" w:hAnsiTheme="minorHAnsi" w:cstheme="minorHAnsi"/>
          <w:color w:val="auto"/>
        </w:rPr>
        <w:t>there are arguments</w:t>
      </w:r>
      <w:r w:rsidRPr="009A5566">
        <w:rPr>
          <w:rFonts w:asciiTheme="minorHAnsi" w:hAnsiTheme="minorHAnsi" w:cstheme="minorHAnsi"/>
          <w:color w:val="auto"/>
        </w:rPr>
        <w:t xml:space="preserve"> that s</w:t>
      </w:r>
      <w:r w:rsidRPr="00E7397C">
        <w:rPr>
          <w:rFonts w:asciiTheme="minorHAnsi" w:hAnsiTheme="minorHAnsi" w:cstheme="minorHAnsi"/>
          <w:color w:val="auto"/>
        </w:rPr>
        <w:t xml:space="preserve">ocial structures and belief systems can </w:t>
      </w:r>
      <w:r>
        <w:rPr>
          <w:rFonts w:asciiTheme="minorHAnsi" w:hAnsiTheme="minorHAnsi" w:cstheme="minorHAnsi"/>
          <w:color w:val="auto"/>
        </w:rPr>
        <w:t xml:space="preserve">still </w:t>
      </w:r>
      <w:r w:rsidRPr="00E7397C">
        <w:rPr>
          <w:rFonts w:asciiTheme="minorHAnsi" w:hAnsiTheme="minorHAnsi" w:cstheme="minorHAnsi"/>
          <w:color w:val="auto"/>
        </w:rPr>
        <w:t xml:space="preserve">influence </w:t>
      </w:r>
      <w:r w:rsidRPr="00E7397C">
        <w:rPr>
          <w:rFonts w:asciiTheme="minorHAnsi" w:hAnsiTheme="minorHAnsi" w:cstheme="minorHAnsi"/>
          <w:color w:val="auto"/>
        </w:rPr>
        <w:lastRenderedPageBreak/>
        <w:t xml:space="preserve">learning in a way that learners make transformation of their experiences </w:t>
      </w:r>
      <w:r>
        <w:rPr>
          <w:rFonts w:asciiTheme="minorHAnsi" w:hAnsiTheme="minorHAnsi" w:cstheme="minorHAnsi"/>
          <w:color w:val="auto"/>
        </w:rPr>
        <w:t>(</w:t>
      </w:r>
      <w:r w:rsidRPr="009A5566">
        <w:rPr>
          <w:rFonts w:asciiTheme="minorHAnsi" w:hAnsiTheme="minorHAnsi" w:cstheme="minorHAnsi"/>
          <w:color w:val="auto"/>
        </w:rPr>
        <w:t>Schnitzle</w:t>
      </w:r>
      <w:r>
        <w:rPr>
          <w:rFonts w:asciiTheme="minorHAnsi" w:hAnsiTheme="minorHAnsi" w:cstheme="minorHAnsi"/>
          <w:color w:val="auto"/>
        </w:rPr>
        <w:t xml:space="preserve">r, </w:t>
      </w:r>
      <w:r w:rsidRPr="009A5566">
        <w:rPr>
          <w:rFonts w:asciiTheme="minorHAnsi" w:hAnsiTheme="minorHAnsi" w:cstheme="minorHAnsi"/>
          <w:color w:val="auto"/>
        </w:rPr>
        <w:t>2020)</w:t>
      </w:r>
      <w:r>
        <w:rPr>
          <w:rFonts w:asciiTheme="minorHAnsi" w:hAnsiTheme="minorHAnsi" w:cstheme="minorHAnsi"/>
          <w:color w:val="auto"/>
        </w:rPr>
        <w:t xml:space="preserve">. </w:t>
      </w:r>
      <w:r w:rsidR="001B5A32">
        <w:rPr>
          <w:rFonts w:asciiTheme="minorHAnsi" w:hAnsiTheme="minorHAnsi" w:cstheme="minorHAnsi"/>
          <w:color w:val="auto"/>
        </w:rPr>
        <w:t>Therefore, it’s important that transformative learning maintains balance between the individual self-directed learning with the socio-cultural and sociological dimensions of learning.</w:t>
      </w:r>
    </w:p>
    <w:p w14:paraId="418577E4" w14:textId="105E8064" w:rsidR="00EB29CB" w:rsidRPr="00B37145" w:rsidRDefault="001B5A32" w:rsidP="0045418D">
      <w:pPr>
        <w:pStyle w:val="Default"/>
        <w:spacing w:before="240" w:line="480" w:lineRule="auto"/>
        <w:ind w:firstLine="720"/>
        <w:rPr>
          <w:rFonts w:asciiTheme="minorHAnsi" w:hAnsiTheme="minorHAnsi" w:cstheme="minorHAnsi"/>
          <w:color w:val="auto"/>
        </w:rPr>
      </w:pPr>
      <w:r>
        <w:rPr>
          <w:rFonts w:asciiTheme="minorHAnsi" w:hAnsiTheme="minorHAnsi" w:cstheme="minorHAnsi"/>
          <w:color w:val="auto"/>
        </w:rPr>
        <w:t>S</w:t>
      </w:r>
      <w:r w:rsidR="00FC7A5D">
        <w:rPr>
          <w:rFonts w:asciiTheme="minorHAnsi" w:hAnsiTheme="minorHAnsi" w:cstheme="minorHAnsi"/>
          <w:color w:val="auto"/>
        </w:rPr>
        <w:t xml:space="preserve">cholars caution that mere adoption of the approach may not suffice the realization of the scholarly promises. </w:t>
      </w:r>
      <w:r>
        <w:rPr>
          <w:rFonts w:asciiTheme="minorHAnsi" w:hAnsiTheme="minorHAnsi" w:cstheme="minorHAnsi"/>
          <w:color w:val="auto"/>
        </w:rPr>
        <w:t>S</w:t>
      </w:r>
      <w:r w:rsidR="004F377F" w:rsidRPr="00B37145">
        <w:rPr>
          <w:rFonts w:asciiTheme="minorHAnsi" w:hAnsiTheme="minorHAnsi" w:cstheme="minorHAnsi"/>
          <w:color w:val="auto"/>
        </w:rPr>
        <w:t xml:space="preserve">imply adopting a philosophy of education will not maximize the potential of </w:t>
      </w:r>
      <w:r w:rsidR="00FC7A5D">
        <w:rPr>
          <w:rFonts w:asciiTheme="minorHAnsi" w:hAnsiTheme="minorHAnsi" w:cstheme="minorHAnsi"/>
          <w:color w:val="auto"/>
        </w:rPr>
        <w:t>t</w:t>
      </w:r>
      <w:r w:rsidR="004F377F" w:rsidRPr="00B37145">
        <w:rPr>
          <w:rFonts w:asciiTheme="minorHAnsi" w:hAnsiTheme="minorHAnsi" w:cstheme="minorHAnsi"/>
          <w:color w:val="auto"/>
        </w:rPr>
        <w:t xml:space="preserve">ransformative </w:t>
      </w:r>
      <w:r w:rsidR="00FC7A5D">
        <w:rPr>
          <w:rFonts w:asciiTheme="minorHAnsi" w:hAnsiTheme="minorHAnsi" w:cstheme="minorHAnsi"/>
          <w:color w:val="auto"/>
        </w:rPr>
        <w:t>l</w:t>
      </w:r>
      <w:r w:rsidR="004F377F" w:rsidRPr="00B37145">
        <w:rPr>
          <w:rFonts w:asciiTheme="minorHAnsi" w:hAnsiTheme="minorHAnsi" w:cstheme="minorHAnsi"/>
          <w:color w:val="auto"/>
        </w:rPr>
        <w:t xml:space="preserve">earning </w:t>
      </w:r>
      <w:r w:rsidR="00FC7A5D">
        <w:rPr>
          <w:rFonts w:asciiTheme="minorHAnsi" w:hAnsiTheme="minorHAnsi" w:cstheme="minorHAnsi"/>
          <w:color w:val="auto"/>
        </w:rPr>
        <w:t>t</w:t>
      </w:r>
      <w:r w:rsidR="004F377F" w:rsidRPr="00B37145">
        <w:rPr>
          <w:rFonts w:asciiTheme="minorHAnsi" w:hAnsiTheme="minorHAnsi" w:cstheme="minorHAnsi"/>
          <w:color w:val="auto"/>
        </w:rPr>
        <w:t>heory in educational practice</w:t>
      </w:r>
      <w:r w:rsidR="00BC2326">
        <w:rPr>
          <w:rFonts w:asciiTheme="minorHAnsi" w:hAnsiTheme="minorHAnsi" w:cstheme="minorHAnsi"/>
          <w:color w:val="auto"/>
        </w:rPr>
        <w:t xml:space="preserve"> (</w:t>
      </w:r>
      <w:r w:rsidR="00BC2326" w:rsidRPr="00A953B0">
        <w:rPr>
          <w:rFonts w:asciiTheme="minorHAnsi" w:hAnsiTheme="minorHAnsi" w:cstheme="minorHAnsi"/>
          <w:color w:val="auto"/>
          <w:shd w:val="clear" w:color="auto" w:fill="FFFFFF"/>
        </w:rPr>
        <w:t>Sheshadri, Coley, Devanathan, &amp; Rao</w:t>
      </w:r>
      <w:r w:rsidR="00BC2326">
        <w:rPr>
          <w:rFonts w:asciiTheme="minorHAnsi" w:hAnsiTheme="minorHAnsi" w:cstheme="minorHAnsi"/>
          <w:color w:val="auto"/>
          <w:shd w:val="clear" w:color="auto" w:fill="FFFFFF"/>
        </w:rPr>
        <w:t xml:space="preserve">, </w:t>
      </w:r>
      <w:r w:rsidR="00BC2326" w:rsidRPr="00A953B0">
        <w:rPr>
          <w:rFonts w:asciiTheme="minorHAnsi" w:hAnsiTheme="minorHAnsi" w:cstheme="minorHAnsi"/>
          <w:color w:val="auto"/>
          <w:shd w:val="clear" w:color="auto" w:fill="FFFFFF"/>
        </w:rPr>
        <w:t>2023).</w:t>
      </w:r>
      <w:r w:rsidR="00BC2326">
        <w:rPr>
          <w:rFonts w:asciiTheme="minorHAnsi" w:hAnsiTheme="minorHAnsi" w:cstheme="minorHAnsi"/>
          <w:color w:val="auto"/>
          <w:shd w:val="clear" w:color="auto" w:fill="FFFFFF"/>
        </w:rPr>
        <w:t xml:space="preserve"> </w:t>
      </w:r>
      <w:proofErr w:type="spellStart"/>
      <w:r w:rsidR="00BC2326">
        <w:rPr>
          <w:rFonts w:asciiTheme="minorHAnsi" w:hAnsiTheme="minorHAnsi" w:cstheme="minorHAnsi"/>
          <w:color w:val="auto"/>
          <w:shd w:val="clear" w:color="auto" w:fill="FFFFFF"/>
        </w:rPr>
        <w:t>Holdo</w:t>
      </w:r>
      <w:proofErr w:type="spellEnd"/>
      <w:r w:rsidR="00BC2326">
        <w:rPr>
          <w:rFonts w:asciiTheme="minorHAnsi" w:hAnsiTheme="minorHAnsi" w:cstheme="minorHAnsi"/>
          <w:color w:val="auto"/>
          <w:shd w:val="clear" w:color="auto" w:fill="FFFFFF"/>
        </w:rPr>
        <w:t xml:space="preserve"> further adds that</w:t>
      </w:r>
      <w:r w:rsidR="00FC7A5D">
        <w:rPr>
          <w:rFonts w:asciiTheme="minorHAnsi" w:hAnsiTheme="minorHAnsi" w:cstheme="minorHAnsi"/>
          <w:color w:val="auto"/>
        </w:rPr>
        <w:t xml:space="preserve"> </w:t>
      </w:r>
      <w:r w:rsidR="004F377F" w:rsidRPr="00B37145">
        <w:rPr>
          <w:rFonts w:asciiTheme="minorHAnsi" w:hAnsiTheme="minorHAnsi" w:cstheme="minorHAnsi"/>
          <w:color w:val="auto"/>
        </w:rPr>
        <w:t xml:space="preserve">embracing </w:t>
      </w:r>
      <w:r w:rsidR="00FC7A5D">
        <w:rPr>
          <w:rFonts w:asciiTheme="minorHAnsi" w:hAnsiTheme="minorHAnsi" w:cstheme="minorHAnsi"/>
          <w:color w:val="auto"/>
        </w:rPr>
        <w:t>the theory</w:t>
      </w:r>
      <w:r w:rsidR="004F377F" w:rsidRPr="00B37145">
        <w:rPr>
          <w:rFonts w:asciiTheme="minorHAnsi" w:hAnsiTheme="minorHAnsi" w:cstheme="minorHAnsi"/>
          <w:color w:val="auto"/>
        </w:rPr>
        <w:t xml:space="preserve"> may require that the transformative educator</w:t>
      </w:r>
      <w:r w:rsidR="00C75BB2">
        <w:rPr>
          <w:rFonts w:asciiTheme="minorHAnsi" w:hAnsiTheme="minorHAnsi" w:cstheme="minorHAnsi"/>
          <w:color w:val="auto"/>
        </w:rPr>
        <w:t>s</w:t>
      </w:r>
      <w:r w:rsidR="004F377F" w:rsidRPr="00B37145">
        <w:rPr>
          <w:rFonts w:asciiTheme="minorHAnsi" w:hAnsiTheme="minorHAnsi" w:cstheme="minorHAnsi"/>
          <w:color w:val="auto"/>
        </w:rPr>
        <w:t xml:space="preserve"> first experience a teaching transformation of their own. </w:t>
      </w:r>
      <w:r w:rsidR="00FC7A5D">
        <w:rPr>
          <w:rFonts w:asciiTheme="minorHAnsi" w:hAnsiTheme="minorHAnsi" w:cstheme="minorHAnsi"/>
          <w:color w:val="auto"/>
        </w:rPr>
        <w:t xml:space="preserve">That is to say, </w:t>
      </w:r>
      <w:r w:rsidR="00EB29CB">
        <w:rPr>
          <w:rFonts w:asciiTheme="minorHAnsi" w:hAnsiTheme="minorHAnsi" w:cstheme="minorHAnsi"/>
          <w:color w:val="auto"/>
        </w:rPr>
        <w:t>the educators need to understand and practice</w:t>
      </w:r>
      <w:r w:rsidR="004F377F" w:rsidRPr="00B37145">
        <w:rPr>
          <w:rFonts w:asciiTheme="minorHAnsi" w:hAnsiTheme="minorHAnsi" w:cstheme="minorHAnsi"/>
          <w:color w:val="auto"/>
        </w:rPr>
        <w:t xml:space="preserve"> </w:t>
      </w:r>
      <w:r w:rsidR="00EB29CB">
        <w:rPr>
          <w:rFonts w:asciiTheme="minorHAnsi" w:hAnsiTheme="minorHAnsi" w:cstheme="minorHAnsi"/>
          <w:color w:val="auto"/>
        </w:rPr>
        <w:t xml:space="preserve">a </w:t>
      </w:r>
      <w:r w:rsidR="004F377F" w:rsidRPr="00B37145">
        <w:rPr>
          <w:rFonts w:asciiTheme="minorHAnsi" w:hAnsiTheme="minorHAnsi" w:cstheme="minorHAnsi"/>
          <w:color w:val="auto"/>
        </w:rPr>
        <w:t xml:space="preserve">learner-centered </w:t>
      </w:r>
      <w:r w:rsidR="00EB29CB">
        <w:rPr>
          <w:rFonts w:asciiTheme="minorHAnsi" w:hAnsiTheme="minorHAnsi" w:cstheme="minorHAnsi"/>
          <w:color w:val="auto"/>
        </w:rPr>
        <w:t>method</w:t>
      </w:r>
      <w:r w:rsidR="004F377F" w:rsidRPr="00B37145">
        <w:rPr>
          <w:rFonts w:asciiTheme="minorHAnsi" w:hAnsiTheme="minorHAnsi" w:cstheme="minorHAnsi"/>
          <w:color w:val="auto"/>
        </w:rPr>
        <w:t xml:space="preserve"> in which t</w:t>
      </w:r>
      <w:r w:rsidR="00EB29CB">
        <w:rPr>
          <w:rFonts w:asciiTheme="minorHAnsi" w:hAnsiTheme="minorHAnsi" w:cstheme="minorHAnsi"/>
          <w:color w:val="auto"/>
        </w:rPr>
        <w:t xml:space="preserve">hey </w:t>
      </w:r>
      <w:r w:rsidR="00B35CFA">
        <w:rPr>
          <w:rFonts w:asciiTheme="minorHAnsi" w:hAnsiTheme="minorHAnsi" w:cstheme="minorHAnsi"/>
          <w:color w:val="auto"/>
        </w:rPr>
        <w:t>play the role of guide and coach</w:t>
      </w:r>
      <w:r w:rsidR="004F377F" w:rsidRPr="00B37145">
        <w:rPr>
          <w:rFonts w:asciiTheme="minorHAnsi" w:hAnsiTheme="minorHAnsi" w:cstheme="minorHAnsi"/>
          <w:color w:val="auto"/>
        </w:rPr>
        <w:t xml:space="preserve"> rather than </w:t>
      </w:r>
      <w:r w:rsidR="00B35CFA">
        <w:rPr>
          <w:rFonts w:asciiTheme="minorHAnsi" w:hAnsiTheme="minorHAnsi" w:cstheme="minorHAnsi"/>
          <w:color w:val="auto"/>
        </w:rPr>
        <w:t>a</w:t>
      </w:r>
      <w:r w:rsidR="004F377F" w:rsidRPr="00B37145">
        <w:rPr>
          <w:rFonts w:asciiTheme="minorHAnsi" w:hAnsiTheme="minorHAnsi" w:cstheme="minorHAnsi"/>
          <w:color w:val="auto"/>
        </w:rPr>
        <w:t xml:space="preserve"> dispenser of knowledge. </w:t>
      </w:r>
      <w:r>
        <w:rPr>
          <w:rFonts w:asciiTheme="minorHAnsi" w:hAnsiTheme="minorHAnsi" w:cstheme="minorHAnsi"/>
          <w:color w:val="auto"/>
        </w:rPr>
        <w:t>In short, the</w:t>
      </w:r>
      <w:r w:rsidR="00EB29CB" w:rsidRPr="00B37145">
        <w:rPr>
          <w:rFonts w:asciiTheme="minorHAnsi" w:hAnsiTheme="minorHAnsi" w:cstheme="minorHAnsi"/>
          <w:color w:val="auto"/>
        </w:rPr>
        <w:t xml:space="preserve"> insufficiently of the transformative learning model </w:t>
      </w:r>
      <w:r>
        <w:rPr>
          <w:rFonts w:asciiTheme="minorHAnsi" w:hAnsiTheme="minorHAnsi" w:cstheme="minorHAnsi"/>
          <w:color w:val="auto"/>
        </w:rPr>
        <w:t xml:space="preserve">has been highlighted </w:t>
      </w:r>
      <w:r w:rsidR="00EB29CB" w:rsidRPr="00B37145">
        <w:rPr>
          <w:rFonts w:asciiTheme="minorHAnsi" w:hAnsiTheme="minorHAnsi" w:cstheme="minorHAnsi"/>
          <w:color w:val="auto"/>
        </w:rPr>
        <w:t xml:space="preserve">in that it </w:t>
      </w:r>
      <w:r w:rsidR="0045418D">
        <w:rPr>
          <w:rFonts w:asciiTheme="minorHAnsi" w:hAnsiTheme="minorHAnsi" w:cstheme="minorHAnsi"/>
          <w:color w:val="auto"/>
        </w:rPr>
        <w:t xml:space="preserve">pays less attention to </w:t>
      </w:r>
      <w:r w:rsidR="00EB29CB" w:rsidRPr="00B37145">
        <w:rPr>
          <w:rFonts w:asciiTheme="minorHAnsi" w:hAnsiTheme="minorHAnsi" w:cstheme="minorHAnsi"/>
          <w:color w:val="auto"/>
        </w:rPr>
        <w:t>the significance of context in learning and development</w:t>
      </w:r>
      <w:r>
        <w:rPr>
          <w:rFonts w:asciiTheme="minorHAnsi" w:hAnsiTheme="minorHAnsi" w:cstheme="minorHAnsi"/>
          <w:color w:val="auto"/>
        </w:rPr>
        <w:t xml:space="preserve"> </w:t>
      </w:r>
      <w:r w:rsidRPr="00B37145">
        <w:rPr>
          <w:rFonts w:asciiTheme="minorHAnsi" w:hAnsiTheme="minorHAnsi" w:cstheme="minorHAnsi"/>
          <w:color w:val="auto"/>
        </w:rPr>
        <w:t>(</w:t>
      </w:r>
      <w:proofErr w:type="spellStart"/>
      <w:r w:rsidRPr="00B37145">
        <w:rPr>
          <w:rFonts w:asciiTheme="minorHAnsi" w:hAnsiTheme="minorHAnsi" w:cstheme="minorHAnsi"/>
          <w:color w:val="auto"/>
        </w:rPr>
        <w:t>Holdo</w:t>
      </w:r>
      <w:proofErr w:type="spellEnd"/>
      <w:r w:rsidRPr="00B37145">
        <w:rPr>
          <w:rFonts w:asciiTheme="minorHAnsi" w:hAnsiTheme="minorHAnsi" w:cstheme="minorHAnsi"/>
          <w:color w:val="auto"/>
        </w:rPr>
        <w:t>, 2023)</w:t>
      </w:r>
      <w:r>
        <w:rPr>
          <w:rFonts w:asciiTheme="minorHAnsi" w:hAnsiTheme="minorHAnsi" w:cstheme="minorHAnsi"/>
          <w:color w:val="auto"/>
        </w:rPr>
        <w:t xml:space="preserve">. </w:t>
      </w:r>
      <w:r w:rsidR="00EB29CB" w:rsidRPr="00B37145">
        <w:rPr>
          <w:rFonts w:asciiTheme="minorHAnsi" w:hAnsiTheme="minorHAnsi" w:cstheme="minorHAnsi"/>
          <w:color w:val="auto"/>
        </w:rPr>
        <w:t xml:space="preserve">Therefore, there </w:t>
      </w:r>
      <w:r>
        <w:rPr>
          <w:rFonts w:asciiTheme="minorHAnsi" w:hAnsiTheme="minorHAnsi" w:cstheme="minorHAnsi"/>
          <w:color w:val="auto"/>
        </w:rPr>
        <w:t xml:space="preserve">is a need </w:t>
      </w:r>
      <w:r w:rsidR="00EB29CB" w:rsidRPr="00B37145">
        <w:rPr>
          <w:rFonts w:asciiTheme="minorHAnsi" w:hAnsiTheme="minorHAnsi" w:cstheme="minorHAnsi"/>
          <w:color w:val="auto"/>
        </w:rPr>
        <w:t xml:space="preserve">to </w:t>
      </w:r>
      <w:r>
        <w:rPr>
          <w:rFonts w:asciiTheme="minorHAnsi" w:hAnsiTheme="minorHAnsi" w:cstheme="minorHAnsi"/>
          <w:color w:val="auto"/>
        </w:rPr>
        <w:t xml:space="preserve">further </w:t>
      </w:r>
      <w:r w:rsidR="00EB29CB" w:rsidRPr="00B37145">
        <w:rPr>
          <w:rFonts w:asciiTheme="minorHAnsi" w:hAnsiTheme="minorHAnsi" w:cstheme="minorHAnsi"/>
          <w:color w:val="auto"/>
        </w:rPr>
        <w:t xml:space="preserve">examine and enrich the </w:t>
      </w:r>
      <w:r>
        <w:rPr>
          <w:rFonts w:asciiTheme="minorHAnsi" w:hAnsiTheme="minorHAnsi" w:cstheme="minorHAnsi"/>
          <w:color w:val="auto"/>
        </w:rPr>
        <w:t>model</w:t>
      </w:r>
      <w:r w:rsidR="00EB29CB" w:rsidRPr="00B37145">
        <w:rPr>
          <w:rFonts w:asciiTheme="minorHAnsi" w:hAnsiTheme="minorHAnsi" w:cstheme="minorHAnsi"/>
          <w:color w:val="auto"/>
        </w:rPr>
        <w:t xml:space="preserve"> of transformative learning</w:t>
      </w:r>
      <w:r>
        <w:rPr>
          <w:rFonts w:asciiTheme="minorHAnsi" w:hAnsiTheme="minorHAnsi" w:cstheme="minorHAnsi"/>
          <w:color w:val="auto"/>
        </w:rPr>
        <w:t xml:space="preserve">. </w:t>
      </w:r>
    </w:p>
    <w:p w14:paraId="697D274F" w14:textId="489A01E1" w:rsidR="00531124" w:rsidRDefault="00B37145" w:rsidP="00FA2A8A">
      <w:pPr>
        <w:pStyle w:val="Default"/>
        <w:spacing w:line="480" w:lineRule="auto"/>
        <w:ind w:firstLine="720"/>
        <w:rPr>
          <w:rFonts w:asciiTheme="minorHAnsi" w:hAnsiTheme="minorHAnsi" w:cstheme="minorHAnsi"/>
          <w:color w:val="auto"/>
        </w:rPr>
      </w:pPr>
      <w:r>
        <w:rPr>
          <w:rFonts w:asciiTheme="minorHAnsi" w:hAnsiTheme="minorHAnsi" w:cstheme="minorHAnsi"/>
          <w:color w:val="auto"/>
        </w:rPr>
        <w:t xml:space="preserve">In conclusion, transformative learning is an innovative approach that enhances accessibility, diversity, and autonomy of </w:t>
      </w:r>
      <w:r w:rsidR="007032E2">
        <w:rPr>
          <w:rFonts w:asciiTheme="minorHAnsi" w:hAnsiTheme="minorHAnsi" w:cstheme="minorHAnsi"/>
          <w:color w:val="auto"/>
        </w:rPr>
        <w:t xml:space="preserve">adult </w:t>
      </w:r>
      <w:r>
        <w:rPr>
          <w:rFonts w:asciiTheme="minorHAnsi" w:hAnsiTheme="minorHAnsi" w:cstheme="minorHAnsi"/>
          <w:color w:val="auto"/>
        </w:rPr>
        <w:t xml:space="preserve">learning. </w:t>
      </w:r>
      <w:r w:rsidR="007032E2">
        <w:rPr>
          <w:rFonts w:asciiTheme="minorHAnsi" w:hAnsiTheme="minorHAnsi" w:cstheme="minorHAnsi"/>
          <w:color w:val="auto"/>
        </w:rPr>
        <w:t>The learning approach is compatible with the teachings of</w:t>
      </w:r>
      <w:r w:rsidR="00C75BB2">
        <w:rPr>
          <w:rFonts w:asciiTheme="minorHAnsi" w:hAnsiTheme="minorHAnsi" w:cstheme="minorHAnsi"/>
          <w:color w:val="auto"/>
        </w:rPr>
        <w:t xml:space="preserve"> the</w:t>
      </w:r>
      <w:r w:rsidR="007032E2">
        <w:rPr>
          <w:rFonts w:asciiTheme="minorHAnsi" w:hAnsiTheme="minorHAnsi" w:cstheme="minorHAnsi"/>
          <w:color w:val="auto"/>
        </w:rPr>
        <w:t xml:space="preserve"> s</w:t>
      </w:r>
      <w:r w:rsidR="009A5566" w:rsidRPr="00B37145">
        <w:rPr>
          <w:rFonts w:asciiTheme="minorHAnsi" w:hAnsiTheme="minorHAnsi" w:cstheme="minorHAnsi"/>
          <w:color w:val="auto"/>
        </w:rPr>
        <w:t>cripture</w:t>
      </w:r>
      <w:r w:rsidR="009A5566">
        <w:rPr>
          <w:rFonts w:asciiTheme="minorHAnsi" w:hAnsiTheme="minorHAnsi" w:cstheme="minorHAnsi"/>
          <w:color w:val="auto"/>
        </w:rPr>
        <w:t xml:space="preserve">s in that </w:t>
      </w:r>
      <w:r w:rsidR="009A5566" w:rsidRPr="00B37145">
        <w:rPr>
          <w:rFonts w:asciiTheme="minorHAnsi" w:hAnsiTheme="minorHAnsi" w:cstheme="minorHAnsi"/>
          <w:color w:val="auto"/>
        </w:rPr>
        <w:t xml:space="preserve">Christians </w:t>
      </w:r>
      <w:r w:rsidR="007032E2">
        <w:rPr>
          <w:rFonts w:asciiTheme="minorHAnsi" w:hAnsiTheme="minorHAnsi" w:cstheme="minorHAnsi"/>
          <w:color w:val="auto"/>
        </w:rPr>
        <w:t xml:space="preserve">are to be transformed into the likeness of </w:t>
      </w:r>
      <w:r w:rsidR="009A5566" w:rsidRPr="00B37145">
        <w:rPr>
          <w:rFonts w:asciiTheme="minorHAnsi" w:hAnsiTheme="minorHAnsi" w:cstheme="minorHAnsi"/>
          <w:color w:val="auto"/>
        </w:rPr>
        <w:t>Christ as they learn and mature in their faith</w:t>
      </w:r>
      <w:r w:rsidR="007032E2">
        <w:rPr>
          <w:rFonts w:asciiTheme="minorHAnsi" w:hAnsiTheme="minorHAnsi" w:cstheme="minorHAnsi"/>
          <w:color w:val="auto"/>
        </w:rPr>
        <w:t xml:space="preserve">. </w:t>
      </w:r>
      <w:r>
        <w:rPr>
          <w:rFonts w:asciiTheme="minorHAnsi" w:hAnsiTheme="minorHAnsi" w:cstheme="minorHAnsi"/>
          <w:color w:val="auto"/>
        </w:rPr>
        <w:t xml:space="preserve">Yet, </w:t>
      </w:r>
      <w:r w:rsidR="007032E2">
        <w:rPr>
          <w:rFonts w:asciiTheme="minorHAnsi" w:hAnsiTheme="minorHAnsi" w:cstheme="minorHAnsi"/>
          <w:color w:val="auto"/>
        </w:rPr>
        <w:t xml:space="preserve">the transformative learning </w:t>
      </w:r>
      <w:r>
        <w:rPr>
          <w:rFonts w:asciiTheme="minorHAnsi" w:hAnsiTheme="minorHAnsi" w:cstheme="minorHAnsi"/>
          <w:color w:val="auto"/>
        </w:rPr>
        <w:t xml:space="preserve">appears to be </w:t>
      </w:r>
      <w:r w:rsidR="00C75BB2">
        <w:rPr>
          <w:rFonts w:asciiTheme="minorHAnsi" w:hAnsiTheme="minorHAnsi" w:cstheme="minorHAnsi"/>
          <w:color w:val="auto"/>
        </w:rPr>
        <w:t>rather</w:t>
      </w:r>
      <w:r w:rsidR="007032E2">
        <w:rPr>
          <w:rFonts w:asciiTheme="minorHAnsi" w:hAnsiTheme="minorHAnsi" w:cstheme="minorHAnsi"/>
          <w:color w:val="auto"/>
        </w:rPr>
        <w:t xml:space="preserve"> </w:t>
      </w:r>
      <w:r>
        <w:rPr>
          <w:rFonts w:asciiTheme="minorHAnsi" w:hAnsiTheme="minorHAnsi" w:cstheme="minorHAnsi"/>
          <w:color w:val="auto"/>
        </w:rPr>
        <w:t xml:space="preserve">liberal in </w:t>
      </w:r>
      <w:r w:rsidR="007032E2">
        <w:rPr>
          <w:rFonts w:asciiTheme="minorHAnsi" w:hAnsiTheme="minorHAnsi" w:cstheme="minorHAnsi"/>
          <w:color w:val="auto"/>
        </w:rPr>
        <w:t xml:space="preserve">its approach. It places </w:t>
      </w:r>
      <w:r>
        <w:rPr>
          <w:rFonts w:asciiTheme="minorHAnsi" w:hAnsiTheme="minorHAnsi" w:cstheme="minorHAnsi"/>
          <w:color w:val="auto"/>
        </w:rPr>
        <w:t>huge emphasis on the self-directed personal learning</w:t>
      </w:r>
      <w:r w:rsidR="007032E2">
        <w:rPr>
          <w:rFonts w:asciiTheme="minorHAnsi" w:hAnsiTheme="minorHAnsi" w:cstheme="minorHAnsi"/>
          <w:color w:val="auto"/>
        </w:rPr>
        <w:t xml:space="preserve">, and gives less attention </w:t>
      </w:r>
      <w:r w:rsidR="00C75BB2">
        <w:rPr>
          <w:rFonts w:asciiTheme="minorHAnsi" w:hAnsiTheme="minorHAnsi" w:cstheme="minorHAnsi"/>
          <w:color w:val="auto"/>
        </w:rPr>
        <w:t>to</w:t>
      </w:r>
      <w:r>
        <w:rPr>
          <w:rFonts w:asciiTheme="minorHAnsi" w:hAnsiTheme="minorHAnsi" w:cstheme="minorHAnsi"/>
          <w:color w:val="auto"/>
        </w:rPr>
        <w:t xml:space="preserve"> </w:t>
      </w:r>
      <w:r w:rsidR="007032E2">
        <w:rPr>
          <w:rFonts w:asciiTheme="minorHAnsi" w:hAnsiTheme="minorHAnsi" w:cstheme="minorHAnsi"/>
          <w:color w:val="auto"/>
        </w:rPr>
        <w:t xml:space="preserve">the impact of collective values and the </w:t>
      </w:r>
      <w:r>
        <w:rPr>
          <w:rFonts w:asciiTheme="minorHAnsi" w:hAnsiTheme="minorHAnsi" w:cstheme="minorHAnsi"/>
          <w:color w:val="auto"/>
        </w:rPr>
        <w:t xml:space="preserve">context </w:t>
      </w:r>
      <w:r w:rsidR="007032E2">
        <w:rPr>
          <w:rFonts w:asciiTheme="minorHAnsi" w:hAnsiTheme="minorHAnsi" w:cstheme="minorHAnsi"/>
          <w:color w:val="auto"/>
        </w:rPr>
        <w:t xml:space="preserve">under which transformation takes place. </w:t>
      </w:r>
      <w:r w:rsidR="00BF3070">
        <w:rPr>
          <w:rFonts w:asciiTheme="minorHAnsi" w:hAnsiTheme="minorHAnsi" w:cstheme="minorHAnsi"/>
          <w:color w:val="auto"/>
        </w:rPr>
        <w:t xml:space="preserve">As I continue to research the core leadership competencies in the digital era, I’m challenged to explore the role of transformative learning in the process. </w:t>
      </w:r>
    </w:p>
    <w:p w14:paraId="66E6DF57" w14:textId="1D6E6E95" w:rsidR="00BD0711" w:rsidRPr="00B37145" w:rsidRDefault="00BD0711" w:rsidP="00FA2A8A">
      <w:pPr>
        <w:pStyle w:val="Default"/>
        <w:spacing w:line="480" w:lineRule="auto"/>
        <w:rPr>
          <w:rFonts w:asciiTheme="minorHAnsi" w:hAnsiTheme="minorHAnsi" w:cstheme="minorHAnsi"/>
          <w:b/>
          <w:bCs/>
          <w:color w:val="auto"/>
        </w:rPr>
      </w:pPr>
      <w:r w:rsidRPr="00B37145">
        <w:rPr>
          <w:rFonts w:asciiTheme="minorHAnsi" w:hAnsiTheme="minorHAnsi" w:cstheme="minorHAnsi"/>
          <w:b/>
          <w:bCs/>
          <w:color w:val="auto"/>
        </w:rPr>
        <w:lastRenderedPageBreak/>
        <w:t xml:space="preserve">Works Cited </w:t>
      </w:r>
    </w:p>
    <w:p w14:paraId="368EC2D7" w14:textId="77777777" w:rsidR="00332A38" w:rsidRPr="00A56D15" w:rsidRDefault="00332A38" w:rsidP="00E53403">
      <w:pPr>
        <w:pStyle w:val="Default"/>
        <w:spacing w:line="360" w:lineRule="auto"/>
        <w:ind w:firstLine="720"/>
        <w:rPr>
          <w:rFonts w:asciiTheme="minorHAnsi" w:hAnsiTheme="minorHAnsi" w:cstheme="minorHAnsi"/>
          <w:color w:val="auto"/>
          <w:shd w:val="clear" w:color="auto" w:fill="FFFFFF"/>
        </w:rPr>
      </w:pPr>
      <w:r w:rsidRPr="00A56D15">
        <w:rPr>
          <w:rFonts w:asciiTheme="minorHAnsi" w:hAnsiTheme="minorHAnsi" w:cstheme="minorHAnsi"/>
          <w:color w:val="auto"/>
          <w:shd w:val="clear" w:color="auto" w:fill="FFFFFF"/>
        </w:rPr>
        <w:t>Bleiler, L. B. (2023). </w:t>
      </w:r>
      <w:r w:rsidRPr="00A56D15">
        <w:rPr>
          <w:rFonts w:asciiTheme="minorHAnsi" w:hAnsiTheme="minorHAnsi" w:cstheme="minorHAnsi"/>
          <w:i/>
          <w:iCs/>
          <w:color w:val="auto"/>
          <w:shd w:val="clear" w:color="auto" w:fill="FFFFFF"/>
        </w:rPr>
        <w:t>Transformative learning theory as applied to worship studies</w:t>
      </w:r>
      <w:r w:rsidRPr="00A56D15">
        <w:rPr>
          <w:rFonts w:asciiTheme="minorHAnsi" w:hAnsiTheme="minorHAnsi" w:cstheme="minorHAnsi"/>
          <w:color w:val="auto"/>
          <w:shd w:val="clear" w:color="auto" w:fill="FFFFFF"/>
        </w:rPr>
        <w:t>. Liberty University.</w:t>
      </w:r>
    </w:p>
    <w:p w14:paraId="3E62B33C" w14:textId="47414CC5" w:rsidR="00BD0711" w:rsidRDefault="00BD0711" w:rsidP="00E53403">
      <w:pPr>
        <w:autoSpaceDE w:val="0"/>
        <w:autoSpaceDN w:val="0"/>
        <w:adjustRightInd w:val="0"/>
        <w:spacing w:after="0" w:line="360" w:lineRule="auto"/>
        <w:ind w:firstLine="720"/>
        <w:rPr>
          <w:rFonts w:cstheme="minorHAnsi"/>
          <w:sz w:val="24"/>
          <w:szCs w:val="24"/>
        </w:rPr>
      </w:pPr>
      <w:r w:rsidRPr="00332A38">
        <w:rPr>
          <w:rFonts w:cstheme="minorHAnsi"/>
          <w:sz w:val="24"/>
          <w:szCs w:val="24"/>
        </w:rPr>
        <w:t xml:space="preserve">Davis, B. (2021, May 4). </w:t>
      </w:r>
      <w:r w:rsidRPr="00332A38">
        <w:rPr>
          <w:rFonts w:cstheme="minorHAnsi"/>
          <w:i/>
          <w:iCs/>
          <w:sz w:val="24"/>
          <w:szCs w:val="24"/>
        </w:rPr>
        <w:t xml:space="preserve">Transformative learning and adult education PHI 800 </w:t>
      </w:r>
      <w:r w:rsidRPr="00332A38">
        <w:rPr>
          <w:rFonts w:cstheme="minorHAnsi"/>
          <w:sz w:val="24"/>
          <w:szCs w:val="24"/>
        </w:rPr>
        <w:t xml:space="preserve">[Video file]. YouTube. </w:t>
      </w:r>
      <w:hyperlink r:id="rId7" w:history="1">
        <w:r w:rsidR="00BC2326" w:rsidRPr="002E7766">
          <w:rPr>
            <w:rStyle w:val="Hyperlink"/>
            <w:rFonts w:cstheme="minorHAnsi"/>
            <w:sz w:val="24"/>
            <w:szCs w:val="24"/>
          </w:rPr>
          <w:t>https://www.youtube.com/watch?v=2-47xfr3usU</w:t>
        </w:r>
      </w:hyperlink>
      <w:r w:rsidRPr="00332A38">
        <w:rPr>
          <w:rFonts w:cstheme="minorHAnsi"/>
          <w:sz w:val="24"/>
          <w:szCs w:val="24"/>
        </w:rPr>
        <w:t xml:space="preserve"> </w:t>
      </w:r>
    </w:p>
    <w:p w14:paraId="5DE9EB9C" w14:textId="77777777" w:rsidR="00BC2326" w:rsidRDefault="00BC2326" w:rsidP="00E53403">
      <w:pPr>
        <w:pStyle w:val="Default"/>
        <w:spacing w:line="360" w:lineRule="auto"/>
        <w:ind w:firstLine="720"/>
        <w:rPr>
          <w:rStyle w:val="authorname"/>
          <w:rFonts w:asciiTheme="minorHAnsi" w:hAnsiTheme="minorHAnsi" w:cstheme="minorHAnsi"/>
          <w:color w:val="auto"/>
          <w:shd w:val="clear" w:color="auto" w:fill="FFFFFF"/>
        </w:rPr>
      </w:pPr>
      <w:r w:rsidRPr="0015232B">
        <w:rPr>
          <w:rFonts w:asciiTheme="minorHAnsi" w:hAnsiTheme="minorHAnsi" w:cstheme="minorHAnsi"/>
          <w:color w:val="auto"/>
          <w:shd w:val="clear" w:color="auto" w:fill="FFFFFF"/>
        </w:rPr>
        <w:t xml:space="preserve">De Mello, M. I. C., de Almeida Cunha, C. J. C., da Silva, S. M., &amp; </w:t>
      </w:r>
      <w:proofErr w:type="spellStart"/>
      <w:r w:rsidRPr="0015232B">
        <w:rPr>
          <w:rFonts w:asciiTheme="minorHAnsi" w:hAnsiTheme="minorHAnsi" w:cstheme="minorHAnsi"/>
          <w:color w:val="auto"/>
          <w:shd w:val="clear" w:color="auto" w:fill="FFFFFF"/>
        </w:rPr>
        <w:t>Dandolini</w:t>
      </w:r>
      <w:proofErr w:type="spellEnd"/>
      <w:r w:rsidRPr="0015232B">
        <w:rPr>
          <w:rFonts w:asciiTheme="minorHAnsi" w:hAnsiTheme="minorHAnsi" w:cstheme="minorHAnsi"/>
          <w:color w:val="auto"/>
          <w:shd w:val="clear" w:color="auto" w:fill="FFFFFF"/>
        </w:rPr>
        <w:t xml:space="preserve">, G. A. (2023). </w:t>
      </w:r>
      <w:r w:rsidRPr="0015232B">
        <w:rPr>
          <w:rStyle w:val="authorname"/>
          <w:rFonts w:asciiTheme="minorHAnsi" w:hAnsiTheme="minorHAnsi" w:cstheme="minorHAnsi"/>
          <w:color w:val="auto"/>
        </w:rPr>
        <w:t>Development of leaders of technologically-based companies: a trans-formative learning perspective. </w:t>
      </w:r>
      <w:proofErr w:type="spellStart"/>
      <w:r w:rsidRPr="0015232B">
        <w:rPr>
          <w:rStyle w:val="authorname"/>
          <w:rFonts w:asciiTheme="minorHAnsi" w:hAnsiTheme="minorHAnsi" w:cstheme="minorHAnsi"/>
          <w:i/>
          <w:iCs/>
          <w:color w:val="auto"/>
        </w:rPr>
        <w:t>Revista</w:t>
      </w:r>
      <w:proofErr w:type="spellEnd"/>
      <w:r w:rsidRPr="0015232B">
        <w:rPr>
          <w:rStyle w:val="authorname"/>
          <w:rFonts w:asciiTheme="minorHAnsi" w:hAnsiTheme="minorHAnsi" w:cstheme="minorHAnsi"/>
          <w:i/>
          <w:iCs/>
          <w:color w:val="auto"/>
        </w:rPr>
        <w:t xml:space="preserve"> </w:t>
      </w:r>
      <w:proofErr w:type="spellStart"/>
      <w:r w:rsidRPr="0015232B">
        <w:rPr>
          <w:rStyle w:val="authorname"/>
          <w:rFonts w:asciiTheme="minorHAnsi" w:hAnsiTheme="minorHAnsi" w:cstheme="minorHAnsi"/>
          <w:i/>
          <w:iCs/>
          <w:color w:val="auto"/>
        </w:rPr>
        <w:t>Caribeña</w:t>
      </w:r>
      <w:proofErr w:type="spellEnd"/>
      <w:r w:rsidRPr="0015232B">
        <w:rPr>
          <w:rStyle w:val="authorname"/>
          <w:rFonts w:asciiTheme="minorHAnsi" w:hAnsiTheme="minorHAnsi" w:cstheme="minorHAnsi"/>
          <w:i/>
          <w:iCs/>
          <w:color w:val="auto"/>
        </w:rPr>
        <w:t xml:space="preserve"> de </w:t>
      </w:r>
      <w:proofErr w:type="spellStart"/>
      <w:r w:rsidRPr="0015232B">
        <w:rPr>
          <w:rStyle w:val="authorname"/>
          <w:rFonts w:asciiTheme="minorHAnsi" w:hAnsiTheme="minorHAnsi" w:cstheme="minorHAnsi"/>
          <w:i/>
          <w:iCs/>
          <w:color w:val="auto"/>
        </w:rPr>
        <w:t>Ciencias</w:t>
      </w:r>
      <w:proofErr w:type="spellEnd"/>
      <w:r w:rsidRPr="0015232B">
        <w:rPr>
          <w:rStyle w:val="authorname"/>
          <w:rFonts w:asciiTheme="minorHAnsi" w:hAnsiTheme="minorHAnsi" w:cstheme="minorHAnsi"/>
          <w:i/>
          <w:iCs/>
          <w:color w:val="auto"/>
        </w:rPr>
        <w:t xml:space="preserve"> </w:t>
      </w:r>
      <w:proofErr w:type="spellStart"/>
      <w:r w:rsidRPr="0015232B">
        <w:rPr>
          <w:rStyle w:val="authorname"/>
          <w:rFonts w:asciiTheme="minorHAnsi" w:hAnsiTheme="minorHAnsi" w:cstheme="minorHAnsi"/>
          <w:i/>
          <w:iCs/>
          <w:color w:val="auto"/>
        </w:rPr>
        <w:t>Sociales</w:t>
      </w:r>
      <w:proofErr w:type="spellEnd"/>
      <w:r w:rsidRPr="0015232B">
        <w:rPr>
          <w:rStyle w:val="authorname"/>
          <w:rFonts w:asciiTheme="minorHAnsi" w:hAnsiTheme="minorHAnsi" w:cstheme="minorHAnsi"/>
          <w:color w:val="auto"/>
        </w:rPr>
        <w:t xml:space="preserve">, 12(1), 52-84. </w:t>
      </w:r>
      <w:r w:rsidRPr="0015232B">
        <w:rPr>
          <w:rFonts w:asciiTheme="minorHAnsi" w:hAnsiTheme="minorHAnsi" w:cstheme="minorHAnsi"/>
          <w:color w:val="auto"/>
          <w:shd w:val="clear" w:color="auto" w:fill="FCFCFC"/>
        </w:rPr>
        <w:t>https://doi.org/</w:t>
      </w:r>
      <w:hyperlink r:id="rId8" w:history="1">
        <w:r w:rsidRPr="0015232B">
          <w:rPr>
            <w:rStyle w:val="authorname"/>
            <w:rFonts w:asciiTheme="minorHAnsi" w:hAnsiTheme="minorHAnsi" w:cstheme="minorHAnsi"/>
            <w:color w:val="auto"/>
            <w:shd w:val="clear" w:color="auto" w:fill="FFFFFF"/>
          </w:rPr>
          <w:t>10.55905/rcssv12n1-004</w:t>
        </w:r>
      </w:hyperlink>
    </w:p>
    <w:p w14:paraId="5D00FC8F" w14:textId="77777777" w:rsidR="00BC2326" w:rsidRPr="0015232B" w:rsidRDefault="00BC2326" w:rsidP="00E53403">
      <w:pPr>
        <w:pStyle w:val="Default"/>
        <w:spacing w:line="360" w:lineRule="auto"/>
        <w:ind w:firstLine="720"/>
        <w:rPr>
          <w:rFonts w:asciiTheme="minorHAnsi" w:hAnsiTheme="minorHAnsi" w:cstheme="minorHAnsi"/>
          <w:color w:val="auto"/>
          <w:shd w:val="clear" w:color="auto" w:fill="FFFFFF"/>
        </w:rPr>
      </w:pPr>
      <w:r w:rsidRPr="0015232B">
        <w:rPr>
          <w:rFonts w:asciiTheme="minorHAnsi" w:hAnsiTheme="minorHAnsi" w:cstheme="minorHAnsi"/>
          <w:color w:val="auto"/>
          <w:shd w:val="clear" w:color="auto" w:fill="FCFCFC"/>
        </w:rPr>
        <w:t xml:space="preserve">Finnegan, F. (2019). </w:t>
      </w:r>
      <w:r w:rsidRPr="0015232B">
        <w:rPr>
          <w:rFonts w:asciiTheme="minorHAnsi" w:hAnsiTheme="minorHAnsi" w:cstheme="minorHAnsi"/>
          <w:i/>
          <w:iCs/>
          <w:color w:val="auto"/>
          <w:shd w:val="clear" w:color="auto" w:fill="FCFCFC"/>
        </w:rPr>
        <w:t>‘Freedom is a very fine thing’: Individual and collective forms of emancipation in transformative learning. European perspectives on transformation theory</w:t>
      </w:r>
      <w:r w:rsidRPr="0015232B">
        <w:rPr>
          <w:rFonts w:asciiTheme="minorHAnsi" w:hAnsiTheme="minorHAnsi" w:cstheme="minorHAnsi"/>
          <w:color w:val="auto"/>
          <w:shd w:val="clear" w:color="auto" w:fill="FCFCFC"/>
        </w:rPr>
        <w:t>. Palgrave Macmillan</w:t>
      </w:r>
    </w:p>
    <w:p w14:paraId="3E14D2A6" w14:textId="2E52B5D9" w:rsidR="00531124" w:rsidRDefault="00531124" w:rsidP="00E53403">
      <w:pPr>
        <w:pStyle w:val="Default"/>
        <w:spacing w:line="360" w:lineRule="auto"/>
        <w:ind w:firstLine="720"/>
        <w:rPr>
          <w:rFonts w:asciiTheme="minorHAnsi" w:hAnsiTheme="minorHAnsi" w:cstheme="minorHAnsi"/>
          <w:color w:val="auto"/>
          <w:shd w:val="clear" w:color="auto" w:fill="FFFFFF"/>
        </w:rPr>
      </w:pPr>
      <w:r w:rsidRPr="00A953B0">
        <w:rPr>
          <w:rFonts w:asciiTheme="minorHAnsi" w:hAnsiTheme="minorHAnsi" w:cstheme="minorHAnsi"/>
          <w:color w:val="auto"/>
          <w:shd w:val="clear" w:color="auto" w:fill="FFFFFF"/>
        </w:rPr>
        <w:t xml:space="preserve">Hoggan, C., &amp; Kasl, E. (2023). </w:t>
      </w:r>
      <w:r w:rsidRPr="00A953B0">
        <w:rPr>
          <w:rFonts w:asciiTheme="minorHAnsi" w:hAnsiTheme="minorHAnsi" w:cstheme="minorHAnsi"/>
          <w:i/>
          <w:iCs/>
          <w:color w:val="auto"/>
          <w:shd w:val="clear" w:color="auto" w:fill="FFFFFF"/>
        </w:rPr>
        <w:t>Transformative learning: Evolving theory for understanding change. In Understanding the Adult Learner</w:t>
      </w:r>
      <w:r w:rsidRPr="00A953B0">
        <w:rPr>
          <w:rFonts w:asciiTheme="minorHAnsi" w:hAnsiTheme="minorHAnsi" w:cstheme="minorHAnsi"/>
          <w:color w:val="auto"/>
          <w:shd w:val="clear" w:color="auto" w:fill="FFFFFF"/>
        </w:rPr>
        <w:t>. Routledge.</w:t>
      </w:r>
    </w:p>
    <w:p w14:paraId="5183FF8E" w14:textId="77777777" w:rsidR="00BC2326" w:rsidRPr="00BC2326" w:rsidRDefault="00BC2326" w:rsidP="00E53403">
      <w:pPr>
        <w:pStyle w:val="Default"/>
        <w:spacing w:line="360" w:lineRule="auto"/>
        <w:ind w:firstLine="720"/>
        <w:rPr>
          <w:rFonts w:asciiTheme="minorHAnsi" w:hAnsiTheme="minorHAnsi" w:cstheme="minorHAnsi"/>
          <w:color w:val="auto"/>
        </w:rPr>
      </w:pPr>
      <w:r w:rsidRPr="00BC2326">
        <w:rPr>
          <w:rFonts w:asciiTheme="minorHAnsi" w:hAnsiTheme="minorHAnsi" w:cstheme="minorHAnsi"/>
          <w:color w:val="auto"/>
        </w:rPr>
        <w:t xml:space="preserve">Markus </w:t>
      </w:r>
      <w:proofErr w:type="spellStart"/>
      <w:r w:rsidRPr="00BC2326">
        <w:rPr>
          <w:rFonts w:asciiTheme="minorHAnsi" w:hAnsiTheme="minorHAnsi" w:cstheme="minorHAnsi"/>
          <w:color w:val="auto"/>
        </w:rPr>
        <w:t>Holdo</w:t>
      </w:r>
      <w:proofErr w:type="spellEnd"/>
      <w:r w:rsidRPr="00BC2326">
        <w:rPr>
          <w:rFonts w:asciiTheme="minorHAnsi" w:hAnsiTheme="minorHAnsi" w:cstheme="minorHAnsi"/>
          <w:color w:val="auto"/>
        </w:rPr>
        <w:t xml:space="preserve"> (2023). </w:t>
      </w:r>
      <w:r w:rsidRPr="00BC2326">
        <w:rPr>
          <w:rFonts w:asciiTheme="minorHAnsi" w:hAnsiTheme="minorHAnsi" w:cstheme="minorHAnsi"/>
        </w:rPr>
        <w:t xml:space="preserve">Critical Reflection: John Dewey’s Relational View of Transformative Learning. </w:t>
      </w:r>
      <w:r w:rsidRPr="00BC2326">
        <w:rPr>
          <w:rFonts w:asciiTheme="minorHAnsi" w:hAnsiTheme="minorHAnsi" w:cstheme="minorHAnsi"/>
          <w:i/>
          <w:iCs/>
          <w:color w:val="auto"/>
        </w:rPr>
        <w:t>Journal of transformative education</w:t>
      </w:r>
      <w:r w:rsidRPr="00BC2326">
        <w:rPr>
          <w:rFonts w:asciiTheme="minorHAnsi" w:hAnsiTheme="minorHAnsi" w:cstheme="minorHAnsi"/>
          <w:color w:val="auto"/>
        </w:rPr>
        <w:t xml:space="preserve">, 21(1) 9–25 </w:t>
      </w:r>
      <w:hyperlink r:id="rId9" w:history="1">
        <w:r w:rsidRPr="00BC2326">
          <w:rPr>
            <w:rFonts w:asciiTheme="minorHAnsi" w:hAnsiTheme="minorHAnsi" w:cstheme="minorHAnsi"/>
            <w:color w:val="auto"/>
          </w:rPr>
          <w:t>https://doi.org/10.1177/15413446221086727</w:t>
        </w:r>
      </w:hyperlink>
      <w:r w:rsidRPr="00BC2326">
        <w:rPr>
          <w:rFonts w:asciiTheme="minorHAnsi" w:hAnsiTheme="minorHAnsi" w:cstheme="minorHAnsi"/>
          <w:color w:val="auto"/>
        </w:rPr>
        <w:t xml:space="preserve">  </w:t>
      </w:r>
    </w:p>
    <w:p w14:paraId="3B65CD98" w14:textId="60AFBA3E" w:rsidR="002509FA" w:rsidRPr="0015232B" w:rsidRDefault="002C3284" w:rsidP="00E53403">
      <w:pPr>
        <w:pStyle w:val="Default"/>
        <w:spacing w:line="360" w:lineRule="auto"/>
        <w:ind w:firstLine="720"/>
        <w:rPr>
          <w:rFonts w:asciiTheme="minorHAnsi" w:hAnsiTheme="minorHAnsi" w:cstheme="minorHAnsi"/>
          <w:color w:val="auto"/>
        </w:rPr>
      </w:pPr>
      <w:r w:rsidRPr="0015232B">
        <w:rPr>
          <w:rStyle w:val="authorname"/>
          <w:rFonts w:asciiTheme="minorHAnsi" w:hAnsiTheme="minorHAnsi" w:cstheme="minorHAnsi"/>
          <w:color w:val="auto"/>
          <w:shd w:val="clear" w:color="auto" w:fill="FFFFFF"/>
        </w:rPr>
        <w:t>Nicky</w:t>
      </w:r>
      <w:r w:rsidR="00BC2326">
        <w:rPr>
          <w:rStyle w:val="authorname"/>
          <w:rFonts w:asciiTheme="minorHAnsi" w:hAnsiTheme="minorHAnsi" w:cstheme="minorHAnsi"/>
          <w:color w:val="auto"/>
          <w:shd w:val="clear" w:color="auto" w:fill="FFFFFF"/>
        </w:rPr>
        <w:t xml:space="preserve">, </w:t>
      </w:r>
      <w:r w:rsidRPr="0015232B">
        <w:rPr>
          <w:rStyle w:val="authorname"/>
          <w:rFonts w:asciiTheme="minorHAnsi" w:hAnsiTheme="minorHAnsi" w:cstheme="minorHAnsi"/>
          <w:color w:val="auto"/>
          <w:shd w:val="clear" w:color="auto" w:fill="FFFFFF"/>
        </w:rPr>
        <w:t>Terblanche</w:t>
      </w:r>
      <w:r w:rsidRPr="0015232B">
        <w:rPr>
          <w:rFonts w:asciiTheme="minorHAnsi" w:hAnsiTheme="minorHAnsi" w:cstheme="minorHAnsi"/>
          <w:color w:val="auto"/>
          <w:shd w:val="clear" w:color="auto" w:fill="FFFFFF"/>
        </w:rPr>
        <w:t> </w:t>
      </w:r>
      <w:r w:rsidRPr="0015232B">
        <w:rPr>
          <w:rStyle w:val="Date1"/>
          <w:rFonts w:asciiTheme="minorHAnsi" w:hAnsiTheme="minorHAnsi" w:cstheme="minorHAnsi"/>
          <w:color w:val="auto"/>
          <w:shd w:val="clear" w:color="auto" w:fill="FFFFFF"/>
        </w:rPr>
        <w:t>(2022)</w:t>
      </w:r>
      <w:r w:rsidRPr="0015232B">
        <w:rPr>
          <w:rFonts w:asciiTheme="minorHAnsi" w:hAnsiTheme="minorHAnsi" w:cstheme="minorHAnsi"/>
          <w:color w:val="auto"/>
          <w:shd w:val="clear" w:color="auto" w:fill="FFFFFF"/>
        </w:rPr>
        <w:t> </w:t>
      </w:r>
      <w:r w:rsidRPr="0015232B">
        <w:rPr>
          <w:rStyle w:val="arttitle"/>
          <w:rFonts w:asciiTheme="minorHAnsi" w:hAnsiTheme="minorHAnsi" w:cstheme="minorHAnsi"/>
          <w:color w:val="auto"/>
          <w:shd w:val="clear" w:color="auto" w:fill="FFFFFF"/>
        </w:rPr>
        <w:t xml:space="preserve">Transformative transition coaching: a </w:t>
      </w:r>
      <w:r w:rsidRPr="0015232B">
        <w:rPr>
          <w:rFonts w:asciiTheme="minorHAnsi" w:hAnsiTheme="minorHAnsi" w:cstheme="minorHAnsi"/>
          <w:color w:val="auto"/>
        </w:rPr>
        <w:t>framework to facilitate transformative learning during career transitions, </w:t>
      </w:r>
      <w:r w:rsidRPr="0015232B">
        <w:rPr>
          <w:rFonts w:asciiTheme="minorHAnsi" w:hAnsiTheme="minorHAnsi" w:cstheme="minorHAnsi"/>
          <w:i/>
          <w:iCs/>
          <w:color w:val="auto"/>
        </w:rPr>
        <w:t>The International Journal of Human Resource Management,</w:t>
      </w:r>
      <w:r w:rsidRPr="0015232B">
        <w:rPr>
          <w:rFonts w:asciiTheme="minorHAnsi" w:hAnsiTheme="minorHAnsi" w:cstheme="minorHAnsi"/>
          <w:color w:val="auto"/>
        </w:rPr>
        <w:t> 33</w:t>
      </w:r>
      <w:r w:rsidR="00A97ABA" w:rsidRPr="0015232B">
        <w:rPr>
          <w:rFonts w:asciiTheme="minorHAnsi" w:hAnsiTheme="minorHAnsi" w:cstheme="minorHAnsi"/>
          <w:color w:val="auto"/>
        </w:rPr>
        <w:t>(</w:t>
      </w:r>
      <w:r w:rsidRPr="0015232B">
        <w:rPr>
          <w:rFonts w:asciiTheme="minorHAnsi" w:hAnsiTheme="minorHAnsi" w:cstheme="minorHAnsi"/>
          <w:color w:val="auto"/>
        </w:rPr>
        <w:t>2</w:t>
      </w:r>
      <w:r w:rsidR="00A97ABA" w:rsidRPr="0015232B">
        <w:rPr>
          <w:rFonts w:asciiTheme="minorHAnsi" w:hAnsiTheme="minorHAnsi" w:cstheme="minorHAnsi"/>
          <w:color w:val="auto"/>
        </w:rPr>
        <w:t>)</w:t>
      </w:r>
      <w:r w:rsidRPr="0015232B">
        <w:rPr>
          <w:rFonts w:asciiTheme="minorHAnsi" w:hAnsiTheme="minorHAnsi" w:cstheme="minorHAnsi"/>
          <w:color w:val="auto"/>
        </w:rPr>
        <w:t>, 269-296, </w:t>
      </w:r>
      <w:r w:rsidR="0015232B" w:rsidRPr="0015232B">
        <w:rPr>
          <w:rFonts w:asciiTheme="minorHAnsi" w:hAnsiTheme="minorHAnsi" w:cstheme="minorHAnsi"/>
          <w:color w:val="auto"/>
          <w:shd w:val="clear" w:color="auto" w:fill="FCFCFC"/>
        </w:rPr>
        <w:t>https://doi.org/</w:t>
      </w:r>
      <w:hyperlink r:id="rId10" w:history="1">
        <w:r w:rsidRPr="0015232B">
          <w:rPr>
            <w:rFonts w:asciiTheme="minorHAnsi" w:hAnsiTheme="minorHAnsi" w:cstheme="minorHAnsi"/>
            <w:color w:val="auto"/>
          </w:rPr>
          <w:t>10.1080/09585192.2019.1688376</w:t>
        </w:r>
      </w:hyperlink>
    </w:p>
    <w:p w14:paraId="7697CD15" w14:textId="77777777" w:rsidR="00697226" w:rsidRPr="00767674" w:rsidRDefault="00697226" w:rsidP="00E53403">
      <w:pPr>
        <w:pStyle w:val="Default"/>
        <w:spacing w:line="360" w:lineRule="auto"/>
        <w:ind w:firstLine="720"/>
        <w:rPr>
          <w:rFonts w:asciiTheme="minorHAnsi" w:hAnsiTheme="minorHAnsi" w:cstheme="minorHAnsi"/>
          <w:color w:val="auto"/>
          <w:shd w:val="clear" w:color="auto" w:fill="FCFCFC"/>
        </w:rPr>
      </w:pPr>
      <w:r w:rsidRPr="00A953B0">
        <w:rPr>
          <w:rFonts w:asciiTheme="minorHAnsi" w:hAnsiTheme="minorHAnsi" w:cstheme="minorHAnsi"/>
          <w:color w:val="auto"/>
          <w:shd w:val="clear" w:color="auto" w:fill="FFFFFF"/>
        </w:rPr>
        <w:t>Sheshadri, S., Coley, C., Devanathan, S., &amp; Rao, R. B. (2023). Towards synergistic women’s empowerment-transformative learning framework for TVET in rural India. </w:t>
      </w:r>
      <w:r w:rsidRPr="00A953B0">
        <w:rPr>
          <w:rFonts w:asciiTheme="minorHAnsi" w:hAnsiTheme="minorHAnsi" w:cstheme="minorHAnsi"/>
          <w:i/>
          <w:iCs/>
          <w:color w:val="auto"/>
          <w:shd w:val="clear" w:color="auto" w:fill="FFFFFF"/>
        </w:rPr>
        <w:t>Journal of Vocational Education &amp; Training</w:t>
      </w:r>
      <w:r w:rsidRPr="00A953B0">
        <w:rPr>
          <w:rFonts w:asciiTheme="minorHAnsi" w:hAnsiTheme="minorHAnsi" w:cstheme="minorHAnsi"/>
          <w:color w:val="auto"/>
          <w:shd w:val="clear" w:color="auto" w:fill="FFFFFF"/>
        </w:rPr>
        <w:t>, </w:t>
      </w:r>
      <w:r w:rsidRPr="00A953B0">
        <w:rPr>
          <w:rFonts w:asciiTheme="minorHAnsi" w:hAnsiTheme="minorHAnsi" w:cstheme="minorHAnsi"/>
          <w:i/>
          <w:iCs/>
          <w:color w:val="auto"/>
          <w:shd w:val="clear" w:color="auto" w:fill="FFFFFF"/>
        </w:rPr>
        <w:t>75</w:t>
      </w:r>
      <w:r w:rsidRPr="00A953B0">
        <w:rPr>
          <w:rFonts w:asciiTheme="minorHAnsi" w:hAnsiTheme="minorHAnsi" w:cstheme="minorHAnsi"/>
          <w:color w:val="auto"/>
          <w:shd w:val="clear" w:color="auto" w:fill="FFFFFF"/>
        </w:rPr>
        <w:t>(2), 255-277.</w:t>
      </w:r>
      <w:r>
        <w:rPr>
          <w:rFonts w:asciiTheme="minorHAnsi" w:hAnsiTheme="minorHAnsi" w:cstheme="minorHAnsi"/>
          <w:color w:val="auto"/>
          <w:shd w:val="clear" w:color="auto" w:fill="FFFFFF"/>
        </w:rPr>
        <w:t xml:space="preserve"> </w:t>
      </w:r>
      <w:r w:rsidRPr="0015232B">
        <w:rPr>
          <w:rFonts w:asciiTheme="minorHAnsi" w:hAnsiTheme="minorHAnsi" w:cstheme="minorHAnsi"/>
          <w:color w:val="auto"/>
          <w:shd w:val="clear" w:color="auto" w:fill="FCFCFC"/>
        </w:rPr>
        <w:t>https://doi.org/</w:t>
      </w:r>
      <w:hyperlink r:id="rId11" w:tgtFrame="_blank" w:history="1">
        <w:r w:rsidRPr="00767674">
          <w:rPr>
            <w:rFonts w:asciiTheme="minorHAnsi" w:hAnsiTheme="minorHAnsi" w:cstheme="minorHAnsi"/>
            <w:color w:val="auto"/>
            <w:shd w:val="clear" w:color="auto" w:fill="FCFCFC"/>
          </w:rPr>
          <w:t>10.1080/13636820.2020.1834438</w:t>
        </w:r>
      </w:hyperlink>
    </w:p>
    <w:p w14:paraId="3E082A2C" w14:textId="24B05F90" w:rsidR="009A5566" w:rsidRPr="0015232B" w:rsidRDefault="009A5566" w:rsidP="00E53403">
      <w:pPr>
        <w:pStyle w:val="Default"/>
        <w:spacing w:line="360" w:lineRule="auto"/>
        <w:ind w:firstLine="720"/>
        <w:rPr>
          <w:rFonts w:asciiTheme="minorHAnsi" w:hAnsiTheme="minorHAnsi" w:cstheme="minorHAnsi"/>
          <w:color w:val="auto"/>
          <w:shd w:val="clear" w:color="auto" w:fill="FFFFFF"/>
        </w:rPr>
      </w:pPr>
      <w:r w:rsidRPr="0015232B">
        <w:rPr>
          <w:rStyle w:val="authorname"/>
          <w:rFonts w:asciiTheme="minorHAnsi" w:hAnsiTheme="minorHAnsi" w:cstheme="minorHAnsi"/>
          <w:color w:val="auto"/>
          <w:shd w:val="clear" w:color="auto" w:fill="FFFFFF"/>
        </w:rPr>
        <w:t>Tobias</w:t>
      </w:r>
      <w:r w:rsidRPr="0015232B">
        <w:rPr>
          <w:rStyle w:val="separator"/>
          <w:rFonts w:asciiTheme="minorHAnsi" w:hAnsiTheme="minorHAnsi" w:cstheme="minorHAnsi"/>
          <w:color w:val="auto"/>
          <w:shd w:val="clear" w:color="auto" w:fill="FFFFFF"/>
        </w:rPr>
        <w:t> </w:t>
      </w:r>
      <w:r w:rsidRPr="0015232B">
        <w:rPr>
          <w:rStyle w:val="authorname"/>
          <w:rFonts w:asciiTheme="minorHAnsi" w:hAnsiTheme="minorHAnsi" w:cstheme="minorHAnsi"/>
          <w:color w:val="auto"/>
          <w:shd w:val="clear" w:color="auto" w:fill="FFFFFF"/>
        </w:rPr>
        <w:t>Schnitzler</w:t>
      </w:r>
      <w:r w:rsidRPr="0015232B">
        <w:rPr>
          <w:rFonts w:asciiTheme="minorHAnsi" w:hAnsiTheme="minorHAnsi" w:cstheme="minorHAnsi"/>
          <w:color w:val="auto"/>
          <w:shd w:val="clear" w:color="auto" w:fill="FFFFFF"/>
        </w:rPr>
        <w:t> </w:t>
      </w:r>
      <w:r w:rsidRPr="0015232B">
        <w:rPr>
          <w:rStyle w:val="Date1"/>
          <w:rFonts w:asciiTheme="minorHAnsi" w:hAnsiTheme="minorHAnsi" w:cstheme="minorHAnsi"/>
          <w:color w:val="auto"/>
          <w:shd w:val="clear" w:color="auto" w:fill="FFFFFF"/>
        </w:rPr>
        <w:t>(2020)</w:t>
      </w:r>
      <w:r w:rsidR="00332A38" w:rsidRPr="0015232B">
        <w:rPr>
          <w:rStyle w:val="Date1"/>
          <w:rFonts w:asciiTheme="minorHAnsi" w:hAnsiTheme="minorHAnsi" w:cstheme="minorHAnsi"/>
          <w:color w:val="auto"/>
          <w:shd w:val="clear" w:color="auto" w:fill="FFFFFF"/>
        </w:rPr>
        <w:t>.</w:t>
      </w:r>
      <w:r w:rsidRPr="0015232B">
        <w:rPr>
          <w:rFonts w:asciiTheme="minorHAnsi" w:hAnsiTheme="minorHAnsi" w:cstheme="minorHAnsi"/>
          <w:color w:val="auto"/>
          <w:shd w:val="clear" w:color="auto" w:fill="FFFFFF"/>
        </w:rPr>
        <w:t> </w:t>
      </w:r>
      <w:r w:rsidRPr="0015232B">
        <w:rPr>
          <w:rStyle w:val="arttitle"/>
          <w:rFonts w:asciiTheme="minorHAnsi" w:hAnsiTheme="minorHAnsi" w:cstheme="minorHAnsi"/>
          <w:color w:val="auto"/>
          <w:shd w:val="clear" w:color="auto" w:fill="FFFFFF"/>
        </w:rPr>
        <w:t>Success factors of transformative learning: putting theory into practice,</w:t>
      </w:r>
      <w:r w:rsidRPr="0015232B">
        <w:rPr>
          <w:rFonts w:asciiTheme="minorHAnsi" w:hAnsiTheme="minorHAnsi" w:cstheme="minorHAnsi"/>
          <w:color w:val="auto"/>
          <w:shd w:val="clear" w:color="auto" w:fill="FFFFFF"/>
        </w:rPr>
        <w:t> </w:t>
      </w:r>
      <w:r w:rsidRPr="0015232B">
        <w:rPr>
          <w:rStyle w:val="serialtitle"/>
          <w:rFonts w:asciiTheme="minorHAnsi" w:hAnsiTheme="minorHAnsi" w:cstheme="minorHAnsi"/>
          <w:i/>
          <w:iCs/>
          <w:color w:val="auto"/>
          <w:shd w:val="clear" w:color="auto" w:fill="FFFFFF"/>
        </w:rPr>
        <w:t>Reflective Practice,</w:t>
      </w:r>
      <w:r w:rsidRPr="0015232B">
        <w:rPr>
          <w:rFonts w:asciiTheme="minorHAnsi" w:hAnsiTheme="minorHAnsi" w:cstheme="minorHAnsi"/>
          <w:color w:val="auto"/>
          <w:shd w:val="clear" w:color="auto" w:fill="FFFFFF"/>
        </w:rPr>
        <w:t> </w:t>
      </w:r>
      <w:r w:rsidRPr="0015232B">
        <w:rPr>
          <w:rStyle w:val="volumeissue"/>
          <w:rFonts w:asciiTheme="minorHAnsi" w:hAnsiTheme="minorHAnsi" w:cstheme="minorHAnsi"/>
          <w:color w:val="auto"/>
          <w:shd w:val="clear" w:color="auto" w:fill="FFFFFF"/>
        </w:rPr>
        <w:t>21</w:t>
      </w:r>
      <w:r w:rsidR="00332A38" w:rsidRPr="0015232B">
        <w:rPr>
          <w:rStyle w:val="volumeissue"/>
          <w:rFonts w:asciiTheme="minorHAnsi" w:hAnsiTheme="minorHAnsi" w:cstheme="minorHAnsi"/>
          <w:color w:val="auto"/>
          <w:shd w:val="clear" w:color="auto" w:fill="FFFFFF"/>
        </w:rPr>
        <w:t>(</w:t>
      </w:r>
      <w:r w:rsidRPr="0015232B">
        <w:rPr>
          <w:rStyle w:val="volumeissue"/>
          <w:rFonts w:asciiTheme="minorHAnsi" w:hAnsiTheme="minorHAnsi" w:cstheme="minorHAnsi"/>
          <w:color w:val="auto"/>
          <w:shd w:val="clear" w:color="auto" w:fill="FFFFFF"/>
        </w:rPr>
        <w:t>6</w:t>
      </w:r>
      <w:r w:rsidR="00332A38" w:rsidRPr="0015232B">
        <w:rPr>
          <w:rStyle w:val="volumeissue"/>
          <w:rFonts w:asciiTheme="minorHAnsi" w:hAnsiTheme="minorHAnsi" w:cstheme="minorHAnsi"/>
          <w:color w:val="auto"/>
          <w:shd w:val="clear" w:color="auto" w:fill="FFFFFF"/>
        </w:rPr>
        <w:t>)</w:t>
      </w:r>
      <w:r w:rsidRPr="0015232B">
        <w:rPr>
          <w:rStyle w:val="volumeissue"/>
          <w:rFonts w:asciiTheme="minorHAnsi" w:hAnsiTheme="minorHAnsi" w:cstheme="minorHAnsi"/>
          <w:color w:val="auto"/>
          <w:shd w:val="clear" w:color="auto" w:fill="FFFFFF"/>
        </w:rPr>
        <w:t>,</w:t>
      </w:r>
      <w:r w:rsidRPr="0015232B">
        <w:rPr>
          <w:rFonts w:asciiTheme="minorHAnsi" w:hAnsiTheme="minorHAnsi" w:cstheme="minorHAnsi"/>
          <w:color w:val="auto"/>
          <w:shd w:val="clear" w:color="auto" w:fill="FFFFFF"/>
        </w:rPr>
        <w:t> </w:t>
      </w:r>
      <w:r w:rsidRPr="0015232B">
        <w:rPr>
          <w:rStyle w:val="pagerange"/>
          <w:rFonts w:asciiTheme="minorHAnsi" w:hAnsiTheme="minorHAnsi" w:cstheme="minorHAnsi"/>
          <w:color w:val="auto"/>
          <w:shd w:val="clear" w:color="auto" w:fill="FFFFFF"/>
        </w:rPr>
        <w:t>834-843</w:t>
      </w:r>
      <w:r w:rsidR="00332A38" w:rsidRPr="0015232B">
        <w:rPr>
          <w:rStyle w:val="pagerange"/>
          <w:rFonts w:asciiTheme="minorHAnsi" w:hAnsiTheme="minorHAnsi" w:cstheme="minorHAnsi"/>
          <w:color w:val="auto"/>
          <w:shd w:val="clear" w:color="auto" w:fill="FFFFFF"/>
        </w:rPr>
        <w:t>.</w:t>
      </w:r>
      <w:r w:rsidR="0015232B" w:rsidRPr="0015232B">
        <w:rPr>
          <w:rFonts w:asciiTheme="minorHAnsi" w:hAnsiTheme="minorHAnsi" w:cstheme="minorHAnsi"/>
          <w:color w:val="auto"/>
          <w:shd w:val="clear" w:color="auto" w:fill="FFFFFF"/>
        </w:rPr>
        <w:t xml:space="preserve"> </w:t>
      </w:r>
      <w:r w:rsidR="0015232B" w:rsidRPr="0015232B">
        <w:rPr>
          <w:rFonts w:asciiTheme="minorHAnsi" w:hAnsiTheme="minorHAnsi" w:cstheme="minorHAnsi"/>
          <w:color w:val="auto"/>
          <w:shd w:val="clear" w:color="auto" w:fill="FCFCFC"/>
        </w:rPr>
        <w:t>https://doi.org/</w:t>
      </w:r>
      <w:hyperlink r:id="rId12" w:history="1">
        <w:r w:rsidRPr="0015232B">
          <w:rPr>
            <w:rStyle w:val="Hyperlink"/>
            <w:rFonts w:asciiTheme="minorHAnsi" w:hAnsiTheme="minorHAnsi" w:cstheme="minorHAnsi"/>
            <w:color w:val="auto"/>
            <w:shd w:val="clear" w:color="auto" w:fill="FFFFFF"/>
          </w:rPr>
          <w:t>10.1080/14623943.2020.1821635</w:t>
        </w:r>
      </w:hyperlink>
    </w:p>
    <w:p w14:paraId="71D80D9E" w14:textId="77777777" w:rsidR="00BA304B" w:rsidRPr="00A953B0" w:rsidRDefault="00BA304B" w:rsidP="00E53403">
      <w:pPr>
        <w:pStyle w:val="Default"/>
        <w:spacing w:line="360" w:lineRule="auto"/>
        <w:ind w:firstLine="720"/>
        <w:rPr>
          <w:rFonts w:asciiTheme="minorHAnsi" w:hAnsiTheme="minorHAnsi" w:cstheme="minorHAnsi"/>
          <w:color w:val="auto"/>
          <w:shd w:val="clear" w:color="auto" w:fill="FFFFFF"/>
        </w:rPr>
      </w:pPr>
    </w:p>
    <w:sectPr w:rsidR="00BA304B" w:rsidRPr="00A953B0" w:rsidSect="008E2BE1">
      <w:headerReference w:type="default" r:id="rId13"/>
      <w:pgSz w:w="12240" w:h="15840"/>
      <w:pgMar w:top="1440" w:right="126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0507" w14:textId="77777777" w:rsidR="001119E2" w:rsidRDefault="001119E2" w:rsidP="00CD3AC0">
      <w:pPr>
        <w:spacing w:after="0" w:line="240" w:lineRule="auto"/>
      </w:pPr>
      <w:r>
        <w:separator/>
      </w:r>
    </w:p>
  </w:endnote>
  <w:endnote w:type="continuationSeparator" w:id="0">
    <w:p w14:paraId="28B1534C" w14:textId="77777777" w:rsidR="001119E2" w:rsidRDefault="001119E2" w:rsidP="00CD3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E05B0" w14:textId="77777777" w:rsidR="001119E2" w:rsidRDefault="001119E2" w:rsidP="00CD3AC0">
      <w:pPr>
        <w:spacing w:after="0" w:line="240" w:lineRule="auto"/>
      </w:pPr>
      <w:r>
        <w:separator/>
      </w:r>
    </w:p>
  </w:footnote>
  <w:footnote w:type="continuationSeparator" w:id="0">
    <w:p w14:paraId="530408CF" w14:textId="77777777" w:rsidR="001119E2" w:rsidRDefault="001119E2" w:rsidP="00CD3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4B03" w14:textId="5EC51B6F" w:rsidR="00CD3AC0" w:rsidRPr="00FE3E13" w:rsidRDefault="00CD3AC0" w:rsidP="00FE3E13">
    <w:pPr>
      <w:rPr>
        <w:rFonts w:ascii="Arial" w:hAnsi="Arial" w:cs="Arial"/>
        <w:sz w:val="20"/>
        <w:szCs w:val="20"/>
      </w:rPr>
    </w:pPr>
    <w:r w:rsidRPr="00CD3AC0">
      <w:rPr>
        <w:rFonts w:ascii="Arial" w:hAnsi="Arial" w:cs="Arial"/>
        <w:sz w:val="20"/>
        <w:szCs w:val="20"/>
      </w:rPr>
      <w:t xml:space="preserve">Lemma Degefa; </w:t>
    </w:r>
    <w:r w:rsidR="007E14D6">
      <w:t>PHI 800; Transformative Learning and Adult Education</w:t>
    </w:r>
    <w:r w:rsidRPr="00CD3AC0">
      <w:rPr>
        <w:rFonts w:ascii="Arial" w:hAnsi="Arial" w:cs="Arial"/>
        <w:sz w:val="20"/>
        <w:szCs w:val="20"/>
      </w:rPr>
      <w:t>;</w:t>
    </w:r>
    <w:r w:rsidRPr="00CD3AC0">
      <w:rPr>
        <w:rFonts w:ascii="Arial" w:hAnsi="Arial" w:cs="Arial"/>
        <w:color w:val="FF0000"/>
        <w:sz w:val="20"/>
        <w:szCs w:val="20"/>
      </w:rPr>
      <w:t xml:space="preserve"> </w:t>
    </w:r>
    <w:r w:rsidRPr="00CD3AC0">
      <w:rPr>
        <w:rFonts w:ascii="Arial" w:hAnsi="Arial" w:cs="Arial"/>
        <w:sz w:val="20"/>
        <w:szCs w:val="20"/>
      </w:rPr>
      <w:t>20-Day Assignment, 2</w:t>
    </w:r>
    <w:r w:rsidR="007E14D6">
      <w:rPr>
        <w:rFonts w:ascii="Arial" w:hAnsi="Arial" w:cs="Arial"/>
        <w:sz w:val="20"/>
        <w:szCs w:val="20"/>
      </w:rPr>
      <w:t>6/10/</w:t>
    </w:r>
    <w:r w:rsidRPr="00CD3AC0">
      <w:rPr>
        <w:rFonts w:ascii="Arial" w:hAnsi="Arial" w:cs="Arial"/>
        <w:sz w:val="20"/>
        <w:szCs w:val="20"/>
      </w:rPr>
      <w:t>20</w:t>
    </w:r>
    <w:r>
      <w:rPr>
        <w:rFonts w:ascii="Arial" w:hAnsi="Arial" w:cs="Arial"/>
        <w:sz w:val="20"/>
        <w:szCs w:val="20"/>
      </w:rPr>
      <w:t>23</w:t>
    </w:r>
    <w:r w:rsidR="00FE3E13">
      <w:rPr>
        <w:rFonts w:ascii="Arial" w:hAnsi="Arial" w:cs="Arial"/>
        <w:sz w:val="20"/>
        <w:szCs w:val="20"/>
      </w:rPr>
      <w:t xml:space="preserve">  </w:t>
    </w:r>
    <w:sdt>
      <w:sdtPr>
        <w:id w:val="-145216636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35B3A25" w14:textId="3EAF74EC" w:rsidR="00CD3AC0" w:rsidRPr="00CD3AC0" w:rsidRDefault="00CD3AC0" w:rsidP="00CD3AC0">
    <w:pP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22EC0"/>
    <w:multiLevelType w:val="multilevel"/>
    <w:tmpl w:val="56F6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1281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C8"/>
    <w:rsid w:val="001119E2"/>
    <w:rsid w:val="0015232B"/>
    <w:rsid w:val="001B5A32"/>
    <w:rsid w:val="001C61FE"/>
    <w:rsid w:val="0020577C"/>
    <w:rsid w:val="002509FA"/>
    <w:rsid w:val="002C3284"/>
    <w:rsid w:val="003223B3"/>
    <w:rsid w:val="00332A38"/>
    <w:rsid w:val="003D4129"/>
    <w:rsid w:val="003E56D7"/>
    <w:rsid w:val="0045418D"/>
    <w:rsid w:val="004F377F"/>
    <w:rsid w:val="00531124"/>
    <w:rsid w:val="005D053F"/>
    <w:rsid w:val="00697226"/>
    <w:rsid w:val="006C2DC8"/>
    <w:rsid w:val="007032E2"/>
    <w:rsid w:val="00720286"/>
    <w:rsid w:val="00767674"/>
    <w:rsid w:val="00796FFF"/>
    <w:rsid w:val="007C7114"/>
    <w:rsid w:val="007E124E"/>
    <w:rsid w:val="007E14D6"/>
    <w:rsid w:val="00801D39"/>
    <w:rsid w:val="008E2BE1"/>
    <w:rsid w:val="009221F6"/>
    <w:rsid w:val="00932375"/>
    <w:rsid w:val="00975053"/>
    <w:rsid w:val="009A5566"/>
    <w:rsid w:val="00A56D15"/>
    <w:rsid w:val="00A953B0"/>
    <w:rsid w:val="00A97ABA"/>
    <w:rsid w:val="00B35CFA"/>
    <w:rsid w:val="00B37145"/>
    <w:rsid w:val="00BA304B"/>
    <w:rsid w:val="00BC2326"/>
    <w:rsid w:val="00BC726E"/>
    <w:rsid w:val="00BD0711"/>
    <w:rsid w:val="00BD4CD8"/>
    <w:rsid w:val="00BF3070"/>
    <w:rsid w:val="00C157F4"/>
    <w:rsid w:val="00C2240B"/>
    <w:rsid w:val="00C75BB2"/>
    <w:rsid w:val="00CA71A1"/>
    <w:rsid w:val="00CD3AC0"/>
    <w:rsid w:val="00E53403"/>
    <w:rsid w:val="00E73350"/>
    <w:rsid w:val="00E7397C"/>
    <w:rsid w:val="00E95D73"/>
    <w:rsid w:val="00EA66C2"/>
    <w:rsid w:val="00EB29CB"/>
    <w:rsid w:val="00ED3461"/>
    <w:rsid w:val="00F541E0"/>
    <w:rsid w:val="00F74786"/>
    <w:rsid w:val="00FA2A8A"/>
    <w:rsid w:val="00FC7A5D"/>
    <w:rsid w:val="00FE0DBF"/>
    <w:rsid w:val="00FE3E13"/>
    <w:rsid w:val="00FF11A7"/>
    <w:rsid w:val="00FF5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D054A"/>
  <w15:chartTrackingRefBased/>
  <w15:docId w15:val="{2C9B4BF8-AC14-4AB8-81AB-41140549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AC0"/>
  </w:style>
  <w:style w:type="paragraph" w:styleId="Footer">
    <w:name w:val="footer"/>
    <w:basedOn w:val="Normal"/>
    <w:link w:val="FooterChar"/>
    <w:uiPriority w:val="99"/>
    <w:unhideWhenUsed/>
    <w:rsid w:val="00CD3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AC0"/>
  </w:style>
  <w:style w:type="paragraph" w:customStyle="1" w:styleId="Default">
    <w:name w:val="Default"/>
    <w:rsid w:val="007E14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uthorname">
    <w:name w:val="authorname"/>
    <w:basedOn w:val="DefaultParagraphFont"/>
    <w:rsid w:val="002C3284"/>
  </w:style>
  <w:style w:type="character" w:customStyle="1" w:styleId="separator">
    <w:name w:val="separator"/>
    <w:basedOn w:val="DefaultParagraphFont"/>
    <w:rsid w:val="002C3284"/>
  </w:style>
  <w:style w:type="character" w:customStyle="1" w:styleId="Date1">
    <w:name w:val="Date1"/>
    <w:basedOn w:val="DefaultParagraphFont"/>
    <w:rsid w:val="002C3284"/>
  </w:style>
  <w:style w:type="character" w:customStyle="1" w:styleId="arttitle">
    <w:name w:val="art_title"/>
    <w:basedOn w:val="DefaultParagraphFont"/>
    <w:rsid w:val="002C3284"/>
  </w:style>
  <w:style w:type="character" w:customStyle="1" w:styleId="serialtitle">
    <w:name w:val="serial_title"/>
    <w:basedOn w:val="DefaultParagraphFont"/>
    <w:rsid w:val="002C3284"/>
  </w:style>
  <w:style w:type="character" w:customStyle="1" w:styleId="volumeissue">
    <w:name w:val="volume_issue"/>
    <w:basedOn w:val="DefaultParagraphFont"/>
    <w:rsid w:val="002C3284"/>
  </w:style>
  <w:style w:type="character" w:customStyle="1" w:styleId="pagerange">
    <w:name w:val="page_range"/>
    <w:basedOn w:val="DefaultParagraphFont"/>
    <w:rsid w:val="002C3284"/>
  </w:style>
  <w:style w:type="character" w:customStyle="1" w:styleId="doilink">
    <w:name w:val="doi_link"/>
    <w:basedOn w:val="DefaultParagraphFont"/>
    <w:rsid w:val="002C3284"/>
  </w:style>
  <w:style w:type="character" w:styleId="Hyperlink">
    <w:name w:val="Hyperlink"/>
    <w:basedOn w:val="DefaultParagraphFont"/>
    <w:uiPriority w:val="99"/>
    <w:unhideWhenUsed/>
    <w:rsid w:val="002C3284"/>
    <w:rPr>
      <w:color w:val="0000FF"/>
      <w:u w:val="single"/>
    </w:rPr>
  </w:style>
  <w:style w:type="character" w:customStyle="1" w:styleId="doilabel">
    <w:name w:val="doi__label"/>
    <w:basedOn w:val="DefaultParagraphFont"/>
    <w:rsid w:val="0015232B"/>
  </w:style>
  <w:style w:type="character" w:styleId="UnresolvedMention">
    <w:name w:val="Unresolved Mention"/>
    <w:basedOn w:val="DefaultParagraphFont"/>
    <w:uiPriority w:val="99"/>
    <w:semiHidden/>
    <w:unhideWhenUsed/>
    <w:rsid w:val="00767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27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5905/rcssv12n1-00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2-47xfr3usU" TargetMode="External"/><Relationship Id="rId12" Type="http://schemas.openxmlformats.org/officeDocument/2006/relationships/hyperlink" Target="https://doi.org/10.1080/14623943.2020.18216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80/13636820.2020.183443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80/09585192.2019.1688376" TargetMode="External"/><Relationship Id="rId4" Type="http://schemas.openxmlformats.org/officeDocument/2006/relationships/webSettings" Target="webSettings.xml"/><Relationship Id="rId9" Type="http://schemas.openxmlformats.org/officeDocument/2006/relationships/hyperlink" Target="https://doi.org/10.1177/1541344622108672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lemma degefa</dc:creator>
  <cp:keywords/>
  <dc:description/>
  <cp:lastModifiedBy>lemma degefa</cp:lastModifiedBy>
  <cp:revision>9</cp:revision>
  <dcterms:created xsi:type="dcterms:W3CDTF">2023-10-26T10:18:00Z</dcterms:created>
  <dcterms:modified xsi:type="dcterms:W3CDTF">2023-10-26T10:48:00Z</dcterms:modified>
</cp:coreProperties>
</file>