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08B1" w:rsidRDefault="00C408B1">
      <w:pPr>
        <w:rPr>
          <w:b/>
        </w:rPr>
      </w:pPr>
      <w:bookmarkStart w:id="0" w:name="_heading=h.gjdgxs" w:colFirst="0" w:colLast="0"/>
      <w:bookmarkEnd w:id="0"/>
    </w:p>
    <w:p w14:paraId="00000002" w14:textId="77777777" w:rsidR="00C408B1" w:rsidRDefault="00C408B1">
      <w:pPr>
        <w:rPr>
          <w:b/>
        </w:rPr>
      </w:pPr>
    </w:p>
    <w:p w14:paraId="00000003" w14:textId="77777777" w:rsidR="00C408B1" w:rsidRDefault="00C408B1">
      <w:pPr>
        <w:rPr>
          <w:b/>
        </w:rPr>
      </w:pPr>
    </w:p>
    <w:p w14:paraId="00000004" w14:textId="77777777" w:rsidR="00C408B1" w:rsidRDefault="00C408B1">
      <w:pPr>
        <w:rPr>
          <w:b/>
        </w:rPr>
      </w:pPr>
    </w:p>
    <w:p w14:paraId="00000005" w14:textId="77777777" w:rsidR="00C408B1" w:rsidRDefault="00C408B1">
      <w:pPr>
        <w:rPr>
          <w:b/>
        </w:rPr>
      </w:pPr>
    </w:p>
    <w:p w14:paraId="00000006" w14:textId="77777777" w:rsidR="00C408B1" w:rsidRDefault="00C408B1">
      <w:pPr>
        <w:rPr>
          <w:b/>
        </w:rPr>
      </w:pPr>
    </w:p>
    <w:p w14:paraId="00000007" w14:textId="77777777" w:rsidR="00C408B1" w:rsidRDefault="00C408B1">
      <w:pPr>
        <w:rPr>
          <w:b/>
        </w:rPr>
      </w:pPr>
    </w:p>
    <w:p w14:paraId="00000008" w14:textId="77777777" w:rsidR="00C408B1" w:rsidRDefault="00C408B1">
      <w:pPr>
        <w:rPr>
          <w:b/>
        </w:rPr>
      </w:pPr>
    </w:p>
    <w:p w14:paraId="00000009" w14:textId="77777777" w:rsidR="00C408B1" w:rsidRDefault="00C408B1">
      <w:pPr>
        <w:rPr>
          <w:b/>
        </w:rPr>
      </w:pPr>
    </w:p>
    <w:p w14:paraId="0000000A" w14:textId="77777777" w:rsidR="00C408B1" w:rsidRDefault="00C408B1">
      <w:pPr>
        <w:rPr>
          <w:b/>
        </w:rPr>
      </w:pPr>
    </w:p>
    <w:p w14:paraId="0000000B" w14:textId="77777777" w:rsidR="00C408B1" w:rsidRDefault="00C408B1">
      <w:pPr>
        <w:rPr>
          <w:b/>
        </w:rPr>
      </w:pPr>
    </w:p>
    <w:p w14:paraId="0000000C" w14:textId="77777777" w:rsidR="00C408B1" w:rsidRDefault="00C408B1">
      <w:pPr>
        <w:rPr>
          <w:b/>
        </w:rPr>
      </w:pPr>
    </w:p>
    <w:p w14:paraId="0000000D" w14:textId="77777777" w:rsidR="00C408B1" w:rsidRDefault="00C408B1">
      <w:pPr>
        <w:rPr>
          <w:b/>
        </w:rPr>
      </w:pPr>
    </w:p>
    <w:p w14:paraId="71B31849" w14:textId="6B85CF5E" w:rsidR="002F44BF" w:rsidRDefault="002F44BF" w:rsidP="002F44BF">
      <w:pPr>
        <w:jc w:val="center"/>
      </w:pPr>
      <w:r>
        <w:t>PHI 800 - Transformative Learning and Adult Education</w:t>
      </w:r>
    </w:p>
    <w:p w14:paraId="0000000F" w14:textId="77777777" w:rsidR="00C408B1" w:rsidRDefault="00C408B1">
      <w:pPr>
        <w:jc w:val="center"/>
      </w:pPr>
    </w:p>
    <w:p w14:paraId="00000010" w14:textId="32F66C71" w:rsidR="00C408B1" w:rsidRDefault="002F44BF">
      <w:pPr>
        <w:jc w:val="center"/>
      </w:pPr>
      <w:r>
        <w:t>Katherine Blanc</w:t>
      </w:r>
    </w:p>
    <w:p w14:paraId="00000011" w14:textId="77777777" w:rsidR="00C408B1" w:rsidRDefault="00C408B1">
      <w:pPr>
        <w:jc w:val="center"/>
      </w:pPr>
    </w:p>
    <w:p w14:paraId="00000012" w14:textId="77777777" w:rsidR="00C408B1" w:rsidRDefault="00F275A5">
      <w:pPr>
        <w:jc w:val="center"/>
      </w:pPr>
      <w:r>
        <w:t>Omega Graduate School</w:t>
      </w:r>
    </w:p>
    <w:p w14:paraId="00000013" w14:textId="77777777" w:rsidR="00C408B1" w:rsidRDefault="00C408B1">
      <w:pPr>
        <w:jc w:val="center"/>
      </w:pPr>
    </w:p>
    <w:p w14:paraId="00000014" w14:textId="2EC945C0" w:rsidR="00C408B1" w:rsidRDefault="00381467">
      <w:pPr>
        <w:jc w:val="center"/>
      </w:pPr>
      <w:r>
        <w:t>December 12</w:t>
      </w:r>
      <w:r w:rsidR="002F44BF">
        <w:t>, 2023</w:t>
      </w:r>
    </w:p>
    <w:p w14:paraId="00000015" w14:textId="77777777" w:rsidR="00C408B1" w:rsidRDefault="00C408B1">
      <w:pPr>
        <w:jc w:val="center"/>
      </w:pPr>
    </w:p>
    <w:p w14:paraId="00000016" w14:textId="77777777" w:rsidR="00C408B1" w:rsidRDefault="00C408B1">
      <w:pPr>
        <w:jc w:val="center"/>
      </w:pPr>
    </w:p>
    <w:p w14:paraId="00000017" w14:textId="77777777" w:rsidR="00C408B1" w:rsidRDefault="00C408B1">
      <w:pPr>
        <w:jc w:val="center"/>
      </w:pPr>
    </w:p>
    <w:p w14:paraId="00000018" w14:textId="77777777" w:rsidR="00C408B1" w:rsidRDefault="00C408B1">
      <w:pPr>
        <w:jc w:val="center"/>
      </w:pPr>
    </w:p>
    <w:p w14:paraId="00000019" w14:textId="77777777" w:rsidR="00C408B1" w:rsidRDefault="00C408B1">
      <w:pPr>
        <w:jc w:val="center"/>
      </w:pPr>
    </w:p>
    <w:p w14:paraId="0000001A" w14:textId="77777777" w:rsidR="00C408B1" w:rsidRDefault="00F275A5">
      <w:pPr>
        <w:jc w:val="center"/>
      </w:pPr>
      <w:r>
        <w:t>Professor</w:t>
      </w:r>
    </w:p>
    <w:p w14:paraId="0000001B" w14:textId="77777777" w:rsidR="00C408B1" w:rsidRDefault="00C408B1">
      <w:pPr>
        <w:jc w:val="center"/>
      </w:pPr>
    </w:p>
    <w:p w14:paraId="0000001C" w14:textId="77777777" w:rsidR="00C408B1" w:rsidRDefault="00C408B1">
      <w:pPr>
        <w:jc w:val="center"/>
      </w:pPr>
    </w:p>
    <w:p w14:paraId="0000001D" w14:textId="52EDF742" w:rsidR="00C408B1" w:rsidRDefault="00F275A5">
      <w:pPr>
        <w:jc w:val="center"/>
      </w:pPr>
      <w:r>
        <w:t xml:space="preserve">Dr. </w:t>
      </w:r>
      <w:r w:rsidR="002F44BF">
        <w:t xml:space="preserve">Sara </w:t>
      </w:r>
      <w:proofErr w:type="spellStart"/>
      <w:r w:rsidR="002F44BF">
        <w:t>Reichard</w:t>
      </w:r>
      <w:proofErr w:type="spellEnd"/>
    </w:p>
    <w:p w14:paraId="0000001E" w14:textId="77777777" w:rsidR="00C408B1" w:rsidRDefault="00F275A5">
      <w:pPr>
        <w:jc w:val="center"/>
        <w:rPr>
          <w:b/>
        </w:rPr>
      </w:pPr>
      <w:r>
        <w:br w:type="page"/>
      </w:r>
    </w:p>
    <w:p w14:paraId="0000001F" w14:textId="77777777" w:rsidR="00C408B1" w:rsidRPr="007D2D2A" w:rsidRDefault="00F275A5">
      <w:pPr>
        <w:pStyle w:val="Title"/>
        <w:keepLines w:val="0"/>
        <w:tabs>
          <w:tab w:val="right" w:pos="8640"/>
        </w:tabs>
        <w:spacing w:before="0" w:after="0" w:line="480" w:lineRule="auto"/>
        <w:jc w:val="center"/>
        <w:rPr>
          <w:rFonts w:ascii="Arial" w:hAnsi="Arial"/>
          <w:b w:val="0"/>
          <w:sz w:val="24"/>
          <w:szCs w:val="24"/>
        </w:rPr>
      </w:pPr>
      <w:r w:rsidRPr="007D2D2A">
        <w:rPr>
          <w:rFonts w:ascii="Arial" w:hAnsi="Arial"/>
          <w:sz w:val="24"/>
          <w:szCs w:val="24"/>
        </w:rPr>
        <w:lastRenderedPageBreak/>
        <w:t>Assignment</w:t>
      </w:r>
    </w:p>
    <w:p w14:paraId="3683794E" w14:textId="77777777" w:rsidR="00F2774A" w:rsidRPr="007D2D2A" w:rsidRDefault="00F2774A" w:rsidP="00F2774A">
      <w:pPr>
        <w:spacing w:after="200" w:line="276" w:lineRule="auto"/>
        <w:rPr>
          <w:rFonts w:ascii="Arial" w:hAnsi="Arial"/>
        </w:rPr>
      </w:pPr>
      <w:bookmarkStart w:id="1" w:name="_heading=h.stpkn61f1hhe" w:colFirst="0" w:colLast="0"/>
      <w:bookmarkEnd w:id="1"/>
      <w:r w:rsidRPr="007D2D2A">
        <w:rPr>
          <w:rFonts w:ascii="Arial" w:hAnsi="Arial"/>
          <w:bCs/>
        </w:rPr>
        <w:t xml:space="preserve">Assignment #3 – Essay </w:t>
      </w:r>
    </w:p>
    <w:p w14:paraId="6CD16D57" w14:textId="77777777" w:rsidR="00F2774A" w:rsidRPr="007D2D2A" w:rsidRDefault="00F2774A" w:rsidP="00F2774A">
      <w:pPr>
        <w:numPr>
          <w:ilvl w:val="0"/>
          <w:numId w:val="2"/>
        </w:numPr>
        <w:spacing w:after="200" w:line="276" w:lineRule="auto"/>
        <w:rPr>
          <w:rFonts w:ascii="Arial" w:hAnsi="Arial"/>
        </w:rPr>
      </w:pPr>
      <w:r w:rsidRPr="007D2D2A">
        <w:rPr>
          <w:rFonts w:ascii="Arial" w:hAnsi="Arial"/>
        </w:rPr>
        <w:t xml:space="preserve">Write a 5-page paper based on </w:t>
      </w:r>
      <w:r w:rsidRPr="007D2D2A">
        <w:rPr>
          <w:rFonts w:ascii="Arial" w:hAnsi="Arial"/>
          <w:b/>
        </w:rPr>
        <w:t>one (1)</w:t>
      </w:r>
      <w:r w:rsidRPr="007D2D2A">
        <w:rPr>
          <w:rFonts w:ascii="Arial" w:hAnsi="Arial"/>
        </w:rPr>
        <w:t xml:space="preserve"> of the three (3) items below: </w:t>
      </w:r>
    </w:p>
    <w:p w14:paraId="395C91CD" w14:textId="77777777" w:rsidR="00F2774A" w:rsidRPr="007D2D2A" w:rsidRDefault="00F2774A" w:rsidP="00F2774A">
      <w:pPr>
        <w:numPr>
          <w:ilvl w:val="1"/>
          <w:numId w:val="2"/>
        </w:numPr>
        <w:spacing w:after="200" w:line="276" w:lineRule="auto"/>
        <w:rPr>
          <w:rFonts w:ascii="Arial" w:hAnsi="Arial"/>
        </w:rPr>
      </w:pPr>
      <w:r w:rsidRPr="007D2D2A">
        <w:rPr>
          <w:rFonts w:ascii="Arial" w:hAnsi="Arial"/>
        </w:rPr>
        <w:tab/>
      </w:r>
      <w:r w:rsidRPr="007D2D2A">
        <w:rPr>
          <w:rFonts w:ascii="Arial" w:hAnsi="Arial"/>
        </w:rPr>
        <w:tab/>
      </w:r>
      <w:proofErr w:type="gramStart"/>
      <w:r w:rsidRPr="007D2D2A">
        <w:rPr>
          <w:rFonts w:ascii="Arial" w:hAnsi="Arial"/>
        </w:rPr>
        <w:t>●  List</w:t>
      </w:r>
      <w:proofErr w:type="gramEnd"/>
      <w:r w:rsidRPr="007D2D2A">
        <w:rPr>
          <w:rFonts w:ascii="Arial" w:hAnsi="Arial"/>
        </w:rPr>
        <w:t xml:space="preserve"> and discuss the fundamental principles of adult education theory. Identify  elements of the OGS degree program that correspond to each principle.  </w:t>
      </w:r>
    </w:p>
    <w:p w14:paraId="2F522E3B" w14:textId="202B711F" w:rsidR="00F2774A" w:rsidRPr="007D2D2A" w:rsidRDefault="00F2774A" w:rsidP="00F2774A">
      <w:pPr>
        <w:numPr>
          <w:ilvl w:val="1"/>
          <w:numId w:val="2"/>
        </w:numPr>
        <w:spacing w:after="200" w:line="276" w:lineRule="auto"/>
        <w:rPr>
          <w:rFonts w:ascii="Arial" w:hAnsi="Arial"/>
        </w:rPr>
      </w:pPr>
      <w:r w:rsidRPr="007D2D2A">
        <w:rPr>
          <w:rFonts w:ascii="Arial" w:hAnsi="Arial"/>
        </w:rPr>
        <w:tab/>
      </w:r>
      <w:r w:rsidRPr="007D2D2A">
        <w:rPr>
          <w:rFonts w:ascii="Arial" w:hAnsi="Arial"/>
        </w:rPr>
        <w:tab/>
      </w:r>
      <w:proofErr w:type="gramStart"/>
      <w:r w:rsidRPr="007D2D2A">
        <w:rPr>
          <w:rFonts w:ascii="Arial" w:hAnsi="Arial"/>
        </w:rPr>
        <w:t>●  </w:t>
      </w:r>
      <w:r w:rsidRPr="007D2D2A">
        <w:rPr>
          <w:rFonts w:ascii="Arial" w:hAnsi="Arial"/>
          <w:b/>
        </w:rPr>
        <w:t>Explain</w:t>
      </w:r>
      <w:proofErr w:type="gramEnd"/>
      <w:r w:rsidRPr="007D2D2A">
        <w:rPr>
          <w:rFonts w:ascii="Arial" w:hAnsi="Arial"/>
          <w:b/>
        </w:rPr>
        <w:t xml:space="preserve"> Jack </w:t>
      </w:r>
      <w:proofErr w:type="spellStart"/>
      <w:r w:rsidRPr="007D2D2A">
        <w:rPr>
          <w:rFonts w:ascii="Arial" w:hAnsi="Arial"/>
          <w:b/>
        </w:rPr>
        <w:t>Me</w:t>
      </w:r>
      <w:r w:rsidR="008818BC" w:rsidRPr="007D2D2A">
        <w:rPr>
          <w:rFonts w:ascii="Arial" w:hAnsi="Arial"/>
          <w:b/>
        </w:rPr>
        <w:t>z</w:t>
      </w:r>
      <w:r w:rsidRPr="007D2D2A">
        <w:rPr>
          <w:rFonts w:ascii="Arial" w:hAnsi="Arial"/>
          <w:b/>
        </w:rPr>
        <w:t>irow's</w:t>
      </w:r>
      <w:proofErr w:type="spellEnd"/>
      <w:r w:rsidRPr="007D2D2A">
        <w:rPr>
          <w:rFonts w:ascii="Arial" w:hAnsi="Arial"/>
          <w:b/>
        </w:rPr>
        <w:t xml:space="preserve"> transformative learning theory. How does the OGS approach to transformative learning promote critical reflection for transcending barriers to personal growth and social impact? </w:t>
      </w:r>
      <w:r w:rsidRPr="007D2D2A">
        <w:rPr>
          <w:rFonts w:ascii="Arial" w:hAnsi="Arial"/>
        </w:rPr>
        <w:t> </w:t>
      </w:r>
    </w:p>
    <w:p w14:paraId="7EC44F38" w14:textId="77777777" w:rsidR="00F2774A" w:rsidRPr="007D2D2A" w:rsidRDefault="00F2774A" w:rsidP="00F2774A">
      <w:pPr>
        <w:numPr>
          <w:ilvl w:val="1"/>
          <w:numId w:val="2"/>
        </w:numPr>
        <w:spacing w:after="200" w:line="276" w:lineRule="auto"/>
        <w:rPr>
          <w:rFonts w:ascii="Arial" w:hAnsi="Arial"/>
        </w:rPr>
      </w:pPr>
      <w:r w:rsidRPr="007D2D2A">
        <w:rPr>
          <w:rFonts w:ascii="Arial" w:hAnsi="Arial"/>
        </w:rPr>
        <w:tab/>
      </w:r>
      <w:r w:rsidRPr="007D2D2A">
        <w:rPr>
          <w:rFonts w:ascii="Arial" w:hAnsi="Arial"/>
        </w:rPr>
        <w:tab/>
      </w:r>
      <w:proofErr w:type="gramStart"/>
      <w:r w:rsidRPr="007D2D2A">
        <w:rPr>
          <w:rFonts w:ascii="Arial" w:hAnsi="Arial"/>
        </w:rPr>
        <w:t>●  Assess</w:t>
      </w:r>
      <w:proofErr w:type="gramEnd"/>
      <w:r w:rsidRPr="007D2D2A">
        <w:rPr>
          <w:rFonts w:ascii="Arial" w:hAnsi="Arial"/>
        </w:rPr>
        <w:t xml:space="preserve"> Jane </w:t>
      </w:r>
      <w:proofErr w:type="spellStart"/>
      <w:r w:rsidRPr="007D2D2A">
        <w:rPr>
          <w:rFonts w:ascii="Arial" w:hAnsi="Arial"/>
        </w:rPr>
        <w:t>Vella's</w:t>
      </w:r>
      <w:proofErr w:type="spellEnd"/>
      <w:r w:rsidRPr="007D2D2A">
        <w:rPr>
          <w:rFonts w:ascii="Arial" w:hAnsi="Arial"/>
        </w:rPr>
        <w:t xml:space="preserve"> 12 Twelve Principles for Effective Adult Learning and the application of quantum thinking. Discuss how OGS promotes quantum thinking (holistic, integrated, spiritual, and energetic).  </w:t>
      </w:r>
    </w:p>
    <w:p w14:paraId="4C20039D" w14:textId="77777777" w:rsidR="00F2774A" w:rsidRPr="007D2D2A" w:rsidRDefault="00F2774A" w:rsidP="00F2774A">
      <w:pPr>
        <w:numPr>
          <w:ilvl w:val="0"/>
          <w:numId w:val="2"/>
        </w:numPr>
        <w:spacing w:after="200" w:line="276" w:lineRule="auto"/>
        <w:rPr>
          <w:rFonts w:ascii="Arial" w:hAnsi="Arial"/>
          <w:bCs/>
        </w:rPr>
      </w:pPr>
      <w:r w:rsidRPr="007D2D2A">
        <w:rPr>
          <w:rFonts w:ascii="Arial" w:hAnsi="Arial"/>
          <w:bCs/>
        </w:rPr>
        <w:t xml:space="preserve">Paper Outline </w:t>
      </w:r>
    </w:p>
    <w:p w14:paraId="03378A03" w14:textId="77777777" w:rsidR="00F2774A" w:rsidRPr="007D2D2A" w:rsidRDefault="00F2774A" w:rsidP="00F2774A">
      <w:pPr>
        <w:numPr>
          <w:ilvl w:val="1"/>
          <w:numId w:val="2"/>
        </w:numPr>
        <w:spacing w:after="200" w:line="276" w:lineRule="auto"/>
        <w:rPr>
          <w:rFonts w:ascii="Arial" w:hAnsi="Arial"/>
          <w:bCs/>
        </w:rPr>
      </w:pPr>
      <w:r w:rsidRPr="007D2D2A">
        <w:rPr>
          <w:rFonts w:ascii="Arial" w:hAnsi="Arial"/>
          <w:bCs/>
        </w:rPr>
        <w:t>Begin with an introductory paragraph that has a succinct thesis statement.  </w:t>
      </w:r>
    </w:p>
    <w:p w14:paraId="04B63EC1" w14:textId="77777777" w:rsidR="00F2774A" w:rsidRPr="007D2D2A" w:rsidRDefault="00F2774A" w:rsidP="00F2774A">
      <w:pPr>
        <w:numPr>
          <w:ilvl w:val="1"/>
          <w:numId w:val="2"/>
        </w:numPr>
        <w:spacing w:after="200" w:line="276" w:lineRule="auto"/>
        <w:rPr>
          <w:rFonts w:ascii="Arial" w:hAnsi="Arial"/>
          <w:bCs/>
        </w:rPr>
      </w:pPr>
      <w:r w:rsidRPr="007D2D2A">
        <w:rPr>
          <w:rFonts w:ascii="Arial" w:hAnsi="Arial"/>
          <w:bCs/>
        </w:rPr>
        <w:t>Address the topic of the paper with critical thought.  </w:t>
      </w:r>
    </w:p>
    <w:p w14:paraId="5E92254A" w14:textId="77777777" w:rsidR="00F2774A" w:rsidRPr="007D2D2A" w:rsidRDefault="00F2774A" w:rsidP="00F2774A">
      <w:pPr>
        <w:numPr>
          <w:ilvl w:val="1"/>
          <w:numId w:val="2"/>
        </w:numPr>
        <w:spacing w:after="200" w:line="276" w:lineRule="auto"/>
        <w:rPr>
          <w:rFonts w:ascii="Arial" w:hAnsi="Arial"/>
          <w:bCs/>
        </w:rPr>
      </w:pPr>
      <w:r w:rsidRPr="007D2D2A">
        <w:rPr>
          <w:rFonts w:ascii="Arial" w:hAnsi="Arial"/>
          <w:bCs/>
        </w:rPr>
        <w:t>End with a conclusion that reaffirms your thesis.  </w:t>
      </w:r>
    </w:p>
    <w:p w14:paraId="27AD7B0A" w14:textId="77777777" w:rsidR="00F2774A" w:rsidRPr="007D2D2A" w:rsidRDefault="00F2774A" w:rsidP="00F2774A">
      <w:pPr>
        <w:numPr>
          <w:ilvl w:val="1"/>
          <w:numId w:val="2"/>
        </w:numPr>
        <w:spacing w:after="200" w:line="276" w:lineRule="auto"/>
        <w:rPr>
          <w:rFonts w:ascii="Arial" w:hAnsi="Arial"/>
          <w:bCs/>
        </w:rPr>
      </w:pPr>
      <w:r w:rsidRPr="007D2D2A">
        <w:rPr>
          <w:rFonts w:ascii="Arial" w:hAnsi="Arial"/>
          <w:bCs/>
        </w:rPr>
        <w:t>Use a minimum of seven scholarly research sources (two books and the remaining scholarly peer-reviewed journal articles).  </w:t>
      </w:r>
    </w:p>
    <w:p w14:paraId="00000023" w14:textId="77777777" w:rsidR="00C408B1" w:rsidRPr="00F2774A" w:rsidRDefault="00C408B1">
      <w:pPr>
        <w:spacing w:after="200" w:line="276" w:lineRule="auto"/>
        <w:rPr>
          <w:rFonts w:ascii="Arial" w:eastAsia="Arial" w:hAnsi="Arial" w:cs="Arial"/>
        </w:rPr>
      </w:pPr>
    </w:p>
    <w:p w14:paraId="00000024" w14:textId="77777777" w:rsidR="00C408B1" w:rsidRPr="00F2774A" w:rsidRDefault="00C408B1">
      <w:pPr>
        <w:spacing w:line="480" w:lineRule="auto"/>
        <w:ind w:left="720" w:hanging="720"/>
        <w:jc w:val="both"/>
      </w:pPr>
    </w:p>
    <w:p w14:paraId="63A1DF13" w14:textId="77777777" w:rsidR="00F0550D" w:rsidRDefault="00F0550D">
      <w:r>
        <w:br w:type="page"/>
      </w:r>
    </w:p>
    <w:p w14:paraId="61A6E720" w14:textId="77777777" w:rsidR="00F2182E" w:rsidRPr="00582021" w:rsidRDefault="00F2182E" w:rsidP="00582021">
      <w:pPr>
        <w:spacing w:line="480" w:lineRule="auto"/>
        <w:jc w:val="center"/>
        <w:rPr>
          <w:b/>
        </w:rPr>
      </w:pPr>
      <w:r w:rsidRPr="00582021">
        <w:rPr>
          <w:b/>
        </w:rPr>
        <w:lastRenderedPageBreak/>
        <w:t>Thesis Statement</w:t>
      </w:r>
    </w:p>
    <w:p w14:paraId="3FA8073D" w14:textId="132E8E0E" w:rsidR="00322DF1" w:rsidRDefault="00F2182E" w:rsidP="00733A4D">
      <w:pPr>
        <w:spacing w:line="480" w:lineRule="auto"/>
      </w:pPr>
      <w:r>
        <w:t>Omega Graduate School</w:t>
      </w:r>
      <w:r w:rsidR="009B50BD">
        <w:t xml:space="preserve"> (OGS)</w:t>
      </w:r>
      <w:r w:rsidR="0012252C">
        <w:t>, through</w:t>
      </w:r>
      <w:r w:rsidR="00864343">
        <w:t xml:space="preserve"> its</w:t>
      </w:r>
      <w:r w:rsidR="0012252C">
        <w:t xml:space="preserve"> incorporation of</w:t>
      </w:r>
      <w:r>
        <w:t xml:space="preserve"> </w:t>
      </w:r>
      <w:r w:rsidR="009448FF">
        <w:t xml:space="preserve">the </w:t>
      </w:r>
      <w:r>
        <w:t>Oxford Tutorial Method of instruction,</w:t>
      </w:r>
      <w:r w:rsidRPr="00F2182E">
        <w:t xml:space="preserve"> provides a</w:t>
      </w:r>
      <w:r w:rsidR="00813123">
        <w:t>dult learners a</w:t>
      </w:r>
      <w:r w:rsidRPr="00F2182E">
        <w:t xml:space="preserve"> safe place to think</w:t>
      </w:r>
      <w:r w:rsidR="00346026">
        <w:t>.</w:t>
      </w:r>
      <w:r w:rsidR="005908B8">
        <w:t xml:space="preserve"> Consistent with </w:t>
      </w:r>
      <w:proofErr w:type="spellStart"/>
      <w:r w:rsidR="005908B8">
        <w:t>Mezirow’s</w:t>
      </w:r>
      <w:proofErr w:type="spellEnd"/>
      <w:r w:rsidR="005908B8">
        <w:t xml:space="preserve"> Transformative Learning Theory, </w:t>
      </w:r>
      <w:r w:rsidR="006C6903">
        <w:t xml:space="preserve">the </w:t>
      </w:r>
      <w:r w:rsidR="005908B8">
        <w:t>l</w:t>
      </w:r>
      <w:r w:rsidR="00346026">
        <w:t>earning</w:t>
      </w:r>
      <w:r w:rsidR="006C6903">
        <w:t xml:space="preserve"> experience</w:t>
      </w:r>
      <w:r w:rsidR="005908B8">
        <w:t xml:space="preserve"> at OGS</w:t>
      </w:r>
      <w:r w:rsidR="00346026">
        <w:t xml:space="preserve"> is transformative, lifting barriers to personal growth and stretching</w:t>
      </w:r>
      <w:r>
        <w:t xml:space="preserve"> learners</w:t>
      </w:r>
      <w:r w:rsidR="00346026">
        <w:t xml:space="preserve"> so that they may create constructive social change.</w:t>
      </w:r>
    </w:p>
    <w:p w14:paraId="2CE7935E" w14:textId="77777777" w:rsidR="00322DF1" w:rsidRDefault="00322DF1" w:rsidP="00733A4D">
      <w:pPr>
        <w:spacing w:line="480" w:lineRule="auto"/>
      </w:pPr>
    </w:p>
    <w:p w14:paraId="2C2A9451" w14:textId="7888A324" w:rsidR="00322DF1" w:rsidRPr="00582021" w:rsidRDefault="00322DF1" w:rsidP="00582021">
      <w:pPr>
        <w:spacing w:line="480" w:lineRule="auto"/>
        <w:jc w:val="center"/>
        <w:rPr>
          <w:b/>
        </w:rPr>
      </w:pPr>
      <w:r w:rsidRPr="00582021">
        <w:rPr>
          <w:b/>
        </w:rPr>
        <w:t>Introduction</w:t>
      </w:r>
    </w:p>
    <w:p w14:paraId="38D1EF35" w14:textId="676BE557" w:rsidR="00733A4D" w:rsidRPr="00733A4D" w:rsidRDefault="00733A4D" w:rsidP="00733A4D">
      <w:pPr>
        <w:spacing w:line="480" w:lineRule="auto"/>
      </w:pPr>
      <w:r>
        <w:t>Transformative Learning Theory</w:t>
      </w:r>
      <w:r w:rsidR="004C0720">
        <w:t xml:space="preserve"> hails from the field of education, </w:t>
      </w:r>
      <w:r w:rsidR="004C0720" w:rsidRPr="00733A4D">
        <w:t xml:space="preserve">originally formulated by Professor Jack </w:t>
      </w:r>
      <w:proofErr w:type="spellStart"/>
      <w:r w:rsidR="004C0720" w:rsidRPr="00733A4D">
        <w:t>Mezirow</w:t>
      </w:r>
      <w:proofErr w:type="spellEnd"/>
      <w:r w:rsidR="004C0720" w:rsidRPr="00733A4D">
        <w:t xml:space="preserve"> in 1975 based on research </w:t>
      </w:r>
      <w:r w:rsidR="004C0720">
        <w:t>that he conducted with women returning to a community college program.</w:t>
      </w:r>
    </w:p>
    <w:p w14:paraId="4A7CB36F" w14:textId="78242ACC" w:rsidR="006372B7" w:rsidRDefault="00733A4D" w:rsidP="00831CC8">
      <w:pPr>
        <w:spacing w:line="480" w:lineRule="auto"/>
        <w:ind w:firstLine="720"/>
      </w:pPr>
      <w:r>
        <w:t xml:space="preserve">As an overview, </w:t>
      </w:r>
      <w:r w:rsidRPr="00733A4D">
        <w:t>Transformative Learning T</w:t>
      </w:r>
      <w:r w:rsidR="007D5593">
        <w:t xml:space="preserve">heory </w:t>
      </w:r>
      <w:r w:rsidRPr="00733A4D">
        <w:t>was developed to help educators understand the nature of significant and powerful learning that changes the learner in profound and long-lasting ways</w:t>
      </w:r>
      <w:r w:rsidR="004C0720">
        <w:t>.</w:t>
      </w:r>
      <w:r w:rsidR="00831CC8">
        <w:t xml:space="preserve">  </w:t>
      </w:r>
      <w:r w:rsidR="003F1A8A" w:rsidRPr="00733A4D">
        <w:t>Transformative Learning T</w:t>
      </w:r>
      <w:r w:rsidR="003F1A8A">
        <w:t>heory</w:t>
      </w:r>
      <w:r w:rsidR="00CB408A">
        <w:t xml:space="preserve"> has since been </w:t>
      </w:r>
      <w:r w:rsidR="0089739C">
        <w:t>challenged</w:t>
      </w:r>
      <w:r w:rsidR="00CB408A">
        <w:t xml:space="preserve"> and built upon</w:t>
      </w:r>
      <w:r w:rsidR="0089739C">
        <w:t xml:space="preserve"> by numerous</w:t>
      </w:r>
      <w:r w:rsidR="001A6E14">
        <w:t xml:space="preserve"> </w:t>
      </w:r>
      <w:r w:rsidR="000221E8">
        <w:t>practicing educators</w:t>
      </w:r>
      <w:r w:rsidR="001A6E14">
        <w:t xml:space="preserve"> and </w:t>
      </w:r>
      <w:r w:rsidR="00D13B3A">
        <w:t>policymakers</w:t>
      </w:r>
      <w:r w:rsidR="003F1A8A">
        <w:t>, but for</w:t>
      </w:r>
      <w:r w:rsidR="006A2400">
        <w:t xml:space="preserve"> the purpose of</w:t>
      </w:r>
      <w:r w:rsidRPr="00733A4D">
        <w:t xml:space="preserve"> this assignment </w:t>
      </w:r>
      <w:r w:rsidR="00CF7508">
        <w:t xml:space="preserve">it is necessary </w:t>
      </w:r>
      <w:r w:rsidR="00D80EE4">
        <w:t xml:space="preserve">to </w:t>
      </w:r>
      <w:r w:rsidR="006372B7">
        <w:t xml:space="preserve">limit the scope to a </w:t>
      </w:r>
      <w:r w:rsidR="00C41151">
        <w:t>simplified</w:t>
      </w:r>
      <w:r w:rsidR="003F1A8A">
        <w:t xml:space="preserve"> overview of </w:t>
      </w:r>
      <w:proofErr w:type="spellStart"/>
      <w:r w:rsidR="003F1A8A">
        <w:t>Mezirow’s</w:t>
      </w:r>
      <w:proofErr w:type="spellEnd"/>
      <w:r w:rsidR="00335DF1">
        <w:t xml:space="preserve"> initial idea</w:t>
      </w:r>
      <w:r w:rsidR="006372B7">
        <w:t xml:space="preserve"> and how it relates to the </w:t>
      </w:r>
      <w:r w:rsidR="008436DC">
        <w:t xml:space="preserve">adult learning </w:t>
      </w:r>
      <w:r w:rsidR="006372B7">
        <w:t>experience at OGS.</w:t>
      </w:r>
    </w:p>
    <w:p w14:paraId="4E925B63" w14:textId="0F221298" w:rsidR="00DF189D" w:rsidRDefault="00733A4D" w:rsidP="00DF189D">
      <w:pPr>
        <w:spacing w:line="480" w:lineRule="auto"/>
        <w:ind w:firstLine="720"/>
      </w:pPr>
      <w:r w:rsidRPr="00733A4D">
        <w:t xml:space="preserve">Everyone has a set of </w:t>
      </w:r>
      <w:r w:rsidRPr="00BD5081">
        <w:rPr>
          <w:i/>
        </w:rPr>
        <w:t>meaning perspectives</w:t>
      </w:r>
      <w:r w:rsidR="001D55E6">
        <w:t xml:space="preserve"> that </w:t>
      </w:r>
      <w:r w:rsidRPr="00733A4D">
        <w:t xml:space="preserve">develop as a result of their upbringing and </w:t>
      </w:r>
      <w:r w:rsidR="00AD0AFB">
        <w:t xml:space="preserve">life </w:t>
      </w:r>
      <w:r w:rsidRPr="00733A4D">
        <w:t>experiences</w:t>
      </w:r>
      <w:r w:rsidR="00186DAB">
        <w:t>;</w:t>
      </w:r>
      <w:r w:rsidRPr="00733A4D">
        <w:t xml:space="preserve"> these are taken for granted </w:t>
      </w:r>
      <w:r w:rsidR="00186DAB">
        <w:t xml:space="preserve">as </w:t>
      </w:r>
      <w:r w:rsidRPr="00733A4D">
        <w:t>ways of seeing ourselves i</w:t>
      </w:r>
      <w:r w:rsidR="00E17A20">
        <w:t xml:space="preserve">n the world. </w:t>
      </w:r>
      <w:r w:rsidR="006052A3">
        <w:t xml:space="preserve"> </w:t>
      </w:r>
      <w:r w:rsidR="00E17A20">
        <w:t>By adulthood, people</w:t>
      </w:r>
      <w:r w:rsidR="00A0202F">
        <w:t xml:space="preserve"> are</w:t>
      </w:r>
      <w:r w:rsidR="00BD5081">
        <w:t xml:space="preserve"> fully conscious of these perspective</w:t>
      </w:r>
      <w:r w:rsidR="00E17A20">
        <w:t>s and</w:t>
      </w:r>
      <w:r w:rsidR="002443FD">
        <w:t xml:space="preserve"> tend to assume that they universally</w:t>
      </w:r>
      <w:r w:rsidRPr="00733A4D">
        <w:t xml:space="preserve"> represent the way things are.</w:t>
      </w:r>
    </w:p>
    <w:p w14:paraId="41D2C85B" w14:textId="0FB2C637" w:rsidR="00733A4D" w:rsidRPr="00733A4D" w:rsidRDefault="00BD5081" w:rsidP="00DF189D">
      <w:pPr>
        <w:spacing w:line="480" w:lineRule="auto"/>
        <w:ind w:firstLine="720"/>
      </w:pPr>
      <w:r>
        <w:t xml:space="preserve">When </w:t>
      </w:r>
      <w:r w:rsidR="00733A4D" w:rsidRPr="00733A4D">
        <w:t>encounter</w:t>
      </w:r>
      <w:r>
        <w:t>ing</w:t>
      </w:r>
      <w:r w:rsidR="00733A4D" w:rsidRPr="00733A4D">
        <w:t xml:space="preserve"> </w:t>
      </w:r>
      <w:r w:rsidR="00733A4D" w:rsidRPr="00BD5081">
        <w:t xml:space="preserve">new </w:t>
      </w:r>
      <w:r w:rsidR="00733A4D" w:rsidRPr="00733A4D">
        <w:t xml:space="preserve">knowledge, </w:t>
      </w:r>
      <w:r>
        <w:t>adults</w:t>
      </w:r>
      <w:r w:rsidR="000C550A">
        <w:t xml:space="preserve"> filter it</w:t>
      </w:r>
      <w:r w:rsidR="00263116">
        <w:t xml:space="preserve"> through their own</w:t>
      </w:r>
      <w:r w:rsidR="00733A4D" w:rsidRPr="00733A4D">
        <w:t xml:space="preserve"> meaning perspectives and they add this new knowledge to their existing way of seeing the</w:t>
      </w:r>
      <w:r w:rsidR="00522939">
        <w:t xml:space="preserve"> world. </w:t>
      </w:r>
      <w:r w:rsidR="00AE40F0">
        <w:t xml:space="preserve"> </w:t>
      </w:r>
      <w:r w:rsidR="00522939">
        <w:t xml:space="preserve">Much </w:t>
      </w:r>
      <w:r w:rsidR="00522939">
        <w:lastRenderedPageBreak/>
        <w:t xml:space="preserve">of the adult learning </w:t>
      </w:r>
      <w:r w:rsidR="00733A4D" w:rsidRPr="00733A4D">
        <w:t>experience takes place lik</w:t>
      </w:r>
      <w:r w:rsidR="00522939">
        <w:t xml:space="preserve">e this. </w:t>
      </w:r>
      <w:r w:rsidR="006D51EC">
        <w:t xml:space="preserve"> </w:t>
      </w:r>
      <w:r w:rsidR="00522939">
        <w:t>It doesn't transform one’s</w:t>
      </w:r>
      <w:r w:rsidR="00733A4D" w:rsidRPr="00733A4D">
        <w:t xml:space="preserve"> way of looking at the world;</w:t>
      </w:r>
      <w:r w:rsidR="00136E38">
        <w:t xml:space="preserve"> it </w:t>
      </w:r>
      <w:r w:rsidR="00D728F6">
        <w:t xml:space="preserve">builds </w:t>
      </w:r>
      <w:r w:rsidR="006D51EC">
        <w:t>up</w:t>
      </w:r>
      <w:r w:rsidR="00D728F6">
        <w:t>on it,</w:t>
      </w:r>
      <w:r w:rsidR="00733A4D" w:rsidRPr="00733A4D">
        <w:t xml:space="preserve"> </w:t>
      </w:r>
      <w:r w:rsidR="00D728F6">
        <w:t>adding</w:t>
      </w:r>
      <w:r w:rsidR="00733A4D" w:rsidRPr="00733A4D">
        <w:t xml:space="preserve"> to what </w:t>
      </w:r>
      <w:proofErr w:type="spellStart"/>
      <w:r w:rsidR="00733A4D" w:rsidRPr="00733A4D">
        <w:t>Mezirow</w:t>
      </w:r>
      <w:proofErr w:type="spellEnd"/>
      <w:r w:rsidR="00733A4D" w:rsidRPr="00733A4D">
        <w:t xml:space="preserve"> called our </w:t>
      </w:r>
      <w:r w:rsidR="00733A4D" w:rsidRPr="00A02040">
        <w:rPr>
          <w:i/>
        </w:rPr>
        <w:t>existing meaning</w:t>
      </w:r>
      <w:r w:rsidR="00C4740C">
        <w:t xml:space="preserve"> –– schemes and</w:t>
      </w:r>
      <w:r w:rsidR="00733A4D" w:rsidRPr="00733A4D">
        <w:t xml:space="preserve"> subsets of beliefs that are shaped by those larger meanings</w:t>
      </w:r>
      <w:r w:rsidR="00C2060F">
        <w:t xml:space="preserve"> (</w:t>
      </w:r>
      <w:proofErr w:type="spellStart"/>
      <w:r w:rsidR="00C2060F">
        <w:t>Mezirow</w:t>
      </w:r>
      <w:proofErr w:type="spellEnd"/>
      <w:r w:rsidR="00C2060F">
        <w:t xml:space="preserve">, </w:t>
      </w:r>
      <w:r w:rsidR="00374056">
        <w:t xml:space="preserve">1991, </w:t>
      </w:r>
      <w:r w:rsidR="00C2060F">
        <w:t>p. 107)</w:t>
      </w:r>
      <w:r w:rsidR="00733A4D" w:rsidRPr="00733A4D">
        <w:t>.</w:t>
      </w:r>
    </w:p>
    <w:p w14:paraId="6CE67DFD" w14:textId="0263A6C6" w:rsidR="00733A4D" w:rsidRDefault="00733A4D" w:rsidP="000C1C48">
      <w:pPr>
        <w:spacing w:line="480" w:lineRule="auto"/>
        <w:ind w:firstLine="720"/>
      </w:pPr>
      <w:r w:rsidRPr="00733A4D">
        <w:t>The mea</w:t>
      </w:r>
      <w:r w:rsidR="009A405C">
        <w:t>ning perspectives through</w:t>
      </w:r>
      <w:r w:rsidRPr="00733A4D">
        <w:t xml:space="preserve"> which we filter new learning happen in three ways: personal or psychological, sociolinguistic or epistemic personal, or psychological meaning perspectives. </w:t>
      </w:r>
      <w:r w:rsidR="006B2923">
        <w:t xml:space="preserve"> </w:t>
      </w:r>
      <w:r w:rsidR="00885331">
        <w:t>In other words, these represent o</w:t>
      </w:r>
      <w:r w:rsidRPr="00733A4D">
        <w:t xml:space="preserve">ur beliefs </w:t>
      </w:r>
      <w:proofErr w:type="gramStart"/>
      <w:r w:rsidRPr="00733A4D">
        <w:t>about ourselves and</w:t>
      </w:r>
      <w:proofErr w:type="gramEnd"/>
      <w:r w:rsidRPr="00733A4D">
        <w:t xml:space="preserve"> the kind</w:t>
      </w:r>
      <w:r w:rsidR="003822A3">
        <w:t>s</w:t>
      </w:r>
      <w:r w:rsidRPr="00733A4D">
        <w:t xml:space="preserve"> of things we</w:t>
      </w:r>
      <w:r w:rsidR="008201CF">
        <w:t xml:space="preserve"> can do.  </w:t>
      </w:r>
      <w:r w:rsidR="00FD3E7C">
        <w:t>These pe</w:t>
      </w:r>
      <w:r w:rsidR="000C1C48">
        <w:t>rspectives can manifest as a for</w:t>
      </w:r>
      <w:r w:rsidR="00FD3E7C">
        <w:t>m of internal dialogue;</w:t>
      </w:r>
      <w:r w:rsidRPr="00733A4D">
        <w:t xml:space="preserve"> for example, </w:t>
      </w:r>
      <w:r w:rsidR="00FD3E7C">
        <w:t>‘</w:t>
      </w:r>
      <w:r w:rsidRPr="00733A4D">
        <w:t xml:space="preserve">maybe I'm not the kind of </w:t>
      </w:r>
      <w:r w:rsidR="008201CF">
        <w:t xml:space="preserve">person who can do this or that.  </w:t>
      </w:r>
      <w:r w:rsidR="00873159">
        <w:t>Or it would</w:t>
      </w:r>
      <w:r w:rsidRPr="00733A4D">
        <w:t xml:space="preserve"> be wrong of me to do that.</w:t>
      </w:r>
      <w:r w:rsidR="00FD3E7C">
        <w:t>’</w:t>
      </w:r>
      <w:r w:rsidR="000C1C48">
        <w:t xml:space="preserve">  </w:t>
      </w:r>
      <w:r w:rsidRPr="00733A4D">
        <w:t>Sociolinguistic meaning perspectives are what we believe about the wo</w:t>
      </w:r>
      <w:r w:rsidR="001F0B28">
        <w:t>rld and society and the way they are</w:t>
      </w:r>
      <w:r w:rsidRPr="00733A4D">
        <w:t xml:space="preserve"> organized</w:t>
      </w:r>
      <w:r w:rsidR="00FB1FE8">
        <w:t>;</w:t>
      </w:r>
      <w:r w:rsidR="000C1C48">
        <w:t xml:space="preserve"> for example our beliefs about </w:t>
      </w:r>
      <w:r w:rsidRPr="00733A4D">
        <w:t>class, race, gender, economics, et</w:t>
      </w:r>
      <w:r w:rsidR="000C1C48">
        <w:t>c</w:t>
      </w:r>
      <w:r w:rsidRPr="00733A4D">
        <w:t xml:space="preserve">. </w:t>
      </w:r>
      <w:r w:rsidR="006B2923">
        <w:t xml:space="preserve"> </w:t>
      </w:r>
      <w:r w:rsidRPr="00733A4D">
        <w:t xml:space="preserve">An epistemic meeting for flexible perspectives –– epistemic meaning perspectives are what we believe about what knowledge is and the way it's made. </w:t>
      </w:r>
      <w:r w:rsidR="008404B9">
        <w:t xml:space="preserve"> W</w:t>
      </w:r>
      <w:r w:rsidRPr="00733A4D">
        <w:t>e might believe that knowledge is objective and absolute and we can always</w:t>
      </w:r>
      <w:r w:rsidR="007E7227">
        <w:t xml:space="preserve"> know what the right answer is. </w:t>
      </w:r>
      <w:r w:rsidRPr="00733A4D">
        <w:t>Transformative learning happens when we encounter new knowledge or have new experiences that won't fit into our existing meaning perspectives.</w:t>
      </w:r>
    </w:p>
    <w:p w14:paraId="34300B2A" w14:textId="75456E63" w:rsidR="002B50BC" w:rsidRPr="001F4203" w:rsidRDefault="008255C4" w:rsidP="008255C4">
      <w:pPr>
        <w:spacing w:line="480" w:lineRule="auto"/>
        <w:rPr>
          <w:b/>
        </w:rPr>
      </w:pPr>
      <w:r w:rsidRPr="001F4203">
        <w:rPr>
          <w:b/>
        </w:rPr>
        <w:t>Habits of Mind</w:t>
      </w:r>
    </w:p>
    <w:p w14:paraId="4F07612F" w14:textId="36E82C67" w:rsidR="00B50491" w:rsidRDefault="008255C4" w:rsidP="000977AE">
      <w:pPr>
        <w:spacing w:line="480" w:lineRule="auto"/>
      </w:pPr>
      <w:r>
        <w:t>Asmara (2020)</w:t>
      </w:r>
      <w:r w:rsidR="00AD46C4">
        <w:t xml:space="preserve"> establishes</w:t>
      </w:r>
      <w:r w:rsidR="00BC0ACA">
        <w:t xml:space="preserve"> the concept of transformative learning as a way of </w:t>
      </w:r>
      <w:r w:rsidR="00155452">
        <w:t xml:space="preserve">fostering religious education.  </w:t>
      </w:r>
      <w:r w:rsidR="00BC0ACA">
        <w:t xml:space="preserve">Preliminarily, Asmara </w:t>
      </w:r>
      <w:r w:rsidR="000977AE">
        <w:t xml:space="preserve">reiterates </w:t>
      </w:r>
      <w:proofErr w:type="spellStart"/>
      <w:r w:rsidR="000977AE">
        <w:t>Mezirow’s</w:t>
      </w:r>
      <w:proofErr w:type="spellEnd"/>
      <w:r w:rsidR="000977AE">
        <w:t xml:space="preserve"> concept of meaning perspectives, framing them as </w:t>
      </w:r>
      <w:r w:rsidR="000977AE" w:rsidRPr="000977AE">
        <w:rPr>
          <w:i/>
        </w:rPr>
        <w:t>habits of mind</w:t>
      </w:r>
      <w:r w:rsidR="000977AE">
        <w:t xml:space="preserve"> and asserting that, </w:t>
      </w:r>
      <w:r w:rsidR="00BC0ACA">
        <w:t>“</w:t>
      </w:r>
      <w:r w:rsidR="00BC0ACA" w:rsidRPr="00A90A85">
        <w:t xml:space="preserve">A habit of mind is a way of seeing the world based on our background, experience, culture, and personality. </w:t>
      </w:r>
      <w:r w:rsidR="00155452">
        <w:t xml:space="preserve"> </w:t>
      </w:r>
      <w:r w:rsidR="00FA2C7D">
        <w:t>These habits</w:t>
      </w:r>
      <w:r w:rsidR="00BC0ACA" w:rsidRPr="00A90A85">
        <w:t xml:space="preserve"> develop over a lifetime. They are rooted in one’s earliest experiences and are shaped through socialization. Habits of mind are uncritically shaped by our families, community, and culture and tend to remain unquestioned unless we encounter an alternativ</w:t>
      </w:r>
      <w:r w:rsidR="00BC0ACA">
        <w:t>e perspective we cannot ignore” (p. 130).</w:t>
      </w:r>
    </w:p>
    <w:p w14:paraId="41BF643A" w14:textId="48B1B3D5" w:rsidR="008E15B4" w:rsidRDefault="00C26904" w:rsidP="000977AE">
      <w:pPr>
        <w:spacing w:line="480" w:lineRule="auto"/>
      </w:pPr>
      <w:r>
        <w:lastRenderedPageBreak/>
        <w:tab/>
        <w:t>Similarly, OGS</w:t>
      </w:r>
      <w:r w:rsidR="00B50491">
        <w:t xml:space="preserve"> permits</w:t>
      </w:r>
      <w:r w:rsidR="007E3BD7">
        <w:t xml:space="preserve"> and encourages</w:t>
      </w:r>
      <w:r w:rsidR="00E867BC">
        <w:t xml:space="preserve"> adult learners to bring </w:t>
      </w:r>
      <w:r w:rsidR="00B50491">
        <w:t>thei</w:t>
      </w:r>
      <w:r w:rsidR="00237200">
        <w:t xml:space="preserve">r existing habits of mind </w:t>
      </w:r>
      <w:r w:rsidR="00E867BC">
        <w:t xml:space="preserve">with them </w:t>
      </w:r>
      <w:r w:rsidR="00237200">
        <w:t>into the learning environmen</w:t>
      </w:r>
      <w:r w:rsidR="006740BF">
        <w:t>t, reminding students in a nurturing manner</w:t>
      </w:r>
      <w:r w:rsidR="00237200">
        <w:t xml:space="preserve"> that OGS</w:t>
      </w:r>
      <w:r w:rsidR="00B50491">
        <w:t xml:space="preserve"> </w:t>
      </w:r>
      <w:r w:rsidR="00B50491" w:rsidRPr="005E4198">
        <w:rPr>
          <w:i/>
        </w:rPr>
        <w:t>is a safe place to think</w:t>
      </w:r>
      <w:r w:rsidR="00B50491">
        <w:t>.</w:t>
      </w:r>
      <w:r w:rsidR="00EB602D">
        <w:t xml:space="preserve">  This welcoming viewpoint</w:t>
      </w:r>
      <w:r w:rsidR="00DE51AB">
        <w:t xml:space="preserve"> serve</w:t>
      </w:r>
      <w:r w:rsidR="00EB602D">
        <w:t>s</w:t>
      </w:r>
      <w:r w:rsidR="00DE51AB">
        <w:t xml:space="preserve"> as the platform upon wh</w:t>
      </w:r>
      <w:r w:rsidR="00B073D6">
        <w:t xml:space="preserve">ich further learning is built. From there, </w:t>
      </w:r>
      <w:r w:rsidR="00656747">
        <w:t xml:space="preserve">OGS </w:t>
      </w:r>
      <w:r w:rsidR="009D1D92">
        <w:t>prompts students to engage</w:t>
      </w:r>
      <w:r w:rsidR="000C2E7A">
        <w:t xml:space="preserve"> in what A</w:t>
      </w:r>
      <w:r w:rsidR="0010104C">
        <w:t xml:space="preserve">smara addresses </w:t>
      </w:r>
      <w:r w:rsidR="003E2CA5">
        <w:t>(</w:t>
      </w:r>
      <w:r w:rsidR="00296E9D">
        <w:t>referencing</w:t>
      </w:r>
      <w:r w:rsidR="0010104C">
        <w:t xml:space="preserve"> </w:t>
      </w:r>
      <w:proofErr w:type="spellStart"/>
      <w:r w:rsidR="0010104C">
        <w:t>Mezirow</w:t>
      </w:r>
      <w:proofErr w:type="spellEnd"/>
      <w:r w:rsidR="003E2CA5">
        <w:t>)</w:t>
      </w:r>
      <w:r w:rsidR="0010104C">
        <w:t xml:space="preserve"> as performing “</w:t>
      </w:r>
      <w:r w:rsidR="0010104C" w:rsidRPr="00CC5BE4">
        <w:rPr>
          <w:i/>
          <w:iCs/>
        </w:rPr>
        <w:t xml:space="preserve">critical reflection </w:t>
      </w:r>
      <w:r w:rsidR="0010104C" w:rsidRPr="00CC5BE4">
        <w:t xml:space="preserve">that involves challenging the validity of one’s assumptions about </w:t>
      </w:r>
      <w:r w:rsidR="0010104C">
        <w:t>the world, others, and oneself” (p. 131).</w:t>
      </w:r>
    </w:p>
    <w:p w14:paraId="4EF40289" w14:textId="70E38B9C" w:rsidR="00BB0072" w:rsidRPr="001749D9" w:rsidRDefault="00BB0072" w:rsidP="000977AE">
      <w:pPr>
        <w:spacing w:line="480" w:lineRule="auto"/>
        <w:rPr>
          <w:b/>
        </w:rPr>
      </w:pPr>
      <w:r w:rsidRPr="001749D9">
        <w:rPr>
          <w:b/>
        </w:rPr>
        <w:t>Phases of Transformative Learning</w:t>
      </w:r>
    </w:p>
    <w:p w14:paraId="6F281B09" w14:textId="789C113C" w:rsidR="004D1BDC" w:rsidRDefault="001749D9" w:rsidP="004D1BDC">
      <w:pPr>
        <w:spacing w:line="480" w:lineRule="auto"/>
      </w:pPr>
      <w:r>
        <w:t xml:space="preserve">While </w:t>
      </w:r>
      <w:proofErr w:type="spellStart"/>
      <w:r>
        <w:t>Mezirow’s</w:t>
      </w:r>
      <w:proofErr w:type="spellEnd"/>
      <w:r w:rsidR="00805947">
        <w:t xml:space="preserve"> </w:t>
      </w:r>
      <w:r w:rsidR="00BB4D94">
        <w:t xml:space="preserve">entire </w:t>
      </w:r>
      <w:r w:rsidR="00805947">
        <w:t xml:space="preserve">theory of transformative learning </w:t>
      </w:r>
      <w:r w:rsidR="00853C3B">
        <w:t>may</w:t>
      </w:r>
      <w:r w:rsidR="00805947">
        <w:t xml:space="preserve"> not apply </w:t>
      </w:r>
      <w:r w:rsidR="00BB4D94">
        <w:t xml:space="preserve">across </w:t>
      </w:r>
      <w:r w:rsidR="00853C3B">
        <w:t>the OGS</w:t>
      </w:r>
      <w:r w:rsidR="00BB4D94">
        <w:t xml:space="preserve"> educational</w:t>
      </w:r>
      <w:r w:rsidR="00853C3B">
        <w:t xml:space="preserve"> landscape</w:t>
      </w:r>
      <w:r w:rsidR="009145CE">
        <w:t>, certainly several</w:t>
      </w:r>
      <w:r w:rsidR="00805947">
        <w:t xml:space="preserve"> </w:t>
      </w:r>
      <w:r w:rsidR="009E4A84">
        <w:t xml:space="preserve">of its </w:t>
      </w:r>
      <w:r w:rsidR="009145CE">
        <w:t xml:space="preserve">main </w:t>
      </w:r>
      <w:r w:rsidR="009E4A84">
        <w:t xml:space="preserve">tenets </w:t>
      </w:r>
      <w:r w:rsidR="00805947">
        <w:t xml:space="preserve">fit well with the learning experience at OGS.  </w:t>
      </w:r>
      <w:r w:rsidR="0086504B">
        <w:t>T</w:t>
      </w:r>
      <w:r w:rsidR="0086504B" w:rsidRPr="00F84DF8">
        <w:t>ransformative learning</w:t>
      </w:r>
      <w:r w:rsidR="0086504B">
        <w:t xml:space="preserve"> involves </w:t>
      </w:r>
      <w:r w:rsidR="0086504B" w:rsidRPr="00F84DF8">
        <w:t>precipitating, facilitating, inhibiting, and</w:t>
      </w:r>
      <w:r w:rsidR="0086504B">
        <w:t xml:space="preserve"> reinforcing movement </w:t>
      </w:r>
      <w:r w:rsidR="0086504B" w:rsidRPr="00F84DF8">
        <w:t>toward a change in a frame of reference</w:t>
      </w:r>
      <w:r w:rsidR="000D745F">
        <w:t>: a disorienting dilemma, self-</w:t>
      </w:r>
      <w:r w:rsidR="0086504B" w:rsidRPr="00F84DF8">
        <w:t>examination of feelings, critical reflection, relating discontent to others, exploring options for new behavior, planning a course of action, gaining knowledge to implement plans,</w:t>
      </w:r>
      <w:r w:rsidR="0086504B">
        <w:t xml:space="preserve"> </w:t>
      </w:r>
      <w:r w:rsidR="0086504B" w:rsidRPr="00142271">
        <w:t>experimenting with new roles, building competence and self-confidence in new roles and relationships, and reintegration.</w:t>
      </w:r>
      <w:r w:rsidR="00E73569">
        <w:t xml:space="preserve">  At OGS, critical reflection, self-examination and gaining knowledge are exemplified.</w:t>
      </w:r>
    </w:p>
    <w:p w14:paraId="1C3AD2F5" w14:textId="3DF19D1C" w:rsidR="004D1BDC" w:rsidRDefault="004D1BDC" w:rsidP="004D1BDC">
      <w:pPr>
        <w:spacing w:line="480" w:lineRule="auto"/>
        <w:ind w:firstLine="720"/>
      </w:pPr>
      <w:r>
        <w:t xml:space="preserve">According to Carter (2023), </w:t>
      </w:r>
      <w:r>
        <w:rPr>
          <w:b/>
        </w:rPr>
        <w:t>“</w:t>
      </w:r>
      <w:r w:rsidRPr="0085246E">
        <w:t>Human development requires a contin</w:t>
      </w:r>
      <w:r>
        <w:t>uous negotiation of</w:t>
      </w:r>
    </w:p>
    <w:p w14:paraId="05994A7F" w14:textId="33D89C11" w:rsidR="00BB0072" w:rsidRDefault="009478E2" w:rsidP="004D1BDC">
      <w:pPr>
        <w:spacing w:line="480" w:lineRule="auto"/>
      </w:pPr>
      <w:proofErr w:type="gramStart"/>
      <w:r>
        <w:t>loss</w:t>
      </w:r>
      <w:proofErr w:type="gramEnd"/>
      <w:r>
        <w:t>, as old assumptions, beliefs</w:t>
      </w:r>
      <w:r w:rsidR="004D1BDC" w:rsidRPr="0085246E">
        <w:t xml:space="preserve"> and meanings </w:t>
      </w:r>
      <w:r w:rsidR="004D1BDC">
        <w:t xml:space="preserve">encounter new knowledge and the </w:t>
      </w:r>
      <w:r w:rsidR="004D1BDC" w:rsidRPr="0085246E">
        <w:t>rational and emotional struggle to cope with</w:t>
      </w:r>
      <w:r w:rsidR="004D1BDC">
        <w:t xml:space="preserve"> the threat of re-orienting the </w:t>
      </w:r>
      <w:r w:rsidR="004D1BDC" w:rsidRPr="0085246E">
        <w:t>embodied system of self and world</w:t>
      </w:r>
      <w:r w:rsidR="004D1BDC">
        <w:rPr>
          <w:b/>
        </w:rPr>
        <w:t xml:space="preserve">” </w:t>
      </w:r>
      <w:r w:rsidR="004D1BDC" w:rsidRPr="0085246E">
        <w:t>(p. 30).</w:t>
      </w:r>
      <w:r w:rsidR="000D745F">
        <w:t xml:space="preserve"> </w:t>
      </w:r>
      <w:r w:rsidR="00981AFE">
        <w:t xml:space="preserve"> Adult learners at OGS encounter such negotiations, as </w:t>
      </w:r>
      <w:r w:rsidR="00107503">
        <w:t xml:space="preserve">long-held </w:t>
      </w:r>
      <w:r w:rsidR="00981AFE">
        <w:t>assumptions are challenged by new knowledge, resulting in a stretching of</w:t>
      </w:r>
      <w:r w:rsidR="00510914">
        <w:t xml:space="preserve"> old</w:t>
      </w:r>
      <w:r w:rsidR="00981AFE">
        <w:t xml:space="preserve"> parameters</w:t>
      </w:r>
      <w:r w:rsidR="00510914">
        <w:t>.</w:t>
      </w:r>
    </w:p>
    <w:p w14:paraId="004ED6BE" w14:textId="2816CD09" w:rsidR="006E2748" w:rsidRPr="00091569" w:rsidRDefault="00694320" w:rsidP="004D1BDC">
      <w:pPr>
        <w:spacing w:line="480" w:lineRule="auto"/>
        <w:rPr>
          <w:b/>
        </w:rPr>
      </w:pPr>
      <w:r>
        <w:rPr>
          <w:b/>
        </w:rPr>
        <w:t>Transformative Education and Values</w:t>
      </w:r>
    </w:p>
    <w:p w14:paraId="0B6B718F" w14:textId="057300CF" w:rsidR="00902F69" w:rsidRDefault="008F687E" w:rsidP="004D1BDC">
      <w:pPr>
        <w:spacing w:line="480" w:lineRule="auto"/>
      </w:pPr>
      <w:proofErr w:type="spellStart"/>
      <w:r>
        <w:t>Kilag</w:t>
      </w:r>
      <w:proofErr w:type="spellEnd"/>
      <w:r>
        <w:t xml:space="preserve"> (2023) </w:t>
      </w:r>
      <w:r w:rsidR="008064E9">
        <w:t xml:space="preserve">stresses </w:t>
      </w:r>
      <w:r w:rsidR="00F6647D">
        <w:t>that</w:t>
      </w:r>
      <w:r w:rsidR="008B6BEA">
        <w:t>,</w:t>
      </w:r>
      <w:r w:rsidR="00F6647D">
        <w:t xml:space="preserve"> “</w:t>
      </w:r>
      <w:r w:rsidR="00F6647D" w:rsidRPr="008F7D5A">
        <w:t>The integration of transformative education and values education holds great potential for creating tran</w:t>
      </w:r>
      <w:r w:rsidR="00F6647D">
        <w:t>sformative learning experiences” (p. 58).</w:t>
      </w:r>
      <w:r w:rsidR="00677685">
        <w:t xml:space="preserve">  The learning </w:t>
      </w:r>
      <w:r w:rsidR="00677685">
        <w:lastRenderedPageBreak/>
        <w:t xml:space="preserve">experience at OGS allows for transformative experiences because it embraces the students’ prior knowledge while furthering the learning journey in ways that expand upon existing knowledge.  </w:t>
      </w:r>
      <w:r w:rsidR="00FE26E8">
        <w:t>By valuing past, present and future knowledge, students are nurtured and their social leader</w:t>
      </w:r>
      <w:r w:rsidR="005359DC">
        <w:t>ship pursuits are thus fostered.</w:t>
      </w:r>
    </w:p>
    <w:p w14:paraId="4199EE96" w14:textId="5046D36C" w:rsidR="005359DC" w:rsidRDefault="005359DC" w:rsidP="005359DC">
      <w:pPr>
        <w:spacing w:line="480" w:lineRule="auto"/>
        <w:ind w:firstLine="720"/>
      </w:pPr>
      <w:r>
        <w:t xml:space="preserve">Miller (2020) adds that, </w:t>
      </w:r>
      <w:r w:rsidRPr="00B6490C">
        <w:t>“Participants also have incentives</w:t>
      </w:r>
      <w:r>
        <w:t xml:space="preserve"> to subject their </w:t>
      </w:r>
      <w:r w:rsidRPr="00B6490C">
        <w:t>counter</w:t>
      </w:r>
    </w:p>
    <w:p w14:paraId="4962B7F9" w14:textId="6FB9C51A" w:rsidR="005359DC" w:rsidRDefault="005359DC" w:rsidP="005359DC">
      <w:pPr>
        <w:spacing w:line="480" w:lineRule="auto"/>
      </w:pPr>
      <w:proofErr w:type="gramStart"/>
      <w:r w:rsidRPr="00B6490C">
        <w:t>narratives</w:t>
      </w:r>
      <w:proofErr w:type="gramEnd"/>
      <w:r w:rsidRPr="00B6490C">
        <w:t xml:space="preserve"> and ideas to the same rigorous critical reflection they use in dealing with the initial majoritarian narratives, which not only enhances the quality of the resulting ideas but also further reinforces the habits of critical reflection for generative transformation” (p. 291).</w:t>
      </w:r>
      <w:r>
        <w:t xml:space="preserve">  </w:t>
      </w:r>
      <w:r w:rsidR="003E6E2B">
        <w:t xml:space="preserve">OGS students are strongly encouraged </w:t>
      </w:r>
      <w:r w:rsidR="00856971">
        <w:t xml:space="preserve">to read views </w:t>
      </w:r>
      <w:r w:rsidR="008D515F">
        <w:t xml:space="preserve">that are </w:t>
      </w:r>
      <w:proofErr w:type="gramStart"/>
      <w:r w:rsidR="008D515F">
        <w:t>variant</w:t>
      </w:r>
      <w:proofErr w:type="gramEnd"/>
      <w:r w:rsidR="008D515F">
        <w:t xml:space="preserve"> to their </w:t>
      </w:r>
      <w:r w:rsidR="00FB3F28">
        <w:t>theses</w:t>
      </w:r>
      <w:r w:rsidR="00856971">
        <w:t xml:space="preserve">.  </w:t>
      </w:r>
      <w:r w:rsidR="00D47D42">
        <w:t xml:space="preserve">This relates to </w:t>
      </w:r>
      <w:proofErr w:type="spellStart"/>
      <w:r w:rsidR="00D47D42">
        <w:t>Mezirow’s</w:t>
      </w:r>
      <w:proofErr w:type="spellEnd"/>
      <w:r w:rsidR="00D47D42">
        <w:t xml:space="preserve"> principle of critical reflection for generative transformation.  </w:t>
      </w:r>
      <w:r w:rsidR="00315A47">
        <w:t xml:space="preserve"> In order to make a good argument, it is necessary to read counterarguments.</w:t>
      </w:r>
      <w:r w:rsidR="00BC633F">
        <w:t xml:space="preserve">  </w:t>
      </w:r>
      <w:r w:rsidR="00364590">
        <w:t>Interestingly</w:t>
      </w:r>
      <w:r w:rsidR="00BC633F">
        <w:t>, Miller’s comment</w:t>
      </w:r>
      <w:r w:rsidR="00070CA8">
        <w:t xml:space="preserve"> above</w:t>
      </w:r>
      <w:r w:rsidR="00BC633F">
        <w:t xml:space="preserve"> </w:t>
      </w:r>
      <w:r w:rsidR="00AE3277">
        <w:t>is</w:t>
      </w:r>
      <w:r w:rsidR="00AF176C">
        <w:t xml:space="preserve"> slightly </w:t>
      </w:r>
      <w:proofErr w:type="gramStart"/>
      <w:r w:rsidR="00AF176C">
        <w:t>variant</w:t>
      </w:r>
      <w:proofErr w:type="gramEnd"/>
      <w:r w:rsidR="00AF176C">
        <w:t xml:space="preserve"> because </w:t>
      </w:r>
      <w:r w:rsidR="00AE3277">
        <w:t xml:space="preserve">it </w:t>
      </w:r>
      <w:r w:rsidR="00BC633F">
        <w:t>demonstrates the kind of</w:t>
      </w:r>
      <w:r w:rsidR="00AF176C">
        <w:t xml:space="preserve"> overwritten </w:t>
      </w:r>
      <w:r w:rsidR="00BC633F">
        <w:t>discourse that mak</w:t>
      </w:r>
      <w:r w:rsidR="00AF176C">
        <w:t>es “theories” difficult to comprehend</w:t>
      </w:r>
      <w:r w:rsidR="00AB0CEF">
        <w:t xml:space="preserve"> and therefore adopt</w:t>
      </w:r>
      <w:r w:rsidR="00BC633F">
        <w:t xml:space="preserve">.  </w:t>
      </w:r>
      <w:r w:rsidR="00AE3277">
        <w:t>Miller’s comment</w:t>
      </w:r>
      <w:r w:rsidR="00BC633F">
        <w:t xml:space="preserve"> </w:t>
      </w:r>
      <w:r w:rsidR="00AE3277">
        <w:t xml:space="preserve">can be critically reflected upon </w:t>
      </w:r>
      <w:r w:rsidR="00E0294E">
        <w:t>as an example</w:t>
      </w:r>
      <w:r w:rsidR="00BC633F">
        <w:t xml:space="preserve"> of goo</w:t>
      </w:r>
      <w:r w:rsidR="00E0294E">
        <w:t xml:space="preserve">d research becoming </w:t>
      </w:r>
      <w:r w:rsidR="00AE3277">
        <w:t>bogged down</w:t>
      </w:r>
      <w:r w:rsidR="00151F9F">
        <w:t xml:space="preserve"> by</w:t>
      </w:r>
      <w:r w:rsidR="00DC42A5">
        <w:t xml:space="preserve"> verbosity</w:t>
      </w:r>
      <w:r w:rsidR="00BC633F">
        <w:t>.</w:t>
      </w:r>
    </w:p>
    <w:p w14:paraId="05089423" w14:textId="610695A6" w:rsidR="005E2B76" w:rsidRPr="00FB1841" w:rsidRDefault="005E2B76" w:rsidP="005359DC">
      <w:pPr>
        <w:spacing w:line="480" w:lineRule="auto"/>
        <w:rPr>
          <w:b/>
        </w:rPr>
      </w:pPr>
      <w:r w:rsidRPr="00FB1841">
        <w:rPr>
          <w:b/>
        </w:rPr>
        <w:t>Self-Efficacy</w:t>
      </w:r>
      <w:r w:rsidR="00573730">
        <w:rPr>
          <w:b/>
        </w:rPr>
        <w:t xml:space="preserve"> and Transformative Adult Learning</w:t>
      </w:r>
    </w:p>
    <w:p w14:paraId="67EEAC69" w14:textId="77777777" w:rsidR="00DC087D" w:rsidRDefault="00DD68C5" w:rsidP="005359DC">
      <w:pPr>
        <w:spacing w:line="480" w:lineRule="auto"/>
      </w:pPr>
      <w:r>
        <w:t>Rogers (2013) [SEMINAL]</w:t>
      </w:r>
      <w:r w:rsidR="00573730">
        <w:t xml:space="preserve"> </w:t>
      </w:r>
      <w:r w:rsidR="007C62E0">
        <w:t xml:space="preserve">asserts that, </w:t>
      </w:r>
      <w:r w:rsidR="007C62E0" w:rsidRPr="00C01758">
        <w:t xml:space="preserve">“The experience of self-efficacy and control over one’s life is a necessary, though not sufficient, prerequisite for learning” (p. </w:t>
      </w:r>
      <w:r w:rsidR="007C62E0">
        <w:t>20</w:t>
      </w:r>
      <w:r w:rsidR="007C62E0" w:rsidRPr="00C01758">
        <w:t>).</w:t>
      </w:r>
      <w:r w:rsidR="007C62E0">
        <w:rPr>
          <w:b/>
        </w:rPr>
        <w:t xml:space="preserve">  </w:t>
      </w:r>
      <w:r w:rsidR="00C22B9E">
        <w:t xml:space="preserve">Students at OGS are propelled on a learning journey that emphasizes self-efficacy and independent study.  However, this journey is never travelled without </w:t>
      </w:r>
      <w:r w:rsidR="00844432">
        <w:t xml:space="preserve">the </w:t>
      </w:r>
      <w:r w:rsidR="00C22B9E">
        <w:t>full support and guidance of faculty tutors.</w:t>
      </w:r>
      <w:r w:rsidR="00FB1841">
        <w:t xml:space="preserve"> </w:t>
      </w:r>
    </w:p>
    <w:p w14:paraId="479003D5" w14:textId="77777777" w:rsidR="00DF3BA1" w:rsidRPr="00357BCE" w:rsidRDefault="00DC087D" w:rsidP="005359DC">
      <w:pPr>
        <w:spacing w:line="480" w:lineRule="auto"/>
        <w:rPr>
          <w:b/>
        </w:rPr>
      </w:pPr>
      <w:r w:rsidRPr="00357BCE">
        <w:rPr>
          <w:b/>
        </w:rPr>
        <w:t>Growth and Change</w:t>
      </w:r>
    </w:p>
    <w:p w14:paraId="2EFC009D" w14:textId="77777777" w:rsidR="00C04D7A" w:rsidRDefault="00357BCE" w:rsidP="005359DC">
      <w:pPr>
        <w:spacing w:line="480" w:lineRule="auto"/>
      </w:pPr>
      <w:r>
        <w:t xml:space="preserve">Critical reflection for transformative learning </w:t>
      </w:r>
      <w:r w:rsidR="0072543F">
        <w:t>is greatly enhanced by</w:t>
      </w:r>
      <w:r>
        <w:t xml:space="preserve"> dialogue.  </w:t>
      </w:r>
      <w:r w:rsidR="00AD7E86">
        <w:t>According to</w:t>
      </w:r>
      <w:r>
        <w:t xml:space="preserve"> </w:t>
      </w:r>
      <w:proofErr w:type="spellStart"/>
      <w:r w:rsidRPr="00E14651">
        <w:t>Schnepfleitner</w:t>
      </w:r>
      <w:proofErr w:type="spellEnd"/>
      <w:r w:rsidR="00AD7E86">
        <w:t xml:space="preserve"> (2021), </w:t>
      </w:r>
      <w:r w:rsidR="00AD7E86" w:rsidRPr="00DC7B97">
        <w:t xml:space="preserve">“It is only by exposing our ideas or experiences to critical reflection and dialogue and comparing them to the lived experiences of others that we can begin to uncover </w:t>
      </w:r>
      <w:r w:rsidR="00AD7E86" w:rsidRPr="00DC7B97">
        <w:lastRenderedPageBreak/>
        <w:t>those biases or reassure ourselves of their objectivity” (p. 45).</w:t>
      </w:r>
      <w:r w:rsidR="00E9502F">
        <w:t xml:space="preserve">  OGS students regularly engage in</w:t>
      </w:r>
      <w:r w:rsidR="0072543F">
        <w:t xml:space="preserve"> dialogue</w:t>
      </w:r>
      <w:r w:rsidR="00333905">
        <w:t>, not only</w:t>
      </w:r>
      <w:r w:rsidR="0072543F">
        <w:t xml:space="preserve"> as a</w:t>
      </w:r>
      <w:r w:rsidR="00333905">
        <w:t xml:space="preserve"> means of social connection </w:t>
      </w:r>
      <w:r w:rsidR="0072543F">
        <w:t>support, but also to</w:t>
      </w:r>
      <w:r w:rsidR="00333905">
        <w:t xml:space="preserve"> expose one another to varied perspectives.  This engagement is constructive and supportive</w:t>
      </w:r>
      <w:r w:rsidR="00212C5A">
        <w:t>, intended not to suppress existing views but to build on them.</w:t>
      </w:r>
    </w:p>
    <w:p w14:paraId="4C6D4F76" w14:textId="77777777" w:rsidR="00C04D7A" w:rsidRDefault="00C04D7A" w:rsidP="005359DC">
      <w:pPr>
        <w:spacing w:line="480" w:lineRule="auto"/>
      </w:pPr>
    </w:p>
    <w:p w14:paraId="188E473F" w14:textId="77777777" w:rsidR="00C04D7A" w:rsidRPr="00C04D7A" w:rsidRDefault="00C04D7A" w:rsidP="00C04D7A">
      <w:pPr>
        <w:spacing w:line="480" w:lineRule="auto"/>
        <w:jc w:val="center"/>
        <w:rPr>
          <w:b/>
        </w:rPr>
      </w:pPr>
      <w:r w:rsidRPr="00C04D7A">
        <w:rPr>
          <w:b/>
        </w:rPr>
        <w:t>Conclusion</w:t>
      </w:r>
    </w:p>
    <w:p w14:paraId="2C5A6F4B" w14:textId="5AFB473E" w:rsidR="00FE60E9" w:rsidRDefault="00C04D7A" w:rsidP="005359DC">
      <w:pPr>
        <w:spacing w:line="480" w:lineRule="auto"/>
      </w:pPr>
      <w:r>
        <w:t xml:space="preserve">Consistent with </w:t>
      </w:r>
      <w:proofErr w:type="spellStart"/>
      <w:r>
        <w:t>Mezirow’s</w:t>
      </w:r>
      <w:proofErr w:type="spellEnd"/>
      <w:r>
        <w:t xml:space="preserve"> Transformative Learning Theory, the learning experience at OGS is transformative, lifting barriers to personal growth and stretching </w:t>
      </w:r>
      <w:r>
        <w:t xml:space="preserve">adult </w:t>
      </w:r>
      <w:r>
        <w:t>learners so that they may create constructive social change.</w:t>
      </w:r>
      <w:r>
        <w:t xml:space="preserve">  </w:t>
      </w:r>
      <w:r w:rsidR="00075B29" w:rsidRPr="00584EA0">
        <w:t xml:space="preserve">The key </w:t>
      </w:r>
      <w:r w:rsidR="00075B29">
        <w:t xml:space="preserve">takeaway </w:t>
      </w:r>
      <w:r w:rsidR="00075B29" w:rsidRPr="00584EA0">
        <w:t xml:space="preserve">is </w:t>
      </w:r>
      <w:r w:rsidR="00075B29">
        <w:t>that an educational environment must</w:t>
      </w:r>
      <w:r w:rsidR="00075B29" w:rsidRPr="00584EA0">
        <w:t xml:space="preserve"> help learners actively participate and engage with the concepts presented within the</w:t>
      </w:r>
      <w:r w:rsidR="00075B29">
        <w:t xml:space="preserve"> context of their own lives––</w:t>
      </w:r>
      <w:r w:rsidR="00075B29" w:rsidRPr="00584EA0">
        <w:t>bot</w:t>
      </w:r>
      <w:r w:rsidR="00075B29">
        <w:t xml:space="preserve">h independently and with others––in order to </w:t>
      </w:r>
      <w:r w:rsidR="00075B29" w:rsidRPr="00584EA0">
        <w:t>critically examine the justification of new knowledge</w:t>
      </w:r>
      <w:r w:rsidR="009F03E3">
        <w:t xml:space="preserve">.  OGS provides a </w:t>
      </w:r>
      <w:r w:rsidR="003F2171">
        <w:t>supportive</w:t>
      </w:r>
      <w:r w:rsidR="009F03E3">
        <w:t xml:space="preserve"> environment and </w:t>
      </w:r>
      <w:r w:rsidR="00075B29">
        <w:t xml:space="preserve">transformative learning </w:t>
      </w:r>
      <w:r w:rsidR="004F7141">
        <w:t>experience from</w:t>
      </w:r>
      <w:r w:rsidR="00616211">
        <w:t xml:space="preserve"> which students can better create</w:t>
      </w:r>
      <w:r w:rsidR="00075B29">
        <w:t xml:space="preserve"> constructive social change.</w:t>
      </w:r>
      <w:r>
        <w:t xml:space="preserve"> </w:t>
      </w:r>
    </w:p>
    <w:p w14:paraId="74E8EB9D" w14:textId="77777777" w:rsidR="00FE60E9" w:rsidRDefault="00FE60E9">
      <w:r>
        <w:br w:type="page"/>
      </w:r>
    </w:p>
    <w:p w14:paraId="2AD225A7" w14:textId="77777777" w:rsidR="00C04D7A" w:rsidRDefault="00C04D7A" w:rsidP="005359DC">
      <w:pPr>
        <w:spacing w:line="480" w:lineRule="auto"/>
      </w:pPr>
      <w:bookmarkStart w:id="2" w:name="_GoBack"/>
      <w:bookmarkEnd w:id="2"/>
    </w:p>
    <w:p w14:paraId="5D36B528" w14:textId="25500C83" w:rsidR="00DF3BA1" w:rsidRDefault="0072543F" w:rsidP="005359DC">
      <w:pPr>
        <w:spacing w:line="480" w:lineRule="auto"/>
      </w:pPr>
      <w:r>
        <w:t xml:space="preserve"> </w:t>
      </w:r>
    </w:p>
    <w:p w14:paraId="00000056" w14:textId="43F192C2" w:rsidR="00C408B1" w:rsidRPr="00FE60E9" w:rsidRDefault="00F275A5" w:rsidP="00FE60E9">
      <w:pPr>
        <w:spacing w:line="480" w:lineRule="auto"/>
        <w:jc w:val="center"/>
      </w:pPr>
      <w:r>
        <w:rPr>
          <w:b/>
        </w:rPr>
        <w:t>Works Cited</w:t>
      </w:r>
    </w:p>
    <w:p w14:paraId="7249BA2B" w14:textId="67240982" w:rsidR="00932F16" w:rsidRDefault="00932F16" w:rsidP="00932F16">
      <w:r w:rsidRPr="003D0E12">
        <w:t>Asmara, A. H. D., &amp; Alexander, H. (2020). Fo</w:t>
      </w:r>
      <w:r w:rsidR="00FA4713">
        <w:t>stering religious education f</w:t>
      </w:r>
      <w:r>
        <w:t>or</w:t>
      </w:r>
    </w:p>
    <w:p w14:paraId="1177FD3C" w14:textId="5D00D458" w:rsidR="00932F16" w:rsidRDefault="00FA4713" w:rsidP="00932F16">
      <w:pPr>
        <w:ind w:left="720"/>
      </w:pPr>
      <w:proofErr w:type="gramStart"/>
      <w:r>
        <w:t>transf</w:t>
      </w:r>
      <w:r w:rsidR="00932F16">
        <w:t>ormation</w:t>
      </w:r>
      <w:proofErr w:type="gramEnd"/>
      <w:r w:rsidR="00932F16">
        <w:t xml:space="preserve"> in I</w:t>
      </w:r>
      <w:r w:rsidR="00932F16" w:rsidRPr="003D0E12">
        <w:t>ndonesi</w:t>
      </w:r>
      <w:r w:rsidR="00932F16">
        <w:t>a: dialogue with transf</w:t>
      </w:r>
      <w:r w:rsidR="00932F16" w:rsidRPr="003D0E12">
        <w:t xml:space="preserve">ormative learning theory. </w:t>
      </w:r>
      <w:proofErr w:type="gramStart"/>
      <w:r w:rsidR="00932F16" w:rsidRPr="003D0E12">
        <w:rPr>
          <w:i/>
          <w:iCs/>
        </w:rPr>
        <w:t>Journal of Asian Orientation in Theology</w:t>
      </w:r>
      <w:r w:rsidR="00932F16" w:rsidRPr="003D0E12">
        <w:t xml:space="preserve">, </w:t>
      </w:r>
      <w:r w:rsidR="00932F16" w:rsidRPr="003D0E12">
        <w:rPr>
          <w:i/>
          <w:iCs/>
        </w:rPr>
        <w:t>2</w:t>
      </w:r>
      <w:r w:rsidR="00932F16" w:rsidRPr="003D0E12">
        <w:t>(02), 119-148.</w:t>
      </w:r>
      <w:proofErr w:type="gramEnd"/>
    </w:p>
    <w:p w14:paraId="433A92C8" w14:textId="77777777" w:rsidR="00932F16" w:rsidRDefault="00932F16" w:rsidP="00932F16"/>
    <w:p w14:paraId="7C2A4AF1" w14:textId="77777777" w:rsidR="00932F16" w:rsidRDefault="00932F16" w:rsidP="00932F16">
      <w:r w:rsidRPr="009E7ED3">
        <w:t xml:space="preserve">Carter, P. L., &amp; </w:t>
      </w:r>
      <w:proofErr w:type="spellStart"/>
      <w:r w:rsidRPr="009E7ED3">
        <w:t>Nicolaides</w:t>
      </w:r>
      <w:proofErr w:type="spellEnd"/>
      <w:r w:rsidRPr="009E7ED3">
        <w:t>, A. (2023). Transforma</w:t>
      </w:r>
      <w:r>
        <w:t>tive learning: An emotional (r)</w:t>
      </w:r>
    </w:p>
    <w:p w14:paraId="7D8A0D29" w14:textId="77777777" w:rsidR="00932F16" w:rsidRDefault="00932F16" w:rsidP="00932F16">
      <w:pPr>
        <w:ind w:left="720"/>
      </w:pPr>
      <w:proofErr w:type="gramStart"/>
      <w:r w:rsidRPr="009E7ED3">
        <w:t>evolution</w:t>
      </w:r>
      <w:proofErr w:type="gramEnd"/>
      <w:r w:rsidRPr="009E7ED3">
        <w:t xml:space="preserve">. </w:t>
      </w:r>
      <w:proofErr w:type="gramStart"/>
      <w:r w:rsidRPr="009E7ED3">
        <w:rPr>
          <w:i/>
          <w:iCs/>
        </w:rPr>
        <w:t>New Directions for Adult and Continuing Education</w:t>
      </w:r>
      <w:r w:rsidRPr="009E7ED3">
        <w:t xml:space="preserve">, </w:t>
      </w:r>
      <w:r w:rsidRPr="009E7ED3">
        <w:rPr>
          <w:i/>
          <w:iCs/>
        </w:rPr>
        <w:t>2023</w:t>
      </w:r>
      <w:r w:rsidRPr="009E7ED3">
        <w:t>(177), 25-36.</w:t>
      </w:r>
      <w:proofErr w:type="gramEnd"/>
      <w:r>
        <w:t xml:space="preserve"> </w:t>
      </w:r>
    </w:p>
    <w:p w14:paraId="3427E9C9" w14:textId="77777777" w:rsidR="00932F16" w:rsidRDefault="00932F16" w:rsidP="00932F16">
      <w:pPr>
        <w:ind w:left="720"/>
      </w:pPr>
      <w:r w:rsidRPr="009E7ED3">
        <w:t>https://doi.org/10.1002/ace.20476</w:t>
      </w:r>
    </w:p>
    <w:p w14:paraId="7A40A2A7" w14:textId="77777777" w:rsidR="00932F16" w:rsidRDefault="00932F16" w:rsidP="00932F16"/>
    <w:p w14:paraId="6C0AEF5B" w14:textId="77777777" w:rsidR="00932F16" w:rsidRDefault="00932F16" w:rsidP="00932F16">
      <w:proofErr w:type="spellStart"/>
      <w:proofErr w:type="gramStart"/>
      <w:r w:rsidRPr="00F81DC8">
        <w:t>Kilag</w:t>
      </w:r>
      <w:proofErr w:type="spellEnd"/>
      <w:r w:rsidRPr="00F81DC8">
        <w:t xml:space="preserve">, O. K., </w:t>
      </w:r>
      <w:proofErr w:type="spellStart"/>
      <w:r w:rsidRPr="00F81DC8">
        <w:t>Catacutan</w:t>
      </w:r>
      <w:proofErr w:type="spellEnd"/>
      <w:r w:rsidRPr="00F81DC8">
        <w:t xml:space="preserve">, A., </w:t>
      </w:r>
      <w:proofErr w:type="spellStart"/>
      <w:r w:rsidRPr="00F81DC8">
        <w:t>Abella</w:t>
      </w:r>
      <w:proofErr w:type="spellEnd"/>
      <w:r w:rsidRPr="00F81DC8">
        <w:t xml:space="preserve">, J., </w:t>
      </w:r>
      <w:proofErr w:type="spellStart"/>
      <w:r w:rsidRPr="00F81DC8">
        <w:t>Arcillo</w:t>
      </w:r>
      <w:proofErr w:type="spellEnd"/>
      <w:r w:rsidRPr="00F81DC8">
        <w:t xml:space="preserve">, M., </w:t>
      </w:r>
      <w:proofErr w:type="spellStart"/>
      <w:r w:rsidRPr="00F81DC8">
        <w:t>Fige</w:t>
      </w:r>
      <w:r>
        <w:t>r</w:t>
      </w:r>
      <w:proofErr w:type="spellEnd"/>
      <w:r>
        <w:t>-Canes, R. M., &amp; Zamora, R. M.</w:t>
      </w:r>
      <w:proofErr w:type="gramEnd"/>
    </w:p>
    <w:p w14:paraId="7A8D58BC" w14:textId="77777777" w:rsidR="00932F16" w:rsidRDefault="00932F16" w:rsidP="00932F16">
      <w:pPr>
        <w:ind w:left="720"/>
      </w:pPr>
      <w:r w:rsidRPr="00F81DC8">
        <w:t xml:space="preserve">(2023). Transformative Education: A Study of Teaching Values Education-Based on Paulo </w:t>
      </w:r>
      <w:proofErr w:type="spellStart"/>
      <w:r w:rsidRPr="00F81DC8">
        <w:t>Freire’s</w:t>
      </w:r>
      <w:proofErr w:type="spellEnd"/>
      <w:r w:rsidRPr="00F81DC8">
        <w:t xml:space="preserve"> Philosophy of Education. </w:t>
      </w:r>
      <w:proofErr w:type="spellStart"/>
      <w:r w:rsidRPr="00F81DC8">
        <w:rPr>
          <w:i/>
          <w:iCs/>
        </w:rPr>
        <w:t>Excellencia</w:t>
      </w:r>
      <w:proofErr w:type="spellEnd"/>
      <w:r w:rsidRPr="00F81DC8">
        <w:rPr>
          <w:i/>
          <w:iCs/>
        </w:rPr>
        <w:t>: International Multi-disciplinary Journal of Education</w:t>
      </w:r>
      <w:r w:rsidRPr="00F81DC8">
        <w:t xml:space="preserve">, </w:t>
      </w:r>
      <w:r w:rsidRPr="00F81DC8">
        <w:rPr>
          <w:i/>
          <w:iCs/>
        </w:rPr>
        <w:t>1</w:t>
      </w:r>
      <w:r w:rsidRPr="00F81DC8">
        <w:t xml:space="preserve">(1), </w:t>
      </w:r>
      <w:proofErr w:type="gramStart"/>
      <w:r w:rsidRPr="00F81DC8">
        <w:t>56</w:t>
      </w:r>
      <w:proofErr w:type="gramEnd"/>
      <w:r w:rsidRPr="00F81DC8">
        <w:t>-64.</w:t>
      </w:r>
    </w:p>
    <w:p w14:paraId="1B922D0B" w14:textId="77777777" w:rsidR="00932F16" w:rsidRDefault="00932F16" w:rsidP="00932F16"/>
    <w:p w14:paraId="383C1134" w14:textId="77777777" w:rsidR="0021675B" w:rsidRDefault="0021675B" w:rsidP="0021675B">
      <w:proofErr w:type="spellStart"/>
      <w:r w:rsidRPr="00AC7E65">
        <w:t>Mezirow</w:t>
      </w:r>
      <w:proofErr w:type="spellEnd"/>
      <w:r w:rsidRPr="00AC7E65">
        <w:t xml:space="preserve">, Jack. </w:t>
      </w:r>
      <w:proofErr w:type="gramStart"/>
      <w:r w:rsidRPr="00AC7E65">
        <w:rPr>
          <w:i/>
          <w:iCs/>
        </w:rPr>
        <w:t>Transformative Dimensions of Adult Learning</w:t>
      </w:r>
      <w:r w:rsidRPr="00AC7E65">
        <w:t>.</w:t>
      </w:r>
      <w:proofErr w:type="gramEnd"/>
      <w:r w:rsidRPr="00AC7E65">
        <w:t xml:space="preserve"> Sa</w:t>
      </w:r>
      <w:r>
        <w:t xml:space="preserve">n Francisco: </w:t>
      </w:r>
      <w:proofErr w:type="spellStart"/>
      <w:r>
        <w:t>Jossey</w:t>
      </w:r>
      <w:proofErr w:type="spellEnd"/>
    </w:p>
    <w:p w14:paraId="736CBF85" w14:textId="77777777" w:rsidR="0021675B" w:rsidRDefault="0021675B" w:rsidP="0021675B">
      <w:pPr>
        <w:ind w:left="720"/>
      </w:pPr>
      <w:proofErr w:type="gramStart"/>
      <w:r>
        <w:t>Bass, 1991.</w:t>
      </w:r>
      <w:proofErr w:type="gramEnd"/>
      <w:r>
        <w:t xml:space="preserve"> [SEMINAL]</w:t>
      </w:r>
    </w:p>
    <w:p w14:paraId="4B3A5B0F" w14:textId="77777777" w:rsidR="0021675B" w:rsidRDefault="0021675B" w:rsidP="00932F16"/>
    <w:p w14:paraId="7AB39766" w14:textId="77777777" w:rsidR="00932F16" w:rsidRDefault="00932F16" w:rsidP="00932F16">
      <w:r w:rsidRPr="004834AE">
        <w:t>Miller, R., Liu, K., &amp; Ball, A. F. (2020). Critical coun</w:t>
      </w:r>
      <w:r>
        <w:t>ter-narrative as transformative</w:t>
      </w:r>
    </w:p>
    <w:p w14:paraId="56C41DBD" w14:textId="77777777" w:rsidR="00932F16" w:rsidRPr="00D61D02" w:rsidRDefault="00932F16" w:rsidP="00932F16">
      <w:pPr>
        <w:ind w:left="720"/>
      </w:pPr>
      <w:proofErr w:type="gramStart"/>
      <w:r w:rsidRPr="004834AE">
        <w:t>methodology</w:t>
      </w:r>
      <w:proofErr w:type="gramEnd"/>
      <w:r w:rsidRPr="004834AE">
        <w:t xml:space="preserve"> for educational equity. </w:t>
      </w:r>
      <w:proofErr w:type="gramStart"/>
      <w:r w:rsidRPr="004834AE">
        <w:rPr>
          <w:i/>
          <w:iCs/>
        </w:rPr>
        <w:t>Review of Research in Education</w:t>
      </w:r>
      <w:r w:rsidRPr="004834AE">
        <w:t xml:space="preserve">, </w:t>
      </w:r>
      <w:r w:rsidRPr="004834AE">
        <w:rPr>
          <w:i/>
          <w:iCs/>
        </w:rPr>
        <w:t>44</w:t>
      </w:r>
      <w:r w:rsidRPr="004834AE">
        <w:t>(1), 269-300.</w:t>
      </w:r>
      <w:proofErr w:type="gramEnd"/>
      <w:r>
        <w:t xml:space="preserve"> DOI: </w:t>
      </w:r>
      <w:hyperlink r:id="rId10" w:history="1">
        <w:r w:rsidRPr="00D61D02">
          <w:rPr>
            <w:rStyle w:val="Hyperlink"/>
          </w:rPr>
          <w:t>https://doi.org/10.3102/0091732X20908501</w:t>
        </w:r>
      </w:hyperlink>
    </w:p>
    <w:p w14:paraId="79A3457A" w14:textId="77777777" w:rsidR="00932F16" w:rsidRDefault="00932F16" w:rsidP="00932F16"/>
    <w:p w14:paraId="07AD4140" w14:textId="77777777" w:rsidR="00932F16" w:rsidRDefault="00932F16" w:rsidP="00932F16">
      <w:pPr>
        <w:rPr>
          <w:i/>
          <w:iCs/>
        </w:rPr>
      </w:pPr>
      <w:r w:rsidRPr="000D2DEC">
        <w:t xml:space="preserve">Rogers, C., Lyon, H., &amp; </w:t>
      </w:r>
      <w:proofErr w:type="spellStart"/>
      <w:r w:rsidRPr="000D2DEC">
        <w:t>Tausch</w:t>
      </w:r>
      <w:proofErr w:type="spellEnd"/>
      <w:r w:rsidRPr="000D2DEC">
        <w:t xml:space="preserve">, R. (2013). </w:t>
      </w:r>
      <w:r w:rsidRPr="000D2DEC">
        <w:rPr>
          <w:i/>
          <w:iCs/>
        </w:rPr>
        <w:t>On becoming an effective teacher: Person</w:t>
      </w:r>
    </w:p>
    <w:p w14:paraId="1CACE555" w14:textId="77777777" w:rsidR="00932F16" w:rsidRPr="000D2DEC" w:rsidRDefault="00932F16" w:rsidP="00932F16">
      <w:pPr>
        <w:ind w:left="720"/>
        <w:rPr>
          <w:i/>
          <w:iCs/>
        </w:rPr>
      </w:pPr>
      <w:proofErr w:type="gramStart"/>
      <w:r w:rsidRPr="000D2DEC">
        <w:rPr>
          <w:i/>
          <w:iCs/>
        </w:rPr>
        <w:t>centered</w:t>
      </w:r>
      <w:proofErr w:type="gramEnd"/>
      <w:r w:rsidRPr="000D2DEC">
        <w:rPr>
          <w:i/>
          <w:iCs/>
        </w:rPr>
        <w:t xml:space="preserve"> teaching, psychology, philosophy, and dialogues with Carl R. Rogers and Harold Lyon</w:t>
      </w:r>
      <w:r w:rsidRPr="000D2DEC">
        <w:t xml:space="preserve">. </w:t>
      </w:r>
      <w:proofErr w:type="spellStart"/>
      <w:r w:rsidRPr="000D2DEC">
        <w:t>Routledge</w:t>
      </w:r>
      <w:proofErr w:type="spellEnd"/>
      <w:r w:rsidRPr="000D2DEC">
        <w:t>. [SEMINAL]</w:t>
      </w:r>
    </w:p>
    <w:p w14:paraId="2FE6A062" w14:textId="77777777" w:rsidR="00932F16" w:rsidRDefault="00932F16" w:rsidP="00932F16"/>
    <w:p w14:paraId="475B0BBF" w14:textId="77777777" w:rsidR="00932F16" w:rsidRDefault="00932F16" w:rsidP="00932F16">
      <w:proofErr w:type="spellStart"/>
      <w:r w:rsidRPr="00E14651">
        <w:t>Schnepfleitner</w:t>
      </w:r>
      <w:proofErr w:type="spellEnd"/>
      <w:r w:rsidRPr="00E14651">
        <w:t>, F. M., &amp; Ferreira, M. P. (2021). Trans</w:t>
      </w:r>
      <w:r>
        <w:t>formative Learning Theory–Is It</w:t>
      </w:r>
    </w:p>
    <w:p w14:paraId="2711D5F4" w14:textId="195ECA37" w:rsidR="00932F16" w:rsidRPr="00932F16" w:rsidRDefault="00932F16" w:rsidP="00BB68F1">
      <w:pPr>
        <w:ind w:left="720"/>
      </w:pPr>
      <w:r w:rsidRPr="00E14651">
        <w:t>Tıme to Add A Fourth Core Element</w:t>
      </w:r>
      <w:proofErr w:type="gramStart"/>
      <w:r w:rsidRPr="00E14651">
        <w:t>?.</w:t>
      </w:r>
      <w:proofErr w:type="gramEnd"/>
      <w:r w:rsidRPr="00E14651">
        <w:t xml:space="preserve"> </w:t>
      </w:r>
      <w:proofErr w:type="gramStart"/>
      <w:r w:rsidRPr="00E14651">
        <w:rPr>
          <w:i/>
          <w:iCs/>
        </w:rPr>
        <w:t>Journal of Educational Studies and Multidisciplinary Approaches</w:t>
      </w:r>
      <w:r w:rsidRPr="00E14651">
        <w:t xml:space="preserve">, </w:t>
      </w:r>
      <w:r w:rsidRPr="00E14651">
        <w:rPr>
          <w:i/>
          <w:iCs/>
        </w:rPr>
        <w:t>1</w:t>
      </w:r>
      <w:r w:rsidRPr="00E14651">
        <w:t>(1), 40-49.</w:t>
      </w:r>
      <w:proofErr w:type="gramEnd"/>
      <w:r>
        <w:t xml:space="preserve"> </w:t>
      </w:r>
      <w:r w:rsidRPr="00E96C03">
        <w:t>https://doi.org/10.51383/jesma.2021.9</w:t>
      </w:r>
    </w:p>
    <w:sectPr w:rsidR="00932F16" w:rsidRPr="00932F1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C48B8" w14:textId="77777777" w:rsidR="00E9502F" w:rsidRDefault="00E9502F">
      <w:r>
        <w:separator/>
      </w:r>
    </w:p>
  </w:endnote>
  <w:endnote w:type="continuationSeparator" w:id="0">
    <w:p w14:paraId="22568D4F" w14:textId="77777777" w:rsidR="00E9502F" w:rsidRDefault="00E9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E9502F" w:rsidRDefault="00E9502F">
    <w:pPr>
      <w:spacing w:line="48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3EB53" w14:textId="77777777" w:rsidR="00E9502F" w:rsidRDefault="00E9502F">
      <w:r>
        <w:separator/>
      </w:r>
    </w:p>
  </w:footnote>
  <w:footnote w:type="continuationSeparator" w:id="0">
    <w:p w14:paraId="221C305A" w14:textId="77777777" w:rsidR="00E9502F" w:rsidRDefault="00E950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0A18090A" w:rsidR="00E9502F" w:rsidRDefault="00E9502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Katherine Blanc</w:t>
    </w:r>
    <w:proofErr w:type="gramStart"/>
    <w:r>
      <w:rPr>
        <w:rFonts w:ascii="Arial" w:eastAsia="Arial" w:hAnsi="Arial" w:cs="Arial"/>
        <w:sz w:val="16"/>
        <w:szCs w:val="16"/>
      </w:rPr>
      <w:t>,     PHI800</w:t>
    </w:r>
    <w:proofErr w:type="gramEnd"/>
    <w:r>
      <w:rPr>
        <w:rFonts w:ascii="Arial" w:eastAsia="Arial" w:hAnsi="Arial" w:cs="Arial"/>
        <w:color w:val="000000"/>
        <w:sz w:val="16"/>
        <w:szCs w:val="16"/>
      </w:rPr>
      <w:t>,     Transformative Learning and Adult Education,     Assignment #3,     12/02/2023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78E4604"/>
    <w:multiLevelType w:val="multilevel"/>
    <w:tmpl w:val="8AFA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408B1"/>
    <w:rsid w:val="00001033"/>
    <w:rsid w:val="00011770"/>
    <w:rsid w:val="000221E8"/>
    <w:rsid w:val="00052602"/>
    <w:rsid w:val="0005594B"/>
    <w:rsid w:val="00056C46"/>
    <w:rsid w:val="00070CA8"/>
    <w:rsid w:val="00072BF0"/>
    <w:rsid w:val="00075B29"/>
    <w:rsid w:val="000773CB"/>
    <w:rsid w:val="00085A5C"/>
    <w:rsid w:val="00086201"/>
    <w:rsid w:val="00091569"/>
    <w:rsid w:val="000977AE"/>
    <w:rsid w:val="00097CC2"/>
    <w:rsid w:val="000B4941"/>
    <w:rsid w:val="000B5B61"/>
    <w:rsid w:val="000C1531"/>
    <w:rsid w:val="000C1C48"/>
    <w:rsid w:val="000C2E7A"/>
    <w:rsid w:val="000C550A"/>
    <w:rsid w:val="000D1320"/>
    <w:rsid w:val="000D745F"/>
    <w:rsid w:val="0010104C"/>
    <w:rsid w:val="00107503"/>
    <w:rsid w:val="00120443"/>
    <w:rsid w:val="0012252C"/>
    <w:rsid w:val="001277A2"/>
    <w:rsid w:val="001305C5"/>
    <w:rsid w:val="00136E38"/>
    <w:rsid w:val="001370DB"/>
    <w:rsid w:val="00142271"/>
    <w:rsid w:val="00151F9F"/>
    <w:rsid w:val="00155452"/>
    <w:rsid w:val="00157998"/>
    <w:rsid w:val="001749D9"/>
    <w:rsid w:val="00182A36"/>
    <w:rsid w:val="00186DAB"/>
    <w:rsid w:val="00190F08"/>
    <w:rsid w:val="001A6E14"/>
    <w:rsid w:val="001B1062"/>
    <w:rsid w:val="001B44C0"/>
    <w:rsid w:val="001D55E6"/>
    <w:rsid w:val="001E05D6"/>
    <w:rsid w:val="001E30A8"/>
    <w:rsid w:val="001E3954"/>
    <w:rsid w:val="001E6403"/>
    <w:rsid w:val="001F0B28"/>
    <w:rsid w:val="001F12AE"/>
    <w:rsid w:val="001F4203"/>
    <w:rsid w:val="001F5381"/>
    <w:rsid w:val="00200805"/>
    <w:rsid w:val="00203E92"/>
    <w:rsid w:val="00211A24"/>
    <w:rsid w:val="00212C5A"/>
    <w:rsid w:val="0021675B"/>
    <w:rsid w:val="00226416"/>
    <w:rsid w:val="00227F94"/>
    <w:rsid w:val="00233FEE"/>
    <w:rsid w:val="00237200"/>
    <w:rsid w:val="00241504"/>
    <w:rsid w:val="002443FD"/>
    <w:rsid w:val="002463A0"/>
    <w:rsid w:val="00251EDA"/>
    <w:rsid w:val="00263116"/>
    <w:rsid w:val="00276B19"/>
    <w:rsid w:val="002850B0"/>
    <w:rsid w:val="00296E8C"/>
    <w:rsid w:val="00296E9D"/>
    <w:rsid w:val="002A6BF3"/>
    <w:rsid w:val="002B50BC"/>
    <w:rsid w:val="002C1869"/>
    <w:rsid w:val="002D2CE8"/>
    <w:rsid w:val="002D50B2"/>
    <w:rsid w:val="002F448F"/>
    <w:rsid w:val="002F44BF"/>
    <w:rsid w:val="002F5AC7"/>
    <w:rsid w:val="00300906"/>
    <w:rsid w:val="00302841"/>
    <w:rsid w:val="00305B4C"/>
    <w:rsid w:val="00314CD1"/>
    <w:rsid w:val="00315A47"/>
    <w:rsid w:val="00322DF1"/>
    <w:rsid w:val="00333905"/>
    <w:rsid w:val="00335DF1"/>
    <w:rsid w:val="00346026"/>
    <w:rsid w:val="00351042"/>
    <w:rsid w:val="00357BCE"/>
    <w:rsid w:val="00364590"/>
    <w:rsid w:val="003670BC"/>
    <w:rsid w:val="00374056"/>
    <w:rsid w:val="00381467"/>
    <w:rsid w:val="00382133"/>
    <w:rsid w:val="003822A3"/>
    <w:rsid w:val="003A712E"/>
    <w:rsid w:val="003B369E"/>
    <w:rsid w:val="003C3F3B"/>
    <w:rsid w:val="003E2CA5"/>
    <w:rsid w:val="003E6E2B"/>
    <w:rsid w:val="003F1A8A"/>
    <w:rsid w:val="003F2171"/>
    <w:rsid w:val="00413C5E"/>
    <w:rsid w:val="004224BC"/>
    <w:rsid w:val="0043270C"/>
    <w:rsid w:val="0044307C"/>
    <w:rsid w:val="004608D5"/>
    <w:rsid w:val="0046727C"/>
    <w:rsid w:val="004926AE"/>
    <w:rsid w:val="004C0720"/>
    <w:rsid w:val="004D1BDC"/>
    <w:rsid w:val="004D69B8"/>
    <w:rsid w:val="004F0944"/>
    <w:rsid w:val="004F1FFC"/>
    <w:rsid w:val="004F7141"/>
    <w:rsid w:val="0050109B"/>
    <w:rsid w:val="0050609E"/>
    <w:rsid w:val="00510914"/>
    <w:rsid w:val="00522939"/>
    <w:rsid w:val="00532029"/>
    <w:rsid w:val="005359DC"/>
    <w:rsid w:val="005475B7"/>
    <w:rsid w:val="00550614"/>
    <w:rsid w:val="00563554"/>
    <w:rsid w:val="005650A9"/>
    <w:rsid w:val="00565866"/>
    <w:rsid w:val="00573730"/>
    <w:rsid w:val="00582021"/>
    <w:rsid w:val="00584EA0"/>
    <w:rsid w:val="005908B8"/>
    <w:rsid w:val="00591746"/>
    <w:rsid w:val="005B1731"/>
    <w:rsid w:val="005B2761"/>
    <w:rsid w:val="005C18A7"/>
    <w:rsid w:val="005D606B"/>
    <w:rsid w:val="005E0A27"/>
    <w:rsid w:val="005E2B76"/>
    <w:rsid w:val="005E4198"/>
    <w:rsid w:val="005F248E"/>
    <w:rsid w:val="00600895"/>
    <w:rsid w:val="006052A3"/>
    <w:rsid w:val="006126D0"/>
    <w:rsid w:val="00616211"/>
    <w:rsid w:val="00631A11"/>
    <w:rsid w:val="006372B7"/>
    <w:rsid w:val="0063742B"/>
    <w:rsid w:val="00656747"/>
    <w:rsid w:val="0066278B"/>
    <w:rsid w:val="00664DCF"/>
    <w:rsid w:val="00666DC8"/>
    <w:rsid w:val="00672175"/>
    <w:rsid w:val="006740BF"/>
    <w:rsid w:val="00677685"/>
    <w:rsid w:val="00680816"/>
    <w:rsid w:val="0068128D"/>
    <w:rsid w:val="0068240B"/>
    <w:rsid w:val="00694320"/>
    <w:rsid w:val="006958FF"/>
    <w:rsid w:val="006A2400"/>
    <w:rsid w:val="006A4436"/>
    <w:rsid w:val="006B2923"/>
    <w:rsid w:val="006B3F4D"/>
    <w:rsid w:val="006C5C1D"/>
    <w:rsid w:val="006C6618"/>
    <w:rsid w:val="006C6903"/>
    <w:rsid w:val="006D4DAD"/>
    <w:rsid w:val="006D51EC"/>
    <w:rsid w:val="006D70CA"/>
    <w:rsid w:val="006E2748"/>
    <w:rsid w:val="00712EB0"/>
    <w:rsid w:val="0072543F"/>
    <w:rsid w:val="00726BAE"/>
    <w:rsid w:val="00733A4D"/>
    <w:rsid w:val="00736E8A"/>
    <w:rsid w:val="00740D3A"/>
    <w:rsid w:val="00744F35"/>
    <w:rsid w:val="007663F3"/>
    <w:rsid w:val="007725AD"/>
    <w:rsid w:val="0077656C"/>
    <w:rsid w:val="007A55C9"/>
    <w:rsid w:val="007B3ABF"/>
    <w:rsid w:val="007C2382"/>
    <w:rsid w:val="007C5CF6"/>
    <w:rsid w:val="007C62E0"/>
    <w:rsid w:val="007D2D2A"/>
    <w:rsid w:val="007D5593"/>
    <w:rsid w:val="007E3BD7"/>
    <w:rsid w:val="007E7227"/>
    <w:rsid w:val="00804AEA"/>
    <w:rsid w:val="00805947"/>
    <w:rsid w:val="008064E9"/>
    <w:rsid w:val="008113FB"/>
    <w:rsid w:val="00813123"/>
    <w:rsid w:val="008158A8"/>
    <w:rsid w:val="008163BD"/>
    <w:rsid w:val="008201CF"/>
    <w:rsid w:val="008255C4"/>
    <w:rsid w:val="00831CC8"/>
    <w:rsid w:val="00833AF5"/>
    <w:rsid w:val="00834D55"/>
    <w:rsid w:val="00835C94"/>
    <w:rsid w:val="008404B9"/>
    <w:rsid w:val="008436DC"/>
    <w:rsid w:val="00844432"/>
    <w:rsid w:val="0085246E"/>
    <w:rsid w:val="00853C3B"/>
    <w:rsid w:val="00854D86"/>
    <w:rsid w:val="00856971"/>
    <w:rsid w:val="0086287F"/>
    <w:rsid w:val="00864343"/>
    <w:rsid w:val="0086504B"/>
    <w:rsid w:val="00873159"/>
    <w:rsid w:val="00873EAC"/>
    <w:rsid w:val="00877874"/>
    <w:rsid w:val="008818BC"/>
    <w:rsid w:val="00882993"/>
    <w:rsid w:val="00882AAD"/>
    <w:rsid w:val="00885331"/>
    <w:rsid w:val="0089243A"/>
    <w:rsid w:val="008965A2"/>
    <w:rsid w:val="00896807"/>
    <w:rsid w:val="0089739C"/>
    <w:rsid w:val="008A3704"/>
    <w:rsid w:val="008B0E2E"/>
    <w:rsid w:val="008B339C"/>
    <w:rsid w:val="008B33B1"/>
    <w:rsid w:val="008B4EC0"/>
    <w:rsid w:val="008B6BEA"/>
    <w:rsid w:val="008D515F"/>
    <w:rsid w:val="008E15B4"/>
    <w:rsid w:val="008F3397"/>
    <w:rsid w:val="008F687E"/>
    <w:rsid w:val="008F7D5A"/>
    <w:rsid w:val="00902F69"/>
    <w:rsid w:val="00903118"/>
    <w:rsid w:val="00903495"/>
    <w:rsid w:val="00910377"/>
    <w:rsid w:val="00912220"/>
    <w:rsid w:val="009145CE"/>
    <w:rsid w:val="00914BB1"/>
    <w:rsid w:val="00916CFD"/>
    <w:rsid w:val="00924C7F"/>
    <w:rsid w:val="0092686A"/>
    <w:rsid w:val="00927C68"/>
    <w:rsid w:val="00932F16"/>
    <w:rsid w:val="00934D14"/>
    <w:rsid w:val="009409E6"/>
    <w:rsid w:val="009448FF"/>
    <w:rsid w:val="009478E2"/>
    <w:rsid w:val="009659ED"/>
    <w:rsid w:val="0097316C"/>
    <w:rsid w:val="00977D8C"/>
    <w:rsid w:val="00981AFE"/>
    <w:rsid w:val="009A405C"/>
    <w:rsid w:val="009A4B9A"/>
    <w:rsid w:val="009B50BD"/>
    <w:rsid w:val="009C7A86"/>
    <w:rsid w:val="009D1D92"/>
    <w:rsid w:val="009D251F"/>
    <w:rsid w:val="009D64C6"/>
    <w:rsid w:val="009E4A4B"/>
    <w:rsid w:val="009E4A84"/>
    <w:rsid w:val="009F03E3"/>
    <w:rsid w:val="009F3981"/>
    <w:rsid w:val="00A01A70"/>
    <w:rsid w:val="00A0202F"/>
    <w:rsid w:val="00A02040"/>
    <w:rsid w:val="00A43B75"/>
    <w:rsid w:val="00A55319"/>
    <w:rsid w:val="00A55509"/>
    <w:rsid w:val="00A57621"/>
    <w:rsid w:val="00A60A7A"/>
    <w:rsid w:val="00A80840"/>
    <w:rsid w:val="00A82BC5"/>
    <w:rsid w:val="00A84BAD"/>
    <w:rsid w:val="00A90A85"/>
    <w:rsid w:val="00A95187"/>
    <w:rsid w:val="00AA5E4C"/>
    <w:rsid w:val="00AB0CEF"/>
    <w:rsid w:val="00AB362C"/>
    <w:rsid w:val="00AD0036"/>
    <w:rsid w:val="00AD0AFB"/>
    <w:rsid w:val="00AD46C4"/>
    <w:rsid w:val="00AD74F0"/>
    <w:rsid w:val="00AD7E86"/>
    <w:rsid w:val="00AE1B3E"/>
    <w:rsid w:val="00AE3277"/>
    <w:rsid w:val="00AE40F0"/>
    <w:rsid w:val="00AF176C"/>
    <w:rsid w:val="00AF43D8"/>
    <w:rsid w:val="00AF475A"/>
    <w:rsid w:val="00B008FC"/>
    <w:rsid w:val="00B04AA7"/>
    <w:rsid w:val="00B05099"/>
    <w:rsid w:val="00B073D6"/>
    <w:rsid w:val="00B122A5"/>
    <w:rsid w:val="00B140D6"/>
    <w:rsid w:val="00B2370F"/>
    <w:rsid w:val="00B4352A"/>
    <w:rsid w:val="00B50491"/>
    <w:rsid w:val="00B50EB9"/>
    <w:rsid w:val="00B60901"/>
    <w:rsid w:val="00B6490C"/>
    <w:rsid w:val="00B679DC"/>
    <w:rsid w:val="00B7439E"/>
    <w:rsid w:val="00B74FF5"/>
    <w:rsid w:val="00B82212"/>
    <w:rsid w:val="00B969A5"/>
    <w:rsid w:val="00BB0072"/>
    <w:rsid w:val="00BB4D94"/>
    <w:rsid w:val="00BB68F1"/>
    <w:rsid w:val="00BC0ACA"/>
    <w:rsid w:val="00BC6268"/>
    <w:rsid w:val="00BC633F"/>
    <w:rsid w:val="00BD456A"/>
    <w:rsid w:val="00BD5081"/>
    <w:rsid w:val="00BD6691"/>
    <w:rsid w:val="00BF2223"/>
    <w:rsid w:val="00C01758"/>
    <w:rsid w:val="00C04182"/>
    <w:rsid w:val="00C04D7A"/>
    <w:rsid w:val="00C04DC5"/>
    <w:rsid w:val="00C2060F"/>
    <w:rsid w:val="00C22B9E"/>
    <w:rsid w:val="00C26904"/>
    <w:rsid w:val="00C27731"/>
    <w:rsid w:val="00C408B1"/>
    <w:rsid w:val="00C40EAF"/>
    <w:rsid w:val="00C41151"/>
    <w:rsid w:val="00C43BFB"/>
    <w:rsid w:val="00C4740C"/>
    <w:rsid w:val="00C47FC6"/>
    <w:rsid w:val="00C60930"/>
    <w:rsid w:val="00C80F8D"/>
    <w:rsid w:val="00CA2103"/>
    <w:rsid w:val="00CA2D78"/>
    <w:rsid w:val="00CB319E"/>
    <w:rsid w:val="00CB408A"/>
    <w:rsid w:val="00CC5BE4"/>
    <w:rsid w:val="00CC63EA"/>
    <w:rsid w:val="00CD665C"/>
    <w:rsid w:val="00CE05CD"/>
    <w:rsid w:val="00CE6965"/>
    <w:rsid w:val="00CF7508"/>
    <w:rsid w:val="00CF78DD"/>
    <w:rsid w:val="00D00F9F"/>
    <w:rsid w:val="00D05318"/>
    <w:rsid w:val="00D073EC"/>
    <w:rsid w:val="00D13B3A"/>
    <w:rsid w:val="00D377A4"/>
    <w:rsid w:val="00D40984"/>
    <w:rsid w:val="00D4498C"/>
    <w:rsid w:val="00D47D42"/>
    <w:rsid w:val="00D62BA7"/>
    <w:rsid w:val="00D673B7"/>
    <w:rsid w:val="00D70119"/>
    <w:rsid w:val="00D71EE2"/>
    <w:rsid w:val="00D728F6"/>
    <w:rsid w:val="00D75F5B"/>
    <w:rsid w:val="00D80EE4"/>
    <w:rsid w:val="00D8142A"/>
    <w:rsid w:val="00D858B2"/>
    <w:rsid w:val="00D87CA4"/>
    <w:rsid w:val="00DC087D"/>
    <w:rsid w:val="00DC3A50"/>
    <w:rsid w:val="00DC42A5"/>
    <w:rsid w:val="00DC4921"/>
    <w:rsid w:val="00DC7B97"/>
    <w:rsid w:val="00DD0EFB"/>
    <w:rsid w:val="00DD3CA8"/>
    <w:rsid w:val="00DD68C5"/>
    <w:rsid w:val="00DE1ACA"/>
    <w:rsid w:val="00DE1FBA"/>
    <w:rsid w:val="00DE241E"/>
    <w:rsid w:val="00DE51AB"/>
    <w:rsid w:val="00DF189D"/>
    <w:rsid w:val="00DF3BA1"/>
    <w:rsid w:val="00E015C6"/>
    <w:rsid w:val="00E0294E"/>
    <w:rsid w:val="00E13D8F"/>
    <w:rsid w:val="00E17A20"/>
    <w:rsid w:val="00E506F0"/>
    <w:rsid w:val="00E62EB0"/>
    <w:rsid w:val="00E66BAA"/>
    <w:rsid w:val="00E73569"/>
    <w:rsid w:val="00E8349B"/>
    <w:rsid w:val="00E84F38"/>
    <w:rsid w:val="00E854D7"/>
    <w:rsid w:val="00E85E46"/>
    <w:rsid w:val="00E85FCA"/>
    <w:rsid w:val="00E867BC"/>
    <w:rsid w:val="00E93236"/>
    <w:rsid w:val="00E9502F"/>
    <w:rsid w:val="00EB602D"/>
    <w:rsid w:val="00EC54E5"/>
    <w:rsid w:val="00ED06E3"/>
    <w:rsid w:val="00ED33D6"/>
    <w:rsid w:val="00F01567"/>
    <w:rsid w:val="00F0550D"/>
    <w:rsid w:val="00F05CD2"/>
    <w:rsid w:val="00F1156E"/>
    <w:rsid w:val="00F16C11"/>
    <w:rsid w:val="00F2182E"/>
    <w:rsid w:val="00F2540A"/>
    <w:rsid w:val="00F275A5"/>
    <w:rsid w:val="00F2774A"/>
    <w:rsid w:val="00F31F0F"/>
    <w:rsid w:val="00F43ECE"/>
    <w:rsid w:val="00F46E71"/>
    <w:rsid w:val="00F62385"/>
    <w:rsid w:val="00F63A2C"/>
    <w:rsid w:val="00F6647D"/>
    <w:rsid w:val="00F71E6C"/>
    <w:rsid w:val="00F84DF8"/>
    <w:rsid w:val="00F92FF3"/>
    <w:rsid w:val="00F93817"/>
    <w:rsid w:val="00FA2C7D"/>
    <w:rsid w:val="00FA4713"/>
    <w:rsid w:val="00FA4882"/>
    <w:rsid w:val="00FB1841"/>
    <w:rsid w:val="00FB1FE8"/>
    <w:rsid w:val="00FB3F28"/>
    <w:rsid w:val="00FB64D0"/>
    <w:rsid w:val="00FC0497"/>
    <w:rsid w:val="00FC4F46"/>
    <w:rsid w:val="00FD3E7C"/>
    <w:rsid w:val="00FE26E8"/>
    <w:rsid w:val="00FE60E9"/>
    <w:rsid w:val="00FF01B4"/>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1F"/>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1F"/>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doi.org/10.3102/0091732X20908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DCC4DD4-7936-AB46-ABB5-ABCA8638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1677</Words>
  <Characters>9564</Characters>
  <Application>Microsoft Macintosh Word</Application>
  <DocSecurity>0</DocSecurity>
  <Lines>79</Lines>
  <Paragraphs>22</Paragraphs>
  <ScaleCrop>false</ScaleCrop>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190</cp:revision>
  <dcterms:created xsi:type="dcterms:W3CDTF">2023-11-04T17:50:00Z</dcterms:created>
  <dcterms:modified xsi:type="dcterms:W3CDTF">2023-11-05T19:38:00Z</dcterms:modified>
</cp:coreProperties>
</file>