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E807" w14:textId="7F934D61" w:rsidR="00CE1D2E" w:rsidRPr="00426181" w:rsidRDefault="000E2394" w:rsidP="00426181">
      <w:pPr>
        <w:pStyle w:val="Header"/>
        <w:spacing w:line="480" w:lineRule="auto"/>
        <w:jc w:val="center"/>
        <w:rPr>
          <w:rFonts w:ascii="Times New Roman" w:hAnsi="Times New Roman" w:cs="Times New Roman"/>
          <w:sz w:val="24"/>
          <w:szCs w:val="24"/>
        </w:rPr>
      </w:pPr>
      <w:sdt>
        <w:sdtPr>
          <w:rPr>
            <w:rFonts w:ascii="Times New Roman" w:hAnsi="Times New Roman" w:cs="Times New Roman"/>
            <w:noProof/>
            <w:sz w:val="16"/>
            <w:szCs w:val="16"/>
          </w:rPr>
          <w:id w:val="-158931838"/>
          <w:docPartObj>
            <w:docPartGallery w:val="Page Numbers (Top of Page)"/>
            <w:docPartUnique/>
          </w:docPartObj>
        </w:sdtPr>
        <w:sdtEndPr>
          <w:rPr>
            <w:sz w:val="24"/>
            <w:szCs w:val="24"/>
          </w:rPr>
        </w:sdtEndPr>
        <w:sdtContent>
          <w:r w:rsidR="00CE1D2E" w:rsidRPr="00426181">
            <w:rPr>
              <w:rFonts w:ascii="Times New Roman" w:hAnsi="Times New Roman" w:cs="Times New Roman"/>
              <w:sz w:val="24"/>
              <w:szCs w:val="24"/>
            </w:rPr>
            <w:t xml:space="preserve"> </w:t>
          </w:r>
        </w:sdtContent>
      </w:sdt>
    </w:p>
    <w:p w14:paraId="7E72EE74" w14:textId="31F86FFF" w:rsidR="00426181" w:rsidRPr="00426181" w:rsidRDefault="0042618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1A32D858" w14:textId="22BF4263" w:rsidR="00426181" w:rsidRPr="00426181" w:rsidRDefault="000C7A7D" w:rsidP="009D790F">
      <w:pPr>
        <w:spacing w:after="0" w:line="360" w:lineRule="auto"/>
        <w:jc w:val="center"/>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To </w:t>
      </w:r>
      <w:r w:rsidR="00426181" w:rsidRPr="00426181">
        <w:rPr>
          <w:rFonts w:ascii="Times New Roman" w:eastAsia="Times New Roman" w:hAnsi="Times New Roman" w:cs="Times New Roman"/>
          <w:b/>
          <w:bCs/>
          <w:color w:val="0E101A"/>
          <w:kern w:val="0"/>
          <w:sz w:val="24"/>
          <w:szCs w:val="24"/>
          <w14:ligatures w14:val="none"/>
        </w:rPr>
        <w:t>Overcom</w:t>
      </w:r>
      <w:r>
        <w:rPr>
          <w:rFonts w:ascii="Times New Roman" w:eastAsia="Times New Roman" w:hAnsi="Times New Roman" w:cs="Times New Roman"/>
          <w:b/>
          <w:bCs/>
          <w:color w:val="0E101A"/>
          <w:kern w:val="0"/>
          <w:sz w:val="24"/>
          <w:szCs w:val="24"/>
          <w14:ligatures w14:val="none"/>
        </w:rPr>
        <w:t>e</w:t>
      </w:r>
      <w:r w:rsidR="00426181" w:rsidRPr="00426181">
        <w:rPr>
          <w:rFonts w:ascii="Times New Roman" w:eastAsia="Times New Roman" w:hAnsi="Times New Roman" w:cs="Times New Roman"/>
          <w:b/>
          <w:bCs/>
          <w:color w:val="0E101A"/>
          <w:kern w:val="0"/>
          <w:sz w:val="24"/>
          <w:szCs w:val="24"/>
          <w14:ligatures w14:val="none"/>
        </w:rPr>
        <w:t xml:space="preserve"> the Anticipated Insolvency in the U.S. Social Security</w:t>
      </w:r>
    </w:p>
    <w:p w14:paraId="2BA279B8"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Trust Funds, SSTF, 2034 - 2097</w:t>
      </w:r>
    </w:p>
    <w:p w14:paraId="132441D7"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70FE9F35" w14:textId="77777777" w:rsid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7D8D35A6" w14:textId="77777777" w:rsidR="006E0931" w:rsidRDefault="006E093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194EE07A" w14:textId="77777777" w:rsidR="006E0931" w:rsidRPr="00426181" w:rsidRDefault="006E093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732EA6BE"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5FBFB5D7"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COM 822-42 DSL: Persuasive Communication -</w:t>
      </w:r>
    </w:p>
    <w:p w14:paraId="58AFEBD2"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Forum Presentation (Fall 2023)</w:t>
      </w:r>
    </w:p>
    <w:p w14:paraId="6FF6B4A6"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667D2A94" w14:textId="77777777" w:rsid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48305BF7" w14:textId="77777777" w:rsidR="006E0931" w:rsidRDefault="006E093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6AD76DB8"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Peter Abraham Airewele</w:t>
      </w:r>
    </w:p>
    <w:p w14:paraId="659912A5"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Omega Graduate School</w:t>
      </w:r>
    </w:p>
    <w:p w14:paraId="3C6D25E0" w14:textId="77777777" w:rsidR="00426181" w:rsidRP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December 15, 2022</w:t>
      </w:r>
    </w:p>
    <w:p w14:paraId="4252C55C" w14:textId="77777777" w:rsidR="00426181" w:rsidRDefault="0042618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01BE43BE" w14:textId="77777777" w:rsidR="006E0931" w:rsidRPr="00426181" w:rsidRDefault="006E0931" w:rsidP="009D790F">
      <w:pPr>
        <w:spacing w:after="0" w:line="360" w:lineRule="auto"/>
        <w:jc w:val="center"/>
        <w:rPr>
          <w:rFonts w:ascii="Times New Roman" w:eastAsia="Times New Roman" w:hAnsi="Times New Roman" w:cs="Times New Roman"/>
          <w:color w:val="0E101A"/>
          <w:kern w:val="0"/>
          <w:sz w:val="24"/>
          <w:szCs w:val="24"/>
          <w14:ligatures w14:val="none"/>
        </w:rPr>
      </w:pPr>
    </w:p>
    <w:p w14:paraId="7C6A4318" w14:textId="77777777" w:rsidR="00426181" w:rsidRPr="00426181" w:rsidRDefault="0042618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139CE668" w14:textId="77777777" w:rsidR="00426181" w:rsidRPr="00426181" w:rsidRDefault="00426181" w:rsidP="00426181">
      <w:pPr>
        <w:spacing w:after="0" w:line="24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Professor Dr. Curtis McClane, Ph.D.</w:t>
      </w:r>
    </w:p>
    <w:p w14:paraId="053FF2D6" w14:textId="77777777" w:rsidR="00426181" w:rsidRPr="00426181" w:rsidRDefault="0042618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0153A110" w14:textId="77777777" w:rsidR="00426181" w:rsidRPr="00426181" w:rsidRDefault="0042618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00568176" w14:textId="77777777" w:rsidR="00426181" w:rsidRPr="00426181" w:rsidRDefault="0042618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11B14A83" w14:textId="77777777" w:rsidR="00426181" w:rsidRDefault="0042618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6A50E1D5" w14:textId="77777777" w:rsidR="006E0931" w:rsidRDefault="006E093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4E00AF53"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0595C6B5"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117D87EB"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3C5FB6EA"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725C83EF"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0C49C767"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3665F1B8"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41A756CE" w14:textId="77777777" w:rsidR="009D790F" w:rsidRDefault="009D790F"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332AF6DB" w14:textId="77777777" w:rsidR="006E0931" w:rsidRDefault="006E093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2D9A0051" w14:textId="77777777" w:rsidR="006E0931" w:rsidRDefault="006E093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28F9277F" w14:textId="77777777" w:rsidR="006E0931" w:rsidRDefault="006E0931" w:rsidP="00426181">
      <w:pPr>
        <w:spacing w:after="0" w:line="240" w:lineRule="auto"/>
        <w:jc w:val="center"/>
        <w:rPr>
          <w:rFonts w:ascii="Times New Roman" w:eastAsia="Times New Roman" w:hAnsi="Times New Roman" w:cs="Times New Roman"/>
          <w:color w:val="0E101A"/>
          <w:kern w:val="0"/>
          <w:sz w:val="24"/>
          <w:szCs w:val="24"/>
          <w14:ligatures w14:val="none"/>
        </w:rPr>
      </w:pPr>
    </w:p>
    <w:p w14:paraId="0547977A" w14:textId="77777777" w:rsidR="00426181" w:rsidRPr="00426181" w:rsidRDefault="00426181" w:rsidP="006E0931">
      <w:pPr>
        <w:spacing w:after="0" w:line="24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lastRenderedPageBreak/>
        <w:t>#4. 100-Days: Third Draft</w:t>
      </w:r>
    </w:p>
    <w:p w14:paraId="268ACF01" w14:textId="77777777" w:rsidR="00426181" w:rsidRPr="00426181" w:rsidRDefault="00426181" w:rsidP="00426181">
      <w:pPr>
        <w:spacing w:after="0" w:line="24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w:t>
      </w:r>
    </w:p>
    <w:p w14:paraId="36342F3B"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Write an argumentative essay of 8 to 10 pages, not including the page number total, the title page, thesis statement page, &amp; Works Cited, that you will present to a faculty dais during Core 4.</w:t>
      </w:r>
    </w:p>
    <w:p w14:paraId="0B04CA6C"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1. Include the following:</w:t>
      </w:r>
    </w:p>
    <w:p w14:paraId="51D6387F"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a. Completed title page.</w:t>
      </w:r>
    </w:p>
    <w:p w14:paraId="224240DF"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b. Thesis statement page.</w:t>
      </w:r>
    </w:p>
    <w:p w14:paraId="62BF7198"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c. Sentence outline developed for 60-day assignment with any changes received from </w:t>
      </w:r>
      <w:proofErr w:type="gramStart"/>
      <w:r w:rsidRPr="00426181">
        <w:rPr>
          <w:rFonts w:ascii="Times New Roman" w:eastAsia="Times New Roman" w:hAnsi="Times New Roman" w:cs="Times New Roman"/>
          <w:color w:val="0E101A"/>
          <w:kern w:val="0"/>
          <w:sz w:val="24"/>
          <w:szCs w:val="24"/>
          <w14:ligatures w14:val="none"/>
        </w:rPr>
        <w:t>Professor</w:t>
      </w:r>
      <w:proofErr w:type="gramEnd"/>
      <w:r w:rsidRPr="00426181">
        <w:rPr>
          <w:rFonts w:ascii="Times New Roman" w:eastAsia="Times New Roman" w:hAnsi="Times New Roman" w:cs="Times New Roman"/>
          <w:color w:val="0E101A"/>
          <w:kern w:val="0"/>
          <w:sz w:val="24"/>
          <w:szCs w:val="24"/>
          <w14:ligatures w14:val="none"/>
        </w:rPr>
        <w:t>  </w:t>
      </w:r>
    </w:p>
    <w:p w14:paraId="6575B21A"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feedback.</w:t>
      </w:r>
    </w:p>
    <w:p w14:paraId="6F3E8023"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d. Add section headers to your paper that match your outline.</w:t>
      </w:r>
    </w:p>
    <w:p w14:paraId="4BC69FBF"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e. Introductory paragraph (below the title and preceding the first Level 1 heading on the </w:t>
      </w:r>
    </w:p>
    <w:p w14:paraId="1DEB44EB"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first page of your essay), including your thesis statement (again).</w:t>
      </w:r>
    </w:p>
    <w:p w14:paraId="65BFBFBD"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f. Clearly describe your topic, its importance, and your position.</w:t>
      </w:r>
    </w:p>
    <w:p w14:paraId="082BA3BC"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g. Include logical arguments and literature references to support your position's </w:t>
      </w:r>
      <w:proofErr w:type="gramStart"/>
      <w:r w:rsidRPr="00426181">
        <w:rPr>
          <w:rFonts w:ascii="Times New Roman" w:eastAsia="Times New Roman" w:hAnsi="Times New Roman" w:cs="Times New Roman"/>
          <w:color w:val="0E101A"/>
          <w:kern w:val="0"/>
          <w:sz w:val="24"/>
          <w:szCs w:val="24"/>
          <w14:ligatures w14:val="none"/>
        </w:rPr>
        <w:t>main</w:t>
      </w:r>
      <w:proofErr w:type="gramEnd"/>
      <w:r w:rsidRPr="00426181">
        <w:rPr>
          <w:rFonts w:ascii="Times New Roman" w:eastAsia="Times New Roman" w:hAnsi="Times New Roman" w:cs="Times New Roman"/>
          <w:color w:val="0E101A"/>
          <w:kern w:val="0"/>
          <w:sz w:val="24"/>
          <w:szCs w:val="24"/>
          <w14:ligatures w14:val="none"/>
        </w:rPr>
        <w:t> </w:t>
      </w:r>
    </w:p>
    <w:p w14:paraId="0D351042"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points and sub-points.</w:t>
      </w:r>
    </w:p>
    <w:p w14:paraId="47BD66DA"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h. Works Cited page with all cited works listed and all listed works cited in the </w:t>
      </w:r>
      <w:proofErr w:type="gramStart"/>
      <w:r w:rsidRPr="00426181">
        <w:rPr>
          <w:rFonts w:ascii="Times New Roman" w:eastAsia="Times New Roman" w:hAnsi="Times New Roman" w:cs="Times New Roman"/>
          <w:color w:val="0E101A"/>
          <w:kern w:val="0"/>
          <w:sz w:val="24"/>
          <w:szCs w:val="24"/>
          <w14:ligatures w14:val="none"/>
        </w:rPr>
        <w:t>paper</w:t>
      </w:r>
      <w:proofErr w:type="gramEnd"/>
      <w:r w:rsidRPr="00426181">
        <w:rPr>
          <w:rFonts w:ascii="Times New Roman" w:eastAsia="Times New Roman" w:hAnsi="Times New Roman" w:cs="Times New Roman"/>
          <w:color w:val="0E101A"/>
          <w:kern w:val="0"/>
          <w:sz w:val="24"/>
          <w:szCs w:val="24"/>
          <w14:ligatures w14:val="none"/>
        </w:rPr>
        <w:t> </w:t>
      </w:r>
    </w:p>
    <w:p w14:paraId="481F9FD9"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(Citations and references must match). </w:t>
      </w:r>
    </w:p>
    <w:p w14:paraId="00441BD5"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i. You must cite 25 references, and contacts meet the criteria explained in your 20-</w:t>
      </w:r>
      <w:proofErr w:type="gramStart"/>
      <w:r w:rsidRPr="00426181">
        <w:rPr>
          <w:rFonts w:ascii="Times New Roman" w:eastAsia="Times New Roman" w:hAnsi="Times New Roman" w:cs="Times New Roman"/>
          <w:color w:val="0E101A"/>
          <w:kern w:val="0"/>
          <w:sz w:val="24"/>
          <w:szCs w:val="24"/>
          <w14:ligatures w14:val="none"/>
        </w:rPr>
        <w:t>day</w:t>
      </w:r>
      <w:proofErr w:type="gramEnd"/>
      <w:r w:rsidRPr="00426181">
        <w:rPr>
          <w:rFonts w:ascii="Times New Roman" w:eastAsia="Times New Roman" w:hAnsi="Times New Roman" w:cs="Times New Roman"/>
          <w:color w:val="0E101A"/>
          <w:kern w:val="0"/>
          <w:sz w:val="24"/>
          <w:szCs w:val="24"/>
          <w14:ligatures w14:val="none"/>
        </w:rPr>
        <w:t> </w:t>
      </w:r>
    </w:p>
    <w:p w14:paraId="4FEC5F3E"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assignment.</w:t>
      </w:r>
    </w:p>
    <w:p w14:paraId="3A0EB573"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j. Update your developmental readings with any cited works used for your essay.</w:t>
      </w:r>
    </w:p>
    <w:p w14:paraId="6153E287"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h. Add counterarguments, along with logical reasons for rejecting them.</w:t>
      </w:r>
    </w:p>
    <w:p w14:paraId="6A264881"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2. Structure (Assignment evaluation includes the following structure below).</w:t>
      </w:r>
    </w:p>
    <w:p w14:paraId="59B8798B"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a. Download the "OGS APA Course Assignments Template 7th Ed 2021" template.</w:t>
      </w:r>
    </w:p>
    <w:p w14:paraId="151BACEE"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The Gathering Place Course on DIAL is from the General Helps folder in AA-101.</w:t>
      </w:r>
    </w:p>
    <w:p w14:paraId="61C5DB5C"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lastRenderedPageBreak/>
        <w:t>     Using the template, create the following pages.</w:t>
      </w:r>
    </w:p>
    <w:p w14:paraId="7E7D3B66"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b. Title Page (Not included in page count).</w:t>
      </w:r>
    </w:p>
    <w:p w14:paraId="255CB63C"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c. Copy and paste the assignment instructions from the syllabus starting on a new </w:t>
      </w:r>
      <w:proofErr w:type="gramStart"/>
      <w:r w:rsidRPr="00426181">
        <w:rPr>
          <w:rFonts w:ascii="Times New Roman" w:eastAsia="Times New Roman" w:hAnsi="Times New Roman" w:cs="Times New Roman"/>
          <w:color w:val="0E101A"/>
          <w:kern w:val="0"/>
          <w:sz w:val="24"/>
          <w:szCs w:val="24"/>
          <w14:ligatures w14:val="none"/>
        </w:rPr>
        <w:t>page</w:t>
      </w:r>
      <w:proofErr w:type="gramEnd"/>
      <w:r w:rsidRPr="00426181">
        <w:rPr>
          <w:rFonts w:ascii="Times New Roman" w:eastAsia="Times New Roman" w:hAnsi="Times New Roman" w:cs="Times New Roman"/>
          <w:color w:val="0E101A"/>
          <w:kern w:val="0"/>
          <w:sz w:val="24"/>
          <w:szCs w:val="24"/>
          <w14:ligatures w14:val="none"/>
        </w:rPr>
        <w:t> </w:t>
      </w:r>
    </w:p>
    <w:p w14:paraId="70C7F123"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after the title page, adhering to APA 7th edition style (APA 7) Workshop, Formatting, and  </w:t>
      </w:r>
    </w:p>
    <w:p w14:paraId="417AC7A6"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Style Guide, APA 7 Quick Guide).</w:t>
      </w:r>
    </w:p>
    <w:p w14:paraId="1E49EF91"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d. Start the assignment on a new page after the copied assignment instructions.</w:t>
      </w:r>
    </w:p>
    <w:p w14:paraId="1578535D"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e. Document all sources in APA style, 7th edition (APA 7) Reference Example, APA 7    </w:t>
      </w:r>
    </w:p>
    <w:p w14:paraId="4422C76A"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Quick Guide)</w:t>
      </w:r>
    </w:p>
    <w:p w14:paraId="054902EE"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f. Include a separate Works Cited page, formatted according to APA style, 7th </w:t>
      </w:r>
      <w:proofErr w:type="gramStart"/>
      <w:r w:rsidRPr="00426181">
        <w:rPr>
          <w:rFonts w:ascii="Times New Roman" w:eastAsia="Times New Roman" w:hAnsi="Times New Roman" w:cs="Times New Roman"/>
          <w:color w:val="0E101A"/>
          <w:kern w:val="0"/>
          <w:sz w:val="24"/>
          <w:szCs w:val="24"/>
          <w14:ligatures w14:val="none"/>
        </w:rPr>
        <w:t>edition</w:t>
      </w:r>
      <w:proofErr w:type="gramEnd"/>
    </w:p>
    <w:p w14:paraId="5D021AA2"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3. Submit through DIAL </w:t>
      </w:r>
    </w:p>
    <w:p w14:paraId="34C49F34"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p>
    <w:p w14:paraId="761C6C5F"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Study / Template Outline</w:t>
      </w:r>
    </w:p>
    <w:p w14:paraId="3B767A96"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p>
    <w:p w14:paraId="4B49B2EB"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Thesis Statement</w:t>
      </w:r>
    </w:p>
    <w:p w14:paraId="6561C6D2"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1. Introduction</w:t>
      </w:r>
    </w:p>
    <w:p w14:paraId="7315643E" w14:textId="77777777" w:rsidR="00426181" w:rsidRPr="00426181" w:rsidRDefault="00426181" w:rsidP="006E0931">
      <w:pPr>
        <w:spacing w:after="0" w:line="480" w:lineRule="auto"/>
        <w:rPr>
          <w:rFonts w:ascii="Times New Roman" w:eastAsia="Times New Roman" w:hAnsi="Times New Roman" w:cs="Times New Roman"/>
          <w:b/>
          <w:bCs/>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A. Description of the problem.      </w:t>
      </w:r>
    </w:p>
    <w:p w14:paraId="16B38554" w14:textId="77777777" w:rsidR="00426181" w:rsidRPr="00426181" w:rsidRDefault="00426181" w:rsidP="00D45220">
      <w:pPr>
        <w:numPr>
          <w:ilvl w:val="0"/>
          <w:numId w:val="3"/>
        </w:numPr>
        <w:spacing w:after="0" w:line="480" w:lineRule="auto"/>
        <w:rPr>
          <w:rFonts w:ascii="Times New Roman" w:eastAsia="Times New Roman" w:hAnsi="Times New Roman" w:cs="Times New Roman"/>
          <w:b/>
          <w:bCs/>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Counterclaim</w:t>
      </w:r>
    </w:p>
    <w:p w14:paraId="000EA316"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p>
    <w:p w14:paraId="4C9345FA"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II. Main Argument One      </w:t>
      </w:r>
    </w:p>
    <w:p w14:paraId="48F0707F" w14:textId="1CDF9E4A"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35520C">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A.</w:t>
      </w:r>
    </w:p>
    <w:p w14:paraId="4B189619" w14:textId="38F75B30"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35520C">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B.   </w:t>
      </w:r>
    </w:p>
    <w:p w14:paraId="09430E62" w14:textId="087277BA" w:rsid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35520C">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 </w:t>
      </w:r>
      <w:r w:rsidR="0035520C">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C.</w:t>
      </w:r>
    </w:p>
    <w:p w14:paraId="094D1BA7" w14:textId="77777777" w:rsidR="0035520C" w:rsidRPr="00426181" w:rsidRDefault="0035520C" w:rsidP="006E0931">
      <w:pPr>
        <w:spacing w:after="0" w:line="480" w:lineRule="auto"/>
        <w:rPr>
          <w:rFonts w:ascii="Times New Roman" w:eastAsia="Times New Roman" w:hAnsi="Times New Roman" w:cs="Times New Roman"/>
          <w:color w:val="0E101A"/>
          <w:kern w:val="0"/>
          <w:sz w:val="24"/>
          <w:szCs w:val="24"/>
          <w14:ligatures w14:val="none"/>
        </w:rPr>
      </w:pPr>
    </w:p>
    <w:p w14:paraId="6C8B7C26"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Pr="00426181">
        <w:rPr>
          <w:rFonts w:ascii="Times New Roman" w:eastAsia="Times New Roman" w:hAnsi="Times New Roman" w:cs="Times New Roman"/>
          <w:b/>
          <w:bCs/>
          <w:color w:val="0E101A"/>
          <w:kern w:val="0"/>
          <w:sz w:val="24"/>
          <w:szCs w:val="24"/>
          <w14:ligatures w14:val="none"/>
        </w:rPr>
        <w:t>III.</w:t>
      </w:r>
      <w:r w:rsidRPr="00426181">
        <w:rPr>
          <w:rFonts w:ascii="Times New Roman" w:eastAsia="Times New Roman" w:hAnsi="Times New Roman" w:cs="Times New Roman"/>
          <w:color w:val="0E101A"/>
          <w:kern w:val="0"/>
          <w:sz w:val="24"/>
          <w:szCs w:val="24"/>
          <w14:ligatures w14:val="none"/>
        </w:rPr>
        <w:t>   </w:t>
      </w:r>
      <w:r w:rsidRPr="00426181">
        <w:rPr>
          <w:rFonts w:ascii="Times New Roman" w:eastAsia="Times New Roman" w:hAnsi="Times New Roman" w:cs="Times New Roman"/>
          <w:b/>
          <w:bCs/>
          <w:color w:val="0E101A"/>
          <w:kern w:val="0"/>
          <w:sz w:val="24"/>
          <w:szCs w:val="24"/>
          <w14:ligatures w14:val="none"/>
        </w:rPr>
        <w:t>Main Counter / Opposing Arguments</w:t>
      </w:r>
    </w:p>
    <w:p w14:paraId="3E26A0A3" w14:textId="623D3124"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w:t>
      </w:r>
      <w:r w:rsidR="0035520C">
        <w:rPr>
          <w:rFonts w:ascii="Times New Roman" w:eastAsia="Times New Roman" w:hAnsi="Times New Roman" w:cs="Times New Roman"/>
          <w:b/>
          <w:bCs/>
          <w:color w:val="0E101A"/>
          <w:kern w:val="0"/>
          <w:sz w:val="24"/>
          <w:szCs w:val="24"/>
          <w14:ligatures w14:val="none"/>
        </w:rPr>
        <w:t xml:space="preserve">          </w:t>
      </w:r>
      <w:r w:rsidRPr="00426181">
        <w:rPr>
          <w:rFonts w:ascii="Times New Roman" w:eastAsia="Times New Roman" w:hAnsi="Times New Roman" w:cs="Times New Roman"/>
          <w:b/>
          <w:bCs/>
          <w:color w:val="0E101A"/>
          <w:kern w:val="0"/>
          <w:sz w:val="24"/>
          <w:szCs w:val="24"/>
          <w14:ligatures w14:val="none"/>
        </w:rPr>
        <w:t> </w:t>
      </w:r>
      <w:r w:rsidRPr="00426181">
        <w:rPr>
          <w:rFonts w:ascii="Times New Roman" w:eastAsia="Times New Roman" w:hAnsi="Times New Roman" w:cs="Times New Roman"/>
          <w:color w:val="0E101A"/>
          <w:kern w:val="0"/>
          <w:sz w:val="24"/>
          <w:szCs w:val="24"/>
          <w14:ligatures w14:val="none"/>
        </w:rPr>
        <w:t>A.   </w:t>
      </w:r>
    </w:p>
    <w:p w14:paraId="6AED572B" w14:textId="50BE49EA"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35520C">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B.</w:t>
      </w:r>
    </w:p>
    <w:p w14:paraId="2E35F12D" w14:textId="3CA9E09C"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35520C">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C.</w:t>
      </w:r>
    </w:p>
    <w:p w14:paraId="66721C31"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p>
    <w:p w14:paraId="719717EB" w14:textId="5B053CC5" w:rsidR="00217EDA" w:rsidRDefault="0035520C" w:rsidP="006E0931">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IV.   </w:t>
      </w:r>
      <w:r w:rsidR="00426181" w:rsidRPr="00426181">
        <w:rPr>
          <w:rFonts w:ascii="Times New Roman" w:eastAsia="Times New Roman" w:hAnsi="Times New Roman" w:cs="Times New Roman"/>
          <w:b/>
          <w:bCs/>
          <w:color w:val="0E101A"/>
          <w:kern w:val="0"/>
          <w:sz w:val="24"/>
          <w:szCs w:val="24"/>
          <w14:ligatures w14:val="none"/>
        </w:rPr>
        <w:t>Main Arguments Two</w:t>
      </w:r>
      <w:r w:rsidR="00426181" w:rsidRPr="00426181">
        <w:rPr>
          <w:rFonts w:ascii="Times New Roman" w:eastAsia="Times New Roman" w:hAnsi="Times New Roman" w:cs="Times New Roman"/>
          <w:color w:val="0E101A"/>
          <w:kern w:val="0"/>
          <w:sz w:val="24"/>
          <w:szCs w:val="24"/>
          <w14:ligatures w14:val="none"/>
        </w:rPr>
        <w:t>    </w:t>
      </w:r>
    </w:p>
    <w:p w14:paraId="42B083A1" w14:textId="68BEA51F" w:rsidR="00426181" w:rsidRPr="00426181" w:rsidRDefault="00217EDA" w:rsidP="006E0931">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A.  </w:t>
      </w:r>
    </w:p>
    <w:p w14:paraId="08B68CAF" w14:textId="4CB6E553"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217EDA">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 B.  </w:t>
      </w:r>
    </w:p>
    <w:p w14:paraId="6375673F" w14:textId="77777777" w:rsidR="00EA6B5D" w:rsidRDefault="00217EDA" w:rsidP="00EA6B5D">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C. </w:t>
      </w:r>
    </w:p>
    <w:p w14:paraId="5316069B" w14:textId="4AED3C95" w:rsidR="00426181" w:rsidRPr="00426181" w:rsidRDefault="00EA6B5D" w:rsidP="00EA6B5D">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Pr="00EA6B5D">
        <w:rPr>
          <w:rFonts w:ascii="Times New Roman" w:eastAsia="Times New Roman" w:hAnsi="Times New Roman" w:cs="Times New Roman"/>
          <w:b/>
          <w:bCs/>
          <w:color w:val="0E101A"/>
          <w:kern w:val="0"/>
          <w:sz w:val="24"/>
          <w:szCs w:val="24"/>
          <w14:ligatures w14:val="none"/>
        </w:rPr>
        <w:t xml:space="preserve">V. </w:t>
      </w:r>
      <w:r w:rsidR="00D426F5">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Counter-Opposing Arguments Two</w:t>
      </w:r>
    </w:p>
    <w:p w14:paraId="0F0845AC" w14:textId="0A39EE35"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EA6B5D">
        <w:rPr>
          <w:rFonts w:ascii="Times New Roman" w:eastAsia="Times New Roman" w:hAnsi="Times New Roman" w:cs="Times New Roman"/>
          <w:color w:val="0E101A"/>
          <w:kern w:val="0"/>
          <w:sz w:val="24"/>
          <w:szCs w:val="24"/>
          <w14:ligatures w14:val="none"/>
        </w:rPr>
        <w:t xml:space="preserve">     </w:t>
      </w:r>
      <w:r w:rsidR="00D426F5">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 A.   </w:t>
      </w:r>
    </w:p>
    <w:p w14:paraId="4B659766" w14:textId="6B742511"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EA6B5D">
        <w:rPr>
          <w:rFonts w:ascii="Times New Roman" w:eastAsia="Times New Roman" w:hAnsi="Times New Roman" w:cs="Times New Roman"/>
          <w:color w:val="0E101A"/>
          <w:kern w:val="0"/>
          <w:sz w:val="24"/>
          <w:szCs w:val="24"/>
          <w14:ligatures w14:val="none"/>
        </w:rPr>
        <w:t xml:space="preserve">     </w:t>
      </w:r>
      <w:r w:rsidR="00D426F5">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B</w:t>
      </w:r>
      <w:r w:rsidR="00EA6B5D">
        <w:rPr>
          <w:rFonts w:ascii="Times New Roman" w:eastAsia="Times New Roman" w:hAnsi="Times New Roman" w:cs="Times New Roman"/>
          <w:color w:val="0E101A"/>
          <w:kern w:val="0"/>
          <w:sz w:val="24"/>
          <w:szCs w:val="24"/>
          <w14:ligatures w14:val="none"/>
        </w:rPr>
        <w:t>.</w:t>
      </w:r>
      <w:r w:rsidRPr="00426181">
        <w:rPr>
          <w:rFonts w:ascii="Times New Roman" w:eastAsia="Times New Roman" w:hAnsi="Times New Roman" w:cs="Times New Roman"/>
          <w:color w:val="0E101A"/>
          <w:kern w:val="0"/>
          <w:sz w:val="24"/>
          <w:szCs w:val="24"/>
          <w14:ligatures w14:val="none"/>
        </w:rPr>
        <w:t>   </w:t>
      </w:r>
    </w:p>
    <w:p w14:paraId="6BE2416F" w14:textId="61BEF7C2" w:rsidR="00EA6B5D" w:rsidRDefault="00426181" w:rsidP="00EA6B5D">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  </w:t>
      </w:r>
      <w:r w:rsidR="00EA6B5D">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 </w:t>
      </w:r>
      <w:r w:rsidR="00D426F5">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 C</w:t>
      </w:r>
      <w:r w:rsidR="00EA6B5D">
        <w:rPr>
          <w:rFonts w:ascii="Times New Roman" w:eastAsia="Times New Roman" w:hAnsi="Times New Roman" w:cs="Times New Roman"/>
          <w:color w:val="0E101A"/>
          <w:kern w:val="0"/>
          <w:sz w:val="24"/>
          <w:szCs w:val="24"/>
          <w14:ligatures w14:val="none"/>
        </w:rPr>
        <w:t>.</w:t>
      </w:r>
    </w:p>
    <w:p w14:paraId="54437925" w14:textId="77777777" w:rsidR="006F5376" w:rsidRDefault="006F5376" w:rsidP="00EA6B5D">
      <w:pPr>
        <w:spacing w:after="0" w:line="480" w:lineRule="auto"/>
        <w:rPr>
          <w:rFonts w:ascii="Times New Roman" w:eastAsia="Times New Roman" w:hAnsi="Times New Roman" w:cs="Times New Roman"/>
          <w:color w:val="0E101A"/>
          <w:kern w:val="0"/>
          <w:sz w:val="24"/>
          <w:szCs w:val="24"/>
          <w14:ligatures w14:val="none"/>
        </w:rPr>
      </w:pPr>
    </w:p>
    <w:p w14:paraId="7D58EFDE" w14:textId="7633AD9B" w:rsidR="00426181" w:rsidRDefault="00D426F5" w:rsidP="00EA6B5D">
      <w:pPr>
        <w:spacing w:after="0" w:line="480" w:lineRule="auto"/>
        <w:rPr>
          <w:rFonts w:ascii="Times New Roman" w:eastAsia="Times New Roman" w:hAnsi="Times New Roman" w:cs="Times New Roman"/>
          <w:b/>
          <w:bCs/>
          <w:color w:val="0E101A"/>
          <w:kern w:val="0"/>
          <w:sz w:val="24"/>
          <w:szCs w:val="24"/>
          <w14:ligatures w14:val="none"/>
        </w:rPr>
      </w:pPr>
      <w:r w:rsidRPr="00D426F5">
        <w:rPr>
          <w:rFonts w:ascii="Times New Roman" w:eastAsia="Times New Roman" w:hAnsi="Times New Roman" w:cs="Times New Roman"/>
          <w:b/>
          <w:bCs/>
          <w:color w:val="0E101A"/>
          <w:kern w:val="0"/>
          <w:sz w:val="24"/>
          <w:szCs w:val="24"/>
          <w14:ligatures w14:val="none"/>
        </w:rPr>
        <w:t>VI.</w:t>
      </w: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Arguments </w:t>
      </w:r>
    </w:p>
    <w:p w14:paraId="6DF3583A" w14:textId="77777777" w:rsidR="006F5376" w:rsidRPr="00426181" w:rsidRDefault="006F5376" w:rsidP="00EA6B5D">
      <w:pPr>
        <w:spacing w:after="0" w:line="480" w:lineRule="auto"/>
        <w:rPr>
          <w:rFonts w:ascii="Times New Roman" w:eastAsia="Times New Roman" w:hAnsi="Times New Roman" w:cs="Times New Roman"/>
          <w:color w:val="0E101A"/>
          <w:kern w:val="0"/>
          <w:sz w:val="24"/>
          <w:szCs w:val="24"/>
          <w14:ligatures w14:val="none"/>
        </w:rPr>
      </w:pPr>
    </w:p>
    <w:p w14:paraId="57F72410" w14:textId="77777777" w:rsidR="00426181" w:rsidRDefault="00426181" w:rsidP="006E0931">
      <w:pPr>
        <w:spacing w:after="0" w:line="480" w:lineRule="auto"/>
        <w:rPr>
          <w:rFonts w:ascii="Times New Roman" w:eastAsia="Times New Roman" w:hAnsi="Times New Roman" w:cs="Times New Roman"/>
          <w:b/>
          <w:bCs/>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VII. Counter / Opposing Arguments Three</w:t>
      </w:r>
    </w:p>
    <w:p w14:paraId="4E8E90DE" w14:textId="77777777" w:rsidR="006F5376" w:rsidRPr="00426181" w:rsidRDefault="006F5376" w:rsidP="006E0931">
      <w:pPr>
        <w:spacing w:after="0" w:line="480" w:lineRule="auto"/>
        <w:rPr>
          <w:rFonts w:ascii="Times New Roman" w:eastAsia="Times New Roman" w:hAnsi="Times New Roman" w:cs="Times New Roman"/>
          <w:color w:val="0E101A"/>
          <w:kern w:val="0"/>
          <w:sz w:val="24"/>
          <w:szCs w:val="24"/>
          <w14:ligatures w14:val="none"/>
        </w:rPr>
      </w:pPr>
    </w:p>
    <w:p w14:paraId="3F2F62F0" w14:textId="77777777" w:rsidR="00426181" w:rsidRDefault="00426181" w:rsidP="006E0931">
      <w:pPr>
        <w:spacing w:after="0" w:line="480" w:lineRule="auto"/>
        <w:rPr>
          <w:rFonts w:ascii="Times New Roman" w:eastAsia="Times New Roman" w:hAnsi="Times New Roman" w:cs="Times New Roman"/>
          <w:b/>
          <w:bCs/>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VIII. Summary – Comparative Analysis</w:t>
      </w:r>
    </w:p>
    <w:p w14:paraId="33510F0A" w14:textId="77777777" w:rsidR="006F5376" w:rsidRPr="00426181" w:rsidRDefault="006F5376" w:rsidP="006E0931">
      <w:pPr>
        <w:spacing w:after="0" w:line="480" w:lineRule="auto"/>
        <w:rPr>
          <w:rFonts w:ascii="Times New Roman" w:eastAsia="Times New Roman" w:hAnsi="Times New Roman" w:cs="Times New Roman"/>
          <w:color w:val="0E101A"/>
          <w:kern w:val="0"/>
          <w:sz w:val="24"/>
          <w:szCs w:val="24"/>
          <w14:ligatures w14:val="none"/>
        </w:rPr>
      </w:pPr>
    </w:p>
    <w:p w14:paraId="17F364F6" w14:textId="1F527E2E" w:rsidR="00426181" w:rsidRPr="00426181" w:rsidRDefault="00B25650" w:rsidP="006E0931">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 xml:space="preserve">IX. </w:t>
      </w:r>
      <w:r w:rsidR="0069567A">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Conclusion </w:t>
      </w:r>
      <w:r w:rsidR="00426181" w:rsidRPr="00426181">
        <w:rPr>
          <w:rFonts w:ascii="Times New Roman" w:eastAsia="Times New Roman" w:hAnsi="Times New Roman" w:cs="Times New Roman"/>
          <w:color w:val="0E101A"/>
          <w:kern w:val="0"/>
          <w:sz w:val="24"/>
          <w:szCs w:val="24"/>
          <w14:ligatures w14:val="none"/>
        </w:rPr>
        <w:t>   </w:t>
      </w:r>
    </w:p>
    <w:p w14:paraId="6F74E7B0" w14:textId="77777777" w:rsidR="00426181" w:rsidRPr="00426181" w:rsidRDefault="00426181" w:rsidP="006E0931">
      <w:pPr>
        <w:spacing w:after="0" w:line="480" w:lineRule="auto"/>
        <w:rPr>
          <w:rFonts w:ascii="Times New Roman" w:eastAsia="Times New Roman" w:hAnsi="Times New Roman" w:cs="Times New Roman"/>
          <w:color w:val="0E101A"/>
          <w:kern w:val="0"/>
          <w:sz w:val="24"/>
          <w:szCs w:val="24"/>
          <w14:ligatures w14:val="none"/>
        </w:rPr>
      </w:pPr>
    </w:p>
    <w:p w14:paraId="37F8FBB6" w14:textId="77777777" w:rsidR="00230DE9" w:rsidRDefault="00230DE9" w:rsidP="00426181">
      <w:pPr>
        <w:spacing w:after="0" w:line="240" w:lineRule="auto"/>
        <w:rPr>
          <w:rFonts w:ascii="Times New Roman" w:eastAsia="Times New Roman" w:hAnsi="Times New Roman" w:cs="Times New Roman"/>
          <w:color w:val="0E101A"/>
          <w:kern w:val="0"/>
          <w:sz w:val="24"/>
          <w:szCs w:val="24"/>
          <w14:ligatures w14:val="none"/>
        </w:rPr>
      </w:pPr>
    </w:p>
    <w:p w14:paraId="74E9A92D" w14:textId="2CD6654D" w:rsidR="00426181" w:rsidRPr="00426181" w:rsidRDefault="00426181" w:rsidP="00426181">
      <w:pPr>
        <w:spacing w:after="0" w:line="24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p>
    <w:p w14:paraId="430C214D" w14:textId="77777777" w:rsidR="00426181" w:rsidRPr="00426181" w:rsidRDefault="00426181" w:rsidP="00230DE9">
      <w:pPr>
        <w:spacing w:after="0" w:line="48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Thesis</w:t>
      </w:r>
    </w:p>
    <w:p w14:paraId="4B9106BB" w14:textId="5E45BB5C" w:rsidR="00426181" w:rsidRPr="00426181" w:rsidRDefault="00426181" w:rsidP="00230DE9">
      <w:pPr>
        <w:spacing w:after="0" w:line="480" w:lineRule="auto"/>
        <w:rPr>
          <w:rFonts w:ascii="Times New Roman" w:eastAsia="Times New Roman" w:hAnsi="Times New Roman" w:cs="Times New Roman"/>
          <w:color w:val="0E101A"/>
          <w:kern w:val="0"/>
          <w:sz w:val="24"/>
          <w:szCs w:val="24"/>
          <w14:ligatures w14:val="none"/>
        </w:rPr>
      </w:pPr>
      <w:bookmarkStart w:id="0" w:name="_Hlk142357296"/>
      <w:r w:rsidRPr="00426181">
        <w:rPr>
          <w:rFonts w:ascii="Times New Roman" w:eastAsia="Times New Roman" w:hAnsi="Times New Roman" w:cs="Times New Roman"/>
          <w:color w:val="0E101A"/>
          <w:kern w:val="0"/>
          <w:sz w:val="24"/>
          <w:szCs w:val="24"/>
          <w14:ligatures w14:val="none"/>
        </w:rPr>
        <w:t>Considering the series of recent actuarial reports, and publications by the U.S. Treasury, Center for Budget, and Policy Priorities, CBPP, and Social Security Administration, SSA, the Social Security Trust Funds, SSTF will be insolvent between 2034 and 2097. The "concepts of solvency, sustainability, and budget-of Social Security" are poorly understood. The Social Security Board of Trustees projects that program costs will rise by 2034, so taxes will be enough to pay for only 80% of scheduled benefits. This increase in cost results from the population because birthrates dropped from three to two children per woman; -adjustments to taxes or benefits that offset the effects of the lower birth rates may restore solvency" (Goss, 2010). However, the academia</w:t>
      </w:r>
      <w:r w:rsidR="0088233C">
        <w:rPr>
          <w:rFonts w:ascii="Times New Roman" w:eastAsia="Times New Roman" w:hAnsi="Times New Roman" w:cs="Times New Roman"/>
          <w:color w:val="0E101A"/>
          <w:kern w:val="0"/>
          <w:sz w:val="24"/>
          <w:szCs w:val="24"/>
          <w14:ligatures w14:val="none"/>
        </w:rPr>
        <w:t>,</w:t>
      </w:r>
      <w:r w:rsidRPr="00426181">
        <w:rPr>
          <w:rFonts w:ascii="Times New Roman" w:eastAsia="Times New Roman" w:hAnsi="Times New Roman" w:cs="Times New Roman"/>
          <w:color w:val="0E101A"/>
          <w:kern w:val="0"/>
          <w:sz w:val="24"/>
          <w:szCs w:val="24"/>
          <w14:ligatures w14:val="none"/>
        </w:rPr>
        <w:t xml:space="preserve"> U.S. Congress and the executive branch share different opinions about SSTF insolvency. Achenbaum, W.A. (2023) argues that "there have been no major Social Security reforms since 1983. Mistrust and anxiety fester across generational lines. Baby Boomers worry they will outlive their wits, pensions, and Medicare benefits. Millennials are apprehensive about college debts, buying homes and plans." The conservative GOP prefers a complete overhaul and deep cuts.</w:t>
      </w:r>
      <w:r w:rsidR="00230DE9">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In contrast, the Liberal D</w:t>
      </w:r>
      <w:r w:rsidR="00713CFF">
        <w:rPr>
          <w:rFonts w:ascii="Times New Roman" w:eastAsia="Times New Roman" w:hAnsi="Times New Roman" w:cs="Times New Roman"/>
          <w:color w:val="0E101A"/>
          <w:kern w:val="0"/>
          <w:sz w:val="24"/>
          <w:szCs w:val="24"/>
          <w14:ligatures w14:val="none"/>
        </w:rPr>
        <w:t>em</w:t>
      </w:r>
      <w:r w:rsidRPr="00426181">
        <w:rPr>
          <w:rFonts w:ascii="Times New Roman" w:eastAsia="Times New Roman" w:hAnsi="Times New Roman" w:cs="Times New Roman"/>
          <w:color w:val="0E101A"/>
          <w:kern w:val="0"/>
          <w:sz w:val="24"/>
          <w:szCs w:val="24"/>
          <w14:ligatures w14:val="none"/>
        </w:rPr>
        <w:t xml:space="preserve">s allay the insolvency fear and support the 8.7 percent cost-of-living adjustment (COLA) to seniors' and retirees' benefits. This study critically examines the two primary sources of revenues of the SSTF, i) the FICA 1: a federal payroll tax of 6.2%, ii) the FICA 2 payroll tax of 1.45% for Medicare. The employers match items 1 &amp; 2 as payroll tax contributions to SSTF. Moreover, this study will determine how SSTF can reform to reduce cost and generate more revenues through extended retirement age from 66 to 70 years, incentivized increase in birthrates, </w:t>
      </w:r>
      <w:r w:rsidR="003449F6">
        <w:rPr>
          <w:rFonts w:ascii="Times New Roman" w:eastAsia="Times New Roman" w:hAnsi="Times New Roman" w:cs="Times New Roman"/>
          <w:color w:val="0E101A"/>
          <w:kern w:val="0"/>
          <w:sz w:val="24"/>
          <w:szCs w:val="24"/>
          <w14:ligatures w14:val="none"/>
        </w:rPr>
        <w:t>simpl</w:t>
      </w:r>
      <w:r w:rsidR="00DB4528">
        <w:rPr>
          <w:rFonts w:ascii="Times New Roman" w:eastAsia="Times New Roman" w:hAnsi="Times New Roman" w:cs="Times New Roman"/>
          <w:color w:val="0E101A"/>
          <w:kern w:val="0"/>
          <w:sz w:val="24"/>
          <w:szCs w:val="24"/>
          <w14:ligatures w14:val="none"/>
        </w:rPr>
        <w:t xml:space="preserve">ified </w:t>
      </w:r>
      <w:proofErr w:type="gramStart"/>
      <w:r w:rsidR="00DB4528">
        <w:rPr>
          <w:rFonts w:ascii="Times New Roman" w:eastAsia="Times New Roman" w:hAnsi="Times New Roman" w:cs="Times New Roman"/>
          <w:color w:val="0E101A"/>
          <w:kern w:val="0"/>
          <w:sz w:val="24"/>
          <w:szCs w:val="24"/>
          <w14:ligatures w14:val="none"/>
        </w:rPr>
        <w:t>adoptions</w:t>
      </w:r>
      <w:proofErr w:type="gramEnd"/>
      <w:r w:rsidR="00DB4528">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or immigration quotas, incentivized federal guaranteed re-entry work programs for seniors, and the rich with annual disposable income of a million dollars or more will volunteer, or donate to sustain the SSTF.</w:t>
      </w:r>
    </w:p>
    <w:bookmarkEnd w:id="0"/>
    <w:p w14:paraId="15BC192A" w14:textId="5E222480" w:rsidR="00426181" w:rsidRPr="00426181" w:rsidRDefault="00E72852" w:rsidP="00230DE9">
      <w:pPr>
        <w:spacing w:after="0" w:line="480" w:lineRule="auto"/>
        <w:jc w:val="center"/>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To </w:t>
      </w:r>
      <w:r w:rsidR="00426181" w:rsidRPr="00426181">
        <w:rPr>
          <w:rFonts w:ascii="Times New Roman" w:eastAsia="Times New Roman" w:hAnsi="Times New Roman" w:cs="Times New Roman"/>
          <w:b/>
          <w:bCs/>
          <w:color w:val="0E101A"/>
          <w:kern w:val="0"/>
          <w:sz w:val="24"/>
          <w:szCs w:val="24"/>
          <w14:ligatures w14:val="none"/>
        </w:rPr>
        <w:t>Overcom</w:t>
      </w:r>
      <w:r>
        <w:rPr>
          <w:rFonts w:ascii="Times New Roman" w:eastAsia="Times New Roman" w:hAnsi="Times New Roman" w:cs="Times New Roman"/>
          <w:b/>
          <w:bCs/>
          <w:color w:val="0E101A"/>
          <w:kern w:val="0"/>
          <w:sz w:val="24"/>
          <w:szCs w:val="24"/>
          <w14:ligatures w14:val="none"/>
        </w:rPr>
        <w:t>e</w:t>
      </w:r>
      <w:r w:rsidR="00426181" w:rsidRPr="00426181">
        <w:rPr>
          <w:rFonts w:ascii="Times New Roman" w:eastAsia="Times New Roman" w:hAnsi="Times New Roman" w:cs="Times New Roman"/>
          <w:b/>
          <w:bCs/>
          <w:color w:val="0E101A"/>
          <w:kern w:val="0"/>
          <w:sz w:val="24"/>
          <w:szCs w:val="24"/>
          <w14:ligatures w14:val="none"/>
        </w:rPr>
        <w:t xml:space="preserve"> the Anticipated Insolvency in the U.S. Social Security</w:t>
      </w:r>
    </w:p>
    <w:p w14:paraId="6C1E22F1" w14:textId="77777777" w:rsidR="00426181" w:rsidRPr="00426181" w:rsidRDefault="00426181" w:rsidP="00230DE9">
      <w:pPr>
        <w:spacing w:after="0" w:line="48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Trust Funds, SSTF, 2034 - 2097</w:t>
      </w:r>
    </w:p>
    <w:p w14:paraId="5B2F6AB7" w14:textId="77777777" w:rsidR="00426181" w:rsidRPr="00426181" w:rsidRDefault="00426181" w:rsidP="00230DE9">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1. Introduction</w:t>
      </w:r>
    </w:p>
    <w:p w14:paraId="23A8F74E" w14:textId="4B66E0BA" w:rsidR="00426181" w:rsidRDefault="00426181" w:rsidP="00230DE9">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This study takes a critical assessment tour and evaluation of the resources and contributions made to Social Security Trust Funds</w:t>
      </w:r>
      <w:r w:rsidR="00C95C33">
        <w:rPr>
          <w:rFonts w:ascii="Times New Roman" w:eastAsia="Times New Roman" w:hAnsi="Times New Roman" w:cs="Times New Roman"/>
          <w:color w:val="0E101A"/>
          <w:kern w:val="0"/>
          <w:sz w:val="24"/>
          <w:szCs w:val="24"/>
          <w14:ligatures w14:val="none"/>
        </w:rPr>
        <w:t>, SSTFs</w:t>
      </w:r>
      <w:r w:rsidRPr="00426181">
        <w:rPr>
          <w:rFonts w:ascii="Times New Roman" w:eastAsia="Times New Roman" w:hAnsi="Times New Roman" w:cs="Times New Roman"/>
          <w:color w:val="0E101A"/>
          <w:kern w:val="0"/>
          <w:sz w:val="24"/>
          <w:szCs w:val="24"/>
          <w14:ligatures w14:val="none"/>
        </w:rPr>
        <w:t xml:space="preserve"> and the disbursements it makes to millions of retirees, survivors, and disabled beneficiaries of Social Security monthly and annually. To determine what concrete steps can be taken to make it solvent for future generations</w:t>
      </w:r>
      <w:r w:rsidR="00FE640F">
        <w:rPr>
          <w:rFonts w:ascii="Times New Roman" w:eastAsia="Times New Roman" w:hAnsi="Times New Roman" w:cs="Times New Roman"/>
          <w:color w:val="0E101A"/>
          <w:kern w:val="0"/>
          <w:sz w:val="24"/>
          <w:szCs w:val="24"/>
          <w14:ligatures w14:val="none"/>
        </w:rPr>
        <w:t>, 2034 – 2097.</w:t>
      </w:r>
      <w:r w:rsidRPr="00426181">
        <w:rPr>
          <w:rFonts w:ascii="Times New Roman" w:eastAsia="Times New Roman" w:hAnsi="Times New Roman" w:cs="Times New Roman"/>
          <w:color w:val="0E101A"/>
          <w:kern w:val="0"/>
          <w:sz w:val="24"/>
          <w:szCs w:val="24"/>
          <w14:ligatures w14:val="none"/>
        </w:rPr>
        <w:t> According to the Center for Budget and Policy Priorities, CBPP (2023) recent report, "Social Security trust funds are invested entirely in U.S. Treasury securities.- backed by the full faith and credit of the U.S. government. In 2021, the trust funds had accumulated $2.9 trillion worth of Treasury securities, earning an average interest rate of 1.4 percent. The trustees project that the trust funds will earn $65.7 billion in interest income in 2023. Social Security cash surplus allows the government to borrow less from the public to finance the deficit".  </w:t>
      </w:r>
    </w:p>
    <w:p w14:paraId="0C4DBE83" w14:textId="77777777" w:rsidR="00E72852" w:rsidRDefault="00E72852" w:rsidP="00230DE9">
      <w:pPr>
        <w:spacing w:after="0" w:line="480" w:lineRule="auto"/>
        <w:rPr>
          <w:rFonts w:ascii="Times New Roman" w:eastAsia="Times New Roman" w:hAnsi="Times New Roman" w:cs="Times New Roman"/>
          <w:color w:val="0E101A"/>
          <w:kern w:val="0"/>
          <w:sz w:val="24"/>
          <w:szCs w:val="24"/>
          <w14:ligatures w14:val="none"/>
        </w:rPr>
      </w:pPr>
    </w:p>
    <w:p w14:paraId="7495A48D" w14:textId="5036D279" w:rsidR="00340F5D" w:rsidRPr="00143BDE" w:rsidRDefault="00340F5D" w:rsidP="00340F5D">
      <w:pPr>
        <w:spacing w:after="0" w:line="480" w:lineRule="auto"/>
        <w:jc w:val="center"/>
        <w:rPr>
          <w:rFonts w:ascii="Times New Roman" w:eastAsia="Times New Roman" w:hAnsi="Times New Roman" w:cs="Times New Roman"/>
          <w:b/>
          <w:bCs/>
          <w:color w:val="0E101A"/>
          <w:kern w:val="0"/>
          <w:sz w:val="20"/>
          <w:szCs w:val="20"/>
          <w14:ligatures w14:val="none"/>
        </w:rPr>
      </w:pPr>
      <w:r w:rsidRPr="00143BDE">
        <w:rPr>
          <w:rFonts w:ascii="Times New Roman" w:eastAsia="Times New Roman" w:hAnsi="Times New Roman" w:cs="Times New Roman"/>
          <w:b/>
          <w:bCs/>
          <w:color w:val="0E101A"/>
          <w:kern w:val="0"/>
          <w:sz w:val="20"/>
          <w:szCs w:val="20"/>
          <w14:ligatures w14:val="none"/>
        </w:rPr>
        <w:t>Benefit Changes in</w:t>
      </w:r>
      <w:r w:rsidR="00637FEB" w:rsidRPr="00143BDE">
        <w:rPr>
          <w:rFonts w:ascii="Times New Roman" w:eastAsia="Times New Roman" w:hAnsi="Times New Roman" w:cs="Times New Roman"/>
          <w:b/>
          <w:bCs/>
          <w:color w:val="0E101A"/>
          <w:kern w:val="0"/>
          <w:sz w:val="20"/>
          <w:szCs w:val="20"/>
          <w14:ligatures w14:val="none"/>
        </w:rPr>
        <w:t xml:space="preserve"> Our </w:t>
      </w:r>
      <w:r w:rsidRPr="00143BDE">
        <w:rPr>
          <w:rFonts w:ascii="Times New Roman" w:eastAsia="Times New Roman" w:hAnsi="Times New Roman" w:cs="Times New Roman"/>
          <w:b/>
          <w:bCs/>
          <w:color w:val="0E101A"/>
          <w:kern w:val="0"/>
          <w:sz w:val="20"/>
          <w:szCs w:val="20"/>
          <w14:ligatures w14:val="none"/>
        </w:rPr>
        <w:t>Major Programs During Fiscal Years 2022 And 2023      Table 1 </w:t>
      </w:r>
    </w:p>
    <w:tbl>
      <w:tblPr>
        <w:tblStyle w:val="TableGrid"/>
        <w:tblW w:w="0" w:type="auto"/>
        <w:tblInd w:w="175" w:type="dxa"/>
        <w:tblLook w:val="04A0" w:firstRow="1" w:lastRow="0" w:firstColumn="1" w:lastColumn="0" w:noHBand="0" w:noVBand="1"/>
      </w:tblPr>
      <w:tblGrid>
        <w:gridCol w:w="4050"/>
        <w:gridCol w:w="2070"/>
        <w:gridCol w:w="1530"/>
        <w:gridCol w:w="1350"/>
      </w:tblGrid>
      <w:tr w:rsidR="00340F5D" w14:paraId="3B2B381F" w14:textId="77777777" w:rsidTr="00D33F71">
        <w:tc>
          <w:tcPr>
            <w:tcW w:w="4050" w:type="dxa"/>
          </w:tcPr>
          <w:p w14:paraId="2BD69DAD" w14:textId="77777777" w:rsidR="00340F5D" w:rsidRPr="00017143" w:rsidRDefault="00340F5D" w:rsidP="00D33F71">
            <w:pPr>
              <w:pStyle w:val="NoSpacing"/>
              <w:rPr>
                <w:rFonts w:ascii="Times New Roman" w:hAnsi="Times New Roman" w:cs="Times New Roman"/>
                <w:sz w:val="20"/>
                <w:szCs w:val="20"/>
              </w:rPr>
            </w:pPr>
          </w:p>
        </w:tc>
        <w:tc>
          <w:tcPr>
            <w:tcW w:w="2070" w:type="dxa"/>
          </w:tcPr>
          <w:p w14:paraId="636BB16A"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FY 2022</w:t>
            </w:r>
          </w:p>
        </w:tc>
        <w:tc>
          <w:tcPr>
            <w:tcW w:w="1530" w:type="dxa"/>
          </w:tcPr>
          <w:p w14:paraId="358218DC"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FY 2021</w:t>
            </w:r>
          </w:p>
        </w:tc>
        <w:tc>
          <w:tcPr>
            <w:tcW w:w="1350" w:type="dxa"/>
          </w:tcPr>
          <w:p w14:paraId="5B00723B"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 Change</w:t>
            </w:r>
          </w:p>
        </w:tc>
      </w:tr>
      <w:tr w:rsidR="00340F5D" w14:paraId="7DAA3BC9" w14:textId="77777777" w:rsidTr="00D33F71">
        <w:tc>
          <w:tcPr>
            <w:tcW w:w="4050" w:type="dxa"/>
          </w:tcPr>
          <w:p w14:paraId="0414CC51"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 xml:space="preserve">OASI </w:t>
            </w:r>
          </w:p>
        </w:tc>
        <w:tc>
          <w:tcPr>
            <w:tcW w:w="2070" w:type="dxa"/>
          </w:tcPr>
          <w:p w14:paraId="2CEEE4BE" w14:textId="77777777" w:rsidR="00340F5D" w:rsidRPr="00017143" w:rsidRDefault="00340F5D" w:rsidP="00D33F71">
            <w:pPr>
              <w:pStyle w:val="NoSpacing"/>
              <w:rPr>
                <w:rFonts w:ascii="Times New Roman" w:hAnsi="Times New Roman" w:cs="Times New Roman"/>
                <w:sz w:val="20"/>
                <w:szCs w:val="20"/>
              </w:rPr>
            </w:pPr>
          </w:p>
        </w:tc>
        <w:tc>
          <w:tcPr>
            <w:tcW w:w="1530" w:type="dxa"/>
          </w:tcPr>
          <w:p w14:paraId="63CA1208" w14:textId="77777777" w:rsidR="00340F5D" w:rsidRPr="00017143" w:rsidRDefault="00340F5D" w:rsidP="00D33F71">
            <w:pPr>
              <w:pStyle w:val="NoSpacing"/>
              <w:rPr>
                <w:rFonts w:ascii="Times New Roman" w:hAnsi="Times New Roman" w:cs="Times New Roman"/>
                <w:sz w:val="20"/>
                <w:szCs w:val="20"/>
              </w:rPr>
            </w:pPr>
          </w:p>
        </w:tc>
        <w:tc>
          <w:tcPr>
            <w:tcW w:w="1350" w:type="dxa"/>
          </w:tcPr>
          <w:p w14:paraId="5A22A1E9" w14:textId="77777777" w:rsidR="00340F5D" w:rsidRPr="00017143" w:rsidRDefault="00340F5D" w:rsidP="00D33F71">
            <w:pPr>
              <w:pStyle w:val="NoSpacing"/>
              <w:rPr>
                <w:rFonts w:ascii="Times New Roman" w:hAnsi="Times New Roman" w:cs="Times New Roman"/>
                <w:sz w:val="20"/>
                <w:szCs w:val="20"/>
              </w:rPr>
            </w:pPr>
          </w:p>
        </w:tc>
      </w:tr>
      <w:tr w:rsidR="00340F5D" w14:paraId="42966851" w14:textId="77777777" w:rsidTr="00D33F71">
        <w:tc>
          <w:tcPr>
            <w:tcW w:w="4050" w:type="dxa"/>
          </w:tcPr>
          <w:p w14:paraId="06C48D8D"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Benefit Payment Expense</w:t>
            </w:r>
          </w:p>
        </w:tc>
        <w:tc>
          <w:tcPr>
            <w:tcW w:w="2070" w:type="dxa"/>
          </w:tcPr>
          <w:p w14:paraId="3D7713B1"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$1,075.126</w:t>
            </w:r>
          </w:p>
        </w:tc>
        <w:tc>
          <w:tcPr>
            <w:tcW w:w="1530" w:type="dxa"/>
          </w:tcPr>
          <w:p w14:paraId="1C3B535B"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986,398</w:t>
            </w:r>
          </w:p>
        </w:tc>
        <w:tc>
          <w:tcPr>
            <w:tcW w:w="1350" w:type="dxa"/>
          </w:tcPr>
          <w:p w14:paraId="2AF98CAC"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9.0%</w:t>
            </w:r>
          </w:p>
        </w:tc>
      </w:tr>
      <w:tr w:rsidR="00340F5D" w14:paraId="16BC39D4" w14:textId="77777777" w:rsidTr="00D33F71">
        <w:tc>
          <w:tcPr>
            <w:tcW w:w="4050" w:type="dxa"/>
          </w:tcPr>
          <w:p w14:paraId="1F2CD05B"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Average Monthly Benefit Payment</w:t>
            </w:r>
          </w:p>
        </w:tc>
        <w:tc>
          <w:tcPr>
            <w:tcW w:w="2070" w:type="dxa"/>
          </w:tcPr>
          <w:p w14:paraId="1542003D"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$1,597.58</w:t>
            </w:r>
          </w:p>
        </w:tc>
        <w:tc>
          <w:tcPr>
            <w:tcW w:w="1530" w:type="dxa"/>
          </w:tcPr>
          <w:p w14:paraId="200FDB16"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$1,487.01</w:t>
            </w:r>
          </w:p>
        </w:tc>
        <w:tc>
          <w:tcPr>
            <w:tcW w:w="1350" w:type="dxa"/>
          </w:tcPr>
          <w:p w14:paraId="1B5493F1"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7.4%</w:t>
            </w:r>
          </w:p>
        </w:tc>
      </w:tr>
      <w:tr w:rsidR="00340F5D" w14:paraId="48193D3D" w14:textId="77777777" w:rsidTr="00D33F71">
        <w:tc>
          <w:tcPr>
            <w:tcW w:w="4050" w:type="dxa"/>
          </w:tcPr>
          <w:p w14:paraId="4E03331C"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Number of beneficiaries</w:t>
            </w:r>
          </w:p>
        </w:tc>
        <w:tc>
          <w:tcPr>
            <w:tcW w:w="2070" w:type="dxa"/>
          </w:tcPr>
          <w:p w14:paraId="6BCCA2BE"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56.84</w:t>
            </w:r>
          </w:p>
        </w:tc>
        <w:tc>
          <w:tcPr>
            <w:tcW w:w="1530" w:type="dxa"/>
          </w:tcPr>
          <w:p w14:paraId="248C509B"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55.79</w:t>
            </w:r>
          </w:p>
        </w:tc>
        <w:tc>
          <w:tcPr>
            <w:tcW w:w="1350" w:type="dxa"/>
          </w:tcPr>
          <w:p w14:paraId="35FD0E45"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1.9%</w:t>
            </w:r>
          </w:p>
        </w:tc>
      </w:tr>
      <w:tr w:rsidR="00340F5D" w14:paraId="4B0022BA" w14:textId="77777777" w:rsidTr="00D33F71">
        <w:tc>
          <w:tcPr>
            <w:tcW w:w="4050" w:type="dxa"/>
          </w:tcPr>
          <w:p w14:paraId="0B4F34A4"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DI</w:t>
            </w:r>
          </w:p>
        </w:tc>
        <w:tc>
          <w:tcPr>
            <w:tcW w:w="2070" w:type="dxa"/>
          </w:tcPr>
          <w:p w14:paraId="78A32522" w14:textId="77777777" w:rsidR="00340F5D" w:rsidRPr="00017143" w:rsidRDefault="00340F5D" w:rsidP="00D33F71">
            <w:pPr>
              <w:pStyle w:val="NoSpacing"/>
              <w:rPr>
                <w:rFonts w:ascii="Times New Roman" w:hAnsi="Times New Roman" w:cs="Times New Roman"/>
                <w:sz w:val="20"/>
                <w:szCs w:val="20"/>
              </w:rPr>
            </w:pPr>
          </w:p>
        </w:tc>
        <w:tc>
          <w:tcPr>
            <w:tcW w:w="1530" w:type="dxa"/>
          </w:tcPr>
          <w:p w14:paraId="25D473FA" w14:textId="77777777" w:rsidR="00340F5D" w:rsidRPr="00017143" w:rsidRDefault="00340F5D" w:rsidP="00D33F71">
            <w:pPr>
              <w:pStyle w:val="NoSpacing"/>
              <w:rPr>
                <w:rFonts w:ascii="Times New Roman" w:hAnsi="Times New Roman" w:cs="Times New Roman"/>
                <w:sz w:val="20"/>
                <w:szCs w:val="20"/>
              </w:rPr>
            </w:pPr>
          </w:p>
        </w:tc>
        <w:tc>
          <w:tcPr>
            <w:tcW w:w="1350" w:type="dxa"/>
          </w:tcPr>
          <w:p w14:paraId="62720394" w14:textId="77777777" w:rsidR="00340F5D" w:rsidRPr="00017143" w:rsidRDefault="00340F5D" w:rsidP="00D33F71">
            <w:pPr>
              <w:pStyle w:val="NoSpacing"/>
              <w:rPr>
                <w:rFonts w:ascii="Times New Roman" w:hAnsi="Times New Roman" w:cs="Times New Roman"/>
                <w:sz w:val="20"/>
                <w:szCs w:val="20"/>
              </w:rPr>
            </w:pPr>
          </w:p>
        </w:tc>
      </w:tr>
      <w:tr w:rsidR="00340F5D" w14:paraId="19447E5C" w14:textId="77777777" w:rsidTr="00D33F71">
        <w:tc>
          <w:tcPr>
            <w:tcW w:w="4050" w:type="dxa"/>
          </w:tcPr>
          <w:p w14:paraId="5F410ADE"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Benefit Payment Expense</w:t>
            </w:r>
          </w:p>
        </w:tc>
        <w:tc>
          <w:tcPr>
            <w:tcW w:w="2070" w:type="dxa"/>
          </w:tcPr>
          <w:p w14:paraId="5D4AC38F"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$146.259</w:t>
            </w:r>
          </w:p>
        </w:tc>
        <w:tc>
          <w:tcPr>
            <w:tcW w:w="1530" w:type="dxa"/>
          </w:tcPr>
          <w:p w14:paraId="183D27C8"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$139.818</w:t>
            </w:r>
          </w:p>
        </w:tc>
        <w:tc>
          <w:tcPr>
            <w:tcW w:w="1350" w:type="dxa"/>
          </w:tcPr>
          <w:p w14:paraId="7D2BED88"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4.6%</w:t>
            </w:r>
          </w:p>
        </w:tc>
      </w:tr>
      <w:tr w:rsidR="00340F5D" w14:paraId="286DF01F" w14:textId="77777777" w:rsidTr="00D33F71">
        <w:tc>
          <w:tcPr>
            <w:tcW w:w="4050" w:type="dxa"/>
          </w:tcPr>
          <w:p w14:paraId="73B03DF3"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 xml:space="preserve"> Average Monthly Benefit Payment</w:t>
            </w:r>
          </w:p>
        </w:tc>
        <w:tc>
          <w:tcPr>
            <w:tcW w:w="2070" w:type="dxa"/>
          </w:tcPr>
          <w:p w14:paraId="4B458BC3"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$1,232.11</w:t>
            </w:r>
          </w:p>
        </w:tc>
        <w:tc>
          <w:tcPr>
            <w:tcW w:w="1530" w:type="dxa"/>
          </w:tcPr>
          <w:p w14:paraId="460F94AD"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$1,52.20</w:t>
            </w:r>
          </w:p>
        </w:tc>
        <w:tc>
          <w:tcPr>
            <w:tcW w:w="1350" w:type="dxa"/>
          </w:tcPr>
          <w:p w14:paraId="5EC78CB5"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6.9%</w:t>
            </w:r>
          </w:p>
        </w:tc>
      </w:tr>
      <w:tr w:rsidR="00340F5D" w14:paraId="56A49758" w14:textId="77777777" w:rsidTr="00D33F71">
        <w:tc>
          <w:tcPr>
            <w:tcW w:w="4050" w:type="dxa"/>
          </w:tcPr>
          <w:p w14:paraId="1CA18C1D"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 xml:space="preserve"> Number of beneficiaries</w:t>
            </w:r>
          </w:p>
        </w:tc>
        <w:tc>
          <w:tcPr>
            <w:tcW w:w="2070" w:type="dxa"/>
          </w:tcPr>
          <w:p w14:paraId="7C88E682"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8.95</w:t>
            </w:r>
          </w:p>
        </w:tc>
        <w:tc>
          <w:tcPr>
            <w:tcW w:w="1530" w:type="dxa"/>
          </w:tcPr>
          <w:p w14:paraId="2B000F5A"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9.34</w:t>
            </w:r>
          </w:p>
        </w:tc>
        <w:tc>
          <w:tcPr>
            <w:tcW w:w="1350" w:type="dxa"/>
          </w:tcPr>
          <w:p w14:paraId="3C59A891" w14:textId="77777777" w:rsidR="00340F5D" w:rsidRPr="00017143" w:rsidRDefault="00340F5D" w:rsidP="00D33F71">
            <w:pPr>
              <w:pStyle w:val="NoSpacing"/>
              <w:rPr>
                <w:rFonts w:ascii="Times New Roman" w:hAnsi="Times New Roman" w:cs="Times New Roman"/>
                <w:sz w:val="20"/>
                <w:szCs w:val="20"/>
              </w:rPr>
            </w:pPr>
            <w:r w:rsidRPr="00017143">
              <w:rPr>
                <w:rFonts w:ascii="Times New Roman" w:hAnsi="Times New Roman" w:cs="Times New Roman"/>
                <w:sz w:val="20"/>
                <w:szCs w:val="20"/>
              </w:rPr>
              <w:t>(4.2)%</w:t>
            </w:r>
          </w:p>
        </w:tc>
      </w:tr>
      <w:tr w:rsidR="00340F5D" w14:paraId="5C4BDF06" w14:textId="77777777" w:rsidTr="00D33F71">
        <w:tc>
          <w:tcPr>
            <w:tcW w:w="4050" w:type="dxa"/>
          </w:tcPr>
          <w:p w14:paraId="034EEE8D" w14:textId="77777777" w:rsidR="00340F5D" w:rsidRPr="00017143" w:rsidRDefault="00340F5D" w:rsidP="00D33F71">
            <w:pPr>
              <w:pStyle w:val="NoSpacing"/>
              <w:rPr>
                <w:rFonts w:ascii="Times New Roman" w:hAnsi="Times New Roman" w:cs="Times New Roman"/>
                <w:b/>
                <w:bCs/>
                <w:sz w:val="20"/>
                <w:szCs w:val="20"/>
              </w:rPr>
            </w:pPr>
            <w:r w:rsidRPr="00017143">
              <w:rPr>
                <w:rFonts w:ascii="Times New Roman" w:hAnsi="Times New Roman" w:cs="Times New Roman"/>
                <w:b/>
                <w:bCs/>
                <w:sz w:val="20"/>
                <w:szCs w:val="20"/>
              </w:rPr>
              <w:t>SSI</w:t>
            </w:r>
          </w:p>
        </w:tc>
        <w:tc>
          <w:tcPr>
            <w:tcW w:w="2070" w:type="dxa"/>
          </w:tcPr>
          <w:p w14:paraId="06225A10" w14:textId="77777777" w:rsidR="00340F5D" w:rsidRPr="00017143" w:rsidRDefault="00340F5D" w:rsidP="00D33F71">
            <w:pPr>
              <w:pStyle w:val="NoSpacing"/>
              <w:rPr>
                <w:rFonts w:ascii="Times New Roman" w:hAnsi="Times New Roman" w:cs="Times New Roman"/>
                <w:sz w:val="20"/>
                <w:szCs w:val="20"/>
              </w:rPr>
            </w:pPr>
          </w:p>
        </w:tc>
        <w:tc>
          <w:tcPr>
            <w:tcW w:w="1530" w:type="dxa"/>
          </w:tcPr>
          <w:p w14:paraId="6EE5CC30" w14:textId="77777777" w:rsidR="00340F5D" w:rsidRPr="00017143" w:rsidRDefault="00340F5D" w:rsidP="00D33F71">
            <w:pPr>
              <w:pStyle w:val="NoSpacing"/>
              <w:rPr>
                <w:rFonts w:ascii="Times New Roman" w:hAnsi="Times New Roman" w:cs="Times New Roman"/>
                <w:sz w:val="20"/>
                <w:szCs w:val="20"/>
              </w:rPr>
            </w:pPr>
          </w:p>
        </w:tc>
        <w:tc>
          <w:tcPr>
            <w:tcW w:w="1350" w:type="dxa"/>
          </w:tcPr>
          <w:p w14:paraId="00D73D00" w14:textId="77777777" w:rsidR="00340F5D" w:rsidRPr="00017143" w:rsidRDefault="00340F5D" w:rsidP="00D33F71">
            <w:pPr>
              <w:pStyle w:val="NoSpacing"/>
              <w:rPr>
                <w:rFonts w:ascii="Times New Roman" w:hAnsi="Times New Roman" w:cs="Times New Roman"/>
                <w:sz w:val="20"/>
                <w:szCs w:val="20"/>
              </w:rPr>
            </w:pPr>
          </w:p>
        </w:tc>
      </w:tr>
      <w:tr w:rsidR="00340F5D" w:rsidRPr="003636D2" w14:paraId="709D7BCA" w14:textId="77777777" w:rsidTr="00D33F71">
        <w:tc>
          <w:tcPr>
            <w:tcW w:w="4050" w:type="dxa"/>
          </w:tcPr>
          <w:p w14:paraId="65B7C198"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Benefit Payment Expense</w:t>
            </w:r>
          </w:p>
        </w:tc>
        <w:tc>
          <w:tcPr>
            <w:tcW w:w="2070" w:type="dxa"/>
          </w:tcPr>
          <w:p w14:paraId="558AD669"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$58,581</w:t>
            </w:r>
          </w:p>
        </w:tc>
        <w:tc>
          <w:tcPr>
            <w:tcW w:w="1530" w:type="dxa"/>
          </w:tcPr>
          <w:p w14:paraId="4A504D17"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$53,918</w:t>
            </w:r>
          </w:p>
        </w:tc>
        <w:tc>
          <w:tcPr>
            <w:tcW w:w="1350" w:type="dxa"/>
          </w:tcPr>
          <w:p w14:paraId="05AA481F"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8.6%</w:t>
            </w:r>
          </w:p>
        </w:tc>
      </w:tr>
      <w:tr w:rsidR="00340F5D" w:rsidRPr="003636D2" w14:paraId="1CCFB028" w14:textId="77777777" w:rsidTr="00D33F71">
        <w:tc>
          <w:tcPr>
            <w:tcW w:w="4050" w:type="dxa"/>
          </w:tcPr>
          <w:p w14:paraId="64A2ECDE"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Average Monthly Benefit Payment</w:t>
            </w:r>
          </w:p>
        </w:tc>
        <w:tc>
          <w:tcPr>
            <w:tcW w:w="2070" w:type="dxa"/>
          </w:tcPr>
          <w:p w14:paraId="5965DD7C" w14:textId="77777777" w:rsidR="00340F5D" w:rsidRPr="003636D2" w:rsidRDefault="00340F5D" w:rsidP="00D33F71">
            <w:pPr>
              <w:pStyle w:val="NoSpacing"/>
              <w:rPr>
                <w:rFonts w:ascii="Times New Roman" w:hAnsi="Times New Roman" w:cs="Times New Roman"/>
                <w:b/>
                <w:bCs/>
                <w:sz w:val="24"/>
                <w:szCs w:val="24"/>
              </w:rPr>
            </w:pPr>
            <w:r w:rsidRPr="003636D2">
              <w:rPr>
                <w:rFonts w:ascii="Times New Roman" w:hAnsi="Times New Roman" w:cs="Times New Roman"/>
                <w:b/>
                <w:bCs/>
                <w:sz w:val="24"/>
                <w:szCs w:val="24"/>
              </w:rPr>
              <w:t>$622.76</w:t>
            </w:r>
          </w:p>
        </w:tc>
        <w:tc>
          <w:tcPr>
            <w:tcW w:w="1530" w:type="dxa"/>
          </w:tcPr>
          <w:p w14:paraId="33EEB9E9" w14:textId="77777777" w:rsidR="00340F5D" w:rsidRPr="003636D2" w:rsidRDefault="00340F5D" w:rsidP="00D33F71">
            <w:pPr>
              <w:pStyle w:val="NoSpacing"/>
              <w:rPr>
                <w:rFonts w:ascii="Times New Roman" w:hAnsi="Times New Roman" w:cs="Times New Roman"/>
                <w:b/>
                <w:bCs/>
                <w:sz w:val="24"/>
                <w:szCs w:val="24"/>
              </w:rPr>
            </w:pPr>
            <w:r w:rsidRPr="003636D2">
              <w:rPr>
                <w:rFonts w:ascii="Times New Roman" w:hAnsi="Times New Roman" w:cs="Times New Roman"/>
                <w:b/>
                <w:bCs/>
                <w:sz w:val="24"/>
                <w:szCs w:val="24"/>
              </w:rPr>
              <w:t>$584.74</w:t>
            </w:r>
          </w:p>
        </w:tc>
        <w:tc>
          <w:tcPr>
            <w:tcW w:w="1350" w:type="dxa"/>
          </w:tcPr>
          <w:p w14:paraId="685EEDA5" w14:textId="77777777" w:rsidR="00340F5D" w:rsidRPr="003636D2" w:rsidRDefault="00340F5D" w:rsidP="00D33F71">
            <w:pPr>
              <w:pStyle w:val="NoSpacing"/>
              <w:rPr>
                <w:rFonts w:ascii="Times New Roman" w:hAnsi="Times New Roman" w:cs="Times New Roman"/>
                <w:b/>
                <w:bCs/>
                <w:sz w:val="24"/>
                <w:szCs w:val="24"/>
              </w:rPr>
            </w:pPr>
            <w:r w:rsidRPr="003636D2">
              <w:rPr>
                <w:rFonts w:ascii="Times New Roman" w:hAnsi="Times New Roman" w:cs="Times New Roman"/>
                <w:b/>
                <w:bCs/>
                <w:sz w:val="24"/>
                <w:szCs w:val="24"/>
              </w:rPr>
              <w:t>6.5%</w:t>
            </w:r>
          </w:p>
        </w:tc>
      </w:tr>
      <w:tr w:rsidR="00340F5D" w:rsidRPr="003636D2" w14:paraId="7E6E6CD2" w14:textId="77777777" w:rsidTr="00D33F71">
        <w:tc>
          <w:tcPr>
            <w:tcW w:w="4050" w:type="dxa"/>
          </w:tcPr>
          <w:p w14:paraId="66A5A082"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Number of beneficiaries</w:t>
            </w:r>
          </w:p>
        </w:tc>
        <w:tc>
          <w:tcPr>
            <w:tcW w:w="2070" w:type="dxa"/>
          </w:tcPr>
          <w:p w14:paraId="7B0B7AFB"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7.57</w:t>
            </w:r>
          </w:p>
        </w:tc>
        <w:tc>
          <w:tcPr>
            <w:tcW w:w="1530" w:type="dxa"/>
          </w:tcPr>
          <w:p w14:paraId="0279F4A3"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7.77</w:t>
            </w:r>
          </w:p>
        </w:tc>
        <w:tc>
          <w:tcPr>
            <w:tcW w:w="1350" w:type="dxa"/>
          </w:tcPr>
          <w:p w14:paraId="1BAAB1A9" w14:textId="77777777" w:rsidR="00340F5D" w:rsidRPr="003636D2" w:rsidRDefault="00340F5D" w:rsidP="00D33F71">
            <w:pPr>
              <w:pStyle w:val="NoSpacing"/>
              <w:rPr>
                <w:rFonts w:ascii="Times New Roman" w:hAnsi="Times New Roman" w:cs="Times New Roman"/>
                <w:sz w:val="24"/>
                <w:szCs w:val="24"/>
              </w:rPr>
            </w:pPr>
            <w:r w:rsidRPr="003636D2">
              <w:rPr>
                <w:rFonts w:ascii="Times New Roman" w:hAnsi="Times New Roman" w:cs="Times New Roman"/>
                <w:sz w:val="24"/>
                <w:szCs w:val="24"/>
              </w:rPr>
              <w:t>(2.6)%</w:t>
            </w:r>
          </w:p>
        </w:tc>
      </w:tr>
    </w:tbl>
    <w:p w14:paraId="67FEEE1B" w14:textId="77777777" w:rsidR="00637FEB" w:rsidRDefault="00637FEB" w:rsidP="00340F5D">
      <w:pPr>
        <w:pStyle w:val="ListParagraph"/>
        <w:ind w:firstLine="0"/>
        <w:rPr>
          <w:b/>
          <w:bCs/>
          <w:color w:val="0E101A"/>
          <w14:ligatures w14:val="none"/>
        </w:rPr>
      </w:pPr>
    </w:p>
    <w:p w14:paraId="71CB4000" w14:textId="02AFB62F" w:rsidR="00340F5D" w:rsidRPr="00143BDE" w:rsidRDefault="00637FEB" w:rsidP="00340F5D">
      <w:pPr>
        <w:pStyle w:val="ListParagraph"/>
        <w:ind w:firstLine="0"/>
        <w:rPr>
          <w:color w:val="0E101A"/>
          <w:sz w:val="22"/>
          <w:szCs w:val="22"/>
          <w14:ligatures w14:val="none"/>
        </w:rPr>
      </w:pPr>
      <w:r w:rsidRPr="00143BDE">
        <w:rPr>
          <w:b/>
          <w:bCs/>
          <w:color w:val="0E101A"/>
          <w:sz w:val="22"/>
          <w:szCs w:val="22"/>
          <w14:ligatures w14:val="none"/>
        </w:rPr>
        <w:t xml:space="preserve">Notes: </w:t>
      </w:r>
      <w:r w:rsidR="00340F5D" w:rsidRPr="00143BDE">
        <w:rPr>
          <w:b/>
          <w:bCs/>
          <w:color w:val="0E101A"/>
          <w:sz w:val="22"/>
          <w:szCs w:val="22"/>
          <w14:ligatures w14:val="none"/>
        </w:rPr>
        <w:t>Table 1 is culled from</w:t>
      </w:r>
      <w:r w:rsidR="00340F5D" w:rsidRPr="00143BDE">
        <w:rPr>
          <w:color w:val="0E101A"/>
          <w:sz w:val="22"/>
          <w:szCs w:val="22"/>
          <w14:ligatures w14:val="none"/>
        </w:rPr>
        <w:t xml:space="preserve"> </w:t>
      </w:r>
      <w:r w:rsidR="00340F5D" w:rsidRPr="00143BDE">
        <w:rPr>
          <w:i/>
          <w:iCs/>
          <w:color w:val="0E101A"/>
          <w:sz w:val="22"/>
          <w:szCs w:val="22"/>
          <w14:ligatures w14:val="none"/>
        </w:rPr>
        <w:t>SSA’s FY 2022 Agency Financial Report</w:t>
      </w:r>
      <w:r w:rsidR="00340F5D" w:rsidRPr="00143BDE">
        <w:rPr>
          <w:i/>
          <w:iCs/>
          <w:sz w:val="22"/>
          <w:szCs w:val="22"/>
        </w:rPr>
        <w:t xml:space="preserve"> </w:t>
      </w:r>
      <w:r w:rsidR="00340F5D" w:rsidRPr="00143BDE">
        <w:rPr>
          <w:i/>
          <w:iCs/>
          <w:color w:val="0E101A"/>
          <w:sz w:val="22"/>
          <w:szCs w:val="22"/>
          <w14:ligatures w14:val="none"/>
        </w:rPr>
        <w:t xml:space="preserve">Management’s Discussion and Analysis, pg. </w:t>
      </w:r>
      <w:r w:rsidRPr="00143BDE">
        <w:rPr>
          <w:i/>
          <w:iCs/>
          <w:color w:val="0E101A"/>
          <w:sz w:val="22"/>
          <w:szCs w:val="22"/>
          <w14:ligatures w14:val="none"/>
        </w:rPr>
        <w:t>18</w:t>
      </w:r>
      <w:r w:rsidR="00340F5D" w:rsidRPr="00143BDE">
        <w:rPr>
          <w:color w:val="0E101A"/>
          <w:sz w:val="22"/>
          <w:szCs w:val="22"/>
          <w14:ligatures w14:val="none"/>
        </w:rPr>
        <w:t xml:space="preserve">. Benefit payments and the number of beneficiaries </w:t>
      </w:r>
      <w:r w:rsidRPr="00143BDE">
        <w:rPr>
          <w:color w:val="0E101A"/>
          <w:sz w:val="22"/>
          <w:szCs w:val="22"/>
          <w14:ligatures w14:val="none"/>
        </w:rPr>
        <w:t>is</w:t>
      </w:r>
      <w:r w:rsidR="00340F5D" w:rsidRPr="00143BDE">
        <w:rPr>
          <w:color w:val="0E101A"/>
          <w:sz w:val="22"/>
          <w:szCs w:val="22"/>
          <w14:ligatures w14:val="none"/>
        </w:rPr>
        <w:t xml:space="preserve"> presented in millions.</w:t>
      </w:r>
    </w:p>
    <w:p w14:paraId="236C7582" w14:textId="77777777" w:rsidR="00C95C33" w:rsidRPr="00A12E9A" w:rsidRDefault="00C95C33" w:rsidP="00230DE9">
      <w:pPr>
        <w:spacing w:after="0" w:line="480" w:lineRule="auto"/>
        <w:rPr>
          <w:rFonts w:ascii="Times New Roman" w:eastAsia="Times New Roman" w:hAnsi="Times New Roman" w:cs="Times New Roman"/>
          <w:color w:val="0E101A"/>
          <w:kern w:val="0"/>
          <w:sz w:val="6"/>
          <w:szCs w:val="6"/>
          <w14:ligatures w14:val="none"/>
        </w:rPr>
      </w:pPr>
    </w:p>
    <w:p w14:paraId="162E4AAA" w14:textId="07D74161" w:rsidR="00C95C33" w:rsidRPr="003636D2" w:rsidRDefault="00C95C33" w:rsidP="00C95C33">
      <w:pPr>
        <w:spacing w:after="0" w:line="480" w:lineRule="auto"/>
        <w:rPr>
          <w:rFonts w:ascii="Times New Roman" w:eastAsia="Times New Roman" w:hAnsi="Times New Roman" w:cs="Times New Roman"/>
          <w:b/>
          <w:bCs/>
          <w:color w:val="0E101A"/>
          <w:kern w:val="0"/>
          <w:sz w:val="24"/>
          <w:szCs w:val="24"/>
          <w14:ligatures w14:val="none"/>
        </w:rPr>
      </w:pPr>
      <w:r w:rsidRPr="003636D2">
        <w:rPr>
          <w:rFonts w:ascii="Times New Roman" w:eastAsia="Times New Roman" w:hAnsi="Times New Roman" w:cs="Times New Roman"/>
          <w:b/>
          <w:bCs/>
          <w:color w:val="0E101A"/>
          <w:kern w:val="0"/>
          <w:sz w:val="24"/>
          <w:szCs w:val="24"/>
          <w14:ligatures w14:val="none"/>
        </w:rPr>
        <w:t xml:space="preserve">    The three Major Funds </w:t>
      </w:r>
      <w:r w:rsidR="009C210E">
        <w:rPr>
          <w:rFonts w:ascii="Times New Roman" w:eastAsia="Times New Roman" w:hAnsi="Times New Roman" w:cs="Times New Roman"/>
          <w:b/>
          <w:bCs/>
          <w:color w:val="0E101A"/>
          <w:kern w:val="0"/>
          <w:sz w:val="24"/>
          <w:szCs w:val="24"/>
          <w14:ligatures w14:val="none"/>
        </w:rPr>
        <w:t xml:space="preserve">held </w:t>
      </w:r>
      <w:r w:rsidRPr="003636D2">
        <w:rPr>
          <w:rFonts w:ascii="Times New Roman" w:eastAsia="Times New Roman" w:hAnsi="Times New Roman" w:cs="Times New Roman"/>
          <w:b/>
          <w:bCs/>
          <w:color w:val="0E101A"/>
          <w:kern w:val="0"/>
          <w:sz w:val="24"/>
          <w:szCs w:val="24"/>
          <w14:ligatures w14:val="none"/>
        </w:rPr>
        <w:t>by SST</w:t>
      </w:r>
      <w:r w:rsidR="009C210E">
        <w:rPr>
          <w:rFonts w:ascii="Times New Roman" w:eastAsia="Times New Roman" w:hAnsi="Times New Roman" w:cs="Times New Roman"/>
          <w:b/>
          <w:bCs/>
          <w:color w:val="0E101A"/>
          <w:kern w:val="0"/>
          <w:sz w:val="24"/>
          <w:szCs w:val="24"/>
          <w14:ligatures w14:val="none"/>
        </w:rPr>
        <w:t>F</w:t>
      </w:r>
      <w:r w:rsidRPr="003636D2">
        <w:rPr>
          <w:rFonts w:ascii="Times New Roman" w:eastAsia="Times New Roman" w:hAnsi="Times New Roman" w:cs="Times New Roman"/>
          <w:b/>
          <w:bCs/>
          <w:color w:val="0E101A"/>
          <w:kern w:val="0"/>
          <w:sz w:val="24"/>
          <w:szCs w:val="24"/>
          <w14:ligatures w14:val="none"/>
        </w:rPr>
        <w:t xml:space="preserve"> in Table 1</w:t>
      </w:r>
      <w:r w:rsidR="00637FEB">
        <w:rPr>
          <w:rFonts w:ascii="Times New Roman" w:eastAsia="Times New Roman" w:hAnsi="Times New Roman" w:cs="Times New Roman"/>
          <w:b/>
          <w:bCs/>
          <w:color w:val="0E101A"/>
          <w:kern w:val="0"/>
          <w:sz w:val="24"/>
          <w:szCs w:val="24"/>
          <w14:ligatures w14:val="none"/>
        </w:rPr>
        <w:t xml:space="preserve"> above</w:t>
      </w:r>
      <w:r w:rsidRPr="003636D2">
        <w:rPr>
          <w:rFonts w:ascii="Times New Roman" w:eastAsia="Times New Roman" w:hAnsi="Times New Roman" w:cs="Times New Roman"/>
          <w:b/>
          <w:bCs/>
          <w:color w:val="0E101A"/>
          <w:kern w:val="0"/>
          <w:sz w:val="24"/>
          <w:szCs w:val="24"/>
          <w14:ligatures w14:val="none"/>
        </w:rPr>
        <w:t>:</w:t>
      </w:r>
    </w:p>
    <w:p w14:paraId="08F30B32" w14:textId="77777777" w:rsidR="00C95C33" w:rsidRPr="003636D2" w:rsidRDefault="00C95C33" w:rsidP="00C95C33">
      <w:pPr>
        <w:spacing w:after="0" w:line="480" w:lineRule="auto"/>
        <w:rPr>
          <w:rFonts w:ascii="Times New Roman" w:hAnsi="Times New Roman" w:cs="Times New Roman"/>
          <w:color w:val="0E101A"/>
          <w:sz w:val="24"/>
          <w:szCs w:val="24"/>
          <w14:ligatures w14:val="none"/>
        </w:rPr>
      </w:pPr>
      <w:r w:rsidRPr="003636D2">
        <w:rPr>
          <w:rFonts w:ascii="Times New Roman" w:eastAsia="Times New Roman" w:hAnsi="Times New Roman" w:cs="Times New Roman"/>
          <w:color w:val="0E101A"/>
          <w:kern w:val="0"/>
          <w:sz w:val="24"/>
          <w:szCs w:val="24"/>
          <w14:ligatures w14:val="none"/>
        </w:rPr>
        <w:t xml:space="preserve">     i)       </w:t>
      </w:r>
      <w:r>
        <w:rPr>
          <w:rFonts w:ascii="Times New Roman" w:eastAsia="Times New Roman" w:hAnsi="Times New Roman" w:cs="Times New Roman"/>
          <w:color w:val="0E101A"/>
          <w:kern w:val="0"/>
          <w:sz w:val="24"/>
          <w:szCs w:val="24"/>
          <w14:ligatures w14:val="none"/>
        </w:rPr>
        <w:t xml:space="preserve">  </w:t>
      </w:r>
      <w:r w:rsidRPr="003636D2">
        <w:rPr>
          <w:rFonts w:ascii="Times New Roman" w:eastAsia="Times New Roman" w:hAnsi="Times New Roman" w:cs="Times New Roman"/>
          <w:b/>
          <w:bCs/>
          <w:color w:val="0E101A"/>
          <w:kern w:val="0"/>
          <w:sz w:val="24"/>
          <w:szCs w:val="24"/>
          <w14:ligatures w14:val="none"/>
        </w:rPr>
        <w:t>OASI</w:t>
      </w:r>
      <w:r w:rsidRPr="003636D2">
        <w:rPr>
          <w:rFonts w:ascii="Times New Roman" w:eastAsia="Times New Roman" w:hAnsi="Times New Roman" w:cs="Times New Roman"/>
          <w:color w:val="0E101A"/>
          <w:kern w:val="0"/>
          <w:sz w:val="24"/>
          <w:szCs w:val="24"/>
          <w14:ligatures w14:val="none"/>
        </w:rPr>
        <w:t xml:space="preserve">:  </w:t>
      </w:r>
      <w:r>
        <w:rPr>
          <w:rFonts w:ascii="Times New Roman" w:eastAsia="Times New Roman" w:hAnsi="Times New Roman" w:cs="Times New Roman"/>
          <w:color w:val="0E101A"/>
          <w:kern w:val="0"/>
          <w:sz w:val="24"/>
          <w:szCs w:val="24"/>
          <w14:ligatures w14:val="none"/>
        </w:rPr>
        <w:t xml:space="preserve">refers to </w:t>
      </w:r>
      <w:r w:rsidRPr="003636D2">
        <w:rPr>
          <w:rFonts w:ascii="Times New Roman" w:eastAsia="Times New Roman" w:hAnsi="Times New Roman" w:cs="Times New Roman"/>
          <w:color w:val="0E101A"/>
          <w:kern w:val="0"/>
          <w:sz w:val="24"/>
          <w:szCs w:val="24"/>
          <w14:ligatures w14:val="none"/>
        </w:rPr>
        <w:t>Old</w:t>
      </w:r>
      <w:r w:rsidRPr="003636D2">
        <w:rPr>
          <w:rFonts w:ascii="Times New Roman" w:hAnsi="Times New Roman" w:cs="Times New Roman"/>
          <w:color w:val="0E101A"/>
          <w:sz w:val="24"/>
          <w:szCs w:val="24"/>
          <w14:ligatures w14:val="none"/>
        </w:rPr>
        <w:t xml:space="preserve"> Age Security Insurance for retired workers, their families, and </w:t>
      </w:r>
      <w:r>
        <w:rPr>
          <w:rFonts w:ascii="Times New Roman" w:hAnsi="Times New Roman" w:cs="Times New Roman"/>
          <w:color w:val="0E101A"/>
          <w:sz w:val="24"/>
          <w:szCs w:val="24"/>
          <w14:ligatures w14:val="none"/>
        </w:rPr>
        <w:tab/>
      </w:r>
      <w:r>
        <w:rPr>
          <w:rFonts w:ascii="Times New Roman" w:hAnsi="Times New Roman" w:cs="Times New Roman"/>
          <w:color w:val="0E101A"/>
          <w:sz w:val="24"/>
          <w:szCs w:val="24"/>
          <w14:ligatures w14:val="none"/>
        </w:rPr>
        <w:tab/>
        <w:t xml:space="preserve">     </w:t>
      </w:r>
      <w:r w:rsidRPr="003636D2">
        <w:rPr>
          <w:rFonts w:ascii="Times New Roman" w:hAnsi="Times New Roman" w:cs="Times New Roman"/>
          <w:color w:val="0E101A"/>
          <w:sz w:val="24"/>
          <w:szCs w:val="24"/>
          <w14:ligatures w14:val="none"/>
        </w:rPr>
        <w:t>some survivors of</w:t>
      </w:r>
      <w:r>
        <w:rPr>
          <w:rFonts w:ascii="Times New Roman" w:hAnsi="Times New Roman" w:cs="Times New Roman"/>
          <w:color w:val="0E101A"/>
          <w:sz w:val="24"/>
          <w:szCs w:val="24"/>
          <w14:ligatures w14:val="none"/>
        </w:rPr>
        <w:t xml:space="preserve"> </w:t>
      </w:r>
      <w:r w:rsidRPr="003636D2">
        <w:rPr>
          <w:rFonts w:ascii="Times New Roman" w:hAnsi="Times New Roman" w:cs="Times New Roman"/>
          <w:color w:val="0E101A"/>
          <w:sz w:val="24"/>
          <w:szCs w:val="24"/>
          <w14:ligatures w14:val="none"/>
        </w:rPr>
        <w:t xml:space="preserve">deceased workers. </w:t>
      </w:r>
    </w:p>
    <w:p w14:paraId="6F012074" w14:textId="77777777" w:rsidR="00C95C33" w:rsidRPr="003636D2" w:rsidRDefault="00C95C33" w:rsidP="00C95C33">
      <w:pPr>
        <w:spacing w:after="0" w:line="480" w:lineRule="auto"/>
        <w:rPr>
          <w:rFonts w:ascii="Times New Roman" w:hAnsi="Times New Roman" w:cs="Times New Roman"/>
          <w:color w:val="0E101A"/>
          <w:sz w:val="24"/>
          <w:szCs w:val="24"/>
          <w14:ligatures w14:val="none"/>
        </w:rPr>
      </w:pPr>
      <w:r w:rsidRPr="003636D2">
        <w:rPr>
          <w:rFonts w:ascii="Times New Roman" w:hAnsi="Times New Roman" w:cs="Times New Roman"/>
          <w:color w:val="0E101A"/>
          <w:sz w:val="24"/>
          <w:szCs w:val="24"/>
          <w14:ligatures w14:val="none"/>
        </w:rPr>
        <w:t xml:space="preserve">      ii)     </w:t>
      </w:r>
      <w:r>
        <w:rPr>
          <w:rFonts w:ascii="Times New Roman" w:hAnsi="Times New Roman" w:cs="Times New Roman"/>
          <w:color w:val="0E101A"/>
          <w:sz w:val="24"/>
          <w:szCs w:val="24"/>
          <w14:ligatures w14:val="none"/>
        </w:rPr>
        <w:t xml:space="preserve">  </w:t>
      </w:r>
      <w:r w:rsidRPr="003636D2">
        <w:rPr>
          <w:rFonts w:ascii="Times New Roman" w:hAnsi="Times New Roman" w:cs="Times New Roman"/>
          <w:b/>
          <w:bCs/>
          <w:color w:val="0E101A"/>
          <w:sz w:val="24"/>
          <w:szCs w:val="24"/>
          <w14:ligatures w14:val="none"/>
        </w:rPr>
        <w:t>DI:</w:t>
      </w:r>
      <w:r w:rsidRPr="003636D2">
        <w:rPr>
          <w:rFonts w:ascii="Times New Roman" w:hAnsi="Times New Roman" w:cs="Times New Roman"/>
          <w:color w:val="0E101A"/>
          <w:sz w:val="24"/>
          <w:szCs w:val="24"/>
          <w14:ligatures w14:val="none"/>
        </w:rPr>
        <w:t xml:space="preserve">  Disability Insurance for sick and injured workers.</w:t>
      </w:r>
    </w:p>
    <w:p w14:paraId="1946F130" w14:textId="77777777" w:rsidR="00C95C33" w:rsidRPr="002264C9" w:rsidRDefault="00C95C33" w:rsidP="00C95C33">
      <w:pPr>
        <w:pStyle w:val="ListParagraph"/>
        <w:numPr>
          <w:ilvl w:val="0"/>
          <w:numId w:val="2"/>
        </w:numPr>
        <w:rPr>
          <w:color w:val="0E101A"/>
          <w14:ligatures w14:val="none"/>
        </w:rPr>
      </w:pPr>
      <w:r w:rsidRPr="002264C9">
        <w:rPr>
          <w:b/>
          <w:bCs/>
          <w:color w:val="0E101A"/>
          <w14:ligatures w14:val="none"/>
        </w:rPr>
        <w:t>SSI:</w:t>
      </w:r>
      <w:r w:rsidRPr="002264C9">
        <w:rPr>
          <w:color w:val="0E101A"/>
          <w14:ligatures w14:val="none"/>
        </w:rPr>
        <w:t xml:space="preserve"> Social Supplemental Insurance for the disabled, with little or no income.</w:t>
      </w:r>
    </w:p>
    <w:p w14:paraId="519F7968" w14:textId="77777777" w:rsidR="00C95C33" w:rsidRDefault="00C95C33" w:rsidP="00C95C33">
      <w:pPr>
        <w:pStyle w:val="ListParagraph"/>
        <w:ind w:left="960" w:firstLine="0"/>
        <w:rPr>
          <w:color w:val="0E101A"/>
          <w14:ligatures w14:val="none"/>
        </w:rPr>
      </w:pPr>
      <w:r>
        <w:rPr>
          <w:b/>
          <w:bCs/>
          <w:color w:val="0E101A"/>
          <w14:ligatures w14:val="none"/>
        </w:rPr>
        <w:t>OASDI:</w:t>
      </w:r>
      <w:r>
        <w:rPr>
          <w:color w:val="0E101A"/>
          <w14:ligatures w14:val="none"/>
        </w:rPr>
        <w:t xml:space="preserve"> is combined OASI and DI Funds. </w:t>
      </w:r>
    </w:p>
    <w:p w14:paraId="695E68F4" w14:textId="77777777" w:rsidR="009C210E" w:rsidRPr="00637FEB" w:rsidRDefault="009C210E" w:rsidP="009C210E">
      <w:pPr>
        <w:spacing w:after="0" w:line="480" w:lineRule="auto"/>
        <w:rPr>
          <w:rFonts w:ascii="Times New Roman" w:eastAsia="Times New Roman" w:hAnsi="Times New Roman" w:cs="Times New Roman"/>
          <w:b/>
          <w:bCs/>
          <w:color w:val="0E101A"/>
          <w:kern w:val="0"/>
          <w:sz w:val="6"/>
          <w:szCs w:val="6"/>
          <w14:ligatures w14:val="none"/>
        </w:rPr>
      </w:pPr>
    </w:p>
    <w:p w14:paraId="524688F8" w14:textId="69B4FF9B" w:rsidR="009C210E" w:rsidRPr="00426181" w:rsidRDefault="009C210E" w:rsidP="009C210E">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xml:space="preserve">Social Security pays six types of </w:t>
      </w:r>
      <w:r w:rsidR="00637FEB">
        <w:rPr>
          <w:rFonts w:ascii="Times New Roman" w:eastAsia="Times New Roman" w:hAnsi="Times New Roman" w:cs="Times New Roman"/>
          <w:b/>
          <w:bCs/>
          <w:color w:val="0E101A"/>
          <w:kern w:val="0"/>
          <w:sz w:val="24"/>
          <w:szCs w:val="24"/>
          <w14:ligatures w14:val="none"/>
        </w:rPr>
        <w:t>B</w:t>
      </w:r>
      <w:r w:rsidR="00637FEB" w:rsidRPr="00426181">
        <w:rPr>
          <w:rFonts w:ascii="Times New Roman" w:eastAsia="Times New Roman" w:hAnsi="Times New Roman" w:cs="Times New Roman"/>
          <w:b/>
          <w:bCs/>
          <w:color w:val="0E101A"/>
          <w:kern w:val="0"/>
          <w:sz w:val="24"/>
          <w:szCs w:val="24"/>
          <w14:ligatures w14:val="none"/>
        </w:rPr>
        <w:t>enefit</w:t>
      </w:r>
      <w:r w:rsidR="00637FEB">
        <w:rPr>
          <w:rFonts w:ascii="Times New Roman" w:eastAsia="Times New Roman" w:hAnsi="Times New Roman" w:cs="Times New Roman"/>
          <w:b/>
          <w:bCs/>
          <w:color w:val="0E101A"/>
          <w:kern w:val="0"/>
          <w:sz w:val="24"/>
          <w:szCs w:val="24"/>
          <w14:ligatures w14:val="none"/>
        </w:rPr>
        <w:t>s.</w:t>
      </w:r>
    </w:p>
    <w:p w14:paraId="770183D5" w14:textId="77777777" w:rsidR="009C210E" w:rsidRPr="00426181" w:rsidRDefault="009C210E" w:rsidP="009C210E">
      <w:pPr>
        <w:numPr>
          <w:ilvl w:val="0"/>
          <w:numId w:val="4"/>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Retirement Benefits. </w:t>
      </w:r>
    </w:p>
    <w:p w14:paraId="102B783F" w14:textId="77777777" w:rsidR="009C210E" w:rsidRPr="00426181" w:rsidRDefault="009C210E" w:rsidP="009C210E">
      <w:pPr>
        <w:numPr>
          <w:ilvl w:val="0"/>
          <w:numId w:val="4"/>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Disability Insurance, DI</w:t>
      </w:r>
      <w:r>
        <w:rPr>
          <w:rFonts w:ascii="Times New Roman" w:eastAsia="Times New Roman" w:hAnsi="Times New Roman" w:cs="Times New Roman"/>
          <w:color w:val="0E101A"/>
          <w:kern w:val="0"/>
          <w:sz w:val="24"/>
          <w:szCs w:val="24"/>
          <w14:ligatures w14:val="none"/>
        </w:rPr>
        <w:t xml:space="preserve"> Benefits.</w:t>
      </w:r>
    </w:p>
    <w:p w14:paraId="6EB0B1B8" w14:textId="77777777" w:rsidR="009C210E" w:rsidRPr="00426181" w:rsidRDefault="009C210E" w:rsidP="009C210E">
      <w:pPr>
        <w:numPr>
          <w:ilvl w:val="0"/>
          <w:numId w:val="4"/>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Social Supplemental Income (SSI).</w:t>
      </w:r>
    </w:p>
    <w:p w14:paraId="0B9EDFD3" w14:textId="77777777" w:rsidR="009C210E" w:rsidRPr="00426181" w:rsidRDefault="009C210E" w:rsidP="009C210E">
      <w:pPr>
        <w:numPr>
          <w:ilvl w:val="0"/>
          <w:numId w:val="4"/>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Spouses/dependent children Benefits.</w:t>
      </w:r>
    </w:p>
    <w:p w14:paraId="68FD5E6B" w14:textId="77777777" w:rsidR="009C210E" w:rsidRPr="00426181" w:rsidRDefault="009C210E" w:rsidP="009C210E">
      <w:pPr>
        <w:numPr>
          <w:ilvl w:val="0"/>
          <w:numId w:val="4"/>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Survivors' Benefits.</w:t>
      </w:r>
    </w:p>
    <w:p w14:paraId="5B1C149F" w14:textId="77777777" w:rsidR="009C210E" w:rsidRDefault="009C210E" w:rsidP="009C210E">
      <w:pPr>
        <w:numPr>
          <w:ilvl w:val="0"/>
          <w:numId w:val="4"/>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Medicare Insurance</w:t>
      </w:r>
    </w:p>
    <w:p w14:paraId="01674483" w14:textId="77777777" w:rsidR="009B5630" w:rsidRPr="003636D2" w:rsidRDefault="009B5630" w:rsidP="009B5630">
      <w:pPr>
        <w:spacing w:after="0" w:line="480" w:lineRule="auto"/>
        <w:jc w:val="right"/>
        <w:rPr>
          <w:rFonts w:ascii="Times New Roman" w:eastAsia="Times New Roman" w:hAnsi="Times New Roman" w:cs="Times New Roman"/>
          <w:b/>
          <w:bCs/>
          <w:color w:val="0E101A"/>
          <w:kern w:val="0"/>
          <w:sz w:val="24"/>
          <w:szCs w:val="24"/>
          <w14:ligatures w14:val="none"/>
        </w:rPr>
      </w:pPr>
    </w:p>
    <w:p w14:paraId="4A0E35B4" w14:textId="24359861" w:rsidR="009C210E" w:rsidRPr="009C210E" w:rsidRDefault="009B5630" w:rsidP="009C210E">
      <w:pPr>
        <w:spacing w:after="0" w:line="480" w:lineRule="auto"/>
        <w:rPr>
          <w:rFonts w:ascii="Times New Roman" w:eastAsia="Times New Roman" w:hAnsi="Times New Roman" w:cs="Times New Roman"/>
          <w:b/>
          <w:bCs/>
          <w:color w:val="0E101A"/>
          <w:kern w:val="0"/>
          <w:sz w:val="24"/>
          <w:szCs w:val="24"/>
          <w14:ligatures w14:val="none"/>
        </w:rPr>
      </w:pPr>
      <w:r w:rsidRPr="003636D2">
        <w:rPr>
          <w:rFonts w:ascii="Times New Roman" w:eastAsia="Times New Roman" w:hAnsi="Times New Roman" w:cs="Times New Roman"/>
          <w:b/>
          <w:bCs/>
          <w:color w:val="0E101A"/>
          <w:kern w:val="0"/>
          <w:sz w:val="24"/>
          <w:szCs w:val="24"/>
          <w14:ligatures w14:val="none"/>
        </w:rPr>
        <w:t xml:space="preserve">Notes: </w:t>
      </w:r>
    </w:p>
    <w:p w14:paraId="3F745E1C" w14:textId="4AB79009" w:rsidR="00A1282E" w:rsidRPr="00A1282E" w:rsidRDefault="009C210E" w:rsidP="009C210E">
      <w:pPr>
        <w:ind w:left="240"/>
        <w:rPr>
          <w:rFonts w:ascii="Times New Roman" w:hAnsi="Times New Roman" w:cs="Times New Roman"/>
          <w:color w:val="0E101A"/>
          <w:sz w:val="24"/>
          <w:szCs w:val="24"/>
          <w14:ligatures w14:val="none"/>
        </w:rPr>
      </w:pPr>
      <w:r w:rsidRPr="009C210E">
        <w:rPr>
          <w:color w:val="0E101A"/>
          <w14:ligatures w14:val="none"/>
        </w:rPr>
        <w:t>i)</w:t>
      </w:r>
      <w:r>
        <w:rPr>
          <w:b/>
          <w:bCs/>
          <w:color w:val="0E101A"/>
          <w14:ligatures w14:val="none"/>
        </w:rPr>
        <w:t xml:space="preserve">   </w:t>
      </w:r>
      <w:r w:rsidR="00A1282E">
        <w:rPr>
          <w:b/>
          <w:bCs/>
          <w:color w:val="0E101A"/>
          <w14:ligatures w14:val="none"/>
        </w:rPr>
        <w:t xml:space="preserve">       </w:t>
      </w:r>
      <w:r w:rsidRPr="00A1282E">
        <w:rPr>
          <w:rFonts w:ascii="Times New Roman" w:hAnsi="Times New Roman" w:cs="Times New Roman"/>
          <w:b/>
          <w:bCs/>
          <w:color w:val="0E101A"/>
          <w:sz w:val="24"/>
          <w:szCs w:val="24"/>
          <w14:ligatures w14:val="none"/>
        </w:rPr>
        <w:t>Tables 1 and 2</w:t>
      </w:r>
      <w:r w:rsidRPr="00A1282E">
        <w:rPr>
          <w:rFonts w:ascii="Times New Roman" w:hAnsi="Times New Roman" w:cs="Times New Roman"/>
          <w:color w:val="0E101A"/>
          <w:sz w:val="24"/>
          <w:szCs w:val="24"/>
          <w14:ligatures w14:val="none"/>
        </w:rPr>
        <w:t xml:space="preserve"> shed light on vital data and information about the financial accruals and </w:t>
      </w:r>
      <w:r w:rsidRPr="00A1282E">
        <w:rPr>
          <w:rFonts w:ascii="Times New Roman" w:hAnsi="Times New Roman" w:cs="Times New Roman"/>
          <w:color w:val="0E101A"/>
          <w:sz w:val="24"/>
          <w:szCs w:val="24"/>
          <w14:ligatures w14:val="none"/>
        </w:rPr>
        <w:tab/>
      </w:r>
    </w:p>
    <w:p w14:paraId="2930DA2E" w14:textId="7F1D8461" w:rsidR="00A1282E" w:rsidRDefault="00A1282E" w:rsidP="009C210E">
      <w:pPr>
        <w:ind w:left="240"/>
        <w:rPr>
          <w:rFonts w:ascii="Times New Roman" w:hAnsi="Times New Roman" w:cs="Times New Roman"/>
          <w:color w:val="0E101A"/>
          <w:sz w:val="24"/>
          <w:szCs w:val="24"/>
          <w14:ligatures w14:val="none"/>
        </w:rPr>
      </w:pPr>
      <w:r w:rsidRPr="00A1282E">
        <w:rPr>
          <w:rFonts w:ascii="Times New Roman" w:hAnsi="Times New Roman" w:cs="Times New Roman"/>
          <w:color w:val="0E101A"/>
          <w:sz w:val="24"/>
          <w:szCs w:val="24"/>
          <w14:ligatures w14:val="none"/>
        </w:rPr>
        <w:t xml:space="preserve">       </w:t>
      </w:r>
      <w:r>
        <w:rPr>
          <w:rFonts w:ascii="Times New Roman" w:hAnsi="Times New Roman" w:cs="Times New Roman"/>
          <w:color w:val="0E101A"/>
          <w:sz w:val="24"/>
          <w:szCs w:val="24"/>
          <w14:ligatures w14:val="none"/>
        </w:rPr>
        <w:t xml:space="preserve">    </w:t>
      </w:r>
      <w:r w:rsidR="009C210E" w:rsidRPr="00A1282E">
        <w:rPr>
          <w:rFonts w:ascii="Times New Roman" w:hAnsi="Times New Roman" w:cs="Times New Roman"/>
          <w:color w:val="0E101A"/>
          <w:sz w:val="24"/>
          <w:szCs w:val="24"/>
          <w14:ligatures w14:val="none"/>
        </w:rPr>
        <w:t xml:space="preserve">disbursements by the SSTF Fund to average of about 60 million Americans </w:t>
      </w:r>
    </w:p>
    <w:p w14:paraId="2E5CB6BA" w14:textId="77777777" w:rsidR="00637FEB" w:rsidRDefault="00A1282E" w:rsidP="00637FEB">
      <w:pPr>
        <w:ind w:left="240"/>
        <w:rPr>
          <w:rFonts w:ascii="Times New Roman" w:hAnsi="Times New Roman" w:cs="Times New Roman"/>
          <w:color w:val="0E101A"/>
          <w:sz w:val="24"/>
          <w:szCs w:val="24"/>
          <w14:ligatures w14:val="none"/>
        </w:rPr>
      </w:pPr>
      <w:r>
        <w:rPr>
          <w:rFonts w:ascii="Times New Roman" w:hAnsi="Times New Roman" w:cs="Times New Roman"/>
          <w:color w:val="0E101A"/>
          <w:sz w:val="24"/>
          <w:szCs w:val="24"/>
          <w14:ligatures w14:val="none"/>
        </w:rPr>
        <w:tab/>
        <w:t xml:space="preserve">    </w:t>
      </w:r>
      <w:r w:rsidR="009C210E" w:rsidRPr="00A1282E">
        <w:rPr>
          <w:rFonts w:ascii="Times New Roman" w:hAnsi="Times New Roman" w:cs="Times New Roman"/>
          <w:color w:val="0E101A"/>
          <w:sz w:val="24"/>
          <w:szCs w:val="24"/>
          <w14:ligatures w14:val="none"/>
        </w:rPr>
        <w:t>receiving </w:t>
      </w:r>
      <w:r w:rsidR="009C210E" w:rsidRPr="00A1282E">
        <w:rPr>
          <w:rFonts w:ascii="Times New Roman" w:hAnsi="Times New Roman" w:cs="Times New Roman"/>
          <w:b/>
          <w:bCs/>
          <w:color w:val="0E101A"/>
          <w:sz w:val="24"/>
          <w:szCs w:val="24"/>
          <w14:ligatures w14:val="none"/>
        </w:rPr>
        <w:t>OASI, DI</w:t>
      </w:r>
      <w:r w:rsidR="009C210E" w:rsidRPr="00A1282E">
        <w:rPr>
          <w:rFonts w:ascii="Times New Roman" w:hAnsi="Times New Roman" w:cs="Times New Roman"/>
          <w:color w:val="0E101A"/>
          <w:sz w:val="24"/>
          <w:szCs w:val="24"/>
          <w14:ligatures w14:val="none"/>
        </w:rPr>
        <w:t>, and </w:t>
      </w:r>
      <w:r w:rsidR="009C210E" w:rsidRPr="00A1282E">
        <w:rPr>
          <w:rFonts w:ascii="Times New Roman" w:hAnsi="Times New Roman" w:cs="Times New Roman"/>
          <w:b/>
          <w:bCs/>
          <w:color w:val="0E101A"/>
          <w:sz w:val="24"/>
          <w:szCs w:val="24"/>
          <w14:ligatures w14:val="none"/>
        </w:rPr>
        <w:t>SSI </w:t>
      </w:r>
      <w:r w:rsidR="009C210E" w:rsidRPr="00A1282E">
        <w:rPr>
          <w:rFonts w:ascii="Times New Roman" w:hAnsi="Times New Roman" w:cs="Times New Roman"/>
          <w:color w:val="0E101A"/>
          <w:sz w:val="24"/>
          <w:szCs w:val="24"/>
          <w14:ligatures w14:val="none"/>
        </w:rPr>
        <w:t xml:space="preserve">benefits monthly. </w:t>
      </w:r>
    </w:p>
    <w:p w14:paraId="75A619B2" w14:textId="4BBD1307" w:rsidR="00637FEB" w:rsidRPr="00BA77E0" w:rsidRDefault="009B5630" w:rsidP="00BA77E0">
      <w:pPr>
        <w:pStyle w:val="ListParagraph"/>
        <w:numPr>
          <w:ilvl w:val="0"/>
          <w:numId w:val="2"/>
        </w:numPr>
        <w:rPr>
          <w:color w:val="0E101A"/>
          <w14:ligatures w14:val="none"/>
        </w:rPr>
      </w:pPr>
      <w:r w:rsidRPr="00637FEB">
        <w:rPr>
          <w:color w:val="0E101A"/>
          <w14:ligatures w14:val="none"/>
        </w:rPr>
        <w:t>The average monthly benefit payment for OASI, DI and SSI programs are  presented in actual dollars.</w:t>
      </w:r>
      <w:r w:rsidRPr="00637FEB">
        <w:rPr>
          <w:b/>
          <w:bCs/>
          <w:color w:val="0E101A"/>
          <w14:ligatures w14:val="none"/>
        </w:rPr>
        <w:t xml:space="preserve">                                                                                           </w:t>
      </w:r>
      <w:r w:rsidR="009C5B59" w:rsidRPr="00BA77E0">
        <w:rPr>
          <w:b/>
          <w:bCs/>
          <w:color w:val="0E101A"/>
          <w14:ligatures w14:val="none"/>
        </w:rPr>
        <w:t xml:space="preserve">                                                                                                                     </w:t>
      </w:r>
    </w:p>
    <w:p w14:paraId="518E4034" w14:textId="090A9295" w:rsidR="009B5630" w:rsidRPr="008057BF" w:rsidRDefault="009C5B59" w:rsidP="00637FEB">
      <w:pPr>
        <w:pStyle w:val="ListParagraph"/>
        <w:ind w:left="1080" w:firstLine="0"/>
        <w:jc w:val="right"/>
        <w:rPr>
          <w:b/>
          <w:bCs/>
          <w:color w:val="0E101A"/>
          <w14:ligatures w14:val="none"/>
        </w:rPr>
      </w:pPr>
      <w:r>
        <w:rPr>
          <w:b/>
          <w:bCs/>
          <w:color w:val="0E101A"/>
          <w14:ligatures w14:val="none"/>
        </w:rPr>
        <w:t xml:space="preserve"> </w:t>
      </w:r>
      <w:r w:rsidR="009B5630" w:rsidRPr="008057BF">
        <w:rPr>
          <w:b/>
          <w:bCs/>
          <w:color w:val="0E101A"/>
          <w14:ligatures w14:val="none"/>
        </w:rPr>
        <w:t>Table 2</w:t>
      </w:r>
    </w:p>
    <w:tbl>
      <w:tblPr>
        <w:tblW w:w="0" w:type="auto"/>
        <w:jc w:val="center"/>
        <w:shd w:val="clear" w:color="auto" w:fill="FFFFFF"/>
        <w:tblLook w:val="04A0" w:firstRow="1" w:lastRow="0" w:firstColumn="1" w:lastColumn="0" w:noHBand="0" w:noVBand="1"/>
      </w:tblPr>
      <w:tblGrid>
        <w:gridCol w:w="7320"/>
        <w:gridCol w:w="613"/>
        <w:gridCol w:w="1427"/>
      </w:tblGrid>
      <w:tr w:rsidR="009B5630" w14:paraId="53438553" w14:textId="77777777" w:rsidTr="00495FDA">
        <w:trPr>
          <w:tblHeader/>
          <w:jc w:val="center"/>
        </w:trPr>
        <w:tc>
          <w:tcPr>
            <w:tcW w:w="9360" w:type="dxa"/>
            <w:gridSpan w:val="3"/>
            <w:shd w:val="clear" w:color="auto" w:fill="EEEEEE"/>
            <w:tcMar>
              <w:top w:w="30" w:type="dxa"/>
              <w:left w:w="45" w:type="dxa"/>
              <w:bottom w:w="30" w:type="dxa"/>
              <w:right w:w="45" w:type="dxa"/>
            </w:tcMar>
            <w:vAlign w:val="center"/>
            <w:hideMark/>
          </w:tcPr>
          <w:p w14:paraId="5941FAE8" w14:textId="77777777" w:rsidR="009B5630" w:rsidRPr="00017143" w:rsidRDefault="009B5630" w:rsidP="00D33F71">
            <w:pPr>
              <w:pStyle w:val="NoSpacing"/>
              <w:rPr>
                <w:rFonts w:ascii="Times New Roman" w:hAnsi="Times New Roman" w:cs="Times New Roman"/>
                <w:b/>
                <w:bCs/>
              </w:rPr>
            </w:pPr>
            <w:r w:rsidRPr="00017143">
              <w:rPr>
                <w:rFonts w:ascii="Times New Roman" w:hAnsi="Times New Roman" w:cs="Times New Roman"/>
                <w:b/>
                <w:bCs/>
              </w:rPr>
              <w:t xml:space="preserve">Comparison: Key Measures of Actuarial Status in the Social Security Trustees Reports        </w:t>
            </w:r>
          </w:p>
        </w:tc>
      </w:tr>
      <w:tr w:rsidR="009B5630" w14:paraId="0BAD6670" w14:textId="77777777" w:rsidTr="00495FDA">
        <w:trPr>
          <w:tblHeader/>
          <w:jc w:val="center"/>
        </w:trPr>
        <w:tc>
          <w:tcPr>
            <w:tcW w:w="7320" w:type="dxa"/>
            <w:tcBorders>
              <w:top w:val="nil"/>
              <w:left w:val="single" w:sz="6" w:space="0" w:color="C0C0C0"/>
              <w:bottom w:val="single" w:sz="6" w:space="0" w:color="C0C0C0"/>
              <w:right w:val="single" w:sz="6" w:space="0" w:color="C0C0C0"/>
            </w:tcBorders>
            <w:shd w:val="clear" w:color="auto" w:fill="EEEEEE"/>
            <w:tcMar>
              <w:top w:w="30" w:type="dxa"/>
              <w:left w:w="45" w:type="dxa"/>
              <w:bottom w:w="30" w:type="dxa"/>
              <w:right w:w="45" w:type="dxa"/>
            </w:tcMar>
            <w:vAlign w:val="bottom"/>
            <w:hideMark/>
          </w:tcPr>
          <w:p w14:paraId="605EA255"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 </w:t>
            </w:r>
          </w:p>
        </w:tc>
        <w:tc>
          <w:tcPr>
            <w:tcW w:w="0" w:type="auto"/>
            <w:tcBorders>
              <w:top w:val="nil"/>
              <w:left w:val="single" w:sz="6" w:space="0" w:color="C0C0C0"/>
              <w:bottom w:val="single" w:sz="6" w:space="0" w:color="C0C0C0"/>
              <w:right w:val="single" w:sz="6" w:space="0" w:color="C0C0C0"/>
            </w:tcBorders>
            <w:shd w:val="clear" w:color="auto" w:fill="EEEEEE"/>
            <w:tcMar>
              <w:top w:w="30" w:type="dxa"/>
              <w:left w:w="45" w:type="dxa"/>
              <w:bottom w:w="30" w:type="dxa"/>
              <w:right w:w="45" w:type="dxa"/>
            </w:tcMar>
            <w:vAlign w:val="bottom"/>
            <w:hideMark/>
          </w:tcPr>
          <w:p w14:paraId="29868746"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2022 report</w:t>
            </w:r>
          </w:p>
        </w:tc>
        <w:tc>
          <w:tcPr>
            <w:tcW w:w="0" w:type="auto"/>
            <w:tcBorders>
              <w:top w:val="nil"/>
              <w:left w:val="single" w:sz="6" w:space="0" w:color="C0C0C0"/>
              <w:bottom w:val="single" w:sz="6" w:space="0" w:color="C0C0C0"/>
              <w:right w:val="single" w:sz="6" w:space="0" w:color="C0C0C0"/>
            </w:tcBorders>
            <w:shd w:val="clear" w:color="auto" w:fill="EEEEEE"/>
            <w:tcMar>
              <w:top w:w="30" w:type="dxa"/>
              <w:left w:w="45" w:type="dxa"/>
              <w:bottom w:w="30" w:type="dxa"/>
              <w:right w:w="45" w:type="dxa"/>
            </w:tcMar>
            <w:vAlign w:val="bottom"/>
            <w:hideMark/>
          </w:tcPr>
          <w:p w14:paraId="29004D97"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2023 report</w:t>
            </w:r>
          </w:p>
        </w:tc>
      </w:tr>
      <w:tr w:rsidR="009B5630" w14:paraId="7EE61A2F" w14:textId="77777777" w:rsidTr="00495FDA">
        <w:trPr>
          <w:jc w:val="center"/>
        </w:trPr>
        <w:tc>
          <w:tcPr>
            <w:tcW w:w="7320" w:type="dxa"/>
            <w:shd w:val="clear" w:color="auto" w:fill="FFFFFF"/>
            <w:tcMar>
              <w:top w:w="30" w:type="dxa"/>
              <w:left w:w="45" w:type="dxa"/>
              <w:bottom w:w="30" w:type="dxa"/>
              <w:right w:w="45" w:type="dxa"/>
            </w:tcMar>
            <w:vAlign w:val="bottom"/>
            <w:hideMark/>
          </w:tcPr>
          <w:p w14:paraId="163F7C3B"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75-year actuarial deficit</w:t>
            </w:r>
          </w:p>
        </w:tc>
        <w:tc>
          <w:tcPr>
            <w:tcW w:w="0" w:type="auto"/>
            <w:gridSpan w:val="2"/>
            <w:shd w:val="clear" w:color="auto" w:fill="FFFFFF"/>
            <w:tcMar>
              <w:top w:w="30" w:type="dxa"/>
              <w:left w:w="45" w:type="dxa"/>
              <w:bottom w:w="30" w:type="dxa"/>
              <w:right w:w="45" w:type="dxa"/>
            </w:tcMar>
            <w:vAlign w:val="bottom"/>
            <w:hideMark/>
          </w:tcPr>
          <w:p w14:paraId="1C8D96FD"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 </w:t>
            </w:r>
          </w:p>
        </w:tc>
      </w:tr>
      <w:tr w:rsidR="009B5630" w14:paraId="2794DD67" w14:textId="77777777" w:rsidTr="00495FDA">
        <w:trPr>
          <w:jc w:val="center"/>
        </w:trPr>
        <w:tc>
          <w:tcPr>
            <w:tcW w:w="7320" w:type="dxa"/>
            <w:shd w:val="clear" w:color="auto" w:fill="FFFFFF"/>
            <w:tcMar>
              <w:top w:w="30" w:type="dxa"/>
              <w:left w:w="45" w:type="dxa"/>
              <w:bottom w:w="30" w:type="dxa"/>
              <w:right w:w="45" w:type="dxa"/>
            </w:tcMar>
            <w:vAlign w:val="bottom"/>
            <w:hideMark/>
          </w:tcPr>
          <w:p w14:paraId="5C8778B4"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As a percentage of taxable payroll</w:t>
            </w:r>
          </w:p>
        </w:tc>
        <w:tc>
          <w:tcPr>
            <w:tcW w:w="0" w:type="auto"/>
            <w:shd w:val="clear" w:color="auto" w:fill="FFFFFF"/>
            <w:tcMar>
              <w:top w:w="30" w:type="dxa"/>
              <w:left w:w="45" w:type="dxa"/>
              <w:bottom w:w="30" w:type="dxa"/>
              <w:right w:w="45" w:type="dxa"/>
            </w:tcMar>
            <w:vAlign w:val="bottom"/>
            <w:hideMark/>
          </w:tcPr>
          <w:p w14:paraId="542E8681"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3.42%</w:t>
            </w:r>
          </w:p>
        </w:tc>
        <w:tc>
          <w:tcPr>
            <w:tcW w:w="0" w:type="auto"/>
            <w:shd w:val="clear" w:color="auto" w:fill="FFFFFF"/>
            <w:tcMar>
              <w:top w:w="30" w:type="dxa"/>
              <w:left w:w="45" w:type="dxa"/>
              <w:bottom w:w="30" w:type="dxa"/>
              <w:right w:w="45" w:type="dxa"/>
            </w:tcMar>
            <w:vAlign w:val="bottom"/>
            <w:hideMark/>
          </w:tcPr>
          <w:p w14:paraId="17EAD90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3.61%</w:t>
            </w:r>
          </w:p>
        </w:tc>
      </w:tr>
      <w:tr w:rsidR="009B5630" w14:paraId="56A3A93B" w14:textId="77777777" w:rsidTr="00495FDA">
        <w:trPr>
          <w:trHeight w:val="366"/>
          <w:jc w:val="center"/>
        </w:trPr>
        <w:tc>
          <w:tcPr>
            <w:tcW w:w="7320" w:type="dxa"/>
            <w:shd w:val="clear" w:color="auto" w:fill="FFFFFF"/>
            <w:tcMar>
              <w:top w:w="30" w:type="dxa"/>
              <w:left w:w="45" w:type="dxa"/>
              <w:bottom w:w="30" w:type="dxa"/>
              <w:right w:w="45" w:type="dxa"/>
            </w:tcMar>
            <w:vAlign w:val="bottom"/>
            <w:hideMark/>
          </w:tcPr>
          <w:p w14:paraId="14FE759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As a percentage of GDP</w:t>
            </w:r>
          </w:p>
        </w:tc>
        <w:tc>
          <w:tcPr>
            <w:tcW w:w="0" w:type="auto"/>
            <w:shd w:val="clear" w:color="auto" w:fill="FFFFFF"/>
            <w:tcMar>
              <w:top w:w="30" w:type="dxa"/>
              <w:left w:w="45" w:type="dxa"/>
              <w:bottom w:w="30" w:type="dxa"/>
              <w:right w:w="45" w:type="dxa"/>
            </w:tcMar>
            <w:vAlign w:val="bottom"/>
            <w:hideMark/>
          </w:tcPr>
          <w:p w14:paraId="00F0D12F"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1.2%</w:t>
            </w:r>
          </w:p>
        </w:tc>
        <w:tc>
          <w:tcPr>
            <w:tcW w:w="0" w:type="auto"/>
            <w:shd w:val="clear" w:color="auto" w:fill="FFFFFF"/>
            <w:tcMar>
              <w:top w:w="30" w:type="dxa"/>
              <w:left w:w="45" w:type="dxa"/>
              <w:bottom w:w="30" w:type="dxa"/>
              <w:right w:w="45" w:type="dxa"/>
            </w:tcMar>
            <w:vAlign w:val="bottom"/>
            <w:hideMark/>
          </w:tcPr>
          <w:p w14:paraId="3195B092"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1.3%</w:t>
            </w:r>
          </w:p>
        </w:tc>
      </w:tr>
      <w:tr w:rsidR="009B5630" w14:paraId="1EFA83D1" w14:textId="77777777" w:rsidTr="00495FDA">
        <w:trPr>
          <w:jc w:val="center"/>
        </w:trPr>
        <w:tc>
          <w:tcPr>
            <w:tcW w:w="7320" w:type="dxa"/>
            <w:shd w:val="clear" w:color="auto" w:fill="FFFFFF"/>
            <w:tcMar>
              <w:top w:w="240" w:type="dxa"/>
              <w:left w:w="45" w:type="dxa"/>
              <w:bottom w:w="30" w:type="dxa"/>
              <w:right w:w="45" w:type="dxa"/>
            </w:tcMar>
            <w:vAlign w:val="bottom"/>
            <w:hideMark/>
          </w:tcPr>
          <w:p w14:paraId="5FA019C1"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Income and outgo in the year prior to the reporting year (in billions)</w:t>
            </w:r>
          </w:p>
        </w:tc>
        <w:tc>
          <w:tcPr>
            <w:tcW w:w="0" w:type="auto"/>
            <w:gridSpan w:val="2"/>
            <w:shd w:val="clear" w:color="auto" w:fill="FFFFFF"/>
            <w:tcMar>
              <w:top w:w="240" w:type="dxa"/>
              <w:left w:w="45" w:type="dxa"/>
              <w:bottom w:w="30" w:type="dxa"/>
              <w:right w:w="45" w:type="dxa"/>
            </w:tcMar>
            <w:vAlign w:val="bottom"/>
            <w:hideMark/>
          </w:tcPr>
          <w:p w14:paraId="1C08F70E"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 </w:t>
            </w:r>
          </w:p>
        </w:tc>
      </w:tr>
      <w:tr w:rsidR="009B5630" w14:paraId="01C2B747" w14:textId="77777777" w:rsidTr="00495FDA">
        <w:trPr>
          <w:jc w:val="center"/>
        </w:trPr>
        <w:tc>
          <w:tcPr>
            <w:tcW w:w="7320" w:type="dxa"/>
            <w:shd w:val="clear" w:color="auto" w:fill="FFFFFF"/>
            <w:tcMar>
              <w:top w:w="30" w:type="dxa"/>
              <w:left w:w="45" w:type="dxa"/>
              <w:bottom w:w="30" w:type="dxa"/>
              <w:right w:w="45" w:type="dxa"/>
            </w:tcMar>
            <w:vAlign w:val="bottom"/>
            <w:hideMark/>
          </w:tcPr>
          <w:p w14:paraId="0B9FB774"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Income</w:t>
            </w:r>
          </w:p>
        </w:tc>
        <w:tc>
          <w:tcPr>
            <w:tcW w:w="0" w:type="auto"/>
            <w:gridSpan w:val="2"/>
            <w:shd w:val="clear" w:color="auto" w:fill="FFFFFF"/>
            <w:tcMar>
              <w:top w:w="30" w:type="dxa"/>
              <w:left w:w="45" w:type="dxa"/>
              <w:bottom w:w="30" w:type="dxa"/>
              <w:right w:w="45" w:type="dxa"/>
            </w:tcMar>
            <w:vAlign w:val="bottom"/>
            <w:hideMark/>
          </w:tcPr>
          <w:p w14:paraId="094D9E68"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 </w:t>
            </w:r>
          </w:p>
        </w:tc>
      </w:tr>
      <w:tr w:rsidR="009B5630" w14:paraId="66B56E5C" w14:textId="77777777" w:rsidTr="00495FDA">
        <w:trPr>
          <w:jc w:val="center"/>
        </w:trPr>
        <w:tc>
          <w:tcPr>
            <w:tcW w:w="7320" w:type="dxa"/>
            <w:shd w:val="clear" w:color="auto" w:fill="FFFFFF"/>
            <w:tcMar>
              <w:top w:w="30" w:type="dxa"/>
              <w:left w:w="45" w:type="dxa"/>
              <w:bottom w:w="30" w:type="dxa"/>
              <w:right w:w="45" w:type="dxa"/>
            </w:tcMar>
            <w:vAlign w:val="bottom"/>
            <w:hideMark/>
          </w:tcPr>
          <w:p w14:paraId="25FDDAD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Total</w:t>
            </w:r>
          </w:p>
        </w:tc>
        <w:tc>
          <w:tcPr>
            <w:tcW w:w="0" w:type="auto"/>
            <w:shd w:val="clear" w:color="auto" w:fill="FFFFFF"/>
            <w:tcMar>
              <w:top w:w="30" w:type="dxa"/>
              <w:left w:w="45" w:type="dxa"/>
              <w:bottom w:w="30" w:type="dxa"/>
              <w:right w:w="45" w:type="dxa"/>
            </w:tcMar>
            <w:vAlign w:val="bottom"/>
            <w:hideMark/>
          </w:tcPr>
          <w:p w14:paraId="16C0240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$1,088</w:t>
            </w:r>
          </w:p>
        </w:tc>
        <w:tc>
          <w:tcPr>
            <w:tcW w:w="0" w:type="auto"/>
            <w:shd w:val="clear" w:color="auto" w:fill="FFFFFF"/>
            <w:tcMar>
              <w:top w:w="30" w:type="dxa"/>
              <w:left w:w="45" w:type="dxa"/>
              <w:bottom w:w="30" w:type="dxa"/>
              <w:right w:w="45" w:type="dxa"/>
            </w:tcMar>
            <w:vAlign w:val="bottom"/>
            <w:hideMark/>
          </w:tcPr>
          <w:p w14:paraId="6431D496"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$1,222</w:t>
            </w:r>
          </w:p>
        </w:tc>
      </w:tr>
      <w:tr w:rsidR="009B5630" w14:paraId="3AC2F594" w14:textId="77777777" w:rsidTr="00495FDA">
        <w:trPr>
          <w:jc w:val="center"/>
        </w:trPr>
        <w:tc>
          <w:tcPr>
            <w:tcW w:w="7320" w:type="dxa"/>
            <w:shd w:val="clear" w:color="auto" w:fill="FFFFFF"/>
            <w:tcMar>
              <w:top w:w="30" w:type="dxa"/>
              <w:left w:w="45" w:type="dxa"/>
              <w:bottom w:w="30" w:type="dxa"/>
              <w:right w:w="45" w:type="dxa"/>
            </w:tcMar>
            <w:vAlign w:val="bottom"/>
            <w:hideMark/>
          </w:tcPr>
          <w:p w14:paraId="5957A087"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Social Security contributions </w:t>
            </w:r>
            <w:r w:rsidRPr="0041767E">
              <w:rPr>
                <w:rFonts w:ascii="Times New Roman" w:hAnsi="Times New Roman" w:cs="Times New Roman"/>
                <w:sz w:val="19"/>
                <w:szCs w:val="19"/>
                <w:vertAlign w:val="superscript"/>
              </w:rPr>
              <w:t>a</w:t>
            </w:r>
          </w:p>
        </w:tc>
        <w:tc>
          <w:tcPr>
            <w:tcW w:w="0" w:type="auto"/>
            <w:shd w:val="clear" w:color="auto" w:fill="FFFFFF"/>
            <w:tcMar>
              <w:top w:w="30" w:type="dxa"/>
              <w:left w:w="45" w:type="dxa"/>
              <w:bottom w:w="30" w:type="dxa"/>
              <w:right w:w="45" w:type="dxa"/>
            </w:tcMar>
            <w:vAlign w:val="bottom"/>
            <w:hideMark/>
          </w:tcPr>
          <w:p w14:paraId="11B64478"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$981</w:t>
            </w:r>
          </w:p>
        </w:tc>
        <w:tc>
          <w:tcPr>
            <w:tcW w:w="0" w:type="auto"/>
            <w:shd w:val="clear" w:color="auto" w:fill="FFFFFF"/>
            <w:tcMar>
              <w:top w:w="30" w:type="dxa"/>
              <w:left w:w="45" w:type="dxa"/>
              <w:bottom w:w="30" w:type="dxa"/>
              <w:right w:w="45" w:type="dxa"/>
            </w:tcMar>
            <w:vAlign w:val="bottom"/>
            <w:hideMark/>
          </w:tcPr>
          <w:p w14:paraId="186D78E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$1,107</w:t>
            </w:r>
          </w:p>
        </w:tc>
      </w:tr>
      <w:tr w:rsidR="009B5630" w14:paraId="03DBF272" w14:textId="77777777" w:rsidTr="00495FDA">
        <w:trPr>
          <w:jc w:val="center"/>
        </w:trPr>
        <w:tc>
          <w:tcPr>
            <w:tcW w:w="7320" w:type="dxa"/>
            <w:shd w:val="clear" w:color="auto" w:fill="ECFAFF"/>
            <w:tcMar>
              <w:top w:w="30" w:type="dxa"/>
              <w:left w:w="45" w:type="dxa"/>
              <w:bottom w:w="30" w:type="dxa"/>
              <w:right w:w="45" w:type="dxa"/>
            </w:tcMar>
            <w:vAlign w:val="bottom"/>
            <w:hideMark/>
          </w:tcPr>
          <w:p w14:paraId="6453FE3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Income taxes on benefits</w:t>
            </w:r>
          </w:p>
        </w:tc>
        <w:tc>
          <w:tcPr>
            <w:tcW w:w="0" w:type="auto"/>
            <w:shd w:val="clear" w:color="auto" w:fill="ECFAFF"/>
            <w:tcMar>
              <w:top w:w="30" w:type="dxa"/>
              <w:left w:w="45" w:type="dxa"/>
              <w:bottom w:w="30" w:type="dxa"/>
              <w:right w:w="45" w:type="dxa"/>
            </w:tcMar>
            <w:vAlign w:val="bottom"/>
            <w:hideMark/>
          </w:tcPr>
          <w:p w14:paraId="054B65F6"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$38</w:t>
            </w:r>
          </w:p>
        </w:tc>
        <w:tc>
          <w:tcPr>
            <w:tcW w:w="0" w:type="auto"/>
            <w:shd w:val="clear" w:color="auto" w:fill="ECFAFF"/>
            <w:tcMar>
              <w:top w:w="30" w:type="dxa"/>
              <w:left w:w="45" w:type="dxa"/>
              <w:bottom w:w="30" w:type="dxa"/>
              <w:right w:w="45" w:type="dxa"/>
            </w:tcMar>
            <w:vAlign w:val="bottom"/>
            <w:hideMark/>
          </w:tcPr>
          <w:p w14:paraId="38933EC6"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$49</w:t>
            </w:r>
          </w:p>
        </w:tc>
      </w:tr>
      <w:tr w:rsidR="009B5630" w14:paraId="6279D2CF" w14:textId="77777777" w:rsidTr="00495FDA">
        <w:trPr>
          <w:jc w:val="center"/>
        </w:trPr>
        <w:tc>
          <w:tcPr>
            <w:tcW w:w="7320" w:type="dxa"/>
            <w:shd w:val="clear" w:color="auto" w:fill="FFFFFF"/>
            <w:tcMar>
              <w:top w:w="30" w:type="dxa"/>
              <w:left w:w="45" w:type="dxa"/>
              <w:bottom w:w="30" w:type="dxa"/>
              <w:right w:w="45" w:type="dxa"/>
            </w:tcMar>
            <w:vAlign w:val="bottom"/>
            <w:hideMark/>
          </w:tcPr>
          <w:p w14:paraId="27F0C1F4"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Interest</w:t>
            </w:r>
          </w:p>
        </w:tc>
        <w:tc>
          <w:tcPr>
            <w:tcW w:w="0" w:type="auto"/>
            <w:shd w:val="clear" w:color="auto" w:fill="FFFFFF"/>
            <w:tcMar>
              <w:top w:w="30" w:type="dxa"/>
              <w:left w:w="45" w:type="dxa"/>
              <w:bottom w:w="30" w:type="dxa"/>
              <w:right w:w="45" w:type="dxa"/>
            </w:tcMar>
            <w:vAlign w:val="bottom"/>
            <w:hideMark/>
          </w:tcPr>
          <w:p w14:paraId="5A4D6C81"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$70</w:t>
            </w:r>
          </w:p>
        </w:tc>
        <w:tc>
          <w:tcPr>
            <w:tcW w:w="0" w:type="auto"/>
            <w:shd w:val="clear" w:color="auto" w:fill="FFFFFF"/>
            <w:tcMar>
              <w:top w:w="30" w:type="dxa"/>
              <w:left w:w="45" w:type="dxa"/>
              <w:bottom w:w="30" w:type="dxa"/>
              <w:right w:w="45" w:type="dxa"/>
            </w:tcMar>
            <w:vAlign w:val="bottom"/>
            <w:hideMark/>
          </w:tcPr>
          <w:p w14:paraId="674879E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$66</w:t>
            </w:r>
          </w:p>
        </w:tc>
      </w:tr>
      <w:tr w:rsidR="009B5630" w14:paraId="676C9FA1" w14:textId="77777777" w:rsidTr="00495FDA">
        <w:trPr>
          <w:jc w:val="center"/>
        </w:trPr>
        <w:tc>
          <w:tcPr>
            <w:tcW w:w="7320" w:type="dxa"/>
            <w:shd w:val="clear" w:color="auto" w:fill="FFFFFF"/>
            <w:tcMar>
              <w:top w:w="30" w:type="dxa"/>
              <w:left w:w="45" w:type="dxa"/>
              <w:bottom w:w="30" w:type="dxa"/>
              <w:right w:w="45" w:type="dxa"/>
            </w:tcMar>
            <w:vAlign w:val="bottom"/>
            <w:hideMark/>
          </w:tcPr>
          <w:p w14:paraId="76993001"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Outgo</w:t>
            </w:r>
          </w:p>
        </w:tc>
        <w:tc>
          <w:tcPr>
            <w:tcW w:w="0" w:type="auto"/>
            <w:gridSpan w:val="2"/>
            <w:shd w:val="clear" w:color="auto" w:fill="FFFFFF"/>
            <w:tcMar>
              <w:top w:w="30" w:type="dxa"/>
              <w:left w:w="45" w:type="dxa"/>
              <w:bottom w:w="30" w:type="dxa"/>
              <w:right w:w="45" w:type="dxa"/>
            </w:tcMar>
            <w:vAlign w:val="bottom"/>
            <w:hideMark/>
          </w:tcPr>
          <w:p w14:paraId="6DD38A46"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 </w:t>
            </w:r>
          </w:p>
        </w:tc>
      </w:tr>
      <w:tr w:rsidR="009B5630" w14:paraId="3CC9203C" w14:textId="77777777" w:rsidTr="00495FDA">
        <w:trPr>
          <w:jc w:val="center"/>
        </w:trPr>
        <w:tc>
          <w:tcPr>
            <w:tcW w:w="7320" w:type="dxa"/>
            <w:shd w:val="clear" w:color="auto" w:fill="FFFFFF"/>
            <w:tcMar>
              <w:top w:w="30" w:type="dxa"/>
              <w:left w:w="45" w:type="dxa"/>
              <w:bottom w:w="30" w:type="dxa"/>
              <w:right w:w="45" w:type="dxa"/>
            </w:tcMar>
            <w:vAlign w:val="bottom"/>
            <w:hideMark/>
          </w:tcPr>
          <w:p w14:paraId="4D34DB9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Total</w:t>
            </w:r>
          </w:p>
        </w:tc>
        <w:tc>
          <w:tcPr>
            <w:tcW w:w="0" w:type="auto"/>
            <w:shd w:val="clear" w:color="auto" w:fill="FFFFFF"/>
            <w:tcMar>
              <w:top w:w="30" w:type="dxa"/>
              <w:left w:w="45" w:type="dxa"/>
              <w:bottom w:w="30" w:type="dxa"/>
              <w:right w:w="45" w:type="dxa"/>
            </w:tcMar>
            <w:vAlign w:val="bottom"/>
            <w:hideMark/>
          </w:tcPr>
          <w:p w14:paraId="7FD95CF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$1,145</w:t>
            </w:r>
          </w:p>
        </w:tc>
        <w:tc>
          <w:tcPr>
            <w:tcW w:w="0" w:type="auto"/>
            <w:shd w:val="clear" w:color="auto" w:fill="FFFFFF"/>
            <w:tcMar>
              <w:top w:w="30" w:type="dxa"/>
              <w:left w:w="45" w:type="dxa"/>
              <w:bottom w:w="30" w:type="dxa"/>
              <w:right w:w="45" w:type="dxa"/>
            </w:tcMar>
            <w:vAlign w:val="bottom"/>
            <w:hideMark/>
          </w:tcPr>
          <w:p w14:paraId="50CF53A7"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$1,244</w:t>
            </w:r>
          </w:p>
        </w:tc>
      </w:tr>
      <w:tr w:rsidR="009B5630" w14:paraId="0F0E5D9A" w14:textId="77777777" w:rsidTr="00495FDA">
        <w:trPr>
          <w:jc w:val="center"/>
        </w:trPr>
        <w:tc>
          <w:tcPr>
            <w:tcW w:w="7320" w:type="dxa"/>
            <w:shd w:val="clear" w:color="auto" w:fill="FFFFFF"/>
            <w:tcMar>
              <w:top w:w="30" w:type="dxa"/>
              <w:left w:w="45" w:type="dxa"/>
              <w:bottom w:w="30" w:type="dxa"/>
              <w:right w:w="45" w:type="dxa"/>
            </w:tcMar>
            <w:vAlign w:val="bottom"/>
            <w:hideMark/>
          </w:tcPr>
          <w:p w14:paraId="0AE66D3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Benefit payments </w:t>
            </w:r>
            <w:r w:rsidRPr="0041767E">
              <w:rPr>
                <w:rFonts w:ascii="Times New Roman" w:hAnsi="Times New Roman" w:cs="Times New Roman"/>
                <w:sz w:val="19"/>
                <w:szCs w:val="19"/>
                <w:vertAlign w:val="superscript"/>
              </w:rPr>
              <w:t>b</w:t>
            </w:r>
          </w:p>
        </w:tc>
        <w:tc>
          <w:tcPr>
            <w:tcW w:w="0" w:type="auto"/>
            <w:shd w:val="clear" w:color="auto" w:fill="FFFFFF"/>
            <w:tcMar>
              <w:top w:w="30" w:type="dxa"/>
              <w:left w:w="45" w:type="dxa"/>
              <w:bottom w:w="30" w:type="dxa"/>
              <w:right w:w="45" w:type="dxa"/>
            </w:tcMar>
            <w:vAlign w:val="bottom"/>
            <w:hideMark/>
          </w:tcPr>
          <w:p w14:paraId="44F8EBDD"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$1,138</w:t>
            </w:r>
          </w:p>
        </w:tc>
        <w:tc>
          <w:tcPr>
            <w:tcW w:w="0" w:type="auto"/>
            <w:shd w:val="clear" w:color="auto" w:fill="FFFFFF"/>
            <w:tcMar>
              <w:top w:w="30" w:type="dxa"/>
              <w:left w:w="45" w:type="dxa"/>
              <w:bottom w:w="30" w:type="dxa"/>
              <w:right w:w="45" w:type="dxa"/>
            </w:tcMar>
            <w:vAlign w:val="bottom"/>
            <w:hideMark/>
          </w:tcPr>
          <w:p w14:paraId="1C7D540E"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$1,237</w:t>
            </w:r>
          </w:p>
        </w:tc>
      </w:tr>
      <w:tr w:rsidR="009B5630" w14:paraId="08C06678" w14:textId="77777777" w:rsidTr="00495FDA">
        <w:trPr>
          <w:jc w:val="center"/>
        </w:trPr>
        <w:tc>
          <w:tcPr>
            <w:tcW w:w="7320" w:type="dxa"/>
            <w:shd w:val="clear" w:color="auto" w:fill="FFFFFF"/>
            <w:tcMar>
              <w:top w:w="30" w:type="dxa"/>
              <w:left w:w="45" w:type="dxa"/>
              <w:bottom w:w="30" w:type="dxa"/>
              <w:right w:w="45" w:type="dxa"/>
            </w:tcMar>
            <w:vAlign w:val="bottom"/>
            <w:hideMark/>
          </w:tcPr>
          <w:p w14:paraId="35299F7C"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Administration</w:t>
            </w:r>
          </w:p>
        </w:tc>
        <w:tc>
          <w:tcPr>
            <w:tcW w:w="0" w:type="auto"/>
            <w:shd w:val="clear" w:color="auto" w:fill="FFFFFF"/>
            <w:tcMar>
              <w:top w:w="30" w:type="dxa"/>
              <w:left w:w="45" w:type="dxa"/>
              <w:bottom w:w="30" w:type="dxa"/>
              <w:right w:w="45" w:type="dxa"/>
            </w:tcMar>
            <w:vAlign w:val="bottom"/>
            <w:hideMark/>
          </w:tcPr>
          <w:p w14:paraId="18D816EA"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$6</w:t>
            </w:r>
          </w:p>
        </w:tc>
        <w:tc>
          <w:tcPr>
            <w:tcW w:w="0" w:type="auto"/>
            <w:shd w:val="clear" w:color="auto" w:fill="FFFFFF"/>
            <w:tcMar>
              <w:top w:w="30" w:type="dxa"/>
              <w:left w:w="45" w:type="dxa"/>
              <w:bottom w:w="30" w:type="dxa"/>
              <w:right w:w="45" w:type="dxa"/>
            </w:tcMar>
            <w:vAlign w:val="bottom"/>
            <w:hideMark/>
          </w:tcPr>
          <w:p w14:paraId="34F3D1B2"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$7</w:t>
            </w:r>
          </w:p>
        </w:tc>
      </w:tr>
      <w:tr w:rsidR="009B5630" w14:paraId="7B391FCE" w14:textId="77777777" w:rsidTr="00495FDA">
        <w:trPr>
          <w:jc w:val="center"/>
        </w:trPr>
        <w:tc>
          <w:tcPr>
            <w:tcW w:w="7320" w:type="dxa"/>
            <w:shd w:val="clear" w:color="auto" w:fill="FFFFFF"/>
            <w:tcMar>
              <w:top w:w="30" w:type="dxa"/>
              <w:left w:w="45" w:type="dxa"/>
              <w:bottom w:w="30" w:type="dxa"/>
              <w:right w:w="45" w:type="dxa"/>
            </w:tcMar>
            <w:vAlign w:val="bottom"/>
            <w:hideMark/>
          </w:tcPr>
          <w:p w14:paraId="5827C40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The net change in assets</w:t>
            </w:r>
          </w:p>
        </w:tc>
        <w:tc>
          <w:tcPr>
            <w:tcW w:w="0" w:type="auto"/>
            <w:shd w:val="clear" w:color="auto" w:fill="FFFFFF"/>
            <w:tcMar>
              <w:top w:w="30" w:type="dxa"/>
              <w:left w:w="45" w:type="dxa"/>
              <w:bottom w:w="30" w:type="dxa"/>
              <w:right w:w="45" w:type="dxa"/>
            </w:tcMar>
            <w:vAlign w:val="bottom"/>
            <w:hideMark/>
          </w:tcPr>
          <w:p w14:paraId="0898813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−$56</w:t>
            </w:r>
          </w:p>
        </w:tc>
        <w:tc>
          <w:tcPr>
            <w:tcW w:w="0" w:type="auto"/>
            <w:shd w:val="clear" w:color="auto" w:fill="FFFFFF"/>
            <w:tcMar>
              <w:top w:w="30" w:type="dxa"/>
              <w:left w:w="45" w:type="dxa"/>
              <w:bottom w:w="30" w:type="dxa"/>
              <w:right w:w="45" w:type="dxa"/>
            </w:tcMar>
            <w:vAlign w:val="bottom"/>
            <w:hideMark/>
          </w:tcPr>
          <w:p w14:paraId="5DA0C1D6"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−$22</w:t>
            </w:r>
          </w:p>
        </w:tc>
      </w:tr>
      <w:tr w:rsidR="009B5630" w14:paraId="5A36ED5E" w14:textId="77777777" w:rsidTr="00495FDA">
        <w:trPr>
          <w:jc w:val="center"/>
        </w:trPr>
        <w:tc>
          <w:tcPr>
            <w:tcW w:w="7320" w:type="dxa"/>
            <w:shd w:val="clear" w:color="auto" w:fill="FFFFFF"/>
            <w:tcMar>
              <w:top w:w="240" w:type="dxa"/>
              <w:left w:w="45" w:type="dxa"/>
              <w:bottom w:w="30" w:type="dxa"/>
              <w:right w:w="45" w:type="dxa"/>
            </w:tcMar>
            <w:vAlign w:val="bottom"/>
            <w:hideMark/>
          </w:tcPr>
          <w:p w14:paraId="598625B5"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Trust fund reserves</w:t>
            </w:r>
          </w:p>
        </w:tc>
        <w:tc>
          <w:tcPr>
            <w:tcW w:w="0" w:type="auto"/>
            <w:gridSpan w:val="2"/>
            <w:shd w:val="clear" w:color="auto" w:fill="FFFFFF"/>
            <w:tcMar>
              <w:top w:w="240" w:type="dxa"/>
              <w:left w:w="45" w:type="dxa"/>
              <w:bottom w:w="30" w:type="dxa"/>
              <w:right w:w="45" w:type="dxa"/>
            </w:tcMar>
            <w:vAlign w:val="bottom"/>
            <w:hideMark/>
          </w:tcPr>
          <w:p w14:paraId="0A6184F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 </w:t>
            </w:r>
          </w:p>
        </w:tc>
      </w:tr>
      <w:tr w:rsidR="009B5630" w14:paraId="1BBF42CB" w14:textId="77777777" w:rsidTr="00495FDA">
        <w:trPr>
          <w:jc w:val="center"/>
        </w:trPr>
        <w:tc>
          <w:tcPr>
            <w:tcW w:w="7320" w:type="dxa"/>
            <w:shd w:val="clear" w:color="auto" w:fill="FFFFFF"/>
            <w:tcMar>
              <w:top w:w="30" w:type="dxa"/>
              <w:left w:w="45" w:type="dxa"/>
              <w:bottom w:w="30" w:type="dxa"/>
              <w:right w:w="45" w:type="dxa"/>
            </w:tcMar>
            <w:vAlign w:val="bottom"/>
            <w:hideMark/>
          </w:tcPr>
          <w:p w14:paraId="083D0FBC"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Amount at the beginning of the reporting year (in billions)</w:t>
            </w:r>
          </w:p>
        </w:tc>
        <w:tc>
          <w:tcPr>
            <w:tcW w:w="0" w:type="auto"/>
            <w:shd w:val="clear" w:color="auto" w:fill="FFFFFF"/>
            <w:tcMar>
              <w:top w:w="30" w:type="dxa"/>
              <w:left w:w="45" w:type="dxa"/>
              <w:bottom w:w="30" w:type="dxa"/>
              <w:right w:w="45" w:type="dxa"/>
            </w:tcMar>
            <w:vAlign w:val="bottom"/>
            <w:hideMark/>
          </w:tcPr>
          <w:p w14:paraId="299157F2"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$2,852</w:t>
            </w:r>
          </w:p>
        </w:tc>
        <w:tc>
          <w:tcPr>
            <w:tcW w:w="0" w:type="auto"/>
            <w:shd w:val="clear" w:color="auto" w:fill="FFFFFF"/>
            <w:tcMar>
              <w:top w:w="30" w:type="dxa"/>
              <w:left w:w="45" w:type="dxa"/>
              <w:bottom w:w="30" w:type="dxa"/>
              <w:right w:w="45" w:type="dxa"/>
            </w:tcMar>
            <w:vAlign w:val="bottom"/>
            <w:hideMark/>
          </w:tcPr>
          <w:p w14:paraId="47E79EAE"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$2,830</w:t>
            </w:r>
          </w:p>
        </w:tc>
      </w:tr>
      <w:tr w:rsidR="009B5630" w14:paraId="43BAC83D" w14:textId="77777777" w:rsidTr="00495FDA">
        <w:trPr>
          <w:jc w:val="center"/>
        </w:trPr>
        <w:tc>
          <w:tcPr>
            <w:tcW w:w="7320" w:type="dxa"/>
            <w:shd w:val="clear" w:color="auto" w:fill="FFFFFF"/>
            <w:tcMar>
              <w:top w:w="30" w:type="dxa"/>
              <w:left w:w="45" w:type="dxa"/>
              <w:bottom w:w="30" w:type="dxa"/>
              <w:right w:w="45" w:type="dxa"/>
            </w:tcMar>
            <w:vAlign w:val="bottom"/>
            <w:hideMark/>
          </w:tcPr>
          <w:p w14:paraId="13722776"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Amount at the beginning of report year (as a percentage of report year outgo)</w:t>
            </w:r>
          </w:p>
        </w:tc>
        <w:tc>
          <w:tcPr>
            <w:tcW w:w="0" w:type="auto"/>
            <w:shd w:val="clear" w:color="auto" w:fill="FFFFFF"/>
            <w:tcMar>
              <w:top w:w="30" w:type="dxa"/>
              <w:left w:w="45" w:type="dxa"/>
              <w:bottom w:w="30" w:type="dxa"/>
              <w:right w:w="45" w:type="dxa"/>
            </w:tcMar>
            <w:vAlign w:val="bottom"/>
            <w:hideMark/>
          </w:tcPr>
          <w:p w14:paraId="1D6098CF"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230%</w:t>
            </w:r>
          </w:p>
        </w:tc>
        <w:tc>
          <w:tcPr>
            <w:tcW w:w="0" w:type="auto"/>
            <w:shd w:val="clear" w:color="auto" w:fill="FFFFFF"/>
            <w:tcMar>
              <w:top w:w="30" w:type="dxa"/>
              <w:left w:w="45" w:type="dxa"/>
              <w:bottom w:w="30" w:type="dxa"/>
              <w:right w:w="45" w:type="dxa"/>
            </w:tcMar>
            <w:vAlign w:val="bottom"/>
            <w:hideMark/>
          </w:tcPr>
          <w:p w14:paraId="1DD306DB"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204%</w:t>
            </w:r>
          </w:p>
        </w:tc>
      </w:tr>
      <w:tr w:rsidR="009B5630" w14:paraId="1B372D7A" w14:textId="77777777" w:rsidTr="00495FDA">
        <w:trPr>
          <w:jc w:val="center"/>
        </w:trPr>
        <w:tc>
          <w:tcPr>
            <w:tcW w:w="7320" w:type="dxa"/>
            <w:shd w:val="clear" w:color="auto" w:fill="FFFFFF"/>
            <w:tcMar>
              <w:top w:w="30" w:type="dxa"/>
              <w:left w:w="45" w:type="dxa"/>
              <w:bottom w:w="30" w:type="dxa"/>
              <w:right w:w="45" w:type="dxa"/>
            </w:tcMar>
            <w:vAlign w:val="bottom"/>
            <w:hideMark/>
          </w:tcPr>
          <w:p w14:paraId="6FA0AD57"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Projected year of peak trust fund reserves </w:t>
            </w:r>
            <w:r w:rsidRPr="0041767E">
              <w:rPr>
                <w:rFonts w:ascii="Times New Roman" w:hAnsi="Times New Roman" w:cs="Times New Roman"/>
                <w:sz w:val="19"/>
                <w:szCs w:val="19"/>
                <w:vertAlign w:val="superscript"/>
              </w:rPr>
              <w:t>c</w:t>
            </w:r>
          </w:p>
        </w:tc>
        <w:tc>
          <w:tcPr>
            <w:tcW w:w="0" w:type="auto"/>
            <w:shd w:val="clear" w:color="auto" w:fill="FFFFFF"/>
            <w:tcMar>
              <w:top w:w="30" w:type="dxa"/>
              <w:left w:w="45" w:type="dxa"/>
              <w:bottom w:w="30" w:type="dxa"/>
              <w:right w:w="45" w:type="dxa"/>
            </w:tcMar>
            <w:vAlign w:val="bottom"/>
            <w:hideMark/>
          </w:tcPr>
          <w:p w14:paraId="0226D301"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2022</w:t>
            </w:r>
          </w:p>
        </w:tc>
        <w:tc>
          <w:tcPr>
            <w:tcW w:w="0" w:type="auto"/>
            <w:shd w:val="clear" w:color="auto" w:fill="FFFFFF"/>
            <w:tcMar>
              <w:top w:w="30" w:type="dxa"/>
              <w:left w:w="45" w:type="dxa"/>
              <w:bottom w:w="30" w:type="dxa"/>
              <w:right w:w="45" w:type="dxa"/>
            </w:tcMar>
            <w:vAlign w:val="bottom"/>
            <w:hideMark/>
          </w:tcPr>
          <w:p w14:paraId="26796C2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2023</w:t>
            </w:r>
          </w:p>
        </w:tc>
      </w:tr>
      <w:tr w:rsidR="009B5630" w:rsidRPr="00E078A1" w14:paraId="45DC2C1F" w14:textId="77777777" w:rsidTr="00495FDA">
        <w:trPr>
          <w:jc w:val="center"/>
        </w:trPr>
        <w:tc>
          <w:tcPr>
            <w:tcW w:w="7320" w:type="dxa"/>
            <w:shd w:val="clear" w:color="auto" w:fill="FFFFFF"/>
            <w:tcMar>
              <w:top w:w="30" w:type="dxa"/>
              <w:left w:w="45" w:type="dxa"/>
              <w:bottom w:w="30" w:type="dxa"/>
              <w:right w:w="45" w:type="dxa"/>
            </w:tcMar>
            <w:vAlign w:val="bottom"/>
            <w:hideMark/>
          </w:tcPr>
          <w:p w14:paraId="2ED85DDD" w14:textId="77777777" w:rsidR="009B5630" w:rsidRPr="000F5375" w:rsidRDefault="009B5630" w:rsidP="00D33F71">
            <w:pPr>
              <w:pStyle w:val="NoSpacing"/>
              <w:rPr>
                <w:rFonts w:ascii="Times New Roman" w:hAnsi="Times New Roman" w:cs="Times New Roman"/>
                <w:b/>
                <w:bCs/>
                <w:sz w:val="19"/>
                <w:szCs w:val="19"/>
              </w:rPr>
            </w:pPr>
            <w:r w:rsidRPr="000F5375">
              <w:rPr>
                <w:rFonts w:ascii="Times New Roman" w:hAnsi="Times New Roman" w:cs="Times New Roman"/>
                <w:b/>
                <w:bCs/>
                <w:sz w:val="19"/>
                <w:szCs w:val="19"/>
              </w:rPr>
              <w:t>Amount at end of peak year (in billions)</w:t>
            </w:r>
          </w:p>
        </w:tc>
        <w:tc>
          <w:tcPr>
            <w:tcW w:w="0" w:type="auto"/>
            <w:shd w:val="clear" w:color="auto" w:fill="FFFFFF"/>
            <w:tcMar>
              <w:top w:w="30" w:type="dxa"/>
              <w:left w:w="45" w:type="dxa"/>
              <w:bottom w:w="30" w:type="dxa"/>
              <w:right w:w="45" w:type="dxa"/>
            </w:tcMar>
            <w:vAlign w:val="bottom"/>
            <w:hideMark/>
          </w:tcPr>
          <w:p w14:paraId="3D95B822" w14:textId="77777777" w:rsidR="009B5630" w:rsidRPr="000F5375" w:rsidRDefault="009B5630" w:rsidP="00D33F71">
            <w:pPr>
              <w:pStyle w:val="NoSpacing"/>
              <w:rPr>
                <w:rFonts w:ascii="Times New Roman" w:hAnsi="Times New Roman" w:cs="Times New Roman"/>
                <w:b/>
                <w:bCs/>
                <w:sz w:val="19"/>
                <w:szCs w:val="19"/>
              </w:rPr>
            </w:pPr>
            <w:r w:rsidRPr="000F5375">
              <w:rPr>
                <w:rFonts w:ascii="Times New Roman" w:hAnsi="Times New Roman" w:cs="Times New Roman"/>
                <w:b/>
                <w:bCs/>
                <w:sz w:val="19"/>
                <w:szCs w:val="19"/>
              </w:rPr>
              <w:t>$2,805</w:t>
            </w:r>
          </w:p>
        </w:tc>
        <w:tc>
          <w:tcPr>
            <w:tcW w:w="0" w:type="auto"/>
            <w:shd w:val="clear" w:color="auto" w:fill="FFFFFF"/>
            <w:tcMar>
              <w:top w:w="30" w:type="dxa"/>
              <w:left w:w="45" w:type="dxa"/>
              <w:bottom w:w="30" w:type="dxa"/>
              <w:right w:w="45" w:type="dxa"/>
            </w:tcMar>
            <w:vAlign w:val="bottom"/>
            <w:hideMark/>
          </w:tcPr>
          <w:p w14:paraId="33C5C9D1" w14:textId="77777777" w:rsidR="009B5630" w:rsidRPr="000F5375" w:rsidRDefault="009B5630" w:rsidP="00D33F71">
            <w:pPr>
              <w:pStyle w:val="NoSpacing"/>
              <w:rPr>
                <w:rFonts w:ascii="Times New Roman" w:hAnsi="Times New Roman" w:cs="Times New Roman"/>
                <w:b/>
                <w:bCs/>
                <w:sz w:val="19"/>
                <w:szCs w:val="19"/>
              </w:rPr>
            </w:pPr>
            <w:r w:rsidRPr="000F5375">
              <w:rPr>
                <w:rFonts w:ascii="Times New Roman" w:hAnsi="Times New Roman" w:cs="Times New Roman"/>
                <w:b/>
                <w:bCs/>
                <w:sz w:val="19"/>
                <w:szCs w:val="19"/>
              </w:rPr>
              <w:t>$2,777</w:t>
            </w:r>
          </w:p>
        </w:tc>
      </w:tr>
      <w:tr w:rsidR="009B5630" w14:paraId="4EA3E2DB" w14:textId="77777777" w:rsidTr="00495FDA">
        <w:trPr>
          <w:jc w:val="center"/>
        </w:trPr>
        <w:tc>
          <w:tcPr>
            <w:tcW w:w="7320" w:type="dxa"/>
            <w:shd w:val="clear" w:color="auto" w:fill="FFFFFF"/>
            <w:tcMar>
              <w:top w:w="240" w:type="dxa"/>
              <w:left w:w="45" w:type="dxa"/>
              <w:bottom w:w="30" w:type="dxa"/>
              <w:right w:w="45" w:type="dxa"/>
            </w:tcMar>
            <w:vAlign w:val="bottom"/>
            <w:hideMark/>
          </w:tcPr>
          <w:p w14:paraId="2A9568E5" w14:textId="392A4013"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Year of trust fund depletion</w:t>
            </w:r>
          </w:p>
        </w:tc>
        <w:tc>
          <w:tcPr>
            <w:tcW w:w="2040" w:type="dxa"/>
            <w:gridSpan w:val="2"/>
            <w:shd w:val="clear" w:color="auto" w:fill="FFFFFF"/>
            <w:tcMar>
              <w:top w:w="240" w:type="dxa"/>
              <w:left w:w="45" w:type="dxa"/>
              <w:bottom w:w="30" w:type="dxa"/>
              <w:right w:w="45" w:type="dxa"/>
            </w:tcMar>
            <w:vAlign w:val="bottom"/>
            <w:hideMark/>
          </w:tcPr>
          <w:p w14:paraId="40E5E58B" w14:textId="24E8E0D6" w:rsidR="009B5630" w:rsidRPr="0041767E" w:rsidRDefault="009B5630" w:rsidP="00D33F71">
            <w:pPr>
              <w:pStyle w:val="NoSpacing"/>
              <w:rPr>
                <w:rFonts w:ascii="Times New Roman" w:hAnsi="Times New Roman" w:cs="Times New Roman"/>
                <w:sz w:val="19"/>
                <w:szCs w:val="19"/>
              </w:rPr>
            </w:pPr>
          </w:p>
        </w:tc>
      </w:tr>
      <w:tr w:rsidR="009B5630" w14:paraId="2040D6A4" w14:textId="77777777" w:rsidTr="00495FDA">
        <w:trPr>
          <w:jc w:val="center"/>
        </w:trPr>
        <w:tc>
          <w:tcPr>
            <w:tcW w:w="7320" w:type="dxa"/>
            <w:shd w:val="clear" w:color="auto" w:fill="FFFFFF"/>
            <w:tcMar>
              <w:top w:w="30" w:type="dxa"/>
              <w:left w:w="45" w:type="dxa"/>
              <w:bottom w:w="30" w:type="dxa"/>
              <w:right w:w="45" w:type="dxa"/>
            </w:tcMar>
            <w:vAlign w:val="bottom"/>
            <w:hideMark/>
          </w:tcPr>
          <w:p w14:paraId="0042D1D7"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OASDI</w:t>
            </w:r>
          </w:p>
        </w:tc>
        <w:tc>
          <w:tcPr>
            <w:tcW w:w="0" w:type="auto"/>
            <w:shd w:val="clear" w:color="auto" w:fill="FFFFFF"/>
            <w:tcMar>
              <w:top w:w="30" w:type="dxa"/>
              <w:left w:w="45" w:type="dxa"/>
              <w:bottom w:w="30" w:type="dxa"/>
              <w:right w:w="45" w:type="dxa"/>
            </w:tcMar>
            <w:vAlign w:val="bottom"/>
            <w:hideMark/>
          </w:tcPr>
          <w:p w14:paraId="1E78D643"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2035</w:t>
            </w:r>
          </w:p>
        </w:tc>
        <w:tc>
          <w:tcPr>
            <w:tcW w:w="1427" w:type="dxa"/>
            <w:shd w:val="clear" w:color="auto" w:fill="FFFFFF"/>
            <w:tcMar>
              <w:top w:w="30" w:type="dxa"/>
              <w:left w:w="45" w:type="dxa"/>
              <w:bottom w:w="30" w:type="dxa"/>
              <w:right w:w="45" w:type="dxa"/>
            </w:tcMar>
            <w:vAlign w:val="bottom"/>
            <w:hideMark/>
          </w:tcPr>
          <w:p w14:paraId="1CC081D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2034</w:t>
            </w:r>
          </w:p>
        </w:tc>
      </w:tr>
      <w:tr w:rsidR="009B5630" w14:paraId="282080DB" w14:textId="77777777" w:rsidTr="00495FDA">
        <w:trPr>
          <w:jc w:val="center"/>
        </w:trPr>
        <w:tc>
          <w:tcPr>
            <w:tcW w:w="7320" w:type="dxa"/>
            <w:shd w:val="clear" w:color="auto" w:fill="FFFFFF"/>
            <w:tcMar>
              <w:top w:w="30" w:type="dxa"/>
              <w:left w:w="45" w:type="dxa"/>
              <w:bottom w:w="30" w:type="dxa"/>
              <w:right w:w="45" w:type="dxa"/>
            </w:tcMar>
            <w:vAlign w:val="bottom"/>
            <w:hideMark/>
          </w:tcPr>
          <w:p w14:paraId="72770F64"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OASI</w:t>
            </w:r>
          </w:p>
        </w:tc>
        <w:tc>
          <w:tcPr>
            <w:tcW w:w="0" w:type="auto"/>
            <w:shd w:val="clear" w:color="auto" w:fill="FFFFFF"/>
            <w:tcMar>
              <w:top w:w="30" w:type="dxa"/>
              <w:left w:w="45" w:type="dxa"/>
              <w:bottom w:w="30" w:type="dxa"/>
              <w:right w:w="45" w:type="dxa"/>
            </w:tcMar>
            <w:vAlign w:val="bottom"/>
            <w:hideMark/>
          </w:tcPr>
          <w:p w14:paraId="5C9669E9"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2034</w:t>
            </w:r>
          </w:p>
        </w:tc>
        <w:tc>
          <w:tcPr>
            <w:tcW w:w="1427" w:type="dxa"/>
            <w:shd w:val="clear" w:color="auto" w:fill="FFFFFF"/>
            <w:tcMar>
              <w:top w:w="30" w:type="dxa"/>
              <w:left w:w="45" w:type="dxa"/>
              <w:bottom w:w="30" w:type="dxa"/>
              <w:right w:w="45" w:type="dxa"/>
            </w:tcMar>
            <w:vAlign w:val="bottom"/>
            <w:hideMark/>
          </w:tcPr>
          <w:p w14:paraId="1169EFC8"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2033</w:t>
            </w:r>
          </w:p>
        </w:tc>
      </w:tr>
      <w:tr w:rsidR="009B5630" w14:paraId="33B637F2" w14:textId="77777777" w:rsidTr="00495FDA">
        <w:trPr>
          <w:jc w:val="center"/>
        </w:trPr>
        <w:tc>
          <w:tcPr>
            <w:tcW w:w="7320" w:type="dxa"/>
            <w:shd w:val="clear" w:color="auto" w:fill="FFFFFF"/>
            <w:tcMar>
              <w:top w:w="30" w:type="dxa"/>
              <w:left w:w="45" w:type="dxa"/>
              <w:bottom w:w="30" w:type="dxa"/>
              <w:right w:w="45" w:type="dxa"/>
            </w:tcMar>
            <w:vAlign w:val="bottom"/>
            <w:hideMark/>
          </w:tcPr>
          <w:p w14:paraId="01FC2A0E"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DI</w:t>
            </w:r>
          </w:p>
        </w:tc>
        <w:tc>
          <w:tcPr>
            <w:tcW w:w="0" w:type="auto"/>
            <w:shd w:val="clear" w:color="auto" w:fill="FFFFFF"/>
            <w:tcMar>
              <w:top w:w="30" w:type="dxa"/>
              <w:left w:w="45" w:type="dxa"/>
              <w:bottom w:w="30" w:type="dxa"/>
              <w:right w:w="45" w:type="dxa"/>
            </w:tcMar>
            <w:vAlign w:val="bottom"/>
            <w:hideMark/>
          </w:tcPr>
          <w:p w14:paraId="41E5FC0E"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d</w:t>
            </w:r>
          </w:p>
        </w:tc>
        <w:tc>
          <w:tcPr>
            <w:tcW w:w="1427" w:type="dxa"/>
            <w:shd w:val="clear" w:color="auto" w:fill="FFFFFF"/>
            <w:tcMar>
              <w:top w:w="30" w:type="dxa"/>
              <w:left w:w="45" w:type="dxa"/>
              <w:bottom w:w="30" w:type="dxa"/>
              <w:right w:w="45" w:type="dxa"/>
            </w:tcMar>
            <w:vAlign w:val="bottom"/>
            <w:hideMark/>
          </w:tcPr>
          <w:p w14:paraId="2F037BEE"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d</w:t>
            </w:r>
          </w:p>
        </w:tc>
      </w:tr>
      <w:tr w:rsidR="009B5630" w14:paraId="61C2D0C0" w14:textId="77777777" w:rsidTr="00C95C33">
        <w:trPr>
          <w:trHeight w:val="18"/>
          <w:jc w:val="center"/>
        </w:trPr>
        <w:tc>
          <w:tcPr>
            <w:tcW w:w="7320" w:type="dxa"/>
            <w:shd w:val="clear" w:color="auto" w:fill="FFFFFF"/>
            <w:tcMar>
              <w:top w:w="240" w:type="dxa"/>
              <w:left w:w="45" w:type="dxa"/>
              <w:bottom w:w="30" w:type="dxa"/>
              <w:right w:w="45" w:type="dxa"/>
            </w:tcMar>
            <w:vAlign w:val="bottom"/>
            <w:hideMark/>
          </w:tcPr>
          <w:p w14:paraId="708D1AA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Share of OASDI outgo covered by scheduled revenue in—</w:t>
            </w:r>
          </w:p>
        </w:tc>
        <w:tc>
          <w:tcPr>
            <w:tcW w:w="2040" w:type="dxa"/>
            <w:gridSpan w:val="2"/>
            <w:shd w:val="clear" w:color="auto" w:fill="FFFFFF"/>
            <w:tcMar>
              <w:top w:w="240" w:type="dxa"/>
              <w:left w:w="45" w:type="dxa"/>
              <w:bottom w:w="30" w:type="dxa"/>
              <w:right w:w="45" w:type="dxa"/>
            </w:tcMar>
            <w:vAlign w:val="bottom"/>
            <w:hideMark/>
          </w:tcPr>
          <w:p w14:paraId="7043528D" w14:textId="7AF13B18" w:rsidR="009B5630" w:rsidRPr="0041767E" w:rsidRDefault="009B5630" w:rsidP="00D33F71">
            <w:pPr>
              <w:pStyle w:val="NoSpacing"/>
              <w:rPr>
                <w:rFonts w:ascii="Times New Roman" w:hAnsi="Times New Roman" w:cs="Times New Roman"/>
                <w:sz w:val="19"/>
                <w:szCs w:val="19"/>
              </w:rPr>
            </w:pPr>
          </w:p>
        </w:tc>
      </w:tr>
      <w:tr w:rsidR="009B5630" w14:paraId="04F02E9B" w14:textId="77777777" w:rsidTr="00495FDA">
        <w:trPr>
          <w:jc w:val="center"/>
        </w:trPr>
        <w:tc>
          <w:tcPr>
            <w:tcW w:w="7320" w:type="dxa"/>
            <w:shd w:val="clear" w:color="auto" w:fill="FFFFFF"/>
            <w:tcMar>
              <w:top w:w="30" w:type="dxa"/>
              <w:left w:w="45" w:type="dxa"/>
              <w:bottom w:w="30" w:type="dxa"/>
              <w:right w:w="45" w:type="dxa"/>
            </w:tcMar>
            <w:vAlign w:val="bottom"/>
            <w:hideMark/>
          </w:tcPr>
          <w:p w14:paraId="09CF3463"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Year of trust fund depletion</w:t>
            </w:r>
          </w:p>
        </w:tc>
        <w:tc>
          <w:tcPr>
            <w:tcW w:w="0" w:type="auto"/>
            <w:shd w:val="clear" w:color="auto" w:fill="FFFFFF"/>
            <w:tcMar>
              <w:top w:w="30" w:type="dxa"/>
              <w:left w:w="45" w:type="dxa"/>
              <w:bottom w:w="30" w:type="dxa"/>
              <w:right w:w="45" w:type="dxa"/>
            </w:tcMar>
            <w:vAlign w:val="bottom"/>
            <w:hideMark/>
          </w:tcPr>
          <w:p w14:paraId="6D197D3F"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80%</w:t>
            </w:r>
          </w:p>
        </w:tc>
        <w:tc>
          <w:tcPr>
            <w:tcW w:w="1427" w:type="dxa"/>
            <w:shd w:val="clear" w:color="auto" w:fill="FFFFFF"/>
            <w:tcMar>
              <w:top w:w="30" w:type="dxa"/>
              <w:left w:w="45" w:type="dxa"/>
              <w:bottom w:w="30" w:type="dxa"/>
              <w:right w:w="45" w:type="dxa"/>
            </w:tcMar>
            <w:vAlign w:val="bottom"/>
            <w:hideMark/>
          </w:tcPr>
          <w:p w14:paraId="05E6DE70"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80%</w:t>
            </w:r>
          </w:p>
        </w:tc>
      </w:tr>
      <w:tr w:rsidR="009B5630" w14:paraId="5CAAC03D" w14:textId="77777777" w:rsidTr="00495FDA">
        <w:trPr>
          <w:jc w:val="center"/>
        </w:trPr>
        <w:tc>
          <w:tcPr>
            <w:tcW w:w="7320" w:type="dxa"/>
            <w:shd w:val="clear" w:color="auto" w:fill="FFFFFF"/>
            <w:tcMar>
              <w:top w:w="30" w:type="dxa"/>
              <w:left w:w="45" w:type="dxa"/>
              <w:bottom w:w="30" w:type="dxa"/>
              <w:right w:w="45" w:type="dxa"/>
            </w:tcMar>
            <w:vAlign w:val="bottom"/>
            <w:hideMark/>
          </w:tcPr>
          <w:p w14:paraId="0D38A177"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End of a 75-year reporting period</w:t>
            </w:r>
          </w:p>
        </w:tc>
        <w:tc>
          <w:tcPr>
            <w:tcW w:w="0" w:type="auto"/>
            <w:shd w:val="clear" w:color="auto" w:fill="FFFFFF"/>
            <w:tcMar>
              <w:top w:w="30" w:type="dxa"/>
              <w:left w:w="45" w:type="dxa"/>
              <w:bottom w:w="30" w:type="dxa"/>
              <w:right w:w="45" w:type="dxa"/>
            </w:tcMar>
            <w:vAlign w:val="bottom"/>
            <w:hideMark/>
          </w:tcPr>
          <w:p w14:paraId="50970BB3"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74%</w:t>
            </w:r>
          </w:p>
        </w:tc>
        <w:tc>
          <w:tcPr>
            <w:tcW w:w="0" w:type="auto"/>
            <w:shd w:val="clear" w:color="auto" w:fill="FFFFFF"/>
            <w:tcMar>
              <w:top w:w="30" w:type="dxa"/>
              <w:left w:w="45" w:type="dxa"/>
              <w:bottom w:w="30" w:type="dxa"/>
              <w:right w:w="45" w:type="dxa"/>
            </w:tcMar>
            <w:vAlign w:val="bottom"/>
            <w:hideMark/>
          </w:tcPr>
          <w:p w14:paraId="4DA8B814"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74%</w:t>
            </w:r>
          </w:p>
        </w:tc>
      </w:tr>
      <w:tr w:rsidR="009B5630" w14:paraId="4A4F17FD" w14:textId="77777777" w:rsidTr="00495FDA">
        <w:trPr>
          <w:jc w:val="center"/>
        </w:trPr>
        <w:tc>
          <w:tcPr>
            <w:tcW w:w="9360" w:type="dxa"/>
            <w:gridSpan w:val="3"/>
            <w:tcBorders>
              <w:top w:val="single" w:sz="6" w:space="0" w:color="808080"/>
              <w:left w:val="nil"/>
              <w:bottom w:val="nil"/>
              <w:right w:val="nil"/>
            </w:tcBorders>
            <w:shd w:val="clear" w:color="auto" w:fill="FFFFFF"/>
            <w:tcMar>
              <w:top w:w="120" w:type="dxa"/>
              <w:left w:w="30" w:type="dxa"/>
              <w:bottom w:w="60" w:type="dxa"/>
              <w:right w:w="30" w:type="dxa"/>
            </w:tcMar>
            <w:vAlign w:val="bottom"/>
            <w:hideMark/>
          </w:tcPr>
          <w:p w14:paraId="1D9DD05C" w14:textId="77777777" w:rsidR="009B5630" w:rsidRPr="0041767E" w:rsidRDefault="009B5630" w:rsidP="00D33F71">
            <w:pPr>
              <w:pStyle w:val="NoSpacing"/>
              <w:rPr>
                <w:rFonts w:ascii="Times New Roman" w:hAnsi="Times New Roman" w:cs="Times New Roman"/>
                <w:sz w:val="19"/>
                <w:szCs w:val="19"/>
              </w:rPr>
            </w:pPr>
            <w:r w:rsidRPr="0041767E">
              <w:rPr>
                <w:rFonts w:ascii="Times New Roman" w:hAnsi="Times New Roman" w:cs="Times New Roman"/>
                <w:sz w:val="19"/>
                <w:szCs w:val="19"/>
              </w:rPr>
              <w:t>SOURCES: 2022 and 2023 Trustees Reports.</w:t>
            </w:r>
          </w:p>
        </w:tc>
      </w:tr>
    </w:tbl>
    <w:p w14:paraId="57581216" w14:textId="77777777" w:rsidR="009B5630" w:rsidRPr="00495FDA" w:rsidRDefault="009B5630" w:rsidP="009B5630">
      <w:pPr>
        <w:pStyle w:val="NoSpacing"/>
        <w:spacing w:line="480" w:lineRule="auto"/>
        <w:rPr>
          <w:rFonts w:ascii="Times New Roman" w:hAnsi="Times New Roman" w:cs="Times New Roman"/>
          <w:b/>
          <w:bCs/>
          <w:sz w:val="6"/>
          <w:szCs w:val="6"/>
        </w:rPr>
      </w:pPr>
      <w:r>
        <w:rPr>
          <w:rFonts w:ascii="Times New Roman" w:hAnsi="Times New Roman" w:cs="Times New Roman"/>
          <w:b/>
          <w:bCs/>
          <w:sz w:val="24"/>
          <w:szCs w:val="24"/>
        </w:rPr>
        <w:t xml:space="preserve"> </w:t>
      </w:r>
    </w:p>
    <w:p w14:paraId="30CC0FD9" w14:textId="77777777" w:rsidR="00A1282E" w:rsidRDefault="00A1282E" w:rsidP="00D20C3A">
      <w:pPr>
        <w:spacing w:after="0" w:line="480" w:lineRule="auto"/>
        <w:rPr>
          <w:rFonts w:ascii="Times New Roman" w:eastAsia="Times New Roman" w:hAnsi="Times New Roman" w:cs="Times New Roman"/>
          <w:b/>
          <w:bCs/>
          <w:color w:val="0E101A"/>
          <w:kern w:val="0"/>
          <w:sz w:val="24"/>
          <w:szCs w:val="24"/>
          <w14:ligatures w14:val="none"/>
        </w:rPr>
      </w:pPr>
    </w:p>
    <w:p w14:paraId="5D7C8A1A" w14:textId="2F45C943" w:rsidR="009B5630" w:rsidRPr="00637FEB" w:rsidRDefault="009B5630" w:rsidP="00D20C3A">
      <w:pPr>
        <w:spacing w:after="0" w:line="480" w:lineRule="auto"/>
        <w:rPr>
          <w:rFonts w:ascii="Times New Roman" w:eastAsia="Times New Roman" w:hAnsi="Times New Roman" w:cs="Times New Roman"/>
          <w:i/>
          <w:iCs/>
          <w:color w:val="0E101A"/>
          <w:kern w:val="0"/>
          <w:sz w:val="24"/>
          <w:szCs w:val="24"/>
          <w14:ligatures w14:val="none"/>
        </w:rPr>
      </w:pPr>
      <w:r w:rsidRPr="00E056D2">
        <w:rPr>
          <w:rFonts w:ascii="Times New Roman" w:eastAsia="Times New Roman" w:hAnsi="Times New Roman" w:cs="Times New Roman"/>
          <w:b/>
          <w:bCs/>
          <w:color w:val="0E101A"/>
          <w:kern w:val="0"/>
          <w:sz w:val="24"/>
          <w:szCs w:val="24"/>
          <w14:ligatures w14:val="none"/>
        </w:rPr>
        <w:t>Notes</w:t>
      </w:r>
      <w:r>
        <w:rPr>
          <w:rFonts w:ascii="Times New Roman" w:eastAsia="Times New Roman" w:hAnsi="Times New Roman" w:cs="Times New Roman"/>
          <w:b/>
          <w:bCs/>
          <w:color w:val="0E101A"/>
          <w:kern w:val="0"/>
          <w:sz w:val="24"/>
          <w:szCs w:val="24"/>
          <w14:ligatures w14:val="none"/>
        </w:rPr>
        <w:t xml:space="preserve">: </w:t>
      </w:r>
      <w:r w:rsidRPr="006A1D0A">
        <w:rPr>
          <w:rFonts w:ascii="Times New Roman" w:hAnsi="Times New Roman" w:cs="Times New Roman"/>
          <w:b/>
          <w:bCs/>
          <w:sz w:val="24"/>
          <w:szCs w:val="24"/>
        </w:rPr>
        <w:t xml:space="preserve">Table 2 </w:t>
      </w:r>
      <w:r w:rsidRPr="006A1D0A">
        <w:rPr>
          <w:rFonts w:ascii="Times New Roman" w:hAnsi="Times New Roman" w:cs="Times New Roman"/>
          <w:sz w:val="24"/>
          <w:szCs w:val="24"/>
        </w:rPr>
        <w:t>is Culled from</w:t>
      </w:r>
      <w:r w:rsidRPr="00637FEB">
        <w:rPr>
          <w:rFonts w:ascii="Times New Roman" w:hAnsi="Times New Roman" w:cs="Times New Roman"/>
          <w:i/>
          <w:iCs/>
          <w:sz w:val="24"/>
          <w:szCs w:val="24"/>
        </w:rPr>
        <w:t>: SSA.gov/ Trustee Reports (2023) Summary: Actuarial Status of the Social Security Trust Funds. Front page.</w:t>
      </w:r>
      <w:r w:rsidRPr="00637FEB">
        <w:rPr>
          <w:i/>
          <w:iCs/>
        </w:rPr>
        <w:t xml:space="preserve"> </w:t>
      </w:r>
      <w:r w:rsidRPr="00637FEB">
        <w:rPr>
          <w:rFonts w:ascii="Times New Roman" w:hAnsi="Times New Roman" w:cs="Times New Roman"/>
          <w:i/>
          <w:iCs/>
          <w:sz w:val="24"/>
          <w:szCs w:val="24"/>
        </w:rPr>
        <w:t>https://www.ssa.gov/policy/trust-funds-summary.html.</w:t>
      </w:r>
    </w:p>
    <w:p w14:paraId="0DCAE316" w14:textId="4C6512C5" w:rsidR="009B5630" w:rsidRPr="00C95C33" w:rsidRDefault="009B5630" w:rsidP="00D45220">
      <w:pPr>
        <w:numPr>
          <w:ilvl w:val="0"/>
          <w:numId w:val="1"/>
        </w:numPr>
        <w:spacing w:after="0" w:line="480" w:lineRule="auto"/>
        <w:rPr>
          <w:rFonts w:ascii="Times New Roman" w:eastAsia="Times New Roman" w:hAnsi="Times New Roman" w:cs="Times New Roman"/>
          <w:color w:val="0E101A"/>
          <w:kern w:val="0"/>
          <w:sz w:val="24"/>
          <w:szCs w:val="24"/>
          <w14:ligatures w14:val="none"/>
        </w:rPr>
      </w:pPr>
      <w:r w:rsidRPr="00C95C33">
        <w:rPr>
          <w:rFonts w:ascii="Times New Roman" w:eastAsia="Times New Roman" w:hAnsi="Times New Roman" w:cs="Times New Roman"/>
          <w:color w:val="0E101A"/>
          <w:kern w:val="0"/>
          <w:sz w:val="24"/>
          <w:szCs w:val="24"/>
          <w14:ligatures w14:val="none"/>
        </w:rPr>
        <w:t>In Table 2, the Trust Funds Reserves</w:t>
      </w:r>
      <w:r w:rsidRPr="00C95C33">
        <w:rPr>
          <w:rFonts w:ascii="Times New Roman" w:hAnsi="Times New Roman" w:cs="Times New Roman"/>
          <w:color w:val="0E101A"/>
          <w:sz w:val="24"/>
          <w:szCs w:val="24"/>
          <w14:ligatures w14:val="none"/>
        </w:rPr>
        <w:t xml:space="preserve"> at end of Peak Year</w:t>
      </w:r>
      <w:r w:rsidRPr="00C95C33">
        <w:rPr>
          <w:rFonts w:ascii="Times New Roman" w:eastAsia="Times New Roman" w:hAnsi="Times New Roman" w:cs="Times New Roman"/>
          <w:color w:val="0E101A"/>
          <w:kern w:val="0"/>
          <w:sz w:val="24"/>
          <w:szCs w:val="24"/>
          <w14:ligatures w14:val="none"/>
        </w:rPr>
        <w:t xml:space="preserve"> for 2022 amount to $2,805 billion, i.e., $2.81 trillion. </w:t>
      </w:r>
    </w:p>
    <w:p w14:paraId="3B767C17" w14:textId="77777777" w:rsidR="009B5630" w:rsidRPr="00C95C33" w:rsidRDefault="009B5630" w:rsidP="00D45220">
      <w:pPr>
        <w:numPr>
          <w:ilvl w:val="0"/>
          <w:numId w:val="1"/>
        </w:numPr>
        <w:spacing w:after="0" w:line="480" w:lineRule="auto"/>
        <w:rPr>
          <w:rFonts w:ascii="Times New Roman" w:eastAsia="Times New Roman" w:hAnsi="Times New Roman" w:cs="Times New Roman"/>
          <w:color w:val="0E101A"/>
          <w:kern w:val="0"/>
          <w:sz w:val="24"/>
          <w:szCs w:val="24"/>
          <w14:ligatures w14:val="none"/>
        </w:rPr>
      </w:pPr>
      <w:r w:rsidRPr="00C95C33">
        <w:rPr>
          <w:rFonts w:ascii="Times New Roman" w:eastAsia="Times New Roman" w:hAnsi="Times New Roman" w:cs="Times New Roman"/>
          <w:color w:val="0E101A"/>
          <w:kern w:val="0"/>
          <w:sz w:val="24"/>
          <w:szCs w:val="24"/>
          <w14:ligatures w14:val="none"/>
        </w:rPr>
        <w:t xml:space="preserve">The Trust Funds Reserves </w:t>
      </w:r>
      <w:r w:rsidRPr="00C95C33">
        <w:rPr>
          <w:rFonts w:ascii="Times New Roman" w:hAnsi="Times New Roman" w:cs="Times New Roman"/>
          <w:color w:val="0E101A"/>
          <w:sz w:val="24"/>
          <w:szCs w:val="24"/>
          <w14:ligatures w14:val="none"/>
        </w:rPr>
        <w:t>at end of Peak Year</w:t>
      </w:r>
      <w:r w:rsidRPr="00C95C33">
        <w:rPr>
          <w:rFonts w:ascii="Times New Roman" w:eastAsia="Times New Roman" w:hAnsi="Times New Roman" w:cs="Times New Roman"/>
          <w:color w:val="0E101A"/>
          <w:kern w:val="0"/>
          <w:sz w:val="24"/>
          <w:szCs w:val="24"/>
          <w14:ligatures w14:val="none"/>
        </w:rPr>
        <w:t xml:space="preserve"> for 2023 amount to $2,777 billion, i.e., </w:t>
      </w:r>
    </w:p>
    <w:p w14:paraId="4B834191" w14:textId="5C8DDDB7" w:rsidR="009B5630" w:rsidRPr="00C95C33" w:rsidRDefault="009B5630" w:rsidP="009B5630">
      <w:pPr>
        <w:spacing w:after="0" w:line="480" w:lineRule="auto"/>
        <w:ind w:left="720"/>
        <w:rPr>
          <w:rFonts w:ascii="Times New Roman" w:eastAsia="Times New Roman" w:hAnsi="Times New Roman" w:cs="Times New Roman"/>
          <w:color w:val="0E101A"/>
          <w:kern w:val="0"/>
          <w:sz w:val="24"/>
          <w:szCs w:val="24"/>
          <w14:ligatures w14:val="none"/>
        </w:rPr>
      </w:pPr>
      <w:r w:rsidRPr="00C95C33">
        <w:rPr>
          <w:rFonts w:ascii="Times New Roman" w:eastAsia="Times New Roman" w:hAnsi="Times New Roman" w:cs="Times New Roman"/>
          <w:color w:val="0E101A"/>
          <w:kern w:val="0"/>
          <w:sz w:val="24"/>
          <w:szCs w:val="24"/>
          <w14:ligatures w14:val="none"/>
        </w:rPr>
        <w:t>$2.77 trillion.</w:t>
      </w:r>
    </w:p>
    <w:p w14:paraId="05772EE5" w14:textId="77777777" w:rsidR="009B5630" w:rsidRPr="00C95C33" w:rsidRDefault="009B5630" w:rsidP="009B5630">
      <w:pPr>
        <w:spacing w:after="0" w:line="480" w:lineRule="auto"/>
        <w:rPr>
          <w:rFonts w:ascii="Times New Roman" w:eastAsia="Times New Roman" w:hAnsi="Times New Roman" w:cs="Times New Roman"/>
          <w:b/>
          <w:bCs/>
          <w:color w:val="0E101A"/>
          <w:kern w:val="0"/>
          <w:sz w:val="24"/>
          <w:szCs w:val="24"/>
          <w14:ligatures w14:val="none"/>
        </w:rPr>
      </w:pPr>
      <w:r w:rsidRPr="00C95C33">
        <w:rPr>
          <w:rFonts w:ascii="Times New Roman" w:eastAsia="Times New Roman" w:hAnsi="Times New Roman" w:cs="Times New Roman"/>
          <w:b/>
          <w:bCs/>
          <w:color w:val="0E101A"/>
          <w:kern w:val="0"/>
          <w:sz w:val="24"/>
          <w:szCs w:val="24"/>
          <w14:ligatures w14:val="none"/>
        </w:rPr>
        <w:t xml:space="preserve"> </w:t>
      </w:r>
    </w:p>
    <w:p w14:paraId="40AAFE38" w14:textId="1991857A" w:rsidR="00426181" w:rsidRPr="00775FAE" w:rsidRDefault="00775FAE" w:rsidP="00BF5694">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26181" w:rsidRPr="00775FAE">
        <w:rPr>
          <w:rFonts w:ascii="Times New Roman" w:hAnsi="Times New Roman" w:cs="Times New Roman"/>
          <w:b/>
          <w:bCs/>
          <w:sz w:val="24"/>
          <w:szCs w:val="24"/>
        </w:rPr>
        <w:t xml:space="preserve">A. </w:t>
      </w:r>
      <w:r>
        <w:rPr>
          <w:rFonts w:ascii="Times New Roman" w:hAnsi="Times New Roman" w:cs="Times New Roman"/>
          <w:b/>
          <w:bCs/>
          <w:sz w:val="24"/>
          <w:szCs w:val="24"/>
        </w:rPr>
        <w:t xml:space="preserve">  </w:t>
      </w:r>
      <w:r w:rsidR="00426181" w:rsidRPr="00775FAE">
        <w:rPr>
          <w:rFonts w:ascii="Times New Roman" w:hAnsi="Times New Roman" w:cs="Times New Roman"/>
          <w:b/>
          <w:bCs/>
          <w:sz w:val="24"/>
          <w:szCs w:val="24"/>
        </w:rPr>
        <w:t>Description of the Problem</w:t>
      </w:r>
    </w:p>
    <w:p w14:paraId="7AE78561" w14:textId="77777777" w:rsidR="00426181" w:rsidRPr="00BF5694" w:rsidRDefault="00426181" w:rsidP="00BF5694">
      <w:pPr>
        <w:pStyle w:val="NoSpacing"/>
        <w:spacing w:line="480" w:lineRule="auto"/>
        <w:rPr>
          <w:rFonts w:ascii="Times New Roman" w:hAnsi="Times New Roman" w:cs="Times New Roman"/>
          <w:sz w:val="24"/>
          <w:szCs w:val="24"/>
        </w:rPr>
      </w:pPr>
      <w:r w:rsidRPr="00BF5694">
        <w:rPr>
          <w:rFonts w:ascii="Times New Roman" w:hAnsi="Times New Roman" w:cs="Times New Roman"/>
          <w:sz w:val="24"/>
          <w:szCs w:val="24"/>
        </w:rPr>
        <w:t>         The Social Security "Trustees predict that the "Old Age Security Disability Insurance,    </w:t>
      </w:r>
    </w:p>
    <w:p w14:paraId="692CEF1A" w14:textId="7EBA5AE1" w:rsidR="00775FAE" w:rsidRDefault="00426181" w:rsidP="00BF5694">
      <w:pPr>
        <w:pStyle w:val="NoSpacing"/>
        <w:spacing w:line="480" w:lineRule="auto"/>
        <w:rPr>
          <w:rFonts w:ascii="Times New Roman" w:hAnsi="Times New Roman" w:cs="Times New Roman"/>
          <w:sz w:val="24"/>
          <w:szCs w:val="24"/>
        </w:rPr>
      </w:pPr>
      <w:r w:rsidRPr="00BF5694">
        <w:rPr>
          <w:rFonts w:ascii="Times New Roman" w:hAnsi="Times New Roman" w:cs="Times New Roman"/>
          <w:sz w:val="24"/>
          <w:szCs w:val="24"/>
        </w:rPr>
        <w:t xml:space="preserve">         OASDI's annual cost of funding will exceed total income throughout the 75-year </w:t>
      </w:r>
      <w:r w:rsidR="00775FAE">
        <w:rPr>
          <w:rFonts w:ascii="Times New Roman" w:hAnsi="Times New Roman" w:cs="Times New Roman"/>
          <w:sz w:val="24"/>
          <w:szCs w:val="24"/>
        </w:rPr>
        <w:t xml:space="preserve">  </w:t>
      </w:r>
    </w:p>
    <w:p w14:paraId="518DC7BD" w14:textId="4E3D6778" w:rsidR="0025681C" w:rsidRDefault="00775FAE" w:rsidP="00BF569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26181" w:rsidRPr="00BF5694">
        <w:rPr>
          <w:rFonts w:ascii="Times New Roman" w:hAnsi="Times New Roman" w:cs="Times New Roman"/>
          <w:sz w:val="24"/>
          <w:szCs w:val="24"/>
        </w:rPr>
        <w:t xml:space="preserve">projection period. After the projected trust fund reserve depletion in 2034, continuing </w:t>
      </w:r>
    </w:p>
    <w:p w14:paraId="68F329EB" w14:textId="77777777" w:rsidR="0025681C" w:rsidRDefault="0025681C" w:rsidP="00BF569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26181" w:rsidRPr="00BF5694">
        <w:rPr>
          <w:rFonts w:ascii="Times New Roman" w:hAnsi="Times New Roman" w:cs="Times New Roman"/>
          <w:sz w:val="24"/>
          <w:szCs w:val="24"/>
        </w:rPr>
        <w:t xml:space="preserve">income would be sufficient to pay 80 percent of program cost, declining to 74 percent for </w:t>
      </w:r>
    </w:p>
    <w:p w14:paraId="30A9A72E" w14:textId="482DA14B" w:rsidR="00426181" w:rsidRPr="00BF5694" w:rsidRDefault="0025681C" w:rsidP="00BF5694">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26181" w:rsidRPr="00BF5694">
        <w:rPr>
          <w:rFonts w:ascii="Times New Roman" w:hAnsi="Times New Roman" w:cs="Times New Roman"/>
          <w:sz w:val="24"/>
          <w:szCs w:val="24"/>
        </w:rPr>
        <w:t>2097 (socialsecurity.gov, 2023). </w:t>
      </w:r>
    </w:p>
    <w:p w14:paraId="69806BC1" w14:textId="116D15EB" w:rsidR="00426181" w:rsidRPr="00426181" w:rsidRDefault="00495FDA"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 xml:space="preserve">I. </w:t>
      </w:r>
      <w:r w:rsidR="00C411D2">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Counterclaim</w:t>
      </w:r>
    </w:p>
    <w:p w14:paraId="26D0B1EB" w14:textId="58952A0E"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C411D2">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The projected Social Security Trustees' funding insolvency is critical, but it is not   </w:t>
      </w:r>
    </w:p>
    <w:p w14:paraId="2F4644BC" w14:textId="289749A7" w:rsidR="00426181" w:rsidRPr="00426181" w:rsidRDefault="00C411D2"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insurmountable according to mixed expert, actuarial evaluations, and political interest   </w:t>
      </w:r>
    </w:p>
    <w:p w14:paraId="62224269" w14:textId="319FDFA4" w:rsidR="00D71EE8"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       opinions. </w:t>
      </w:r>
      <w:r w:rsidR="00D71EE8">
        <w:rPr>
          <w:rFonts w:ascii="Times New Roman" w:eastAsia="Times New Roman" w:hAnsi="Times New Roman" w:cs="Times New Roman"/>
          <w:color w:val="0E101A"/>
          <w:kern w:val="0"/>
          <w:sz w:val="24"/>
          <w:szCs w:val="24"/>
          <w14:ligatures w14:val="none"/>
        </w:rPr>
        <w:t xml:space="preserve">However, the </w:t>
      </w:r>
      <w:r w:rsidRPr="00426181">
        <w:rPr>
          <w:rFonts w:ascii="Times New Roman" w:eastAsia="Times New Roman" w:hAnsi="Times New Roman" w:cs="Times New Roman"/>
          <w:color w:val="0E101A"/>
          <w:kern w:val="0"/>
          <w:sz w:val="24"/>
          <w:szCs w:val="24"/>
          <w14:ligatures w14:val="none"/>
        </w:rPr>
        <w:t xml:space="preserve"> thoughts alone of Social Security running out of funds by 2034-</w:t>
      </w:r>
    </w:p>
    <w:p w14:paraId="5F23580A" w14:textId="5D536AB9" w:rsidR="00D71EE8" w:rsidRDefault="00D71EE8"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2097 are beginning to cause tremors and an avalanche of opinions and counter projections </w:t>
      </w:r>
    </w:p>
    <w:p w14:paraId="094EBDB8" w14:textId="0A2B3649" w:rsidR="00426181" w:rsidRPr="00426181" w:rsidRDefault="00D71EE8"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in corporate America, among the people, and national polity.  </w:t>
      </w:r>
    </w:p>
    <w:p w14:paraId="6593F8CE" w14:textId="0D7EB2B1" w:rsidR="00426181" w:rsidRPr="00426181" w:rsidRDefault="00426181" w:rsidP="00D45220">
      <w:pPr>
        <w:pStyle w:val="ListParagraph"/>
        <w:numPr>
          <w:ilvl w:val="0"/>
          <w:numId w:val="5"/>
        </w:numPr>
        <w:rPr>
          <w:color w:val="0E101A"/>
          <w14:ligatures w14:val="none"/>
        </w:rPr>
      </w:pPr>
      <w:r w:rsidRPr="008E2180">
        <w:rPr>
          <w:color w:val="0E101A"/>
          <w14:ligatures w14:val="none"/>
        </w:rPr>
        <w:t>A study "Recommends the unbundling of the benefit side of Social Security from its longstanding payroll tax funding mechanism</w:t>
      </w:r>
      <w:r w:rsidR="00637FEB">
        <w:rPr>
          <w:color w:val="0E101A"/>
          <w14:ligatures w14:val="none"/>
        </w:rPr>
        <w:t xml:space="preserve">. </w:t>
      </w:r>
      <w:r w:rsidR="008E2180">
        <w:rPr>
          <w:color w:val="0E101A"/>
          <w14:ligatures w14:val="none"/>
        </w:rPr>
        <w:t xml:space="preserve">The </w:t>
      </w:r>
      <w:r w:rsidRPr="00426181">
        <w:rPr>
          <w:color w:val="0E101A"/>
          <w14:ligatures w14:val="none"/>
        </w:rPr>
        <w:t>Income tax rate increases linked to repealing the FICA tax and tax expenditure limitations would enhance income tax revenue. </w:t>
      </w:r>
    </w:p>
    <w:p w14:paraId="78BCE700" w14:textId="77777777" w:rsidR="00426181" w:rsidRPr="00426181" w:rsidRDefault="00426181" w:rsidP="00D45220">
      <w:pPr>
        <w:numPr>
          <w:ilvl w:val="0"/>
          <w:numId w:val="5"/>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Modifying social security benefits from their overinclusive entitlement structure to moderately needs-based plans. </w:t>
      </w:r>
    </w:p>
    <w:p w14:paraId="01F6E7FC" w14:textId="77777777" w:rsidR="00426181" w:rsidRPr="00426181" w:rsidRDefault="00426181" w:rsidP="00D45220">
      <w:pPr>
        <w:numPr>
          <w:ilvl w:val="0"/>
          <w:numId w:val="5"/>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Entitlement possibly freed from the constraint of the current contribution requirement that makes social Security underinclusive would help provide the older population an income facilitating dignified aging" (Ordower, 2023). </w:t>
      </w:r>
    </w:p>
    <w:p w14:paraId="782E611F" w14:textId="77777777" w:rsidR="00426181" w:rsidRPr="00426181" w:rsidRDefault="00426181" w:rsidP="0025681C">
      <w:pPr>
        <w:spacing w:after="0" w:line="480" w:lineRule="auto"/>
        <w:rPr>
          <w:rFonts w:ascii="Times New Roman" w:eastAsia="Times New Roman" w:hAnsi="Times New Roman" w:cs="Times New Roman"/>
          <w:color w:val="0E101A"/>
          <w:kern w:val="0"/>
          <w:sz w:val="6"/>
          <w:szCs w:val="6"/>
          <w14:ligatures w14:val="none"/>
        </w:rPr>
      </w:pPr>
      <w:r w:rsidRPr="00426181">
        <w:rPr>
          <w:rFonts w:ascii="Times New Roman" w:eastAsia="Times New Roman" w:hAnsi="Times New Roman" w:cs="Times New Roman"/>
          <w:color w:val="0E101A"/>
          <w:kern w:val="0"/>
          <w:sz w:val="24"/>
          <w:szCs w:val="24"/>
          <w14:ligatures w14:val="none"/>
        </w:rPr>
        <w:t> </w:t>
      </w:r>
    </w:p>
    <w:p w14:paraId="2650D368" w14:textId="19C44668"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xml:space="preserve">II. </w:t>
      </w:r>
      <w:r w:rsidR="008E2180">
        <w:rPr>
          <w:rFonts w:ascii="Times New Roman" w:eastAsia="Times New Roman" w:hAnsi="Times New Roman" w:cs="Times New Roman"/>
          <w:b/>
          <w:bCs/>
          <w:color w:val="0E101A"/>
          <w:kern w:val="0"/>
          <w:sz w:val="24"/>
          <w:szCs w:val="24"/>
          <w14:ligatures w14:val="none"/>
        </w:rPr>
        <w:t xml:space="preserve"> </w:t>
      </w:r>
      <w:r w:rsidRPr="00426181">
        <w:rPr>
          <w:rFonts w:ascii="Times New Roman" w:eastAsia="Times New Roman" w:hAnsi="Times New Roman" w:cs="Times New Roman"/>
          <w:b/>
          <w:bCs/>
          <w:color w:val="0E101A"/>
          <w:kern w:val="0"/>
          <w:sz w:val="24"/>
          <w:szCs w:val="24"/>
          <w14:ligatures w14:val="none"/>
        </w:rPr>
        <w:t>Main Argument One </w:t>
      </w:r>
    </w:p>
    <w:p w14:paraId="05CB11FB" w14:textId="1A15A8D6" w:rsidR="00426181" w:rsidRPr="00CB5E46" w:rsidRDefault="00426181" w:rsidP="00D45220">
      <w:pPr>
        <w:pStyle w:val="ListParagraph"/>
        <w:numPr>
          <w:ilvl w:val="0"/>
          <w:numId w:val="6"/>
        </w:numPr>
        <w:rPr>
          <w:color w:val="0E101A"/>
          <w14:ligatures w14:val="none"/>
        </w:rPr>
      </w:pPr>
      <w:r w:rsidRPr="00CB5E46">
        <w:rPr>
          <w:color w:val="0E101A"/>
          <w14:ligatures w14:val="none"/>
        </w:rPr>
        <w:t>The OASDI funds will be depleted from 2034 to 2097, respectively, creating a 10% -13% shortfall by 2034; and between 20% and 24% in 2097 (See table</w:t>
      </w:r>
      <w:r w:rsidR="00B4234A">
        <w:rPr>
          <w:color w:val="0E101A"/>
          <w14:ligatures w14:val="none"/>
        </w:rPr>
        <w:t xml:space="preserve"> 1and</w:t>
      </w:r>
      <w:r w:rsidRPr="00CB5E46">
        <w:rPr>
          <w:color w:val="0E101A"/>
          <w14:ligatures w14:val="none"/>
        </w:rPr>
        <w:t xml:space="preserve"> 2 on pg. </w:t>
      </w:r>
      <w:r w:rsidR="00A7120E">
        <w:rPr>
          <w:color w:val="0E101A"/>
          <w14:ligatures w14:val="none"/>
        </w:rPr>
        <w:t>6</w:t>
      </w:r>
      <w:r w:rsidR="00B4234A">
        <w:rPr>
          <w:color w:val="0E101A"/>
          <w14:ligatures w14:val="none"/>
        </w:rPr>
        <w:t xml:space="preserve"> and </w:t>
      </w:r>
      <w:r w:rsidRPr="00CB5E46">
        <w:rPr>
          <w:color w:val="0E101A"/>
          <w14:ligatures w14:val="none"/>
        </w:rPr>
        <w:t>8 of this study.</w:t>
      </w:r>
    </w:p>
    <w:p w14:paraId="5A7D6B73" w14:textId="77777777" w:rsidR="00426181" w:rsidRPr="00426181" w:rsidRDefault="00426181" w:rsidP="00D45220">
      <w:pPr>
        <w:numPr>
          <w:ilvl w:val="0"/>
          <w:numId w:val="6"/>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There would be a reduction in benefits of about 13 percent, or an immediate increase in the combined payroll tax rate from 12.4 percent to 14.4 percent, or some combination of these changes, would be sufficient to allow full payment of the scheduled benefits for the next 75 years" (Goss, 2010).  </w:t>
      </w:r>
    </w:p>
    <w:p w14:paraId="33881846" w14:textId="12EB4F65" w:rsidR="000B66E4" w:rsidRDefault="00426181" w:rsidP="000B66E4">
      <w:pPr>
        <w:numPr>
          <w:ilvl w:val="0"/>
          <w:numId w:val="6"/>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This could grossly and financially affect the Baby Boomers and Millennials retiring.</w:t>
      </w:r>
    </w:p>
    <w:p w14:paraId="1E102561" w14:textId="77777777" w:rsidR="000B66E4" w:rsidRPr="00426181" w:rsidRDefault="000B66E4" w:rsidP="000B66E4">
      <w:pPr>
        <w:spacing w:after="0" w:line="480" w:lineRule="auto"/>
        <w:ind w:left="720"/>
        <w:rPr>
          <w:rFonts w:ascii="Times New Roman" w:eastAsia="Times New Roman" w:hAnsi="Times New Roman" w:cs="Times New Roman"/>
          <w:color w:val="0E101A"/>
          <w:kern w:val="0"/>
          <w:sz w:val="6"/>
          <w:szCs w:val="6"/>
          <w14:ligatures w14:val="none"/>
        </w:rPr>
      </w:pPr>
    </w:p>
    <w:p w14:paraId="01A796A2" w14:textId="198E5EEC" w:rsidR="00426181" w:rsidRPr="00426181" w:rsidRDefault="004A5A43"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 xml:space="preserve">III. </w:t>
      </w:r>
      <w:r w:rsidR="00962872">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Main Counter / Opposing Arguments</w:t>
      </w:r>
    </w:p>
    <w:p w14:paraId="154A7602" w14:textId="49C359BD" w:rsidR="00426181" w:rsidRPr="00962872" w:rsidRDefault="00426181" w:rsidP="00D45220">
      <w:pPr>
        <w:pStyle w:val="ListParagraph"/>
        <w:numPr>
          <w:ilvl w:val="0"/>
          <w:numId w:val="7"/>
        </w:numPr>
        <w:rPr>
          <w:color w:val="0E101A"/>
          <w14:ligatures w14:val="none"/>
        </w:rPr>
      </w:pPr>
      <w:r w:rsidRPr="00962872">
        <w:rPr>
          <w:color w:val="0E101A"/>
          <w14:ligatures w14:val="none"/>
        </w:rPr>
        <w:t>The conservative GOPs seem to question the costs and merit behind Social Security being too over-inclusive of entitlements to beneficiaries on SSA retirement benefits, Disability insurance, and SSIs, including aspects of extended "Obama" healthcare, Medicare, and Medicaid. </w:t>
      </w:r>
    </w:p>
    <w:p w14:paraId="649DE432" w14:textId="3B95B494" w:rsidR="00426181" w:rsidRPr="00426181" w:rsidRDefault="00426181" w:rsidP="00D45220">
      <w:pPr>
        <w:numPr>
          <w:ilvl w:val="0"/>
          <w:numId w:val="7"/>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The Liberal D</w:t>
      </w:r>
      <w:r w:rsidR="000B66E4">
        <w:rPr>
          <w:rFonts w:ascii="Times New Roman" w:eastAsia="Times New Roman" w:hAnsi="Times New Roman" w:cs="Times New Roman"/>
          <w:color w:val="0E101A"/>
          <w:kern w:val="0"/>
          <w:sz w:val="24"/>
          <w:szCs w:val="24"/>
          <w14:ligatures w14:val="none"/>
        </w:rPr>
        <w:t>ems</w:t>
      </w:r>
      <w:r w:rsidRPr="00426181">
        <w:rPr>
          <w:rFonts w:ascii="Times New Roman" w:eastAsia="Times New Roman" w:hAnsi="Times New Roman" w:cs="Times New Roman"/>
          <w:color w:val="0E101A"/>
          <w:kern w:val="0"/>
          <w:sz w:val="24"/>
          <w:szCs w:val="24"/>
          <w14:ligatures w14:val="none"/>
        </w:rPr>
        <w:t xml:space="preserve"> allay the fears about Social Security's insolvency. They advocate for increasing </w:t>
      </w:r>
      <w:r w:rsidR="00E345E9">
        <w:rPr>
          <w:rFonts w:ascii="Times New Roman" w:eastAsia="Times New Roman" w:hAnsi="Times New Roman" w:cs="Times New Roman"/>
          <w:color w:val="0E101A"/>
          <w:kern w:val="0"/>
          <w:sz w:val="24"/>
          <w:szCs w:val="24"/>
          <w14:ligatures w14:val="none"/>
        </w:rPr>
        <w:t>S</w:t>
      </w:r>
      <w:r w:rsidRPr="00426181">
        <w:rPr>
          <w:rFonts w:ascii="Times New Roman" w:eastAsia="Times New Roman" w:hAnsi="Times New Roman" w:cs="Times New Roman"/>
          <w:color w:val="0E101A"/>
          <w:kern w:val="0"/>
          <w:sz w:val="24"/>
          <w:szCs w:val="24"/>
          <w14:ligatures w14:val="none"/>
        </w:rPr>
        <w:t xml:space="preserve">ocial </w:t>
      </w:r>
      <w:r w:rsidR="00E345E9">
        <w:rPr>
          <w:rFonts w:ascii="Times New Roman" w:eastAsia="Times New Roman" w:hAnsi="Times New Roman" w:cs="Times New Roman"/>
          <w:color w:val="0E101A"/>
          <w:kern w:val="0"/>
          <w:sz w:val="24"/>
          <w:szCs w:val="24"/>
          <w14:ligatures w14:val="none"/>
        </w:rPr>
        <w:t xml:space="preserve">Security </w:t>
      </w:r>
      <w:r w:rsidRPr="00426181">
        <w:rPr>
          <w:rFonts w:ascii="Times New Roman" w:eastAsia="Times New Roman" w:hAnsi="Times New Roman" w:cs="Times New Roman"/>
          <w:color w:val="0E101A"/>
          <w:kern w:val="0"/>
          <w:sz w:val="24"/>
          <w:szCs w:val="24"/>
          <w14:ligatures w14:val="none"/>
        </w:rPr>
        <w:t>benefits to seniors and people with disabilities. Most seniors consider this relevant and "</w:t>
      </w:r>
      <w:r w:rsidR="00E345E9" w:rsidRPr="00426181">
        <w:rPr>
          <w:rFonts w:ascii="Times New Roman" w:eastAsia="Times New Roman" w:hAnsi="Times New Roman" w:cs="Times New Roman"/>
          <w:color w:val="0E101A"/>
          <w:kern w:val="0"/>
          <w:sz w:val="24"/>
          <w:szCs w:val="24"/>
          <w14:ligatures w14:val="none"/>
        </w:rPr>
        <w:t>responding</w:t>
      </w:r>
      <w:r w:rsidRPr="00426181">
        <w:rPr>
          <w:rFonts w:ascii="Times New Roman" w:eastAsia="Times New Roman" w:hAnsi="Times New Roman" w:cs="Times New Roman"/>
          <w:color w:val="0E101A"/>
          <w:kern w:val="0"/>
          <w:sz w:val="24"/>
          <w:szCs w:val="24"/>
          <w14:ligatures w14:val="none"/>
        </w:rPr>
        <w:t xml:space="preserve"> to the people's and society's needs" (Wood, 2017; Solomon, 2020). (Abstract). To many, some of Ordower's solutions to insolvency seem theoretical and overarching and could create adverse financial hardships for seniors when benefits are "unbundled or separated from payroll taxes" and drastically reduced.</w:t>
      </w:r>
    </w:p>
    <w:p w14:paraId="184843B8" w14:textId="77777777" w:rsidR="00426181" w:rsidRPr="00426181" w:rsidRDefault="00426181" w:rsidP="00D45220">
      <w:pPr>
        <w:numPr>
          <w:ilvl w:val="0"/>
          <w:numId w:val="7"/>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Corporate Social Security reforms are required and must be backed by bi-partisan political collaboration and legislation to raise the Retirement age from 66 -70 as mandatory or incentivized to stave off insolvency in the future.</w:t>
      </w:r>
    </w:p>
    <w:p w14:paraId="275ABB11"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p>
    <w:p w14:paraId="5EC7511E" w14:textId="4D35DB40" w:rsidR="00426181" w:rsidRPr="00426181" w:rsidRDefault="00B12541"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 xml:space="preserve">IV. </w:t>
      </w:r>
      <w:r w:rsidR="00962872">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b/>
          <w:bCs/>
          <w:color w:val="0E101A"/>
          <w:kern w:val="0"/>
          <w:sz w:val="24"/>
          <w:szCs w:val="24"/>
          <w14:ligatures w14:val="none"/>
        </w:rPr>
        <w:t>Main Arguments Two</w:t>
      </w:r>
    </w:p>
    <w:p w14:paraId="1F7FD2DA" w14:textId="1C37795E" w:rsidR="00426181" w:rsidRPr="00EB2E2E" w:rsidRDefault="00426181" w:rsidP="00D45220">
      <w:pPr>
        <w:pStyle w:val="ListParagraph"/>
        <w:numPr>
          <w:ilvl w:val="0"/>
          <w:numId w:val="8"/>
        </w:numPr>
        <w:rPr>
          <w:color w:val="0E101A"/>
          <w14:ligatures w14:val="none"/>
        </w:rPr>
      </w:pPr>
      <w:r w:rsidRPr="00EB2E2E">
        <w:rPr>
          <w:color w:val="0E101A"/>
          <w14:ligatures w14:val="none"/>
        </w:rPr>
        <w:t>The nuclear family of two spouses and a child or two should be incentivized to increase childbirth from one to two and two to three to boost population growth and increase future financial contributions to Social Security funding. The "Declining fertility rates and increasing life expectancies are causing the U.S. population to age. Today, 12 percent of the total population is aged 65 or older, but by 2080, it will be 23 percent" (SSA.gov, 2023). </w:t>
      </w:r>
    </w:p>
    <w:p w14:paraId="05C8BEB4" w14:textId="77777777" w:rsidR="00426181" w:rsidRPr="00426181" w:rsidRDefault="00426181" w:rsidP="00D45220">
      <w:pPr>
        <w:numPr>
          <w:ilvl w:val="0"/>
          <w:numId w:val="8"/>
        </w:num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The immigration quota should be increased to maintain the optimum balance in   </w:t>
      </w:r>
      <w:r w:rsidRPr="00426181">
        <w:rPr>
          <w:rFonts w:ascii="Times New Roman" w:eastAsia="Times New Roman" w:hAnsi="Times New Roman" w:cs="Times New Roman"/>
          <w:b/>
          <w:bCs/>
          <w:color w:val="0E101A"/>
          <w:kern w:val="0"/>
          <w:sz w:val="24"/>
          <w:szCs w:val="24"/>
          <w14:ligatures w14:val="none"/>
        </w:rPr>
        <w:t> </w:t>
      </w:r>
      <w:r w:rsidRPr="00426181">
        <w:rPr>
          <w:rFonts w:ascii="Times New Roman" w:eastAsia="Times New Roman" w:hAnsi="Times New Roman" w:cs="Times New Roman"/>
          <w:color w:val="0E101A"/>
          <w:kern w:val="0"/>
          <w:sz w:val="24"/>
          <w:szCs w:val="24"/>
          <w14:ligatures w14:val="none"/>
        </w:rPr>
        <w:t>  </w:t>
      </w:r>
    </w:p>
    <w:p w14:paraId="0148BA23" w14:textId="62BBC81D"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ED4125">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population growth to generate more SSTF funding.   </w:t>
      </w:r>
    </w:p>
    <w:p w14:paraId="5E1993C6" w14:textId="07F5C04A" w:rsidR="00426181" w:rsidRPr="00ED4125" w:rsidRDefault="00426181" w:rsidP="00D45220">
      <w:pPr>
        <w:pStyle w:val="ListParagraph"/>
        <w:numPr>
          <w:ilvl w:val="0"/>
          <w:numId w:val="8"/>
        </w:numPr>
        <w:rPr>
          <w:color w:val="0E101A"/>
          <w14:ligatures w14:val="none"/>
        </w:rPr>
      </w:pPr>
      <w:r w:rsidRPr="00ED4125">
        <w:rPr>
          <w:color w:val="0E101A"/>
          <w14:ligatures w14:val="none"/>
        </w:rPr>
        <w:t>The Accounting, Funding, and Disbursement systems must be overhauled by the  </w:t>
      </w:r>
    </w:p>
    <w:p w14:paraId="16470294" w14:textId="37058AE3"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             Council of external CPAs/Investment strategists drawn from the treasury department, </w:t>
      </w:r>
      <w:r w:rsidR="00BC361D">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wall street technocrats, bankers, labor unions, the executive branch, and the university     </w:t>
      </w:r>
    </w:p>
    <w:p w14:paraId="0C0F0EF3" w14:textId="0D5CEAE3"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dons (consisting of a board of consultants with 10-25 fully paid members to conduct       </w:t>
      </w:r>
    </w:p>
    <w:p w14:paraId="38BD37BA" w14:textId="1534994E"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and oversee Social Security Administration, SSA, and SSTF for carpet-up-</w:t>
      </w:r>
      <w:proofErr w:type="gramStart"/>
      <w:r w:rsidRPr="00426181">
        <w:rPr>
          <w:rFonts w:ascii="Times New Roman" w:eastAsia="Times New Roman" w:hAnsi="Times New Roman" w:cs="Times New Roman"/>
          <w:color w:val="0E101A"/>
          <w:kern w:val="0"/>
          <w:sz w:val="24"/>
          <w:szCs w:val="24"/>
          <w14:ligatures w14:val="none"/>
        </w:rPr>
        <w:t>down</w:t>
      </w:r>
      <w:proofErr w:type="gramEnd"/>
      <w:r w:rsidRPr="00426181">
        <w:rPr>
          <w:rFonts w:ascii="Times New Roman" w:eastAsia="Times New Roman" w:hAnsi="Times New Roman" w:cs="Times New Roman"/>
          <w:color w:val="0E101A"/>
          <w:kern w:val="0"/>
          <w:sz w:val="24"/>
          <w:szCs w:val="24"/>
          <w14:ligatures w14:val="none"/>
        </w:rPr>
        <w:t>      </w:t>
      </w:r>
    </w:p>
    <w:p w14:paraId="7DE82686" w14:textId="36D81442" w:rsidR="00BC361D" w:rsidRDefault="00426181" w:rsidP="00BC361D">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reforms. </w:t>
      </w:r>
    </w:p>
    <w:p w14:paraId="7783D058" w14:textId="77777777" w:rsidR="00B12541" w:rsidRDefault="00B12541" w:rsidP="00B12541">
      <w:pPr>
        <w:spacing w:after="0" w:line="480" w:lineRule="auto"/>
        <w:rPr>
          <w:rFonts w:ascii="Times New Roman" w:eastAsia="Times New Roman" w:hAnsi="Times New Roman" w:cs="Times New Roman"/>
          <w:b/>
          <w:bCs/>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00BC361D">
        <w:rPr>
          <w:rFonts w:ascii="Times New Roman" w:eastAsia="Times New Roman" w:hAnsi="Times New Roman" w:cs="Times New Roman"/>
          <w:b/>
          <w:bCs/>
          <w:color w:val="0E101A"/>
          <w:kern w:val="0"/>
          <w:sz w:val="24"/>
          <w:szCs w:val="24"/>
          <w14:ligatures w14:val="none"/>
        </w:rPr>
        <w:t xml:space="preserve">V.    </w:t>
      </w:r>
      <w:r w:rsidR="00426181" w:rsidRPr="00426181">
        <w:rPr>
          <w:rFonts w:ascii="Times New Roman" w:eastAsia="Times New Roman" w:hAnsi="Times New Roman" w:cs="Times New Roman"/>
          <w:b/>
          <w:bCs/>
          <w:color w:val="0E101A"/>
          <w:kern w:val="0"/>
          <w:sz w:val="24"/>
          <w:szCs w:val="24"/>
          <w14:ligatures w14:val="none"/>
        </w:rPr>
        <w:t>Counter-Opposing Arguments Two</w:t>
      </w:r>
    </w:p>
    <w:p w14:paraId="628ACCD2" w14:textId="22F38085" w:rsidR="00426181" w:rsidRPr="00426181" w:rsidRDefault="00B12541" w:rsidP="00B12541">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00A3536D">
        <w:rPr>
          <w:rFonts w:ascii="Times New Roman" w:eastAsia="Times New Roman" w:hAnsi="Times New Roman" w:cs="Times New Roman"/>
          <w:color w:val="0E101A"/>
          <w:kern w:val="0"/>
          <w:sz w:val="24"/>
          <w:szCs w:val="24"/>
          <w14:ligatures w14:val="none"/>
        </w:rPr>
        <w:t xml:space="preserve">  </w:t>
      </w:r>
      <w:r w:rsidR="00BC361D">
        <w:rPr>
          <w:rFonts w:ascii="Times New Roman" w:eastAsia="Times New Roman" w:hAnsi="Times New Roman" w:cs="Times New Roman"/>
          <w:color w:val="0E101A"/>
          <w:kern w:val="0"/>
          <w:sz w:val="24"/>
          <w:szCs w:val="24"/>
          <w14:ligatures w14:val="none"/>
        </w:rPr>
        <w:t xml:space="preserve">A. </w:t>
      </w:r>
      <w:r w:rsidR="00A3536D">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SSTF Funding and disbursements should not be subject to any drastic political, </w:t>
      </w:r>
    </w:p>
    <w:p w14:paraId="01E074BA" w14:textId="02FF7A1D" w:rsidR="00426181" w:rsidRPr="00426181" w:rsidRDefault="00A3536D"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 xml:space="preserve">financial interventionistic- actions based on any party's dogmatic </w:t>
      </w: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preference. Prudent </w:t>
      </w:r>
    </w:p>
    <w:p w14:paraId="1AEAAE48" w14:textId="328ABB8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A3536D">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Governance</w:t>
      </w:r>
      <w:r w:rsidR="00882B4C">
        <w:rPr>
          <w:rFonts w:ascii="Times New Roman" w:eastAsia="Times New Roman" w:hAnsi="Times New Roman" w:cs="Times New Roman"/>
          <w:color w:val="0E101A"/>
          <w:kern w:val="0"/>
          <w:sz w:val="24"/>
          <w:szCs w:val="24"/>
          <w14:ligatures w14:val="none"/>
        </w:rPr>
        <w:t>,</w:t>
      </w:r>
      <w:r w:rsidRPr="00426181">
        <w:rPr>
          <w:rFonts w:ascii="Times New Roman" w:eastAsia="Times New Roman" w:hAnsi="Times New Roman" w:cs="Times New Roman"/>
          <w:color w:val="0E101A"/>
          <w:kern w:val="0"/>
          <w:sz w:val="24"/>
          <w:szCs w:val="24"/>
          <w14:ligatures w14:val="none"/>
        </w:rPr>
        <w:t xml:space="preserve"> rational</w:t>
      </w:r>
      <w:r w:rsidR="00882B4C">
        <w:rPr>
          <w:rFonts w:ascii="Times New Roman" w:eastAsia="Times New Roman" w:hAnsi="Times New Roman" w:cs="Times New Roman"/>
          <w:color w:val="0E101A"/>
          <w:kern w:val="0"/>
          <w:sz w:val="24"/>
          <w:szCs w:val="24"/>
          <w14:ligatures w14:val="none"/>
        </w:rPr>
        <w:t>,</w:t>
      </w:r>
      <w:r w:rsidRPr="00426181">
        <w:rPr>
          <w:rFonts w:ascii="Times New Roman" w:eastAsia="Times New Roman" w:hAnsi="Times New Roman" w:cs="Times New Roman"/>
          <w:color w:val="0E101A"/>
          <w:kern w:val="0"/>
          <w:sz w:val="24"/>
          <w:szCs w:val="24"/>
          <w14:ligatures w14:val="none"/>
        </w:rPr>
        <w:t xml:space="preserve"> </w:t>
      </w:r>
      <w:proofErr w:type="gramStart"/>
      <w:r w:rsidRPr="00426181">
        <w:rPr>
          <w:rFonts w:ascii="Times New Roman" w:eastAsia="Times New Roman" w:hAnsi="Times New Roman" w:cs="Times New Roman"/>
          <w:color w:val="0E101A"/>
          <w:kern w:val="0"/>
          <w:sz w:val="24"/>
          <w:szCs w:val="24"/>
          <w14:ligatures w14:val="none"/>
        </w:rPr>
        <w:t>financial</w:t>
      </w:r>
      <w:proofErr w:type="gramEnd"/>
      <w:r w:rsidRPr="00426181">
        <w:rPr>
          <w:rFonts w:ascii="Times New Roman" w:eastAsia="Times New Roman" w:hAnsi="Times New Roman" w:cs="Times New Roman"/>
          <w:color w:val="0E101A"/>
          <w:kern w:val="0"/>
          <w:sz w:val="24"/>
          <w:szCs w:val="24"/>
          <w14:ligatures w14:val="none"/>
        </w:rPr>
        <w:t xml:space="preserve"> and accounting interventions should be gradual and </w:t>
      </w:r>
      <w:r w:rsidR="00A3536D">
        <w:rPr>
          <w:rFonts w:ascii="Times New Roman" w:eastAsia="Times New Roman" w:hAnsi="Times New Roman" w:cs="Times New Roman"/>
          <w:color w:val="0E101A"/>
          <w:kern w:val="0"/>
          <w:sz w:val="24"/>
          <w:szCs w:val="24"/>
          <w14:ligatures w14:val="none"/>
        </w:rPr>
        <w:tab/>
        <w:t xml:space="preserve">  </w:t>
      </w:r>
      <w:r w:rsidR="00A3536D">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 xml:space="preserve">one </w:t>
      </w:r>
      <w:r w:rsidR="00882B4C">
        <w:rPr>
          <w:rFonts w:ascii="Times New Roman" w:eastAsia="Times New Roman" w:hAnsi="Times New Roman" w:cs="Times New Roman"/>
          <w:color w:val="0E101A"/>
          <w:kern w:val="0"/>
          <w:sz w:val="24"/>
          <w:szCs w:val="24"/>
          <w14:ligatures w14:val="none"/>
        </w:rPr>
        <w:t xml:space="preserve">of </w:t>
      </w:r>
      <w:proofErr w:type="gramStart"/>
      <w:r w:rsidRPr="00426181">
        <w:rPr>
          <w:rFonts w:ascii="Times New Roman" w:eastAsia="Times New Roman" w:hAnsi="Times New Roman" w:cs="Times New Roman"/>
          <w:color w:val="0E101A"/>
          <w:kern w:val="0"/>
          <w:sz w:val="24"/>
          <w:szCs w:val="24"/>
          <w14:ligatures w14:val="none"/>
        </w:rPr>
        <w:t>steady</w:t>
      </w:r>
      <w:proofErr w:type="gramEnd"/>
      <w:r w:rsidRPr="00426181">
        <w:rPr>
          <w:rFonts w:ascii="Times New Roman" w:eastAsia="Times New Roman" w:hAnsi="Times New Roman" w:cs="Times New Roman"/>
          <w:color w:val="0E101A"/>
          <w:kern w:val="0"/>
          <w:sz w:val="24"/>
          <w:szCs w:val="24"/>
          <w14:ligatures w14:val="none"/>
        </w:rPr>
        <w:t xml:space="preserve"> process to get it right.</w:t>
      </w:r>
    </w:p>
    <w:p w14:paraId="21A9A92C" w14:textId="77777777" w:rsidR="006A08E4" w:rsidRDefault="00A3536D" w:rsidP="00C908D8">
      <w:pPr>
        <w:spacing w:after="0" w:line="480" w:lineRule="auto"/>
        <w:ind w:left="36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B.  </w:t>
      </w:r>
      <w:r w:rsidR="00426181" w:rsidRPr="00426181">
        <w:rPr>
          <w:rFonts w:ascii="Times New Roman" w:eastAsia="Times New Roman" w:hAnsi="Times New Roman" w:cs="Times New Roman"/>
          <w:color w:val="0E101A"/>
          <w:kern w:val="0"/>
          <w:sz w:val="24"/>
          <w:szCs w:val="24"/>
          <w14:ligatures w14:val="none"/>
        </w:rPr>
        <w:t xml:space="preserve">The monthly or annual accruing surplus tax revenues generated should be well </w:t>
      </w:r>
      <w:r>
        <w:rPr>
          <w:rFonts w:ascii="Times New Roman" w:eastAsia="Times New Roman" w:hAnsi="Times New Roman" w:cs="Times New Roman"/>
          <w:color w:val="0E101A"/>
          <w:kern w:val="0"/>
          <w:sz w:val="24"/>
          <w:szCs w:val="24"/>
          <w14:ligatures w14:val="none"/>
        </w:rPr>
        <w:tab/>
      </w:r>
      <w:r>
        <w:rPr>
          <w:rFonts w:ascii="Times New Roman" w:eastAsia="Times New Roman" w:hAnsi="Times New Roman" w:cs="Times New Roman"/>
          <w:color w:val="0E101A"/>
          <w:kern w:val="0"/>
          <w:sz w:val="24"/>
          <w:szCs w:val="24"/>
          <w14:ligatures w14:val="none"/>
        </w:rPr>
        <w:tab/>
      </w:r>
      <w:r>
        <w:rPr>
          <w:rFonts w:ascii="Times New Roman" w:eastAsia="Times New Roman" w:hAnsi="Times New Roman" w:cs="Times New Roman"/>
          <w:color w:val="0E101A"/>
          <w:kern w:val="0"/>
          <w:sz w:val="24"/>
          <w:szCs w:val="24"/>
          <w14:ligatures w14:val="none"/>
        </w:rPr>
        <w:tab/>
        <w:t xml:space="preserve"> </w:t>
      </w:r>
      <w:r w:rsidR="00426181" w:rsidRPr="00426181">
        <w:rPr>
          <w:rFonts w:ascii="Times New Roman" w:eastAsia="Times New Roman" w:hAnsi="Times New Roman" w:cs="Times New Roman"/>
          <w:color w:val="0E101A"/>
          <w:kern w:val="0"/>
          <w:sz w:val="24"/>
          <w:szCs w:val="24"/>
          <w14:ligatures w14:val="none"/>
        </w:rPr>
        <w:t>managed</w:t>
      </w: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and partly plowed back for re-investment into government-</w:t>
      </w:r>
      <w:proofErr w:type="gramStart"/>
      <w:r w:rsidR="00426181" w:rsidRPr="00426181">
        <w:rPr>
          <w:rFonts w:ascii="Times New Roman" w:eastAsia="Times New Roman" w:hAnsi="Times New Roman" w:cs="Times New Roman"/>
          <w:color w:val="0E101A"/>
          <w:kern w:val="0"/>
          <w:sz w:val="24"/>
          <w:szCs w:val="24"/>
          <w14:ligatures w14:val="none"/>
        </w:rPr>
        <w:t>guaranteed</w:t>
      </w:r>
      <w:proofErr w:type="gramEnd"/>
      <w:r w:rsidR="00426181" w:rsidRPr="00426181">
        <w:rPr>
          <w:rFonts w:ascii="Times New Roman" w:eastAsia="Times New Roman" w:hAnsi="Times New Roman" w:cs="Times New Roman"/>
          <w:color w:val="0E101A"/>
          <w:kern w:val="0"/>
          <w:sz w:val="24"/>
          <w:szCs w:val="24"/>
          <w14:ligatures w14:val="none"/>
        </w:rPr>
        <w:t xml:space="preserve"> </w:t>
      </w:r>
      <w:r>
        <w:rPr>
          <w:rFonts w:ascii="Times New Roman" w:eastAsia="Times New Roman" w:hAnsi="Times New Roman" w:cs="Times New Roman"/>
          <w:color w:val="0E101A"/>
          <w:kern w:val="0"/>
          <w:sz w:val="24"/>
          <w:szCs w:val="24"/>
          <w14:ligatures w14:val="none"/>
        </w:rPr>
        <w:tab/>
      </w:r>
      <w:r>
        <w:rPr>
          <w:rFonts w:ascii="Times New Roman" w:eastAsia="Times New Roman" w:hAnsi="Times New Roman" w:cs="Times New Roman"/>
          <w:color w:val="0E101A"/>
          <w:kern w:val="0"/>
          <w:sz w:val="24"/>
          <w:szCs w:val="24"/>
          <w14:ligatures w14:val="none"/>
        </w:rPr>
        <w:tab/>
        <w:t xml:space="preserve">    </w:t>
      </w:r>
      <w:r w:rsidR="006A08E4">
        <w:rPr>
          <w:rFonts w:ascii="Times New Roman" w:eastAsia="Times New Roman" w:hAnsi="Times New Roman" w:cs="Times New Roman"/>
          <w:color w:val="0E101A"/>
          <w:kern w:val="0"/>
          <w:sz w:val="24"/>
          <w:szCs w:val="24"/>
          <w14:ligatures w14:val="none"/>
        </w:rPr>
        <w:t xml:space="preserve">  </w:t>
      </w:r>
    </w:p>
    <w:p w14:paraId="6A948D0A" w14:textId="46025494" w:rsidR="00C908D8" w:rsidRDefault="006A08E4" w:rsidP="00C908D8">
      <w:pPr>
        <w:spacing w:after="0" w:line="480" w:lineRule="auto"/>
        <w:ind w:left="36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treasury bills, stocks, and innovative programs. </w:t>
      </w:r>
    </w:p>
    <w:p w14:paraId="2C39FF69" w14:textId="03EBBEB0" w:rsidR="00426181" w:rsidRPr="00426181" w:rsidRDefault="00C908D8" w:rsidP="00C908D8">
      <w:pPr>
        <w:spacing w:after="0" w:line="480" w:lineRule="auto"/>
        <w:ind w:left="360"/>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C.  </w:t>
      </w:r>
      <w:r w:rsidR="00426181" w:rsidRPr="00426181">
        <w:rPr>
          <w:rFonts w:ascii="Times New Roman" w:eastAsia="Times New Roman" w:hAnsi="Times New Roman" w:cs="Times New Roman"/>
          <w:color w:val="0E101A"/>
          <w:kern w:val="0"/>
          <w:sz w:val="24"/>
          <w:szCs w:val="24"/>
          <w14:ligatures w14:val="none"/>
        </w:rPr>
        <w:t xml:space="preserve">A US government guaranteed Senior re-employment workforce can create more surplus </w:t>
      </w:r>
      <w:r w:rsidR="006A08E4">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 xml:space="preserve">or additional savings for the future or re-investments for greater yields in the SSTF. In </w:t>
      </w:r>
      <w:r w:rsidR="00A1544F">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 xml:space="preserve">collaboration with Congress, the U.S. President can mandate federal and state </w:t>
      </w:r>
      <w:r w:rsidR="00A1544F">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 xml:space="preserve">departments or agencies with job openings to employ professional and technocrat seniors </w:t>
      </w:r>
      <w:r w:rsidR="00A1544F">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to forgo retirement benefits for reasonable and guaranteed job offers</w:t>
      </w:r>
      <w:r w:rsidR="00882B4C">
        <w:rPr>
          <w:rFonts w:ascii="Times New Roman" w:eastAsia="Times New Roman" w:hAnsi="Times New Roman" w:cs="Times New Roman"/>
          <w:color w:val="0E101A"/>
          <w:kern w:val="0"/>
          <w:sz w:val="24"/>
          <w:szCs w:val="24"/>
          <w14:ligatures w14:val="none"/>
        </w:rPr>
        <w:t xml:space="preserve"> two to</w:t>
      </w:r>
      <w:r w:rsidR="00426181" w:rsidRPr="00426181">
        <w:rPr>
          <w:rFonts w:ascii="Times New Roman" w:eastAsia="Times New Roman" w:hAnsi="Times New Roman" w:cs="Times New Roman"/>
          <w:color w:val="0E101A"/>
          <w:kern w:val="0"/>
          <w:sz w:val="24"/>
          <w:szCs w:val="24"/>
          <w14:ligatures w14:val="none"/>
        </w:rPr>
        <w:t xml:space="preserve"> three times </w:t>
      </w:r>
      <w:r w:rsidR="00882B4C">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higher than their retirement earnings ($5,000 - $7,000</w:t>
      </w:r>
      <w:r w:rsidR="00A7120E">
        <w:rPr>
          <w:rFonts w:ascii="Times New Roman" w:eastAsia="Times New Roman" w:hAnsi="Times New Roman" w:cs="Times New Roman"/>
          <w:color w:val="0E101A"/>
          <w:kern w:val="0"/>
          <w:sz w:val="24"/>
          <w:szCs w:val="24"/>
          <w14:ligatures w14:val="none"/>
        </w:rPr>
        <w:t xml:space="preserve"> monthly</w:t>
      </w:r>
      <w:r w:rsidR="00426181" w:rsidRPr="00426181">
        <w:rPr>
          <w:rFonts w:ascii="Times New Roman" w:eastAsia="Times New Roman" w:hAnsi="Times New Roman" w:cs="Times New Roman"/>
          <w:color w:val="0E101A"/>
          <w:kern w:val="0"/>
          <w:sz w:val="24"/>
          <w:szCs w:val="24"/>
          <w14:ligatures w14:val="none"/>
        </w:rPr>
        <w:t>).</w:t>
      </w:r>
    </w:p>
    <w:p w14:paraId="480821C1" w14:textId="77777777" w:rsidR="00426181" w:rsidRPr="00426181" w:rsidRDefault="00426181" w:rsidP="0025681C">
      <w:pPr>
        <w:spacing w:after="0" w:line="480" w:lineRule="auto"/>
        <w:rPr>
          <w:rFonts w:ascii="Times New Roman" w:eastAsia="Times New Roman" w:hAnsi="Times New Roman" w:cs="Times New Roman"/>
          <w:color w:val="0E101A"/>
          <w:kern w:val="0"/>
          <w:sz w:val="6"/>
          <w:szCs w:val="6"/>
          <w14:ligatures w14:val="none"/>
        </w:rPr>
      </w:pPr>
    </w:p>
    <w:p w14:paraId="7B03D54E"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VI. Arguments </w:t>
      </w:r>
    </w:p>
    <w:p w14:paraId="5D1B1CA0" w14:textId="4E98E83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Social Security and Medicare have come back into the spotlight</w:t>
      </w:r>
      <w:r w:rsidR="00882B4C">
        <w:rPr>
          <w:rFonts w:ascii="Times New Roman" w:eastAsia="Times New Roman" w:hAnsi="Times New Roman" w:cs="Times New Roman"/>
          <w:color w:val="0E101A"/>
          <w:kern w:val="0"/>
          <w:sz w:val="24"/>
          <w:szCs w:val="24"/>
          <w14:ligatures w14:val="none"/>
        </w:rPr>
        <w:t>.</w:t>
      </w:r>
      <w:r w:rsidRPr="00426181">
        <w:rPr>
          <w:rFonts w:ascii="Times New Roman" w:eastAsia="Times New Roman" w:hAnsi="Times New Roman" w:cs="Times New Roman"/>
          <w:color w:val="0E101A"/>
          <w:kern w:val="0"/>
          <w:sz w:val="24"/>
          <w:szCs w:val="24"/>
          <w14:ligatures w14:val="none"/>
        </w:rPr>
        <w:t xml:space="preserve"> POTUS ruled </w:t>
      </w:r>
      <w:proofErr w:type="gramStart"/>
      <w:r w:rsidRPr="00426181">
        <w:rPr>
          <w:rFonts w:ascii="Times New Roman" w:eastAsia="Times New Roman" w:hAnsi="Times New Roman" w:cs="Times New Roman"/>
          <w:color w:val="0E101A"/>
          <w:kern w:val="0"/>
          <w:sz w:val="24"/>
          <w:szCs w:val="24"/>
          <w14:ligatures w14:val="none"/>
        </w:rPr>
        <w:t>out</w:t>
      </w:r>
      <w:proofErr w:type="gramEnd"/>
      <w:r w:rsidRPr="00426181">
        <w:rPr>
          <w:rFonts w:ascii="Times New Roman" w:eastAsia="Times New Roman" w:hAnsi="Times New Roman" w:cs="Times New Roman"/>
          <w:color w:val="0E101A"/>
          <w:kern w:val="0"/>
          <w:sz w:val="24"/>
          <w:szCs w:val="24"/>
          <w14:ligatures w14:val="none"/>
        </w:rPr>
        <w:t> </w:t>
      </w:r>
    </w:p>
    <w:p w14:paraId="5C09E34E" w14:textId="77777777" w:rsidR="00DA3315" w:rsidRDefault="00426181" w:rsidP="00D0493F">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any cuts to Social Security or Medicare and attacked Republican members for suggesting</w:t>
      </w:r>
      <w:r w:rsidR="00D0493F">
        <w:rPr>
          <w:rFonts w:ascii="Times New Roman" w:eastAsia="Times New Roman" w:hAnsi="Times New Roman" w:cs="Times New Roman"/>
          <w:color w:val="0E101A"/>
          <w:kern w:val="0"/>
          <w:sz w:val="24"/>
          <w:szCs w:val="24"/>
          <w14:ligatures w14:val="none"/>
        </w:rPr>
        <w:t xml:space="preserve"> </w:t>
      </w:r>
      <w:r w:rsidR="00DA3315">
        <w:rPr>
          <w:rFonts w:ascii="Times New Roman" w:eastAsia="Times New Roman" w:hAnsi="Times New Roman" w:cs="Times New Roman"/>
          <w:color w:val="0E101A"/>
          <w:kern w:val="0"/>
          <w:sz w:val="24"/>
          <w:szCs w:val="24"/>
          <w14:ligatures w14:val="none"/>
        </w:rPr>
        <w:t xml:space="preserve">    </w:t>
      </w:r>
    </w:p>
    <w:p w14:paraId="74B64BE9" w14:textId="5E27B183" w:rsidR="00426181" w:rsidRPr="00426181" w:rsidRDefault="00DA3315" w:rsidP="00D0493F">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882B4C">
        <w:rPr>
          <w:rFonts w:ascii="Times New Roman" w:eastAsia="Times New Roman" w:hAnsi="Times New Roman" w:cs="Times New Roman"/>
          <w:color w:val="0E101A"/>
          <w:kern w:val="0"/>
          <w:sz w:val="24"/>
          <w:szCs w:val="24"/>
          <w14:ligatures w14:val="none"/>
        </w:rPr>
        <w:t>otherwise. W</w:t>
      </w:r>
      <w:r w:rsidR="00426181" w:rsidRPr="00426181">
        <w:rPr>
          <w:rFonts w:ascii="Times New Roman" w:eastAsia="Times New Roman" w:hAnsi="Times New Roman" w:cs="Times New Roman"/>
          <w:color w:val="0E101A"/>
          <w:kern w:val="0"/>
          <w:sz w:val="24"/>
          <w:szCs w:val="24"/>
          <w14:ligatures w14:val="none"/>
        </w:rPr>
        <w:t>hat POTUS failed to mention is that doing nothing on Social Security and   </w:t>
      </w:r>
    </w:p>
    <w:p w14:paraId="108B2B59"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Medicare will lead to automatic benefit cuts. Reforming these major old-age entitlement </w:t>
      </w:r>
    </w:p>
    <w:p w14:paraId="5B3E4437" w14:textId="1834A8E7" w:rsidR="00DA3315" w:rsidRDefault="00426181" w:rsidP="0025681C">
      <w:pPr>
        <w:spacing w:after="0" w:line="480" w:lineRule="auto"/>
        <w:rPr>
          <w:rFonts w:ascii="Times New Roman" w:eastAsia="Times New Roman" w:hAnsi="Times New Roman" w:cs="Times New Roman"/>
          <w:b/>
          <w:bCs/>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         programs </w:t>
      </w:r>
      <w:r w:rsidR="00882B4C">
        <w:rPr>
          <w:rFonts w:ascii="Times New Roman" w:eastAsia="Times New Roman" w:hAnsi="Times New Roman" w:cs="Times New Roman"/>
          <w:color w:val="0E101A"/>
          <w:kern w:val="0"/>
          <w:sz w:val="24"/>
          <w:szCs w:val="24"/>
          <w14:ligatures w14:val="none"/>
        </w:rPr>
        <w:t>are</w:t>
      </w:r>
      <w:r w:rsidRPr="00426181">
        <w:rPr>
          <w:rFonts w:ascii="Times New Roman" w:eastAsia="Times New Roman" w:hAnsi="Times New Roman" w:cs="Times New Roman"/>
          <w:color w:val="0E101A"/>
          <w:kern w:val="0"/>
          <w:sz w:val="24"/>
          <w:szCs w:val="24"/>
          <w14:ligatures w14:val="none"/>
        </w:rPr>
        <w:t xml:space="preserve"> not an option but an urgent necessity (Boccia, R. (2023).</w:t>
      </w:r>
      <w:r w:rsidRPr="00426181">
        <w:rPr>
          <w:rFonts w:ascii="Times New Roman" w:eastAsia="Times New Roman" w:hAnsi="Times New Roman" w:cs="Times New Roman"/>
          <w:b/>
          <w:bCs/>
          <w:color w:val="0E101A"/>
          <w:kern w:val="0"/>
          <w:sz w:val="24"/>
          <w:szCs w:val="24"/>
          <w14:ligatures w14:val="none"/>
        </w:rPr>
        <w:t>  </w:t>
      </w:r>
    </w:p>
    <w:p w14:paraId="354559FB" w14:textId="77777777" w:rsidR="00DA3315" w:rsidRDefault="00DA3315"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Social Security Trust Fund/OASDI must recognize the financial capacity and strength </w:t>
      </w:r>
      <w:proofErr w:type="gramStart"/>
      <w:r w:rsidR="00426181" w:rsidRPr="00426181">
        <w:rPr>
          <w:rFonts w:ascii="Times New Roman" w:eastAsia="Times New Roman" w:hAnsi="Times New Roman" w:cs="Times New Roman"/>
          <w:color w:val="0E101A"/>
          <w:kern w:val="0"/>
          <w:sz w:val="24"/>
          <w:szCs w:val="24"/>
          <w14:ligatures w14:val="none"/>
        </w:rPr>
        <w:t>it</w:t>
      </w:r>
      <w:proofErr w:type="gramEnd"/>
      <w:r w:rsidR="00426181" w:rsidRPr="00426181">
        <w:rPr>
          <w:rFonts w:ascii="Times New Roman" w:eastAsia="Times New Roman" w:hAnsi="Times New Roman" w:cs="Times New Roman"/>
          <w:color w:val="0E101A"/>
          <w:kern w:val="0"/>
          <w:sz w:val="24"/>
          <w:szCs w:val="24"/>
          <w14:ligatures w14:val="none"/>
        </w:rPr>
        <w:t xml:space="preserve"> </w:t>
      </w:r>
      <w:r>
        <w:rPr>
          <w:rFonts w:ascii="Times New Roman" w:eastAsia="Times New Roman" w:hAnsi="Times New Roman" w:cs="Times New Roman"/>
          <w:color w:val="0E101A"/>
          <w:kern w:val="0"/>
          <w:sz w:val="24"/>
          <w:szCs w:val="24"/>
          <w14:ligatures w14:val="none"/>
        </w:rPr>
        <w:t xml:space="preserve">  </w:t>
      </w:r>
    </w:p>
    <w:p w14:paraId="2744EB71" w14:textId="62E1618E" w:rsidR="00426181" w:rsidRPr="00426181" w:rsidRDefault="00DA3315"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Pr="00426181">
        <w:rPr>
          <w:rFonts w:ascii="Times New Roman" w:eastAsia="Times New Roman" w:hAnsi="Times New Roman" w:cs="Times New Roman"/>
          <w:color w:val="0E101A"/>
          <w:kern w:val="0"/>
          <w:sz w:val="24"/>
          <w:szCs w:val="24"/>
          <w14:ligatures w14:val="none"/>
        </w:rPr>
        <w:t>must</w:t>
      </w:r>
      <w:r w:rsidR="00426181" w:rsidRPr="00426181">
        <w:rPr>
          <w:rFonts w:ascii="Times New Roman" w:eastAsia="Times New Roman" w:hAnsi="Times New Roman" w:cs="Times New Roman"/>
          <w:color w:val="0E101A"/>
          <w:kern w:val="0"/>
          <w:sz w:val="24"/>
          <w:szCs w:val="24"/>
          <w14:ligatures w14:val="none"/>
        </w:rPr>
        <w:t xml:space="preserve"> muster and create more investment revenue outlets to sustain SSTF.        </w:t>
      </w:r>
    </w:p>
    <w:p w14:paraId="06C6A0E1" w14:textId="77777777" w:rsidR="00D1614D" w:rsidRDefault="00D1614D" w:rsidP="0025681C">
      <w:pPr>
        <w:spacing w:after="0" w:line="480" w:lineRule="auto"/>
        <w:rPr>
          <w:rFonts w:ascii="Times New Roman" w:eastAsia="Times New Roman" w:hAnsi="Times New Roman" w:cs="Times New Roman"/>
          <w:b/>
          <w:bCs/>
          <w:color w:val="0E101A"/>
          <w:kern w:val="0"/>
          <w:sz w:val="24"/>
          <w:szCs w:val="24"/>
          <w14:ligatures w14:val="none"/>
        </w:rPr>
      </w:pPr>
    </w:p>
    <w:p w14:paraId="1A092066" w14:textId="3E8EC920"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xml:space="preserve">VII. </w:t>
      </w:r>
      <w:r w:rsidR="00DA3315">
        <w:rPr>
          <w:rFonts w:ascii="Times New Roman" w:eastAsia="Times New Roman" w:hAnsi="Times New Roman" w:cs="Times New Roman"/>
          <w:b/>
          <w:bCs/>
          <w:color w:val="0E101A"/>
          <w:kern w:val="0"/>
          <w:sz w:val="24"/>
          <w:szCs w:val="24"/>
          <w14:ligatures w14:val="none"/>
        </w:rPr>
        <w:t xml:space="preserve"> </w:t>
      </w:r>
      <w:r w:rsidRPr="00426181">
        <w:rPr>
          <w:rFonts w:ascii="Times New Roman" w:eastAsia="Times New Roman" w:hAnsi="Times New Roman" w:cs="Times New Roman"/>
          <w:b/>
          <w:bCs/>
          <w:color w:val="0E101A"/>
          <w:kern w:val="0"/>
          <w:sz w:val="24"/>
          <w:szCs w:val="24"/>
          <w14:ligatures w14:val="none"/>
        </w:rPr>
        <w:t>Counter / Opposing Arguments Three</w:t>
      </w:r>
      <w:r w:rsidRPr="00426181">
        <w:rPr>
          <w:rFonts w:ascii="Times New Roman" w:eastAsia="Times New Roman" w:hAnsi="Times New Roman" w:cs="Times New Roman"/>
          <w:color w:val="0E101A"/>
          <w:kern w:val="0"/>
          <w:sz w:val="24"/>
          <w:szCs w:val="24"/>
          <w14:ligatures w14:val="none"/>
        </w:rPr>
        <w:t> </w:t>
      </w:r>
    </w:p>
    <w:p w14:paraId="23D0F12E" w14:textId="77777777" w:rsidR="00DA3315"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DA3315">
        <w:rPr>
          <w:rFonts w:ascii="Times New Roman" w:eastAsia="Times New Roman" w:hAnsi="Times New Roman" w:cs="Times New Roman"/>
          <w:color w:val="0E101A"/>
          <w:kern w:val="0"/>
          <w:sz w:val="24"/>
          <w:szCs w:val="24"/>
          <w14:ligatures w14:val="none"/>
        </w:rPr>
        <w:t>T</w:t>
      </w:r>
      <w:r w:rsidRPr="00426181">
        <w:rPr>
          <w:rFonts w:ascii="Times New Roman" w:eastAsia="Times New Roman" w:hAnsi="Times New Roman" w:cs="Times New Roman"/>
          <w:color w:val="0E101A"/>
          <w:kern w:val="0"/>
          <w:sz w:val="24"/>
          <w:szCs w:val="24"/>
          <w14:ligatures w14:val="none"/>
        </w:rPr>
        <w:t xml:space="preserve">here are some schools of thought poised to ban Social Security Funding's existence or to </w:t>
      </w:r>
      <w:r w:rsidR="00DA3315">
        <w:rPr>
          <w:rFonts w:ascii="Times New Roman" w:eastAsia="Times New Roman" w:hAnsi="Times New Roman" w:cs="Times New Roman"/>
          <w:color w:val="0E101A"/>
          <w:kern w:val="0"/>
          <w:sz w:val="24"/>
          <w:szCs w:val="24"/>
          <w14:ligatures w14:val="none"/>
        </w:rPr>
        <w:t xml:space="preserve"> </w:t>
      </w:r>
    </w:p>
    <w:p w14:paraId="1AD20332" w14:textId="77777777" w:rsidR="00C5727D" w:rsidRDefault="00DA3315"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drastically cut and streamline its financial services into manageable proportions no matter </w:t>
      </w:r>
      <w:r w:rsidR="00C5727D">
        <w:rPr>
          <w:rFonts w:ascii="Times New Roman" w:eastAsia="Times New Roman" w:hAnsi="Times New Roman" w:cs="Times New Roman"/>
          <w:color w:val="0E101A"/>
          <w:kern w:val="0"/>
          <w:sz w:val="24"/>
          <w:szCs w:val="24"/>
          <w14:ligatures w14:val="none"/>
        </w:rPr>
        <w:t xml:space="preserve">   </w:t>
      </w:r>
    </w:p>
    <w:p w14:paraId="54052192" w14:textId="77777777" w:rsidR="00593BF1" w:rsidRDefault="00C5727D"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593BF1">
        <w:rPr>
          <w:rFonts w:ascii="Times New Roman" w:eastAsia="Times New Roman" w:hAnsi="Times New Roman" w:cs="Times New Roman"/>
          <w:color w:val="0E101A"/>
          <w:kern w:val="0"/>
          <w:sz w:val="24"/>
          <w:szCs w:val="24"/>
          <w14:ligatures w14:val="none"/>
        </w:rPr>
        <w:t>‘</w:t>
      </w:r>
      <w:r w:rsidR="00426181" w:rsidRPr="00426181">
        <w:rPr>
          <w:rFonts w:ascii="Times New Roman" w:eastAsia="Times New Roman" w:hAnsi="Times New Roman" w:cs="Times New Roman"/>
          <w:color w:val="0E101A"/>
          <w:kern w:val="0"/>
          <w:sz w:val="24"/>
          <w:szCs w:val="24"/>
          <w14:ligatures w14:val="none"/>
        </w:rPr>
        <w:t>whose ox is gored</w:t>
      </w:r>
      <w:r w:rsidR="00593BF1">
        <w:rPr>
          <w:rFonts w:ascii="Times New Roman" w:eastAsia="Times New Roman" w:hAnsi="Times New Roman" w:cs="Times New Roman"/>
          <w:color w:val="0E101A"/>
          <w:kern w:val="0"/>
          <w:sz w:val="24"/>
          <w:szCs w:val="24"/>
          <w14:ligatures w14:val="none"/>
        </w:rPr>
        <w:t>’</w:t>
      </w:r>
      <w:r w:rsidR="00426181" w:rsidRPr="00426181">
        <w:rPr>
          <w:rFonts w:ascii="Times New Roman" w:eastAsia="Times New Roman" w:hAnsi="Times New Roman" w:cs="Times New Roman"/>
          <w:color w:val="0E101A"/>
          <w:kern w:val="0"/>
          <w:sz w:val="24"/>
          <w:szCs w:val="24"/>
          <w14:ligatures w14:val="none"/>
        </w:rPr>
        <w:t xml:space="preserve">. These cultural lines are crucial (Yeganeh, 2023). These opposing </w:t>
      </w:r>
      <w:r w:rsidR="00593BF1">
        <w:rPr>
          <w:rFonts w:ascii="Times New Roman" w:eastAsia="Times New Roman" w:hAnsi="Times New Roman" w:cs="Times New Roman"/>
          <w:color w:val="0E101A"/>
          <w:kern w:val="0"/>
          <w:sz w:val="24"/>
          <w:szCs w:val="24"/>
          <w14:ligatures w14:val="none"/>
        </w:rPr>
        <w:t xml:space="preserve">   </w:t>
      </w:r>
    </w:p>
    <w:p w14:paraId="28FE52FB" w14:textId="6E11934F" w:rsidR="00C5727D" w:rsidRDefault="00593BF1"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views cannot stifle a cross-breed of innovative, pragmatic ideas about remedies for Social </w:t>
      </w:r>
      <w:r w:rsidR="00C5727D">
        <w:rPr>
          <w:rFonts w:ascii="Times New Roman" w:eastAsia="Times New Roman" w:hAnsi="Times New Roman" w:cs="Times New Roman"/>
          <w:color w:val="0E101A"/>
          <w:kern w:val="0"/>
          <w:sz w:val="24"/>
          <w:szCs w:val="24"/>
          <w14:ligatures w14:val="none"/>
        </w:rPr>
        <w:t xml:space="preserve">  </w:t>
      </w:r>
    </w:p>
    <w:p w14:paraId="1370A620" w14:textId="77777777" w:rsidR="00754B29" w:rsidRDefault="00C5727D" w:rsidP="0025681C">
      <w:pPr>
        <w:spacing w:after="0" w:line="480" w:lineRule="auto"/>
        <w:rPr>
          <w:rFonts w:ascii="Times New Roman" w:eastAsia="Times New Roman" w:hAnsi="Times New Roman" w:cs="Times New Roman"/>
          <w:color w:val="0E101A"/>
          <w:kern w:val="0"/>
          <w:sz w:val="24"/>
          <w:szCs w:val="24"/>
          <w14:ligatures w14:val="none"/>
        </w:rPr>
      </w:pPr>
      <w:r w:rsidRPr="006B3947">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Security lasting for generations</w:t>
      </w:r>
      <w:r w:rsidR="005C1733">
        <w:rPr>
          <w:rFonts w:ascii="Times New Roman" w:eastAsia="Times New Roman" w:hAnsi="Times New Roman" w:cs="Times New Roman"/>
          <w:color w:val="0E101A"/>
          <w:kern w:val="0"/>
          <w:sz w:val="24"/>
          <w:szCs w:val="24"/>
          <w14:ligatures w14:val="none"/>
        </w:rPr>
        <w:t>,</w:t>
      </w:r>
      <w:r w:rsidR="00516D4A">
        <w:rPr>
          <w:rFonts w:ascii="Times New Roman" w:eastAsia="Times New Roman" w:hAnsi="Times New Roman" w:cs="Times New Roman"/>
          <w:color w:val="0E101A"/>
          <w:kern w:val="0"/>
          <w:sz w:val="24"/>
          <w:szCs w:val="24"/>
          <w14:ligatures w14:val="none"/>
        </w:rPr>
        <w:t xml:space="preserve"> the</w:t>
      </w:r>
      <w:r w:rsidR="00426181" w:rsidRPr="00426181">
        <w:rPr>
          <w:rFonts w:ascii="Times New Roman" w:eastAsia="Times New Roman" w:hAnsi="Times New Roman" w:cs="Times New Roman"/>
          <w:color w:val="0E101A"/>
          <w:kern w:val="0"/>
          <w:sz w:val="24"/>
          <w:szCs w:val="24"/>
          <w14:ligatures w14:val="none"/>
        </w:rPr>
        <w:t> Incentivized retirement age of 70 years can be</w:t>
      </w:r>
      <w:r w:rsidR="00754B29">
        <w:rPr>
          <w:rFonts w:ascii="Times New Roman" w:eastAsia="Times New Roman" w:hAnsi="Times New Roman" w:cs="Times New Roman"/>
          <w:color w:val="0E101A"/>
          <w:kern w:val="0"/>
          <w:sz w:val="24"/>
          <w:szCs w:val="24"/>
          <w14:ligatures w14:val="none"/>
        </w:rPr>
        <w:t xml:space="preserve"> </w:t>
      </w:r>
    </w:p>
    <w:p w14:paraId="33D3A007" w14:textId="77777777" w:rsidR="00754B29" w:rsidRDefault="00754B29"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embraced by millions of idle professional retirees willing to stretch the extra mile </w:t>
      </w:r>
      <w:proofErr w:type="gramStart"/>
      <w:r w:rsidR="00426181" w:rsidRPr="00426181">
        <w:rPr>
          <w:rFonts w:ascii="Times New Roman" w:eastAsia="Times New Roman" w:hAnsi="Times New Roman" w:cs="Times New Roman"/>
          <w:color w:val="0E101A"/>
          <w:kern w:val="0"/>
          <w:sz w:val="24"/>
          <w:szCs w:val="24"/>
          <w14:ligatures w14:val="none"/>
        </w:rPr>
        <w:t>through</w:t>
      </w:r>
      <w:proofErr w:type="gramEnd"/>
      <w:r w:rsidR="00426181" w:rsidRPr="00426181">
        <w:rPr>
          <w:rFonts w:ascii="Times New Roman" w:eastAsia="Times New Roman" w:hAnsi="Times New Roman" w:cs="Times New Roman"/>
          <w:color w:val="0E101A"/>
          <w:kern w:val="0"/>
          <w:sz w:val="24"/>
          <w:szCs w:val="24"/>
          <w14:ligatures w14:val="none"/>
        </w:rPr>
        <w:t xml:space="preserve"> </w:t>
      </w:r>
    </w:p>
    <w:p w14:paraId="786F3703" w14:textId="77777777" w:rsidR="00754B29" w:rsidRDefault="00754B29" w:rsidP="0025681C">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gainful remote </w:t>
      </w:r>
      <w:r w:rsidR="008C3B9F" w:rsidRPr="006B3947">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or hybrid employment</w:t>
      </w:r>
      <w:r w:rsidR="00516D4A" w:rsidRPr="00516D4A">
        <w:rPr>
          <w:rFonts w:ascii="Times New Roman" w:eastAsia="Times New Roman" w:hAnsi="Times New Roman" w:cs="Times New Roman"/>
          <w:color w:val="0E101A"/>
          <w:kern w:val="0"/>
          <w:sz w:val="24"/>
          <w:szCs w:val="24"/>
          <w14:ligatures w14:val="none"/>
        </w:rPr>
        <w:t xml:space="preserve"> </w:t>
      </w:r>
      <w:r w:rsidR="00516D4A">
        <w:rPr>
          <w:rFonts w:ascii="Times New Roman" w:eastAsia="Times New Roman" w:hAnsi="Times New Roman" w:cs="Times New Roman"/>
          <w:color w:val="0E101A"/>
          <w:kern w:val="0"/>
          <w:sz w:val="24"/>
          <w:szCs w:val="24"/>
          <w14:ligatures w14:val="none"/>
        </w:rPr>
        <w:t>(</w:t>
      </w:r>
      <w:r w:rsidR="00516D4A" w:rsidRPr="00426181">
        <w:rPr>
          <w:rFonts w:ascii="Times New Roman" w:eastAsia="Times New Roman" w:hAnsi="Times New Roman" w:cs="Times New Roman"/>
          <w:color w:val="0E101A"/>
          <w:kern w:val="0"/>
          <w:sz w:val="24"/>
          <w:szCs w:val="24"/>
          <w14:ligatures w14:val="none"/>
        </w:rPr>
        <w:t>Bruckner,</w:t>
      </w:r>
      <w:r w:rsidR="00516D4A">
        <w:rPr>
          <w:rFonts w:ascii="Times New Roman" w:eastAsia="Times New Roman" w:hAnsi="Times New Roman" w:cs="Times New Roman"/>
          <w:color w:val="0E101A"/>
          <w:kern w:val="0"/>
          <w:sz w:val="24"/>
          <w:szCs w:val="24"/>
          <w14:ligatures w14:val="none"/>
        </w:rPr>
        <w:t xml:space="preserve"> et, al</w:t>
      </w:r>
      <w:r w:rsidR="00426181" w:rsidRPr="00426181">
        <w:rPr>
          <w:rFonts w:ascii="Times New Roman" w:eastAsia="Times New Roman" w:hAnsi="Times New Roman" w:cs="Times New Roman"/>
          <w:color w:val="0E101A"/>
          <w:kern w:val="0"/>
          <w:sz w:val="24"/>
          <w:szCs w:val="24"/>
          <w14:ligatures w14:val="none"/>
        </w:rPr>
        <w:t>.</w:t>
      </w:r>
      <w:r>
        <w:rPr>
          <w:rFonts w:ascii="Times New Roman" w:eastAsia="Times New Roman" w:hAnsi="Times New Roman" w:cs="Times New Roman"/>
          <w:color w:val="0E101A"/>
          <w:kern w:val="0"/>
          <w:sz w:val="24"/>
          <w:szCs w:val="24"/>
          <w14:ligatures w14:val="none"/>
        </w:rPr>
        <w:t xml:space="preserve">, 2015). </w:t>
      </w:r>
      <w:r w:rsidR="00426181" w:rsidRPr="00426181">
        <w:rPr>
          <w:rFonts w:ascii="Times New Roman" w:eastAsia="Times New Roman" w:hAnsi="Times New Roman" w:cs="Times New Roman"/>
          <w:color w:val="0E101A"/>
          <w:kern w:val="0"/>
          <w:sz w:val="24"/>
          <w:szCs w:val="24"/>
          <w14:ligatures w14:val="none"/>
        </w:rPr>
        <w:t xml:space="preserve">A senior retiree will forgo </w:t>
      </w:r>
    </w:p>
    <w:p w14:paraId="3BFE587F" w14:textId="77777777" w:rsidR="004B65F1" w:rsidRDefault="00754B29" w:rsidP="00CC3EE0">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the monthly benefits of $2,</w:t>
      </w:r>
      <w:r w:rsidR="008E42CA">
        <w:rPr>
          <w:rFonts w:ascii="Times New Roman" w:eastAsia="Times New Roman" w:hAnsi="Times New Roman" w:cs="Times New Roman"/>
          <w:color w:val="0E101A"/>
          <w:kern w:val="0"/>
          <w:sz w:val="24"/>
          <w:szCs w:val="24"/>
          <w14:ligatures w14:val="none"/>
        </w:rPr>
        <w:t>3</w:t>
      </w:r>
      <w:r w:rsidR="00426181" w:rsidRPr="00426181">
        <w:rPr>
          <w:rFonts w:ascii="Times New Roman" w:eastAsia="Times New Roman" w:hAnsi="Times New Roman" w:cs="Times New Roman"/>
          <w:color w:val="0E101A"/>
          <w:kern w:val="0"/>
          <w:sz w:val="24"/>
          <w:szCs w:val="24"/>
          <w14:ligatures w14:val="none"/>
        </w:rPr>
        <w:t xml:space="preserve">00 and opt for </w:t>
      </w:r>
      <w:r w:rsidR="008860ED">
        <w:rPr>
          <w:rFonts w:ascii="Times New Roman" w:eastAsia="Times New Roman" w:hAnsi="Times New Roman" w:cs="Times New Roman"/>
          <w:color w:val="0E101A"/>
          <w:kern w:val="0"/>
          <w:sz w:val="24"/>
          <w:szCs w:val="24"/>
          <w14:ligatures w14:val="none"/>
        </w:rPr>
        <w:t xml:space="preserve">service </w:t>
      </w:r>
      <w:r w:rsidR="0006311E">
        <w:rPr>
          <w:rFonts w:ascii="Times New Roman" w:eastAsia="Times New Roman" w:hAnsi="Times New Roman" w:cs="Times New Roman"/>
          <w:color w:val="0E101A"/>
          <w:kern w:val="0"/>
          <w:sz w:val="24"/>
          <w:szCs w:val="24"/>
          <w14:ligatures w14:val="none"/>
        </w:rPr>
        <w:t>jobs</w:t>
      </w:r>
      <w:r w:rsidR="008860ED">
        <w:rPr>
          <w:rFonts w:ascii="Times New Roman" w:eastAsia="Times New Roman" w:hAnsi="Times New Roman" w:cs="Times New Roman"/>
          <w:color w:val="0E101A"/>
          <w:kern w:val="0"/>
          <w:sz w:val="24"/>
          <w:szCs w:val="24"/>
          <w14:ligatures w14:val="none"/>
        </w:rPr>
        <w:t xml:space="preserve"> that pay </w:t>
      </w:r>
      <w:r w:rsidR="00426181" w:rsidRPr="00426181">
        <w:rPr>
          <w:rFonts w:ascii="Times New Roman" w:eastAsia="Times New Roman" w:hAnsi="Times New Roman" w:cs="Times New Roman"/>
          <w:color w:val="0E101A"/>
          <w:kern w:val="0"/>
          <w:sz w:val="24"/>
          <w:szCs w:val="24"/>
          <w14:ligatures w14:val="none"/>
        </w:rPr>
        <w:t xml:space="preserve">a $4,500 </w:t>
      </w:r>
      <w:r w:rsidR="00851CFF">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$7,500 </w:t>
      </w:r>
      <w:r w:rsidR="0006311E">
        <w:rPr>
          <w:rFonts w:ascii="Times New Roman" w:eastAsia="Times New Roman" w:hAnsi="Times New Roman" w:cs="Times New Roman"/>
          <w:color w:val="0E101A"/>
          <w:kern w:val="0"/>
          <w:sz w:val="24"/>
          <w:szCs w:val="24"/>
          <w14:ligatures w14:val="none"/>
        </w:rPr>
        <w:t>monthly</w:t>
      </w:r>
      <w:r w:rsidR="00426181" w:rsidRPr="00426181">
        <w:rPr>
          <w:rFonts w:ascii="Times New Roman" w:eastAsia="Times New Roman" w:hAnsi="Times New Roman" w:cs="Times New Roman"/>
          <w:color w:val="0E101A"/>
          <w:kern w:val="0"/>
          <w:sz w:val="24"/>
          <w:szCs w:val="24"/>
          <w14:ligatures w14:val="none"/>
        </w:rPr>
        <w:t xml:space="preserve"> </w:t>
      </w:r>
    </w:p>
    <w:p w14:paraId="0090BAB8" w14:textId="5E7444A0" w:rsidR="00CC3EE0" w:rsidRDefault="004B65F1" w:rsidP="00CC3EE0">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with benefits, 401K, paid Medicare, </w:t>
      </w:r>
      <w:r w:rsidR="00882B4C" w:rsidRPr="00426181">
        <w:rPr>
          <w:rFonts w:ascii="Times New Roman" w:eastAsia="Times New Roman" w:hAnsi="Times New Roman" w:cs="Times New Roman"/>
          <w:color w:val="0E101A"/>
          <w:kern w:val="0"/>
          <w:sz w:val="24"/>
          <w:szCs w:val="24"/>
          <w14:ligatures w14:val="none"/>
        </w:rPr>
        <w:t>etc.</w:t>
      </w:r>
      <w:r w:rsidR="00882B4C">
        <w:rPr>
          <w:rFonts w:ascii="Times New Roman" w:eastAsia="Times New Roman" w:hAnsi="Times New Roman" w:cs="Times New Roman"/>
          <w:color w:val="0E101A"/>
          <w:kern w:val="0"/>
          <w:sz w:val="24"/>
          <w:szCs w:val="24"/>
          <w14:ligatures w14:val="none"/>
        </w:rPr>
        <w:t xml:space="preserve">, as </w:t>
      </w:r>
      <w:proofErr w:type="gramStart"/>
      <w:r w:rsidR="00882B4C">
        <w:rPr>
          <w:rFonts w:ascii="Times New Roman" w:eastAsia="Times New Roman" w:hAnsi="Times New Roman" w:cs="Times New Roman"/>
          <w:color w:val="0E101A"/>
          <w:kern w:val="0"/>
          <w:sz w:val="24"/>
          <w:szCs w:val="24"/>
          <w14:ligatures w14:val="none"/>
        </w:rPr>
        <w:t>earlier mentioned</w:t>
      </w:r>
      <w:proofErr w:type="gramEnd"/>
      <w:r w:rsidR="00426181" w:rsidRPr="00426181">
        <w:rPr>
          <w:rFonts w:ascii="Times New Roman" w:eastAsia="Times New Roman" w:hAnsi="Times New Roman" w:cs="Times New Roman"/>
          <w:color w:val="0E101A"/>
          <w:kern w:val="0"/>
          <w:sz w:val="24"/>
          <w:szCs w:val="24"/>
          <w14:ligatures w14:val="none"/>
        </w:rPr>
        <w:t>.</w:t>
      </w:r>
      <w:r w:rsidR="00CC3EE0" w:rsidRPr="006B3947">
        <w:rPr>
          <w:rFonts w:ascii="Times New Roman" w:eastAsia="Times New Roman" w:hAnsi="Times New Roman" w:cs="Times New Roman"/>
          <w:color w:val="0E101A"/>
          <w:kern w:val="0"/>
          <w:sz w:val="24"/>
          <w:szCs w:val="24"/>
          <w14:ligatures w14:val="none"/>
        </w:rPr>
        <w:t xml:space="preserve"> </w:t>
      </w:r>
    </w:p>
    <w:p w14:paraId="652408C7" w14:textId="77777777" w:rsidR="009C5B59" w:rsidRDefault="009C5B59" w:rsidP="00CC3EE0">
      <w:pPr>
        <w:spacing w:after="0" w:line="480" w:lineRule="auto"/>
        <w:rPr>
          <w:rFonts w:ascii="Times New Roman" w:eastAsia="Times New Roman" w:hAnsi="Times New Roman" w:cs="Times New Roman"/>
          <w:color w:val="0E101A"/>
          <w:kern w:val="0"/>
          <w:sz w:val="24"/>
          <w:szCs w:val="24"/>
          <w14:ligatures w14:val="none"/>
        </w:rPr>
      </w:pPr>
    </w:p>
    <w:p w14:paraId="0DA2C5AB" w14:textId="4F6B91F4" w:rsidR="008710EB" w:rsidRPr="008710EB" w:rsidRDefault="0096453A" w:rsidP="000F7B5F">
      <w:pPr>
        <w:spacing w:after="0" w:line="480" w:lineRule="auto"/>
        <w:jc w:val="center"/>
        <w:rPr>
          <w:rFonts w:ascii="Times New Roman" w:eastAsia="Times New Roman" w:hAnsi="Times New Roman" w:cs="Times New Roman"/>
          <w:b/>
          <w:bCs/>
          <w:color w:val="0E101A"/>
          <w:kern w:val="0"/>
          <w:sz w:val="24"/>
          <w:szCs w:val="24"/>
          <w14:ligatures w14:val="none"/>
        </w:rPr>
      </w:pPr>
      <w:r w:rsidRPr="0096453A">
        <w:rPr>
          <w:rFonts w:ascii="Times New Roman" w:eastAsia="Times New Roman" w:hAnsi="Times New Roman" w:cs="Times New Roman"/>
          <w:b/>
          <w:bCs/>
          <w:color w:val="0E101A"/>
          <w:kern w:val="0"/>
          <w:sz w:val="24"/>
          <w:szCs w:val="24"/>
          <w14:ligatures w14:val="none"/>
        </w:rPr>
        <w:t xml:space="preserve">The Options for </w:t>
      </w:r>
      <w:r w:rsidR="00E7303C" w:rsidRPr="0096453A">
        <w:rPr>
          <w:rFonts w:ascii="Times New Roman" w:eastAsia="Times New Roman" w:hAnsi="Times New Roman" w:cs="Times New Roman"/>
          <w:b/>
          <w:bCs/>
          <w:color w:val="0E101A"/>
          <w:kern w:val="0"/>
          <w:sz w:val="24"/>
          <w:szCs w:val="24"/>
          <w14:ligatures w14:val="none"/>
        </w:rPr>
        <w:t>Ac</w:t>
      </w:r>
      <w:r w:rsidR="00E7303C" w:rsidRPr="006B3947">
        <w:rPr>
          <w:rFonts w:ascii="Times New Roman" w:eastAsia="Times New Roman" w:hAnsi="Times New Roman" w:cs="Times New Roman"/>
          <w:b/>
          <w:bCs/>
          <w:color w:val="0E101A"/>
          <w:kern w:val="0"/>
          <w:sz w:val="24"/>
          <w:szCs w:val="24"/>
          <w14:ligatures w14:val="none"/>
        </w:rPr>
        <w:t>tuarial Reforms by 2035</w:t>
      </w:r>
      <w:r w:rsidR="000F7B5F">
        <w:rPr>
          <w:rFonts w:ascii="Times New Roman" w:eastAsia="Times New Roman" w:hAnsi="Times New Roman" w:cs="Times New Roman"/>
          <w:b/>
          <w:bCs/>
          <w:color w:val="0E101A"/>
          <w:kern w:val="0"/>
          <w:sz w:val="24"/>
          <w:szCs w:val="24"/>
          <w14:ligatures w14:val="none"/>
        </w:rPr>
        <w:t xml:space="preserve"> - 2097</w:t>
      </w:r>
    </w:p>
    <w:p w14:paraId="16E4B234" w14:textId="2FE25142" w:rsidR="000F7B5F" w:rsidRDefault="00BD4344" w:rsidP="006B3947">
      <w:pPr>
        <w:spacing w:after="0" w:line="480" w:lineRule="auto"/>
        <w:jc w:val="center"/>
        <w:rPr>
          <w:rFonts w:ascii="Times New Roman" w:hAnsi="Times New Roman" w:cs="Times New Roman"/>
          <w:b/>
          <w:bCs/>
          <w:sz w:val="24"/>
          <w:szCs w:val="24"/>
        </w:rPr>
      </w:pPr>
      <w:r w:rsidRPr="009C5B59">
        <w:rPr>
          <w:rFonts w:ascii="Times New Roman" w:hAnsi="Times New Roman" w:cs="Times New Roman"/>
          <w:b/>
          <w:bCs/>
          <w:sz w:val="24"/>
          <w:szCs w:val="24"/>
        </w:rPr>
        <w:t>Effects of Social security</w:t>
      </w:r>
      <w:r w:rsidR="00800C6D" w:rsidRPr="009C5B59">
        <w:rPr>
          <w:rFonts w:ascii="Times New Roman" w:hAnsi="Times New Roman" w:cs="Times New Roman"/>
          <w:b/>
          <w:bCs/>
          <w:sz w:val="24"/>
          <w:szCs w:val="24"/>
        </w:rPr>
        <w:t xml:space="preserve"> Reform </w:t>
      </w:r>
      <w:r w:rsidR="00FC0C63">
        <w:rPr>
          <w:rFonts w:ascii="Times New Roman" w:hAnsi="Times New Roman" w:cs="Times New Roman"/>
          <w:b/>
          <w:bCs/>
          <w:sz w:val="24"/>
          <w:szCs w:val="24"/>
        </w:rPr>
        <w:t>O</w:t>
      </w:r>
      <w:r w:rsidR="00800C6D" w:rsidRPr="009C5B59">
        <w:rPr>
          <w:rFonts w:ascii="Times New Roman" w:hAnsi="Times New Roman" w:cs="Times New Roman"/>
          <w:b/>
          <w:bCs/>
          <w:sz w:val="24"/>
          <w:szCs w:val="24"/>
        </w:rPr>
        <w:t>ptions on 75- Year</w:t>
      </w:r>
      <w:r w:rsidR="00882B4C">
        <w:rPr>
          <w:rFonts w:ascii="Times New Roman" w:hAnsi="Times New Roman" w:cs="Times New Roman"/>
          <w:b/>
          <w:bCs/>
          <w:sz w:val="24"/>
          <w:szCs w:val="24"/>
        </w:rPr>
        <w:t xml:space="preserve"> </w:t>
      </w:r>
      <w:r w:rsidR="00800C6D" w:rsidRPr="009C5B59">
        <w:rPr>
          <w:rFonts w:ascii="Times New Roman" w:hAnsi="Times New Roman" w:cs="Times New Roman"/>
          <w:b/>
          <w:bCs/>
          <w:sz w:val="24"/>
          <w:szCs w:val="24"/>
        </w:rPr>
        <w:t>Actuarial Balance as</w:t>
      </w:r>
    </w:p>
    <w:p w14:paraId="033E2E4F" w14:textId="2CFBB56B" w:rsidR="000F7B5F" w:rsidRPr="009C5B59" w:rsidRDefault="000F7B5F" w:rsidP="000F7B5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sidR="00800C6D" w:rsidRPr="009C5B59">
        <w:rPr>
          <w:rFonts w:ascii="Times New Roman" w:hAnsi="Times New Roman" w:cs="Times New Roman"/>
          <w:b/>
          <w:bCs/>
          <w:sz w:val="24"/>
          <w:szCs w:val="24"/>
        </w:rPr>
        <w:t>percentage of GDP</w:t>
      </w:r>
      <w:r>
        <w:rPr>
          <w:rFonts w:ascii="Times New Roman" w:hAnsi="Times New Roman" w:cs="Times New Roman"/>
          <w:b/>
          <w:bCs/>
          <w:sz w:val="24"/>
          <w:szCs w:val="24"/>
        </w:rPr>
        <w:t xml:space="preserve">                                                                                  </w:t>
      </w:r>
      <w:r w:rsidRPr="009C5B59">
        <w:rPr>
          <w:rFonts w:ascii="Times New Roman" w:hAnsi="Times New Roman" w:cs="Times New Roman"/>
          <w:b/>
          <w:bCs/>
          <w:sz w:val="24"/>
          <w:szCs w:val="24"/>
        </w:rPr>
        <w:t>Table 3:</w:t>
      </w:r>
    </w:p>
    <w:tbl>
      <w:tblPr>
        <w:tblStyle w:val="TableGrid"/>
        <w:tblW w:w="0" w:type="auto"/>
        <w:tblInd w:w="355" w:type="dxa"/>
        <w:tblLook w:val="04A0" w:firstRow="1" w:lastRow="0" w:firstColumn="1" w:lastColumn="0" w:noHBand="0" w:noVBand="1"/>
      </w:tblPr>
      <w:tblGrid>
        <w:gridCol w:w="5400"/>
        <w:gridCol w:w="3240"/>
      </w:tblGrid>
      <w:tr w:rsidR="00EE622E" w:rsidRPr="006B3947" w14:paraId="62F454F0" w14:textId="77777777" w:rsidTr="00171681">
        <w:tc>
          <w:tcPr>
            <w:tcW w:w="5400" w:type="dxa"/>
          </w:tcPr>
          <w:p w14:paraId="15A0EAD1" w14:textId="76631D2B" w:rsidR="00EE622E" w:rsidRPr="006B3947" w:rsidRDefault="00EE622E" w:rsidP="00800C6D">
            <w:pPr>
              <w:pStyle w:val="NoSpacing"/>
              <w:rPr>
                <w:rFonts w:ascii="Times New Roman" w:hAnsi="Times New Roman" w:cs="Times New Roman"/>
                <w:sz w:val="24"/>
                <w:szCs w:val="24"/>
              </w:rPr>
            </w:pPr>
            <w:r w:rsidRPr="006B3947">
              <w:rPr>
                <w:rFonts w:ascii="Times New Roman" w:hAnsi="Times New Roman" w:cs="Times New Roman"/>
                <w:sz w:val="24"/>
                <w:szCs w:val="24"/>
              </w:rPr>
              <w:t>Issue Debt</w:t>
            </w:r>
            <w:r w:rsidR="008B5047" w:rsidRPr="006B3947">
              <w:rPr>
                <w:rFonts w:ascii="Times New Roman" w:hAnsi="Times New Roman" w:cs="Times New Roman"/>
                <w:sz w:val="24"/>
                <w:szCs w:val="24"/>
              </w:rPr>
              <w:t xml:space="preserve"> (Do Nothing)</w:t>
            </w:r>
          </w:p>
        </w:tc>
        <w:tc>
          <w:tcPr>
            <w:tcW w:w="3240" w:type="dxa"/>
          </w:tcPr>
          <w:p w14:paraId="595D14D0" w14:textId="6102E963" w:rsidR="00EE622E" w:rsidRPr="006B3947" w:rsidRDefault="00AB71D8" w:rsidP="00231822">
            <w:pPr>
              <w:pStyle w:val="NoSpacing"/>
              <w:jc w:val="center"/>
              <w:rPr>
                <w:rFonts w:ascii="Times New Roman" w:hAnsi="Times New Roman" w:cs="Times New Roman"/>
                <w:sz w:val="24"/>
                <w:szCs w:val="24"/>
              </w:rPr>
            </w:pPr>
            <w:r w:rsidRPr="006B3947">
              <w:rPr>
                <w:rFonts w:ascii="Times New Roman" w:hAnsi="Times New Roman" w:cs="Times New Roman"/>
                <w:sz w:val="24"/>
                <w:szCs w:val="24"/>
              </w:rPr>
              <w:t>-.5%</w:t>
            </w:r>
          </w:p>
        </w:tc>
      </w:tr>
      <w:tr w:rsidR="00EE622E" w:rsidRPr="006B3947" w14:paraId="6E1861D6" w14:textId="77777777" w:rsidTr="00171681">
        <w:tc>
          <w:tcPr>
            <w:tcW w:w="5400" w:type="dxa"/>
          </w:tcPr>
          <w:p w14:paraId="526B722C" w14:textId="05910EB7" w:rsidR="00EE622E" w:rsidRPr="006B3947" w:rsidRDefault="007510D0" w:rsidP="00800C6D">
            <w:pPr>
              <w:pStyle w:val="NoSpacing"/>
              <w:rPr>
                <w:rFonts w:ascii="Times New Roman" w:hAnsi="Times New Roman" w:cs="Times New Roman"/>
                <w:sz w:val="24"/>
                <w:szCs w:val="24"/>
              </w:rPr>
            </w:pPr>
            <w:r w:rsidRPr="006B3947">
              <w:rPr>
                <w:rFonts w:ascii="Times New Roman" w:hAnsi="Times New Roman" w:cs="Times New Roman"/>
                <w:sz w:val="24"/>
                <w:szCs w:val="24"/>
              </w:rPr>
              <w:t>Cut Benefits by 20%</w:t>
            </w:r>
          </w:p>
        </w:tc>
        <w:tc>
          <w:tcPr>
            <w:tcW w:w="3240" w:type="dxa"/>
          </w:tcPr>
          <w:p w14:paraId="7F07ECE7" w14:textId="198C83FA" w:rsidR="00EE622E" w:rsidRPr="006B3947" w:rsidRDefault="00540619" w:rsidP="00231822">
            <w:pPr>
              <w:pStyle w:val="NoSpacing"/>
              <w:jc w:val="center"/>
              <w:rPr>
                <w:rFonts w:ascii="Times New Roman" w:hAnsi="Times New Roman" w:cs="Times New Roman"/>
                <w:sz w:val="24"/>
                <w:szCs w:val="24"/>
              </w:rPr>
            </w:pPr>
            <w:r w:rsidRPr="006B3947">
              <w:rPr>
                <w:rFonts w:ascii="Times New Roman" w:hAnsi="Times New Roman" w:cs="Times New Roman"/>
                <w:sz w:val="24"/>
                <w:szCs w:val="24"/>
              </w:rPr>
              <w:t xml:space="preserve"> </w:t>
            </w:r>
            <w:r w:rsidR="007510D0" w:rsidRPr="006B3947">
              <w:rPr>
                <w:rFonts w:ascii="Times New Roman" w:hAnsi="Times New Roman" w:cs="Times New Roman"/>
                <w:sz w:val="24"/>
                <w:szCs w:val="24"/>
              </w:rPr>
              <w:t>0%</w:t>
            </w:r>
          </w:p>
        </w:tc>
      </w:tr>
      <w:tr w:rsidR="00EE622E" w:rsidRPr="006B3947" w14:paraId="6EE02EBD" w14:textId="77777777" w:rsidTr="00171681">
        <w:tc>
          <w:tcPr>
            <w:tcW w:w="5400" w:type="dxa"/>
          </w:tcPr>
          <w:p w14:paraId="386E3BC3" w14:textId="0FE13663" w:rsidR="00EE622E" w:rsidRPr="006B3947" w:rsidRDefault="007510D0" w:rsidP="00800C6D">
            <w:pPr>
              <w:pStyle w:val="NoSpacing"/>
              <w:rPr>
                <w:rFonts w:ascii="Times New Roman" w:hAnsi="Times New Roman" w:cs="Times New Roman"/>
                <w:sz w:val="24"/>
                <w:szCs w:val="24"/>
              </w:rPr>
            </w:pPr>
            <w:r w:rsidRPr="006B3947">
              <w:rPr>
                <w:rFonts w:ascii="Times New Roman" w:hAnsi="Times New Roman" w:cs="Times New Roman"/>
                <w:sz w:val="24"/>
                <w:szCs w:val="24"/>
              </w:rPr>
              <w:t>Raise</w:t>
            </w:r>
            <w:r w:rsidR="00961523" w:rsidRPr="006B3947">
              <w:rPr>
                <w:rFonts w:ascii="Times New Roman" w:hAnsi="Times New Roman" w:cs="Times New Roman"/>
                <w:sz w:val="24"/>
                <w:szCs w:val="24"/>
              </w:rPr>
              <w:t xml:space="preserve"> FRA to 70</w:t>
            </w:r>
          </w:p>
        </w:tc>
        <w:tc>
          <w:tcPr>
            <w:tcW w:w="3240" w:type="dxa"/>
          </w:tcPr>
          <w:p w14:paraId="77F78CC4" w14:textId="759D1D58" w:rsidR="00EE622E" w:rsidRPr="006B3947" w:rsidRDefault="00961523" w:rsidP="00231822">
            <w:pPr>
              <w:pStyle w:val="NoSpacing"/>
              <w:jc w:val="center"/>
              <w:rPr>
                <w:rFonts w:ascii="Times New Roman" w:hAnsi="Times New Roman" w:cs="Times New Roman"/>
                <w:sz w:val="24"/>
                <w:szCs w:val="24"/>
              </w:rPr>
            </w:pPr>
            <w:r w:rsidRPr="006B3947">
              <w:rPr>
                <w:rFonts w:ascii="Times New Roman" w:hAnsi="Times New Roman" w:cs="Times New Roman"/>
                <w:sz w:val="24"/>
                <w:szCs w:val="24"/>
              </w:rPr>
              <w:t>-1.1%</w:t>
            </w:r>
          </w:p>
        </w:tc>
      </w:tr>
      <w:tr w:rsidR="00EE622E" w:rsidRPr="006B3947" w14:paraId="34DE6604" w14:textId="77777777" w:rsidTr="00171681">
        <w:tc>
          <w:tcPr>
            <w:tcW w:w="5400" w:type="dxa"/>
          </w:tcPr>
          <w:p w14:paraId="296E0C76" w14:textId="2910EC20" w:rsidR="00EE622E" w:rsidRPr="006B3947" w:rsidRDefault="00961523" w:rsidP="00800C6D">
            <w:pPr>
              <w:pStyle w:val="NoSpacing"/>
              <w:rPr>
                <w:rFonts w:ascii="Times New Roman" w:hAnsi="Times New Roman" w:cs="Times New Roman"/>
                <w:sz w:val="24"/>
                <w:szCs w:val="24"/>
              </w:rPr>
            </w:pPr>
            <w:r w:rsidRPr="006B3947">
              <w:rPr>
                <w:rFonts w:ascii="Times New Roman" w:hAnsi="Times New Roman" w:cs="Times New Roman"/>
                <w:sz w:val="24"/>
                <w:szCs w:val="24"/>
              </w:rPr>
              <w:t>Switch to Chained CPI</w:t>
            </w:r>
          </w:p>
        </w:tc>
        <w:tc>
          <w:tcPr>
            <w:tcW w:w="3240" w:type="dxa"/>
          </w:tcPr>
          <w:p w14:paraId="7DE0D1D2" w14:textId="170E8B28" w:rsidR="00EE622E" w:rsidRPr="006B3947" w:rsidRDefault="00E53059" w:rsidP="00231822">
            <w:pPr>
              <w:pStyle w:val="NoSpacing"/>
              <w:jc w:val="center"/>
              <w:rPr>
                <w:rFonts w:ascii="Times New Roman" w:hAnsi="Times New Roman" w:cs="Times New Roman"/>
                <w:sz w:val="24"/>
                <w:szCs w:val="24"/>
              </w:rPr>
            </w:pPr>
            <w:r w:rsidRPr="006B3947">
              <w:rPr>
                <w:rFonts w:ascii="Times New Roman" w:hAnsi="Times New Roman" w:cs="Times New Roman"/>
                <w:sz w:val="24"/>
                <w:szCs w:val="24"/>
              </w:rPr>
              <w:t>-1.3%</w:t>
            </w:r>
          </w:p>
        </w:tc>
      </w:tr>
      <w:tr w:rsidR="00EE622E" w:rsidRPr="006B3947" w14:paraId="204CAC44" w14:textId="77777777" w:rsidTr="00171681">
        <w:tc>
          <w:tcPr>
            <w:tcW w:w="5400" w:type="dxa"/>
          </w:tcPr>
          <w:p w14:paraId="52FC83B0" w14:textId="52844245" w:rsidR="00EE622E" w:rsidRPr="006B3947" w:rsidRDefault="00E53059" w:rsidP="00800C6D">
            <w:pPr>
              <w:pStyle w:val="NoSpacing"/>
              <w:rPr>
                <w:rFonts w:ascii="Times New Roman" w:hAnsi="Times New Roman" w:cs="Times New Roman"/>
                <w:sz w:val="24"/>
                <w:szCs w:val="24"/>
              </w:rPr>
            </w:pPr>
            <w:r w:rsidRPr="006B3947">
              <w:rPr>
                <w:rFonts w:ascii="Times New Roman" w:hAnsi="Times New Roman" w:cs="Times New Roman"/>
                <w:sz w:val="24"/>
                <w:szCs w:val="24"/>
              </w:rPr>
              <w:t>Increase Payroll Tax by 1%</w:t>
            </w:r>
            <w:r w:rsidR="00446A15" w:rsidRPr="006B3947">
              <w:rPr>
                <w:rFonts w:ascii="Times New Roman" w:hAnsi="Times New Roman" w:cs="Times New Roman"/>
                <w:sz w:val="24"/>
                <w:szCs w:val="24"/>
              </w:rPr>
              <w:t xml:space="preserve"> of Wages</w:t>
            </w:r>
          </w:p>
        </w:tc>
        <w:tc>
          <w:tcPr>
            <w:tcW w:w="3240" w:type="dxa"/>
          </w:tcPr>
          <w:p w14:paraId="3C54E7C8" w14:textId="4A98EEAB" w:rsidR="00EE622E" w:rsidRPr="006B3947" w:rsidRDefault="00446A15" w:rsidP="00231822">
            <w:pPr>
              <w:pStyle w:val="NoSpacing"/>
              <w:jc w:val="center"/>
              <w:rPr>
                <w:rFonts w:ascii="Times New Roman" w:hAnsi="Times New Roman" w:cs="Times New Roman"/>
                <w:sz w:val="24"/>
                <w:szCs w:val="24"/>
              </w:rPr>
            </w:pPr>
            <w:r w:rsidRPr="006B3947">
              <w:rPr>
                <w:rFonts w:ascii="Times New Roman" w:hAnsi="Times New Roman" w:cs="Times New Roman"/>
                <w:sz w:val="24"/>
                <w:szCs w:val="24"/>
              </w:rPr>
              <w:t>-1.2%</w:t>
            </w:r>
          </w:p>
        </w:tc>
      </w:tr>
      <w:tr w:rsidR="00EE622E" w:rsidRPr="006B3947" w14:paraId="18D51872" w14:textId="77777777" w:rsidTr="00171681">
        <w:tc>
          <w:tcPr>
            <w:tcW w:w="5400" w:type="dxa"/>
          </w:tcPr>
          <w:p w14:paraId="3879608E" w14:textId="0B0A64EB" w:rsidR="00EE622E" w:rsidRPr="006B3947" w:rsidRDefault="00446A15" w:rsidP="00800C6D">
            <w:pPr>
              <w:pStyle w:val="NoSpacing"/>
              <w:rPr>
                <w:rFonts w:ascii="Times New Roman" w:hAnsi="Times New Roman" w:cs="Times New Roman"/>
                <w:sz w:val="24"/>
                <w:szCs w:val="24"/>
              </w:rPr>
            </w:pPr>
            <w:r w:rsidRPr="006B3947">
              <w:rPr>
                <w:rFonts w:ascii="Times New Roman" w:hAnsi="Times New Roman" w:cs="Times New Roman"/>
                <w:sz w:val="24"/>
                <w:szCs w:val="24"/>
              </w:rPr>
              <w:t>Reduce Top PIA</w:t>
            </w:r>
            <w:r w:rsidR="00532407" w:rsidRPr="006B3947">
              <w:rPr>
                <w:rFonts w:ascii="Times New Roman" w:hAnsi="Times New Roman" w:cs="Times New Roman"/>
                <w:sz w:val="24"/>
                <w:szCs w:val="24"/>
              </w:rPr>
              <w:t xml:space="preserve"> Factor to 5%</w:t>
            </w:r>
          </w:p>
        </w:tc>
        <w:tc>
          <w:tcPr>
            <w:tcW w:w="3240" w:type="dxa"/>
          </w:tcPr>
          <w:p w14:paraId="2379F5BD" w14:textId="35E4C877" w:rsidR="00EE622E" w:rsidRPr="006B3947" w:rsidRDefault="00532407" w:rsidP="00231822">
            <w:pPr>
              <w:pStyle w:val="NoSpacing"/>
              <w:jc w:val="center"/>
              <w:rPr>
                <w:rFonts w:ascii="Times New Roman" w:hAnsi="Times New Roman" w:cs="Times New Roman"/>
                <w:sz w:val="24"/>
                <w:szCs w:val="24"/>
              </w:rPr>
            </w:pPr>
            <w:r w:rsidRPr="006B3947">
              <w:rPr>
                <w:rFonts w:ascii="Times New Roman" w:hAnsi="Times New Roman" w:cs="Times New Roman"/>
                <w:sz w:val="24"/>
                <w:szCs w:val="24"/>
              </w:rPr>
              <w:t>-1.4%</w:t>
            </w:r>
          </w:p>
        </w:tc>
      </w:tr>
      <w:tr w:rsidR="00EE622E" w:rsidRPr="006B3947" w14:paraId="3F9F1620" w14:textId="77777777" w:rsidTr="00171681">
        <w:tc>
          <w:tcPr>
            <w:tcW w:w="5400" w:type="dxa"/>
          </w:tcPr>
          <w:p w14:paraId="42179D83" w14:textId="5D89ED42" w:rsidR="00EE622E" w:rsidRPr="006B3947" w:rsidRDefault="00532407" w:rsidP="00800C6D">
            <w:pPr>
              <w:pStyle w:val="NoSpacing"/>
              <w:rPr>
                <w:rFonts w:ascii="Times New Roman" w:hAnsi="Times New Roman" w:cs="Times New Roman"/>
                <w:sz w:val="24"/>
                <w:szCs w:val="24"/>
              </w:rPr>
            </w:pPr>
            <w:r w:rsidRPr="006B3947">
              <w:rPr>
                <w:rFonts w:ascii="Times New Roman" w:hAnsi="Times New Roman" w:cs="Times New Roman"/>
                <w:sz w:val="24"/>
                <w:szCs w:val="24"/>
              </w:rPr>
              <w:t>Impose Payroll Tax on Earnings above</w:t>
            </w:r>
            <w:r w:rsidR="00BD4344" w:rsidRPr="006B3947">
              <w:rPr>
                <w:rFonts w:ascii="Times New Roman" w:hAnsi="Times New Roman" w:cs="Times New Roman"/>
                <w:sz w:val="24"/>
                <w:szCs w:val="24"/>
              </w:rPr>
              <w:t xml:space="preserve"> $250,000</w:t>
            </w:r>
          </w:p>
        </w:tc>
        <w:tc>
          <w:tcPr>
            <w:tcW w:w="3240" w:type="dxa"/>
          </w:tcPr>
          <w:p w14:paraId="1F028B1A" w14:textId="2EEC3526" w:rsidR="00EE622E" w:rsidRPr="006B3947" w:rsidRDefault="00D369DD" w:rsidP="00231822">
            <w:pPr>
              <w:pStyle w:val="NoSpacing"/>
              <w:jc w:val="center"/>
              <w:rPr>
                <w:rFonts w:ascii="Times New Roman" w:hAnsi="Times New Roman" w:cs="Times New Roman"/>
                <w:sz w:val="24"/>
                <w:szCs w:val="24"/>
              </w:rPr>
            </w:pPr>
            <w:r w:rsidRPr="006B3947">
              <w:rPr>
                <w:rFonts w:ascii="Times New Roman" w:hAnsi="Times New Roman" w:cs="Times New Roman"/>
                <w:sz w:val="24"/>
                <w:szCs w:val="24"/>
              </w:rPr>
              <w:t>-0.</w:t>
            </w:r>
            <w:r w:rsidR="00C84206" w:rsidRPr="006B3947">
              <w:rPr>
                <w:rFonts w:ascii="Times New Roman" w:hAnsi="Times New Roman" w:cs="Times New Roman"/>
                <w:sz w:val="24"/>
                <w:szCs w:val="24"/>
              </w:rPr>
              <w:t>5%</w:t>
            </w:r>
          </w:p>
        </w:tc>
      </w:tr>
    </w:tbl>
    <w:p w14:paraId="323E4D4E" w14:textId="77777777" w:rsidR="00D1614D" w:rsidRDefault="00D1614D" w:rsidP="00EE622E">
      <w:pPr>
        <w:spacing w:after="0" w:line="480" w:lineRule="auto"/>
        <w:rPr>
          <w:rFonts w:ascii="Times New Roman" w:hAnsi="Times New Roman" w:cs="Times New Roman"/>
          <w:b/>
          <w:bCs/>
          <w:sz w:val="24"/>
          <w:szCs w:val="24"/>
        </w:rPr>
      </w:pPr>
    </w:p>
    <w:p w14:paraId="2B8B44B8" w14:textId="44CF6CAF" w:rsidR="00FC274B" w:rsidRDefault="00C80B72" w:rsidP="00FC274B">
      <w:pPr>
        <w:spacing w:after="0" w:line="480" w:lineRule="auto"/>
        <w:rPr>
          <w:rFonts w:ascii="Times New Roman" w:hAnsi="Times New Roman" w:cs="Times New Roman"/>
          <w:i/>
          <w:iCs/>
          <w:sz w:val="24"/>
          <w:szCs w:val="24"/>
        </w:rPr>
      </w:pPr>
      <w:r>
        <w:rPr>
          <w:rFonts w:ascii="Times New Roman" w:hAnsi="Times New Roman" w:cs="Times New Roman"/>
          <w:b/>
          <w:bCs/>
          <w:sz w:val="24"/>
          <w:szCs w:val="24"/>
        </w:rPr>
        <w:tab/>
      </w:r>
      <w:r w:rsidR="00FC274B" w:rsidRPr="00764230">
        <w:rPr>
          <w:rFonts w:ascii="Times New Roman" w:hAnsi="Times New Roman" w:cs="Times New Roman"/>
          <w:b/>
          <w:bCs/>
          <w:sz w:val="24"/>
          <w:szCs w:val="24"/>
        </w:rPr>
        <w:t>Table 3</w:t>
      </w:r>
      <w:r w:rsidR="00FC274B" w:rsidRPr="006B3947">
        <w:rPr>
          <w:rFonts w:ascii="Times New Roman" w:hAnsi="Times New Roman" w:cs="Times New Roman"/>
          <w:sz w:val="24"/>
          <w:szCs w:val="24"/>
        </w:rPr>
        <w:t xml:space="preserve"> is culled from: </w:t>
      </w:r>
      <w:r w:rsidR="00FC274B" w:rsidRPr="000F7B5F">
        <w:rPr>
          <w:rFonts w:ascii="Times New Roman" w:hAnsi="Times New Roman" w:cs="Times New Roman"/>
          <w:i/>
          <w:iCs/>
          <w:sz w:val="24"/>
          <w:szCs w:val="24"/>
        </w:rPr>
        <w:t xml:space="preserve">Shoven, J. B., Slavov, S., &amp; Watson, J. G. (2021). How Does </w:t>
      </w:r>
      <w:r w:rsidR="000F7B5F">
        <w:rPr>
          <w:rFonts w:ascii="Times New Roman" w:hAnsi="Times New Roman" w:cs="Times New Roman"/>
          <w:i/>
          <w:iCs/>
          <w:sz w:val="24"/>
          <w:szCs w:val="24"/>
        </w:rPr>
        <w:tab/>
      </w:r>
      <w:r w:rsidR="00FC274B" w:rsidRPr="000F7B5F">
        <w:rPr>
          <w:rFonts w:ascii="Times New Roman" w:hAnsi="Times New Roman" w:cs="Times New Roman"/>
          <w:i/>
          <w:iCs/>
          <w:sz w:val="24"/>
          <w:szCs w:val="24"/>
        </w:rPr>
        <w:t xml:space="preserve">Social Security Reform Indecision Affect Younger Cohorts? (No. w28850). National </w:t>
      </w:r>
      <w:r w:rsidR="000F7B5F">
        <w:rPr>
          <w:rFonts w:ascii="Times New Roman" w:hAnsi="Times New Roman" w:cs="Times New Roman"/>
          <w:i/>
          <w:iCs/>
          <w:sz w:val="24"/>
          <w:szCs w:val="24"/>
        </w:rPr>
        <w:tab/>
      </w:r>
      <w:r w:rsidR="00FC274B" w:rsidRPr="000F7B5F">
        <w:rPr>
          <w:rFonts w:ascii="Times New Roman" w:hAnsi="Times New Roman" w:cs="Times New Roman"/>
          <w:i/>
          <w:iCs/>
          <w:sz w:val="24"/>
          <w:szCs w:val="24"/>
        </w:rPr>
        <w:t>Bureau of Economic Research. (pg.14).</w:t>
      </w:r>
    </w:p>
    <w:p w14:paraId="489DA715" w14:textId="77777777" w:rsidR="00BB0ACF" w:rsidRPr="000F7B5F" w:rsidRDefault="00BB0ACF" w:rsidP="00FC274B">
      <w:pPr>
        <w:spacing w:after="0" w:line="480" w:lineRule="auto"/>
        <w:rPr>
          <w:rFonts w:ascii="Times New Roman" w:hAnsi="Times New Roman" w:cs="Times New Roman"/>
          <w:i/>
          <w:iCs/>
          <w:sz w:val="24"/>
          <w:szCs w:val="24"/>
        </w:rPr>
      </w:pPr>
    </w:p>
    <w:p w14:paraId="452FDD3B" w14:textId="35D8B66B" w:rsidR="00BD6DFB" w:rsidRPr="006B3947" w:rsidRDefault="001B50F7" w:rsidP="007011C1">
      <w:pPr>
        <w:spacing w:after="0" w:line="480" w:lineRule="auto"/>
        <w:rPr>
          <w:rFonts w:ascii="Times New Roman" w:hAnsi="Times New Roman" w:cs="Times New Roman"/>
          <w:b/>
          <w:bCs/>
          <w:sz w:val="24"/>
          <w:szCs w:val="24"/>
        </w:rPr>
      </w:pPr>
      <w:r w:rsidRPr="006B3947">
        <w:rPr>
          <w:rFonts w:ascii="Times New Roman" w:hAnsi="Times New Roman" w:cs="Times New Roman"/>
          <w:b/>
          <w:bCs/>
          <w:sz w:val="24"/>
          <w:szCs w:val="24"/>
        </w:rPr>
        <w:t xml:space="preserve">Key </w:t>
      </w:r>
      <w:r w:rsidR="00156A94">
        <w:rPr>
          <w:rFonts w:ascii="Times New Roman" w:hAnsi="Times New Roman" w:cs="Times New Roman"/>
          <w:b/>
          <w:bCs/>
          <w:sz w:val="24"/>
          <w:szCs w:val="24"/>
        </w:rPr>
        <w:t>Elements</w:t>
      </w:r>
    </w:p>
    <w:p w14:paraId="75D62832" w14:textId="55D189A3" w:rsidR="00821E63" w:rsidRPr="006B3947" w:rsidRDefault="00D91F02" w:rsidP="00821E63">
      <w:pPr>
        <w:spacing w:line="480" w:lineRule="auto"/>
        <w:rPr>
          <w:rFonts w:ascii="Times New Roman" w:hAnsi="Times New Roman" w:cs="Times New Roman"/>
          <w:sz w:val="24"/>
          <w:szCs w:val="24"/>
        </w:rPr>
      </w:pPr>
      <w:r>
        <w:rPr>
          <w:rFonts w:ascii="Times New Roman" w:hAnsi="Times New Roman" w:cs="Times New Roman"/>
          <w:sz w:val="24"/>
          <w:szCs w:val="24"/>
        </w:rPr>
        <w:t xml:space="preserve">i)   </w:t>
      </w:r>
      <w:r w:rsidR="00821E63" w:rsidRPr="00E52377">
        <w:rPr>
          <w:rFonts w:ascii="Times New Roman" w:hAnsi="Times New Roman" w:cs="Times New Roman"/>
          <w:sz w:val="24"/>
          <w:szCs w:val="24"/>
          <w:u w:val="single"/>
        </w:rPr>
        <w:t>FRA</w:t>
      </w:r>
      <w:r w:rsidR="00821E63" w:rsidRPr="006B3947">
        <w:rPr>
          <w:rFonts w:ascii="Times New Roman" w:hAnsi="Times New Roman" w:cs="Times New Roman"/>
          <w:sz w:val="24"/>
          <w:szCs w:val="24"/>
        </w:rPr>
        <w:t xml:space="preserve"> is: Fu</w:t>
      </w:r>
      <w:r w:rsidR="00E65938" w:rsidRPr="006B3947">
        <w:rPr>
          <w:rFonts w:ascii="Times New Roman" w:hAnsi="Times New Roman" w:cs="Times New Roman"/>
          <w:sz w:val="24"/>
          <w:szCs w:val="24"/>
        </w:rPr>
        <w:t>ll Retirement Age</w:t>
      </w:r>
      <w:r w:rsidR="00821E63" w:rsidRPr="006B3947">
        <w:rPr>
          <w:rFonts w:ascii="Times New Roman" w:hAnsi="Times New Roman" w:cs="Times New Roman"/>
          <w:sz w:val="24"/>
          <w:szCs w:val="24"/>
        </w:rPr>
        <w:t xml:space="preserve">; </w:t>
      </w:r>
      <w:r>
        <w:rPr>
          <w:rFonts w:ascii="Times New Roman" w:hAnsi="Times New Roman" w:cs="Times New Roman"/>
          <w:sz w:val="24"/>
          <w:szCs w:val="24"/>
        </w:rPr>
        <w:t xml:space="preserve">  ii) </w:t>
      </w:r>
      <w:r w:rsidR="00821E63" w:rsidRPr="00E52377">
        <w:rPr>
          <w:rFonts w:ascii="Times New Roman" w:hAnsi="Times New Roman" w:cs="Times New Roman"/>
          <w:sz w:val="24"/>
          <w:szCs w:val="24"/>
          <w:u w:val="single"/>
        </w:rPr>
        <w:t>Chained CPI</w:t>
      </w:r>
      <w:r w:rsidR="00821E63" w:rsidRPr="006B3947">
        <w:rPr>
          <w:rFonts w:ascii="Times New Roman" w:hAnsi="Times New Roman" w:cs="Times New Roman"/>
          <w:sz w:val="24"/>
          <w:szCs w:val="24"/>
        </w:rPr>
        <w:t xml:space="preserve">: is regular </w:t>
      </w:r>
      <w:r w:rsidR="00E65938" w:rsidRPr="006B3947">
        <w:rPr>
          <w:rFonts w:ascii="Times New Roman" w:hAnsi="Times New Roman" w:cs="Times New Roman"/>
          <w:sz w:val="24"/>
          <w:szCs w:val="24"/>
        </w:rPr>
        <w:t xml:space="preserve">controlled </w:t>
      </w:r>
      <w:r w:rsidR="00821E63" w:rsidRPr="006B3947">
        <w:rPr>
          <w:rFonts w:ascii="Times New Roman" w:hAnsi="Times New Roman" w:cs="Times New Roman"/>
          <w:sz w:val="24"/>
          <w:szCs w:val="24"/>
        </w:rPr>
        <w:t xml:space="preserve">monthly consumer price index; </w:t>
      </w:r>
      <w:r>
        <w:rPr>
          <w:rFonts w:ascii="Times New Roman" w:hAnsi="Times New Roman" w:cs="Times New Roman"/>
          <w:sz w:val="24"/>
          <w:szCs w:val="24"/>
        </w:rPr>
        <w:t xml:space="preserve"> </w:t>
      </w:r>
      <w:r w:rsidR="000850EB">
        <w:rPr>
          <w:rFonts w:ascii="Times New Roman" w:hAnsi="Times New Roman" w:cs="Times New Roman"/>
          <w:sz w:val="24"/>
          <w:szCs w:val="24"/>
        </w:rPr>
        <w:t xml:space="preserve">iii)  </w:t>
      </w:r>
      <w:r w:rsidR="00821E63" w:rsidRPr="00E52377">
        <w:rPr>
          <w:rFonts w:ascii="Times New Roman" w:hAnsi="Times New Roman" w:cs="Times New Roman"/>
          <w:sz w:val="24"/>
          <w:szCs w:val="24"/>
          <w:u w:val="single"/>
        </w:rPr>
        <w:t>PIA is</w:t>
      </w:r>
      <w:r w:rsidR="00821E63" w:rsidRPr="006B3947">
        <w:rPr>
          <w:rFonts w:ascii="Times New Roman" w:hAnsi="Times New Roman" w:cs="Times New Roman"/>
          <w:sz w:val="24"/>
          <w:szCs w:val="24"/>
        </w:rPr>
        <w:t xml:space="preserve">: Primary Insurance Amount; </w:t>
      </w:r>
      <w:r w:rsidR="000850EB">
        <w:rPr>
          <w:rFonts w:ascii="Times New Roman" w:hAnsi="Times New Roman" w:cs="Times New Roman"/>
          <w:sz w:val="24"/>
          <w:szCs w:val="24"/>
        </w:rPr>
        <w:t xml:space="preserve">iv)  </w:t>
      </w:r>
      <w:r w:rsidR="00821E63" w:rsidRPr="00E52377">
        <w:rPr>
          <w:rFonts w:ascii="Times New Roman" w:hAnsi="Times New Roman" w:cs="Times New Roman"/>
          <w:sz w:val="24"/>
          <w:szCs w:val="24"/>
          <w:u w:val="single"/>
        </w:rPr>
        <w:t>Payroll Tax</w:t>
      </w:r>
      <w:r w:rsidR="00F36873" w:rsidRPr="00E52377">
        <w:rPr>
          <w:rFonts w:ascii="Times New Roman" w:hAnsi="Times New Roman" w:cs="Times New Roman"/>
          <w:sz w:val="24"/>
          <w:szCs w:val="24"/>
          <w:u w:val="single"/>
        </w:rPr>
        <w:t>es</w:t>
      </w:r>
      <w:r w:rsidR="00F36873" w:rsidRPr="006B3947">
        <w:rPr>
          <w:rFonts w:ascii="Times New Roman" w:hAnsi="Times New Roman" w:cs="Times New Roman"/>
          <w:sz w:val="24"/>
          <w:szCs w:val="24"/>
        </w:rPr>
        <w:t xml:space="preserve"> are FICA 1 and FICA 2</w:t>
      </w:r>
    </w:p>
    <w:p w14:paraId="55DAF360" w14:textId="77777777" w:rsidR="00700636" w:rsidRDefault="00700636" w:rsidP="00700636">
      <w:pPr>
        <w:spacing w:after="0" w:line="480" w:lineRule="auto"/>
        <w:rPr>
          <w:rFonts w:ascii="Times New Roman" w:hAnsi="Times New Roman" w:cs="Times New Roman"/>
          <w:sz w:val="24"/>
          <w:szCs w:val="24"/>
        </w:rPr>
      </w:pPr>
      <w:r w:rsidRPr="006B3947">
        <w:rPr>
          <w:rFonts w:ascii="Times New Roman" w:hAnsi="Times New Roman" w:cs="Times New Roman"/>
          <w:color w:val="222222"/>
          <w:sz w:val="24"/>
          <w:szCs w:val="24"/>
          <w:shd w:val="clear" w:color="auto" w:fill="FFFFFF"/>
        </w:rPr>
        <w:t>Shoven, J. B., Slavov, S., &amp; Watson, J. G. (2021)</w:t>
      </w:r>
      <w:r w:rsidRPr="006B3947">
        <w:rPr>
          <w:rFonts w:ascii="Times New Roman" w:hAnsi="Times New Roman" w:cs="Times New Roman"/>
          <w:sz w:val="24"/>
          <w:szCs w:val="24"/>
        </w:rPr>
        <w:t xml:space="preserve"> consider a range of potential changes to </w:t>
      </w:r>
    </w:p>
    <w:p w14:paraId="4BB785D0" w14:textId="77777777" w:rsidR="00700636" w:rsidRDefault="00700636" w:rsidP="00700636">
      <w:pPr>
        <w:spacing w:after="0" w:line="480" w:lineRule="auto"/>
        <w:rPr>
          <w:rFonts w:ascii="Times New Roman" w:hAnsi="Times New Roman" w:cs="Times New Roman"/>
          <w:sz w:val="24"/>
          <w:szCs w:val="24"/>
        </w:rPr>
      </w:pPr>
      <w:r w:rsidRPr="006B3947">
        <w:rPr>
          <w:rFonts w:ascii="Times New Roman" w:hAnsi="Times New Roman" w:cs="Times New Roman"/>
          <w:sz w:val="24"/>
          <w:szCs w:val="24"/>
        </w:rPr>
        <w:t>benefits and taxes and assume that these changes go into effect in 2035</w:t>
      </w:r>
      <w:r>
        <w:rPr>
          <w:rFonts w:ascii="Times New Roman" w:hAnsi="Times New Roman" w:cs="Times New Roman"/>
          <w:sz w:val="24"/>
          <w:szCs w:val="24"/>
        </w:rPr>
        <w:t>”.</w:t>
      </w:r>
      <w:r w:rsidRPr="006B3947">
        <w:rPr>
          <w:rFonts w:ascii="Times New Roman" w:hAnsi="Times New Roman" w:cs="Times New Roman"/>
          <w:sz w:val="24"/>
          <w:szCs w:val="24"/>
        </w:rPr>
        <w:t xml:space="preserve"> </w:t>
      </w:r>
      <w:r>
        <w:rPr>
          <w:rFonts w:ascii="Times New Roman" w:hAnsi="Times New Roman" w:cs="Times New Roman"/>
          <w:sz w:val="24"/>
          <w:szCs w:val="24"/>
        </w:rPr>
        <w:t xml:space="preserve"> Waiting to effect changes to sustainable SSFT by 2035 is a misnomer. The merits of the analytical 75-Yr projections could be overtaken by political unrest, pandemic, adverse </w:t>
      </w:r>
      <w:proofErr w:type="gramStart"/>
      <w:r>
        <w:rPr>
          <w:rFonts w:ascii="Times New Roman" w:hAnsi="Times New Roman" w:cs="Times New Roman"/>
          <w:sz w:val="24"/>
          <w:szCs w:val="24"/>
        </w:rPr>
        <w:t>economics</w:t>
      </w:r>
      <w:proofErr w:type="gramEnd"/>
      <w:r>
        <w:rPr>
          <w:rFonts w:ascii="Times New Roman" w:hAnsi="Times New Roman" w:cs="Times New Roman"/>
          <w:sz w:val="24"/>
          <w:szCs w:val="24"/>
        </w:rPr>
        <w:t xml:space="preserve"> and declining demographics.</w:t>
      </w:r>
    </w:p>
    <w:p w14:paraId="5A955188" w14:textId="77777777" w:rsidR="00700636" w:rsidRDefault="00700636" w:rsidP="00700636">
      <w:pPr>
        <w:spacing w:after="0" w:line="480" w:lineRule="auto"/>
        <w:rPr>
          <w:rFonts w:ascii="Times New Roman" w:hAnsi="Times New Roman" w:cs="Times New Roman"/>
          <w:sz w:val="24"/>
          <w:szCs w:val="24"/>
        </w:rPr>
      </w:pPr>
    </w:p>
    <w:p w14:paraId="303D2895" w14:textId="13CCD6D7" w:rsidR="003C76DF" w:rsidRDefault="00426181" w:rsidP="0025681C">
      <w:pPr>
        <w:spacing w:after="0" w:line="480" w:lineRule="auto"/>
        <w:rPr>
          <w:rFonts w:ascii="Times New Roman" w:eastAsia="Times New Roman" w:hAnsi="Times New Roman" w:cs="Times New Roman"/>
          <w:b/>
          <w:bCs/>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xml:space="preserve">1X.  Conclusion  </w:t>
      </w:r>
    </w:p>
    <w:p w14:paraId="1D80AD80" w14:textId="61D08548" w:rsidR="00951C7B" w:rsidRPr="00DE1D36" w:rsidRDefault="0088622E" w:rsidP="00550D45">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        </w:t>
      </w:r>
      <w:r w:rsidR="00C76928" w:rsidRPr="00C76928">
        <w:rPr>
          <w:rFonts w:ascii="Times New Roman" w:eastAsia="Times New Roman" w:hAnsi="Times New Roman" w:cs="Times New Roman"/>
          <w:color w:val="0E101A"/>
          <w:kern w:val="0"/>
          <w:sz w:val="24"/>
          <w:szCs w:val="24"/>
          <w14:ligatures w14:val="none"/>
        </w:rPr>
        <w:t>Th</w:t>
      </w:r>
      <w:r w:rsidR="00132D5D">
        <w:rPr>
          <w:rFonts w:ascii="Times New Roman" w:eastAsia="Times New Roman" w:hAnsi="Times New Roman" w:cs="Times New Roman"/>
          <w:color w:val="0E101A"/>
          <w:kern w:val="0"/>
          <w:sz w:val="24"/>
          <w:szCs w:val="24"/>
          <w14:ligatures w14:val="none"/>
        </w:rPr>
        <w:t>is</w:t>
      </w:r>
      <w:r w:rsidR="00C76928" w:rsidRPr="00C76928">
        <w:rPr>
          <w:rFonts w:ascii="Times New Roman" w:eastAsia="Times New Roman" w:hAnsi="Times New Roman" w:cs="Times New Roman"/>
          <w:color w:val="0E101A"/>
          <w:kern w:val="0"/>
          <w:sz w:val="24"/>
          <w:szCs w:val="24"/>
          <w14:ligatures w14:val="none"/>
        </w:rPr>
        <w:t xml:space="preserve"> study </w:t>
      </w:r>
      <w:r w:rsidR="008E0A84">
        <w:rPr>
          <w:rFonts w:ascii="Times New Roman" w:eastAsia="Times New Roman" w:hAnsi="Times New Roman" w:cs="Times New Roman"/>
          <w:color w:val="0E101A"/>
          <w:kern w:val="0"/>
          <w:sz w:val="24"/>
          <w:szCs w:val="24"/>
          <w14:ligatures w14:val="none"/>
        </w:rPr>
        <w:t>reveals that Social Security Trust Fund</w:t>
      </w:r>
      <w:r w:rsidR="00C15789">
        <w:rPr>
          <w:rFonts w:ascii="Times New Roman" w:eastAsia="Times New Roman" w:hAnsi="Times New Roman" w:cs="Times New Roman"/>
          <w:color w:val="0E101A"/>
          <w:kern w:val="0"/>
          <w:sz w:val="24"/>
          <w:szCs w:val="24"/>
          <w14:ligatures w14:val="none"/>
        </w:rPr>
        <w:t>, SSTF</w:t>
      </w:r>
      <w:r w:rsidR="009E2746">
        <w:rPr>
          <w:rFonts w:ascii="Times New Roman" w:eastAsia="Times New Roman" w:hAnsi="Times New Roman" w:cs="Times New Roman"/>
          <w:color w:val="0E101A"/>
          <w:kern w:val="0"/>
          <w:sz w:val="24"/>
          <w:szCs w:val="24"/>
          <w14:ligatures w14:val="none"/>
        </w:rPr>
        <w:t xml:space="preserve"> </w:t>
      </w:r>
      <w:r w:rsidR="00AD1D05">
        <w:rPr>
          <w:rFonts w:ascii="Times New Roman" w:eastAsia="Times New Roman" w:hAnsi="Times New Roman" w:cs="Times New Roman"/>
          <w:color w:val="0E101A"/>
          <w:kern w:val="0"/>
          <w:sz w:val="24"/>
          <w:szCs w:val="24"/>
          <w14:ligatures w14:val="none"/>
        </w:rPr>
        <w:t>has no</w:t>
      </w:r>
      <w:r w:rsidR="006D0005">
        <w:rPr>
          <w:rFonts w:ascii="Times New Roman" w:eastAsia="Times New Roman" w:hAnsi="Times New Roman" w:cs="Times New Roman"/>
          <w:color w:val="0E101A"/>
          <w:kern w:val="0"/>
          <w:sz w:val="24"/>
          <w:szCs w:val="24"/>
          <w14:ligatures w14:val="none"/>
        </w:rPr>
        <w:t xml:space="preserve"> </w:t>
      </w:r>
      <w:r w:rsidR="00C15789">
        <w:rPr>
          <w:rFonts w:ascii="Times New Roman" w:eastAsia="Times New Roman" w:hAnsi="Times New Roman" w:cs="Times New Roman"/>
          <w:color w:val="0E101A"/>
          <w:kern w:val="0"/>
          <w:sz w:val="24"/>
          <w:szCs w:val="24"/>
          <w14:ligatures w14:val="none"/>
        </w:rPr>
        <w:t xml:space="preserve">‘magic </w:t>
      </w:r>
      <w:r w:rsidR="00A04DB6">
        <w:rPr>
          <w:rFonts w:ascii="Times New Roman" w:eastAsia="Times New Roman" w:hAnsi="Times New Roman" w:cs="Times New Roman"/>
          <w:color w:val="0E101A"/>
          <w:kern w:val="0"/>
          <w:sz w:val="24"/>
          <w:szCs w:val="24"/>
          <w14:ligatures w14:val="none"/>
        </w:rPr>
        <w:t xml:space="preserve">bullet-proof’ to </w:t>
      </w:r>
      <w:r w:rsidR="009E2746">
        <w:rPr>
          <w:rFonts w:ascii="Times New Roman" w:eastAsia="Times New Roman" w:hAnsi="Times New Roman" w:cs="Times New Roman"/>
          <w:color w:val="0E101A"/>
          <w:kern w:val="0"/>
          <w:sz w:val="24"/>
          <w:szCs w:val="24"/>
          <w14:ligatures w14:val="none"/>
        </w:rPr>
        <w:t xml:space="preserve">its funding </w:t>
      </w:r>
      <w:r w:rsidR="001B5F1F">
        <w:rPr>
          <w:rFonts w:ascii="Times New Roman" w:eastAsia="Times New Roman" w:hAnsi="Times New Roman" w:cs="Times New Roman"/>
          <w:color w:val="0E101A"/>
          <w:kern w:val="0"/>
          <w:sz w:val="24"/>
          <w:szCs w:val="24"/>
          <w14:ligatures w14:val="none"/>
        </w:rPr>
        <w:t>depletion</w:t>
      </w:r>
      <w:r w:rsidR="006D0005">
        <w:rPr>
          <w:rFonts w:ascii="Times New Roman" w:eastAsia="Times New Roman" w:hAnsi="Times New Roman" w:cs="Times New Roman"/>
          <w:color w:val="0E101A"/>
          <w:kern w:val="0"/>
          <w:sz w:val="24"/>
          <w:szCs w:val="24"/>
          <w14:ligatures w14:val="none"/>
        </w:rPr>
        <w:t>,</w:t>
      </w:r>
      <w:r w:rsidR="001B5F1F">
        <w:rPr>
          <w:rFonts w:ascii="Times New Roman" w:eastAsia="Times New Roman" w:hAnsi="Times New Roman" w:cs="Times New Roman"/>
          <w:color w:val="0E101A"/>
          <w:kern w:val="0"/>
          <w:sz w:val="24"/>
          <w:szCs w:val="24"/>
          <w14:ligatures w14:val="none"/>
        </w:rPr>
        <w:t xml:space="preserve"> or a foreseeable insolvency</w:t>
      </w:r>
      <w:r w:rsidR="00590955">
        <w:rPr>
          <w:rFonts w:ascii="Times New Roman" w:eastAsia="Times New Roman" w:hAnsi="Times New Roman" w:cs="Times New Roman"/>
          <w:color w:val="0E101A"/>
          <w:kern w:val="0"/>
          <w:sz w:val="24"/>
          <w:szCs w:val="24"/>
          <w14:ligatures w14:val="none"/>
        </w:rPr>
        <w:t>,</w:t>
      </w:r>
      <w:r w:rsidR="00EF58FF">
        <w:rPr>
          <w:rFonts w:ascii="Times New Roman" w:eastAsia="Times New Roman" w:hAnsi="Times New Roman" w:cs="Times New Roman"/>
          <w:color w:val="0E101A"/>
          <w:kern w:val="0"/>
          <w:sz w:val="24"/>
          <w:szCs w:val="24"/>
          <w14:ligatures w14:val="none"/>
        </w:rPr>
        <w:t xml:space="preserve"> contrary to  </w:t>
      </w:r>
      <w:r w:rsidR="00C248FC">
        <w:rPr>
          <w:rFonts w:ascii="Times New Roman" w:eastAsia="Times New Roman" w:hAnsi="Times New Roman" w:cs="Times New Roman"/>
          <w:color w:val="0E101A"/>
          <w:kern w:val="0"/>
          <w:sz w:val="24"/>
          <w:szCs w:val="24"/>
          <w14:ligatures w14:val="none"/>
        </w:rPr>
        <w:t>many actuarial experts</w:t>
      </w:r>
      <w:r w:rsidR="00AB4A71">
        <w:rPr>
          <w:rFonts w:ascii="Times New Roman" w:eastAsia="Times New Roman" w:hAnsi="Times New Roman" w:cs="Times New Roman"/>
          <w:color w:val="0E101A"/>
          <w:kern w:val="0"/>
          <w:sz w:val="24"/>
          <w:szCs w:val="24"/>
          <w14:ligatures w14:val="none"/>
        </w:rPr>
        <w:t xml:space="preserve"> who are</w:t>
      </w:r>
      <w:r w:rsidR="00EF58FF">
        <w:rPr>
          <w:rFonts w:ascii="Times New Roman" w:eastAsia="Times New Roman" w:hAnsi="Times New Roman" w:cs="Times New Roman"/>
          <w:color w:val="0E101A"/>
          <w:kern w:val="0"/>
          <w:sz w:val="24"/>
          <w:szCs w:val="24"/>
          <w14:ligatures w14:val="none"/>
        </w:rPr>
        <w:t xml:space="preserve"> </w:t>
      </w:r>
      <w:r w:rsidR="009E222D">
        <w:rPr>
          <w:rFonts w:ascii="Times New Roman" w:eastAsia="Times New Roman" w:hAnsi="Times New Roman" w:cs="Times New Roman"/>
          <w:color w:val="0E101A"/>
          <w:kern w:val="0"/>
          <w:sz w:val="24"/>
          <w:szCs w:val="24"/>
          <w14:ligatures w14:val="none"/>
        </w:rPr>
        <w:t>forecasting</w:t>
      </w:r>
      <w:r w:rsidR="00FC4258">
        <w:rPr>
          <w:rFonts w:ascii="Times New Roman" w:eastAsia="Times New Roman" w:hAnsi="Times New Roman" w:cs="Times New Roman"/>
          <w:color w:val="0E101A"/>
          <w:kern w:val="0"/>
          <w:sz w:val="24"/>
          <w:szCs w:val="24"/>
          <w14:ligatures w14:val="none"/>
        </w:rPr>
        <w:t xml:space="preserve"> </w:t>
      </w:r>
      <w:r w:rsidR="00BC2A3E">
        <w:rPr>
          <w:rFonts w:ascii="Times New Roman" w:eastAsia="Times New Roman" w:hAnsi="Times New Roman" w:cs="Times New Roman"/>
          <w:color w:val="0E101A"/>
          <w:kern w:val="0"/>
          <w:sz w:val="24"/>
          <w:szCs w:val="24"/>
          <w14:ligatures w14:val="none"/>
        </w:rPr>
        <w:t>such</w:t>
      </w:r>
      <w:r w:rsidR="009366F2">
        <w:rPr>
          <w:rFonts w:ascii="Times New Roman" w:eastAsia="Times New Roman" w:hAnsi="Times New Roman" w:cs="Times New Roman"/>
          <w:color w:val="0E101A"/>
          <w:kern w:val="0"/>
          <w:sz w:val="24"/>
          <w:szCs w:val="24"/>
          <w14:ligatures w14:val="none"/>
        </w:rPr>
        <w:t xml:space="preserve"> </w:t>
      </w:r>
      <w:r w:rsidR="00590955">
        <w:rPr>
          <w:rFonts w:ascii="Times New Roman" w:eastAsia="Times New Roman" w:hAnsi="Times New Roman" w:cs="Times New Roman"/>
          <w:color w:val="0E101A"/>
          <w:kern w:val="0"/>
          <w:sz w:val="24"/>
          <w:szCs w:val="24"/>
          <w14:ligatures w14:val="none"/>
        </w:rPr>
        <w:t>situation</w:t>
      </w:r>
      <w:r w:rsidR="009366F2">
        <w:rPr>
          <w:rFonts w:ascii="Times New Roman" w:eastAsia="Times New Roman" w:hAnsi="Times New Roman" w:cs="Times New Roman"/>
          <w:color w:val="0E101A"/>
          <w:kern w:val="0"/>
          <w:sz w:val="24"/>
          <w:szCs w:val="24"/>
          <w14:ligatures w14:val="none"/>
        </w:rPr>
        <w:t xml:space="preserve"> </w:t>
      </w:r>
      <w:r w:rsidR="00FC4258">
        <w:rPr>
          <w:rFonts w:ascii="Times New Roman" w:eastAsia="Times New Roman" w:hAnsi="Times New Roman" w:cs="Times New Roman"/>
          <w:color w:val="0E101A"/>
          <w:kern w:val="0"/>
          <w:sz w:val="24"/>
          <w:szCs w:val="24"/>
          <w14:ligatures w14:val="none"/>
        </w:rPr>
        <w:t xml:space="preserve">between 2034 and 2097. </w:t>
      </w:r>
      <w:r w:rsidR="00DB4BA4">
        <w:rPr>
          <w:rFonts w:ascii="Times New Roman" w:eastAsia="Times New Roman" w:hAnsi="Times New Roman" w:cs="Times New Roman"/>
          <w:color w:val="0E101A"/>
          <w:kern w:val="0"/>
          <w:sz w:val="24"/>
          <w:szCs w:val="24"/>
          <w14:ligatures w14:val="none"/>
        </w:rPr>
        <w:t xml:space="preserve">Barely two years ago in </w:t>
      </w:r>
      <w:r w:rsidR="009E222D">
        <w:rPr>
          <w:rFonts w:ascii="Times New Roman" w:eastAsia="Times New Roman" w:hAnsi="Times New Roman" w:cs="Times New Roman"/>
          <w:color w:val="0E101A"/>
          <w:kern w:val="0"/>
          <w:sz w:val="24"/>
          <w:szCs w:val="24"/>
          <w14:ligatures w14:val="none"/>
        </w:rPr>
        <w:t xml:space="preserve">2021, the </w:t>
      </w:r>
      <w:r>
        <w:rPr>
          <w:rFonts w:ascii="Times New Roman" w:eastAsia="Times New Roman" w:hAnsi="Times New Roman" w:cs="Times New Roman"/>
          <w:color w:val="0E101A"/>
          <w:kern w:val="0"/>
          <w:sz w:val="24"/>
          <w:szCs w:val="24"/>
          <w14:ligatures w14:val="none"/>
        </w:rPr>
        <w:t xml:space="preserve"> </w:t>
      </w:r>
      <w:r w:rsidR="00461A9B">
        <w:rPr>
          <w:rFonts w:ascii="Times New Roman" w:eastAsia="Times New Roman" w:hAnsi="Times New Roman" w:cs="Times New Roman"/>
          <w:color w:val="0E101A"/>
          <w:kern w:val="0"/>
          <w:sz w:val="24"/>
          <w:szCs w:val="24"/>
          <w14:ligatures w14:val="none"/>
        </w:rPr>
        <w:t xml:space="preserve">SSTF witnessed a </w:t>
      </w:r>
      <w:r w:rsidR="0050746F">
        <w:rPr>
          <w:rFonts w:ascii="Times New Roman" w:eastAsia="Times New Roman" w:hAnsi="Times New Roman" w:cs="Times New Roman"/>
          <w:color w:val="0E101A"/>
          <w:kern w:val="0"/>
          <w:sz w:val="24"/>
          <w:szCs w:val="24"/>
          <w14:ligatures w14:val="none"/>
        </w:rPr>
        <w:t>funding</w:t>
      </w:r>
      <w:r w:rsidR="009366F2">
        <w:rPr>
          <w:rFonts w:ascii="Times New Roman" w:eastAsia="Times New Roman" w:hAnsi="Times New Roman" w:cs="Times New Roman"/>
          <w:color w:val="0E101A"/>
          <w:kern w:val="0"/>
          <w:sz w:val="24"/>
          <w:szCs w:val="24"/>
          <w14:ligatures w14:val="none"/>
        </w:rPr>
        <w:t>/budget</w:t>
      </w:r>
      <w:r w:rsidR="00887E0E">
        <w:rPr>
          <w:rFonts w:ascii="Times New Roman" w:eastAsia="Times New Roman" w:hAnsi="Times New Roman" w:cs="Times New Roman"/>
          <w:color w:val="0E101A"/>
          <w:kern w:val="0"/>
          <w:sz w:val="24"/>
          <w:szCs w:val="24"/>
          <w14:ligatures w14:val="none"/>
        </w:rPr>
        <w:t xml:space="preserve"> deficit of </w:t>
      </w:r>
      <w:r w:rsidR="00CB3EEF">
        <w:rPr>
          <w:rFonts w:ascii="Times New Roman" w:eastAsia="Times New Roman" w:hAnsi="Times New Roman" w:cs="Times New Roman"/>
          <w:color w:val="0E101A"/>
          <w:kern w:val="0"/>
          <w:sz w:val="24"/>
          <w:szCs w:val="24"/>
          <w14:ligatures w14:val="none"/>
        </w:rPr>
        <w:t>$</w:t>
      </w:r>
      <w:r w:rsidR="00887E0E">
        <w:rPr>
          <w:rFonts w:ascii="Times New Roman" w:eastAsia="Times New Roman" w:hAnsi="Times New Roman" w:cs="Times New Roman"/>
          <w:color w:val="0E101A"/>
          <w:kern w:val="0"/>
          <w:sz w:val="24"/>
          <w:szCs w:val="24"/>
          <w14:ligatures w14:val="none"/>
        </w:rPr>
        <w:t>110</w:t>
      </w:r>
      <w:r w:rsidR="00CB3EEF">
        <w:rPr>
          <w:rFonts w:ascii="Times New Roman" w:eastAsia="Times New Roman" w:hAnsi="Times New Roman" w:cs="Times New Roman"/>
          <w:color w:val="0E101A"/>
          <w:kern w:val="0"/>
          <w:sz w:val="24"/>
          <w:szCs w:val="24"/>
          <w14:ligatures w14:val="none"/>
        </w:rPr>
        <w:t>.57 billion</w:t>
      </w:r>
      <w:r w:rsidR="00206C93">
        <w:rPr>
          <w:rFonts w:ascii="Times New Roman" w:eastAsia="Times New Roman" w:hAnsi="Times New Roman" w:cs="Times New Roman"/>
          <w:color w:val="0E101A"/>
          <w:kern w:val="0"/>
          <w:sz w:val="24"/>
          <w:szCs w:val="24"/>
          <w14:ligatures w14:val="none"/>
        </w:rPr>
        <w:t xml:space="preserve"> </w:t>
      </w:r>
      <w:r w:rsidR="00FB151E">
        <w:rPr>
          <w:rFonts w:ascii="Times New Roman" w:eastAsia="Times New Roman" w:hAnsi="Times New Roman" w:cs="Times New Roman"/>
          <w:color w:val="0E101A"/>
          <w:kern w:val="0"/>
          <w:sz w:val="24"/>
          <w:szCs w:val="24"/>
          <w14:ligatures w14:val="none"/>
        </w:rPr>
        <w:t xml:space="preserve">compared to </w:t>
      </w:r>
      <w:r w:rsidR="003C5781">
        <w:rPr>
          <w:rFonts w:ascii="Times New Roman" w:eastAsia="Times New Roman" w:hAnsi="Times New Roman" w:cs="Times New Roman"/>
          <w:color w:val="0E101A"/>
          <w:kern w:val="0"/>
          <w:sz w:val="24"/>
          <w:szCs w:val="24"/>
          <w14:ligatures w14:val="none"/>
        </w:rPr>
        <w:t xml:space="preserve">a marginal surplus </w:t>
      </w:r>
      <w:r w:rsidR="008300FA">
        <w:rPr>
          <w:rFonts w:ascii="Times New Roman" w:eastAsia="Times New Roman" w:hAnsi="Times New Roman" w:cs="Times New Roman"/>
          <w:color w:val="0E101A"/>
          <w:kern w:val="0"/>
          <w:sz w:val="24"/>
          <w:szCs w:val="24"/>
          <w14:ligatures w14:val="none"/>
        </w:rPr>
        <w:t xml:space="preserve">in </w:t>
      </w:r>
      <w:r w:rsidR="00FB151E">
        <w:rPr>
          <w:rFonts w:ascii="Times New Roman" w:eastAsia="Times New Roman" w:hAnsi="Times New Roman" w:cs="Times New Roman"/>
          <w:color w:val="0E101A"/>
          <w:kern w:val="0"/>
          <w:sz w:val="24"/>
          <w:szCs w:val="24"/>
          <w14:ligatures w14:val="none"/>
        </w:rPr>
        <w:t xml:space="preserve">2022 </w:t>
      </w:r>
      <w:r w:rsidR="00206C93">
        <w:rPr>
          <w:rFonts w:ascii="Times New Roman" w:eastAsia="Times New Roman" w:hAnsi="Times New Roman" w:cs="Times New Roman"/>
          <w:color w:val="0E101A"/>
          <w:kern w:val="0"/>
          <w:sz w:val="24"/>
          <w:szCs w:val="24"/>
          <w14:ligatures w14:val="none"/>
        </w:rPr>
        <w:t xml:space="preserve">(that is </w:t>
      </w:r>
      <w:r w:rsidR="000C3314">
        <w:rPr>
          <w:rFonts w:ascii="Times New Roman" w:eastAsia="Times New Roman" w:hAnsi="Times New Roman" w:cs="Times New Roman"/>
          <w:color w:val="0E101A"/>
          <w:kern w:val="0"/>
          <w:sz w:val="24"/>
          <w:szCs w:val="24"/>
          <w14:ligatures w14:val="none"/>
        </w:rPr>
        <w:t>7.4</w:t>
      </w:r>
      <w:r w:rsidR="00C93C0E">
        <w:rPr>
          <w:rFonts w:ascii="Times New Roman" w:eastAsia="Times New Roman" w:hAnsi="Times New Roman" w:cs="Times New Roman"/>
          <w:color w:val="0E101A"/>
          <w:kern w:val="0"/>
          <w:sz w:val="24"/>
          <w:szCs w:val="24"/>
          <w14:ligatures w14:val="none"/>
        </w:rPr>
        <w:t>% change</w:t>
      </w:r>
      <w:r w:rsidR="00206C93">
        <w:rPr>
          <w:rFonts w:ascii="Times New Roman" w:eastAsia="Times New Roman" w:hAnsi="Times New Roman" w:cs="Times New Roman"/>
          <w:color w:val="0E101A"/>
          <w:kern w:val="0"/>
          <w:sz w:val="24"/>
          <w:szCs w:val="24"/>
          <w14:ligatures w14:val="none"/>
        </w:rPr>
        <w:t xml:space="preserve">. </w:t>
      </w:r>
      <w:r w:rsidR="00CB3EEF">
        <w:rPr>
          <w:rFonts w:ascii="Times New Roman" w:eastAsia="Times New Roman" w:hAnsi="Times New Roman" w:cs="Times New Roman"/>
          <w:color w:val="0E101A"/>
          <w:kern w:val="0"/>
          <w:sz w:val="24"/>
          <w:szCs w:val="24"/>
          <w14:ligatures w14:val="none"/>
        </w:rPr>
        <w:t>See p</w:t>
      </w:r>
      <w:r>
        <w:rPr>
          <w:rFonts w:ascii="Times New Roman" w:eastAsia="Times New Roman" w:hAnsi="Times New Roman" w:cs="Times New Roman"/>
          <w:color w:val="0E101A"/>
          <w:kern w:val="0"/>
          <w:sz w:val="24"/>
          <w:szCs w:val="24"/>
          <w14:ligatures w14:val="none"/>
        </w:rPr>
        <w:t>g.</w:t>
      </w:r>
      <w:r w:rsidR="001C235E">
        <w:rPr>
          <w:rFonts w:ascii="Times New Roman" w:eastAsia="Times New Roman" w:hAnsi="Times New Roman" w:cs="Times New Roman"/>
          <w:color w:val="0E101A"/>
          <w:kern w:val="0"/>
          <w:sz w:val="24"/>
          <w:szCs w:val="24"/>
          <w14:ligatures w14:val="none"/>
        </w:rPr>
        <w:t>6</w:t>
      </w:r>
      <w:r>
        <w:rPr>
          <w:rFonts w:ascii="Times New Roman" w:eastAsia="Times New Roman" w:hAnsi="Times New Roman" w:cs="Times New Roman"/>
          <w:color w:val="0E101A"/>
          <w:kern w:val="0"/>
          <w:sz w:val="24"/>
          <w:szCs w:val="24"/>
          <w14:ligatures w14:val="none"/>
        </w:rPr>
        <w:t>, line 3)</w:t>
      </w:r>
      <w:r w:rsidR="000F7B5F">
        <w:rPr>
          <w:rFonts w:ascii="Times New Roman" w:eastAsia="Times New Roman" w:hAnsi="Times New Roman" w:cs="Times New Roman"/>
          <w:color w:val="0E101A"/>
          <w:kern w:val="0"/>
          <w:sz w:val="24"/>
          <w:szCs w:val="24"/>
          <w14:ligatures w14:val="none"/>
        </w:rPr>
        <w:t>. P</w:t>
      </w:r>
      <w:r w:rsidR="00983301">
        <w:rPr>
          <w:rFonts w:ascii="Times New Roman" w:eastAsia="Times New Roman" w:hAnsi="Times New Roman" w:cs="Times New Roman"/>
          <w:color w:val="0E101A"/>
          <w:kern w:val="0"/>
          <w:sz w:val="24"/>
          <w:szCs w:val="24"/>
          <w14:ligatures w14:val="none"/>
        </w:rPr>
        <w:t>erhaps</w:t>
      </w:r>
      <w:r w:rsidR="001A0A5E">
        <w:rPr>
          <w:rFonts w:ascii="Times New Roman" w:eastAsia="Times New Roman" w:hAnsi="Times New Roman" w:cs="Times New Roman"/>
          <w:color w:val="0E101A"/>
          <w:kern w:val="0"/>
          <w:sz w:val="24"/>
          <w:szCs w:val="24"/>
          <w14:ligatures w14:val="none"/>
        </w:rPr>
        <w:t xml:space="preserve"> </w:t>
      </w:r>
      <w:r w:rsidR="009719A8">
        <w:rPr>
          <w:rFonts w:ascii="Times New Roman" w:eastAsia="Times New Roman" w:hAnsi="Times New Roman" w:cs="Times New Roman"/>
          <w:color w:val="0E101A"/>
          <w:kern w:val="0"/>
          <w:sz w:val="24"/>
          <w:szCs w:val="24"/>
          <w14:ligatures w14:val="none"/>
        </w:rPr>
        <w:t xml:space="preserve">this is </w:t>
      </w:r>
      <w:r w:rsidR="00983301">
        <w:rPr>
          <w:rFonts w:ascii="Times New Roman" w:eastAsia="Times New Roman" w:hAnsi="Times New Roman" w:cs="Times New Roman"/>
          <w:color w:val="0E101A"/>
          <w:kern w:val="0"/>
          <w:sz w:val="24"/>
          <w:szCs w:val="24"/>
          <w14:ligatures w14:val="none"/>
        </w:rPr>
        <w:t xml:space="preserve">due to </w:t>
      </w:r>
      <w:r w:rsidR="00034BF7">
        <w:rPr>
          <w:rFonts w:ascii="Times New Roman" w:eastAsia="Times New Roman" w:hAnsi="Times New Roman" w:cs="Times New Roman"/>
          <w:color w:val="0E101A"/>
          <w:kern w:val="0"/>
          <w:sz w:val="24"/>
          <w:szCs w:val="24"/>
          <w14:ligatures w14:val="none"/>
        </w:rPr>
        <w:t xml:space="preserve">excess US government </w:t>
      </w:r>
      <w:r w:rsidR="00DC43E9">
        <w:rPr>
          <w:rFonts w:ascii="Times New Roman" w:eastAsia="Times New Roman" w:hAnsi="Times New Roman" w:cs="Times New Roman"/>
          <w:color w:val="0E101A"/>
          <w:kern w:val="0"/>
          <w:sz w:val="24"/>
          <w:szCs w:val="24"/>
          <w14:ligatures w14:val="none"/>
        </w:rPr>
        <w:t>benefit outlays</w:t>
      </w:r>
      <w:r w:rsidR="00240CDA" w:rsidRPr="00240CDA">
        <w:rPr>
          <w:rFonts w:ascii="Times New Roman" w:eastAsia="Times New Roman" w:hAnsi="Times New Roman" w:cs="Times New Roman"/>
          <w:color w:val="0E101A"/>
          <w:kern w:val="0"/>
          <w:sz w:val="24"/>
          <w:szCs w:val="24"/>
          <w14:ligatures w14:val="none"/>
        </w:rPr>
        <w:t xml:space="preserve"> </w:t>
      </w:r>
      <w:r w:rsidR="000310E1">
        <w:rPr>
          <w:rFonts w:ascii="Times New Roman" w:eastAsia="Times New Roman" w:hAnsi="Times New Roman" w:cs="Times New Roman"/>
          <w:color w:val="0E101A"/>
          <w:kern w:val="0"/>
          <w:sz w:val="24"/>
          <w:szCs w:val="24"/>
          <w14:ligatures w14:val="none"/>
        </w:rPr>
        <w:t>to contain</w:t>
      </w:r>
      <w:r w:rsidR="00240CDA">
        <w:rPr>
          <w:rFonts w:ascii="Times New Roman" w:eastAsia="Times New Roman" w:hAnsi="Times New Roman" w:cs="Times New Roman"/>
          <w:color w:val="0E101A"/>
          <w:kern w:val="0"/>
          <w:sz w:val="24"/>
          <w:szCs w:val="24"/>
          <w14:ligatures w14:val="none"/>
        </w:rPr>
        <w:t xml:space="preserve"> the Covid pandemic</w:t>
      </w:r>
      <w:r>
        <w:rPr>
          <w:rFonts w:ascii="Times New Roman" w:eastAsia="Times New Roman" w:hAnsi="Times New Roman" w:cs="Times New Roman"/>
          <w:color w:val="0E101A"/>
          <w:kern w:val="0"/>
          <w:sz w:val="24"/>
          <w:szCs w:val="24"/>
          <w14:ligatures w14:val="none"/>
        </w:rPr>
        <w:t>.</w:t>
      </w:r>
      <w:r w:rsidR="00CB3EEF">
        <w:rPr>
          <w:rFonts w:ascii="Times New Roman" w:eastAsia="Times New Roman" w:hAnsi="Times New Roman" w:cs="Times New Roman"/>
          <w:color w:val="0E101A"/>
          <w:kern w:val="0"/>
          <w:sz w:val="24"/>
          <w:szCs w:val="24"/>
          <w14:ligatures w14:val="none"/>
        </w:rPr>
        <w:t xml:space="preserve"> </w:t>
      </w:r>
      <w:r w:rsidR="0009446E">
        <w:rPr>
          <w:rFonts w:ascii="Times New Roman" w:eastAsia="Times New Roman" w:hAnsi="Times New Roman" w:cs="Times New Roman"/>
          <w:color w:val="0E101A"/>
          <w:kern w:val="0"/>
          <w:sz w:val="24"/>
          <w:szCs w:val="24"/>
          <w14:ligatures w14:val="none"/>
        </w:rPr>
        <w:t xml:space="preserve">The GOP and Dems contrasting </w:t>
      </w:r>
      <w:r w:rsidR="00132B74">
        <w:rPr>
          <w:rFonts w:ascii="Times New Roman" w:eastAsia="Times New Roman" w:hAnsi="Times New Roman" w:cs="Times New Roman"/>
          <w:color w:val="0E101A"/>
          <w:kern w:val="0"/>
          <w:sz w:val="24"/>
          <w:szCs w:val="24"/>
          <w14:ligatures w14:val="none"/>
        </w:rPr>
        <w:t>views</w:t>
      </w:r>
      <w:r w:rsidR="0074636A">
        <w:rPr>
          <w:rFonts w:ascii="Times New Roman" w:eastAsia="Times New Roman" w:hAnsi="Times New Roman" w:cs="Times New Roman"/>
          <w:color w:val="0E101A"/>
          <w:kern w:val="0"/>
          <w:sz w:val="24"/>
          <w:szCs w:val="24"/>
          <w14:ligatures w14:val="none"/>
        </w:rPr>
        <w:t xml:space="preserve"> a</w:t>
      </w:r>
      <w:r w:rsidR="000C5685">
        <w:rPr>
          <w:rFonts w:ascii="Times New Roman" w:eastAsia="Times New Roman" w:hAnsi="Times New Roman" w:cs="Times New Roman"/>
          <w:color w:val="0E101A"/>
          <w:kern w:val="0"/>
          <w:sz w:val="24"/>
          <w:szCs w:val="24"/>
          <w14:ligatures w14:val="none"/>
        </w:rPr>
        <w:t>bout Social Security insolvency</w:t>
      </w:r>
      <w:r w:rsidR="000478DA">
        <w:rPr>
          <w:rFonts w:ascii="Times New Roman" w:eastAsia="Times New Roman" w:hAnsi="Times New Roman" w:cs="Times New Roman"/>
          <w:color w:val="0E101A"/>
          <w:kern w:val="0"/>
          <w:sz w:val="24"/>
          <w:szCs w:val="24"/>
          <w14:ligatures w14:val="none"/>
        </w:rPr>
        <w:t>,</w:t>
      </w:r>
      <w:r w:rsidR="00132B74">
        <w:rPr>
          <w:rFonts w:ascii="Times New Roman" w:eastAsia="Times New Roman" w:hAnsi="Times New Roman" w:cs="Times New Roman"/>
          <w:color w:val="0E101A"/>
          <w:kern w:val="0"/>
          <w:sz w:val="24"/>
          <w:szCs w:val="24"/>
          <w14:ligatures w14:val="none"/>
        </w:rPr>
        <w:t xml:space="preserve"> and the seeming insensitive </w:t>
      </w:r>
      <w:r w:rsidR="00EA630A">
        <w:rPr>
          <w:rFonts w:ascii="Times New Roman" w:eastAsia="Times New Roman" w:hAnsi="Times New Roman" w:cs="Times New Roman"/>
          <w:color w:val="0E101A"/>
          <w:kern w:val="0"/>
          <w:sz w:val="24"/>
          <w:szCs w:val="24"/>
          <w14:ligatures w14:val="none"/>
        </w:rPr>
        <w:t xml:space="preserve">approach by </w:t>
      </w:r>
      <w:r w:rsidR="001551EE">
        <w:rPr>
          <w:rFonts w:ascii="Times New Roman" w:eastAsia="Times New Roman" w:hAnsi="Times New Roman" w:cs="Times New Roman"/>
          <w:color w:val="0E101A"/>
          <w:kern w:val="0"/>
          <w:sz w:val="24"/>
          <w:szCs w:val="24"/>
          <w14:ligatures w14:val="none"/>
        </w:rPr>
        <w:t xml:space="preserve">some legislators are </w:t>
      </w:r>
      <w:r w:rsidR="00F201A0">
        <w:rPr>
          <w:rFonts w:ascii="Times New Roman" w:eastAsia="Times New Roman" w:hAnsi="Times New Roman" w:cs="Times New Roman"/>
          <w:color w:val="0E101A"/>
          <w:kern w:val="0"/>
          <w:sz w:val="24"/>
          <w:szCs w:val="24"/>
          <w14:ligatures w14:val="none"/>
        </w:rPr>
        <w:t xml:space="preserve">further compounded by the </w:t>
      </w:r>
      <w:r w:rsidR="00BD0D69">
        <w:rPr>
          <w:rFonts w:ascii="Times New Roman" w:eastAsia="Times New Roman" w:hAnsi="Times New Roman" w:cs="Times New Roman"/>
          <w:color w:val="0E101A"/>
          <w:kern w:val="0"/>
          <w:sz w:val="24"/>
          <w:szCs w:val="24"/>
          <w14:ligatures w14:val="none"/>
        </w:rPr>
        <w:t>mixed views and</w:t>
      </w:r>
      <w:r w:rsidR="00F201A0">
        <w:rPr>
          <w:rFonts w:ascii="Times New Roman" w:eastAsia="Times New Roman" w:hAnsi="Times New Roman" w:cs="Times New Roman"/>
          <w:color w:val="0E101A"/>
          <w:kern w:val="0"/>
          <w:sz w:val="24"/>
          <w:szCs w:val="24"/>
          <w14:ligatures w14:val="none"/>
        </w:rPr>
        <w:t xml:space="preserve"> </w:t>
      </w:r>
      <w:r w:rsidR="001D442C">
        <w:rPr>
          <w:rFonts w:ascii="Times New Roman" w:eastAsia="Times New Roman" w:hAnsi="Times New Roman" w:cs="Times New Roman"/>
          <w:color w:val="0E101A"/>
          <w:kern w:val="0"/>
          <w:sz w:val="24"/>
          <w:szCs w:val="24"/>
          <w14:ligatures w14:val="none"/>
        </w:rPr>
        <w:t xml:space="preserve">complex </w:t>
      </w:r>
      <w:r w:rsidR="0064325F">
        <w:rPr>
          <w:rFonts w:ascii="Times New Roman" w:eastAsia="Times New Roman" w:hAnsi="Times New Roman" w:cs="Times New Roman"/>
          <w:color w:val="0E101A"/>
          <w:kern w:val="0"/>
          <w:sz w:val="24"/>
          <w:szCs w:val="24"/>
          <w14:ligatures w14:val="none"/>
        </w:rPr>
        <w:t xml:space="preserve">actuarial </w:t>
      </w:r>
      <w:r w:rsidR="001928EB">
        <w:rPr>
          <w:rFonts w:ascii="Times New Roman" w:eastAsia="Times New Roman" w:hAnsi="Times New Roman" w:cs="Times New Roman"/>
          <w:color w:val="0E101A"/>
          <w:kern w:val="0"/>
          <w:sz w:val="24"/>
          <w:szCs w:val="24"/>
          <w14:ligatures w14:val="none"/>
        </w:rPr>
        <w:t xml:space="preserve">computations and </w:t>
      </w:r>
      <w:r w:rsidR="007A25D0">
        <w:rPr>
          <w:rFonts w:ascii="Times New Roman" w:eastAsia="Times New Roman" w:hAnsi="Times New Roman" w:cs="Times New Roman"/>
          <w:color w:val="0E101A"/>
          <w:kern w:val="0"/>
          <w:sz w:val="24"/>
          <w:szCs w:val="24"/>
          <w14:ligatures w14:val="none"/>
        </w:rPr>
        <w:t>project</w:t>
      </w:r>
      <w:r w:rsidR="001D442C">
        <w:rPr>
          <w:rFonts w:ascii="Times New Roman" w:eastAsia="Times New Roman" w:hAnsi="Times New Roman" w:cs="Times New Roman"/>
          <w:color w:val="0E101A"/>
          <w:kern w:val="0"/>
          <w:sz w:val="24"/>
          <w:szCs w:val="24"/>
          <w14:ligatures w14:val="none"/>
        </w:rPr>
        <w:t xml:space="preserve">ions not easily </w:t>
      </w:r>
      <w:r w:rsidR="00A713C5">
        <w:rPr>
          <w:rFonts w:ascii="Times New Roman" w:eastAsia="Times New Roman" w:hAnsi="Times New Roman" w:cs="Times New Roman"/>
          <w:color w:val="0E101A"/>
          <w:kern w:val="0"/>
          <w:sz w:val="24"/>
          <w:szCs w:val="24"/>
          <w14:ligatures w14:val="none"/>
        </w:rPr>
        <w:t>understood</w:t>
      </w:r>
      <w:r w:rsidR="001D442C">
        <w:rPr>
          <w:rFonts w:ascii="Times New Roman" w:eastAsia="Times New Roman" w:hAnsi="Times New Roman" w:cs="Times New Roman"/>
          <w:color w:val="0E101A"/>
          <w:kern w:val="0"/>
          <w:sz w:val="24"/>
          <w:szCs w:val="24"/>
          <w14:ligatures w14:val="none"/>
        </w:rPr>
        <w:t xml:space="preserve"> by millions of Americans. However, </w:t>
      </w:r>
      <w:r w:rsidR="00A37FC5">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Social Security can be re-structured to diversify into new </w:t>
      </w:r>
      <w:r w:rsidR="00166FBB" w:rsidRPr="00426181">
        <w:rPr>
          <w:rFonts w:ascii="Times New Roman" w:eastAsia="Times New Roman" w:hAnsi="Times New Roman" w:cs="Times New Roman"/>
          <w:color w:val="0E101A"/>
          <w:kern w:val="0"/>
          <w:sz w:val="24"/>
          <w:szCs w:val="24"/>
          <w14:ligatures w14:val="none"/>
        </w:rPr>
        <w:t>investment</w:t>
      </w:r>
      <w:r w:rsidR="00A37FC5">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possibilities and financial resources </w:t>
      </w:r>
      <w:r w:rsidR="00807332">
        <w:rPr>
          <w:rFonts w:ascii="Times New Roman" w:eastAsia="Times New Roman" w:hAnsi="Times New Roman" w:cs="Times New Roman"/>
          <w:color w:val="0E101A"/>
          <w:kern w:val="0"/>
          <w:sz w:val="24"/>
          <w:szCs w:val="24"/>
          <w14:ligatures w14:val="none"/>
        </w:rPr>
        <w:t xml:space="preserve">through </w:t>
      </w:r>
      <w:r w:rsidR="00E41299">
        <w:rPr>
          <w:rFonts w:ascii="Times New Roman" w:eastAsia="Times New Roman" w:hAnsi="Times New Roman" w:cs="Times New Roman"/>
          <w:color w:val="0E101A"/>
          <w:kern w:val="0"/>
          <w:sz w:val="24"/>
          <w:szCs w:val="24"/>
          <w14:ligatures w14:val="none"/>
        </w:rPr>
        <w:t xml:space="preserve">some simplified </w:t>
      </w:r>
      <w:r w:rsidR="00426181" w:rsidRPr="00426181">
        <w:rPr>
          <w:rFonts w:ascii="Times New Roman" w:eastAsia="Times New Roman" w:hAnsi="Times New Roman" w:cs="Times New Roman"/>
          <w:color w:val="0E101A"/>
          <w:kern w:val="0"/>
          <w:sz w:val="24"/>
          <w:szCs w:val="24"/>
          <w14:ligatures w14:val="none"/>
        </w:rPr>
        <w:t>"qualitative and quantitative methodologies (Guetterman et al., 2020;</w:t>
      </w:r>
      <w:r w:rsidR="008452D1">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Ozawa &amp; Pongpirul, 2014; Mukumbang, 2023)</w:t>
      </w:r>
      <w:r w:rsidR="008452D1">
        <w:rPr>
          <w:rFonts w:ascii="Times New Roman" w:eastAsia="Times New Roman" w:hAnsi="Times New Roman" w:cs="Times New Roman"/>
          <w:color w:val="0E101A"/>
          <w:kern w:val="0"/>
          <w:sz w:val="24"/>
          <w:szCs w:val="24"/>
          <w14:ligatures w14:val="none"/>
        </w:rPr>
        <w:t>,</w:t>
      </w:r>
      <w:r w:rsidR="00B03D44">
        <w:rPr>
          <w:rFonts w:ascii="Times New Roman" w:eastAsia="Times New Roman" w:hAnsi="Times New Roman" w:cs="Times New Roman"/>
          <w:color w:val="0E101A"/>
          <w:kern w:val="0"/>
          <w:sz w:val="24"/>
          <w:szCs w:val="24"/>
          <w14:ligatures w14:val="none"/>
        </w:rPr>
        <w:t xml:space="preserve"> involving a complete but gradual overhauling</w:t>
      </w:r>
      <w:r w:rsidR="00586DD5">
        <w:rPr>
          <w:rFonts w:ascii="Times New Roman" w:eastAsia="Times New Roman" w:hAnsi="Times New Roman" w:cs="Times New Roman"/>
          <w:color w:val="0E101A"/>
          <w:kern w:val="0"/>
          <w:sz w:val="24"/>
          <w:szCs w:val="24"/>
          <w14:ligatures w14:val="none"/>
        </w:rPr>
        <w:t xml:space="preserve"> of </w:t>
      </w:r>
      <w:r w:rsidR="00A55A91">
        <w:rPr>
          <w:rFonts w:ascii="Times New Roman" w:eastAsia="Times New Roman" w:hAnsi="Times New Roman" w:cs="Times New Roman"/>
          <w:color w:val="0E101A"/>
          <w:kern w:val="0"/>
          <w:sz w:val="24"/>
          <w:szCs w:val="24"/>
          <w14:ligatures w14:val="none"/>
        </w:rPr>
        <w:t xml:space="preserve">Social Security </w:t>
      </w:r>
      <w:r w:rsidR="00C2595F">
        <w:rPr>
          <w:rFonts w:ascii="Times New Roman" w:eastAsia="Times New Roman" w:hAnsi="Times New Roman" w:cs="Times New Roman"/>
          <w:color w:val="0E101A"/>
          <w:kern w:val="0"/>
          <w:sz w:val="24"/>
          <w:szCs w:val="24"/>
          <w14:ligatures w14:val="none"/>
        </w:rPr>
        <w:t xml:space="preserve">funding, </w:t>
      </w:r>
      <w:r w:rsidR="00586DD5">
        <w:rPr>
          <w:rFonts w:ascii="Times New Roman" w:eastAsia="Times New Roman" w:hAnsi="Times New Roman" w:cs="Times New Roman"/>
          <w:color w:val="0E101A"/>
          <w:kern w:val="0"/>
          <w:sz w:val="24"/>
          <w:szCs w:val="24"/>
          <w14:ligatures w14:val="none"/>
        </w:rPr>
        <w:t>finances</w:t>
      </w:r>
      <w:r w:rsidR="00316CDD">
        <w:rPr>
          <w:rFonts w:ascii="Times New Roman" w:eastAsia="Times New Roman" w:hAnsi="Times New Roman" w:cs="Times New Roman"/>
          <w:color w:val="0E101A"/>
          <w:kern w:val="0"/>
          <w:sz w:val="24"/>
          <w:szCs w:val="24"/>
          <w14:ligatures w14:val="none"/>
        </w:rPr>
        <w:t>,</w:t>
      </w:r>
      <w:r w:rsidR="00C2595F">
        <w:rPr>
          <w:rFonts w:ascii="Times New Roman" w:eastAsia="Times New Roman" w:hAnsi="Times New Roman" w:cs="Times New Roman"/>
          <w:color w:val="0E101A"/>
          <w:kern w:val="0"/>
          <w:sz w:val="24"/>
          <w:szCs w:val="24"/>
          <w14:ligatures w14:val="none"/>
        </w:rPr>
        <w:t xml:space="preserve"> and </w:t>
      </w:r>
      <w:r w:rsidR="00614BB5">
        <w:rPr>
          <w:rFonts w:ascii="Times New Roman" w:eastAsia="Times New Roman" w:hAnsi="Times New Roman" w:cs="Times New Roman"/>
          <w:color w:val="0E101A"/>
          <w:kern w:val="0"/>
          <w:sz w:val="24"/>
          <w:szCs w:val="24"/>
          <w14:ligatures w14:val="none"/>
        </w:rPr>
        <w:t>disbursing systems</w:t>
      </w:r>
      <w:r w:rsidR="00586DD5">
        <w:rPr>
          <w:rFonts w:ascii="Times New Roman" w:eastAsia="Times New Roman" w:hAnsi="Times New Roman" w:cs="Times New Roman"/>
          <w:color w:val="0E101A"/>
          <w:kern w:val="0"/>
          <w:sz w:val="24"/>
          <w:szCs w:val="24"/>
          <w14:ligatures w14:val="none"/>
        </w:rPr>
        <w:t>.</w:t>
      </w:r>
      <w:r w:rsidR="00A55A91">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Social Security will require bi-partisan </w:t>
      </w:r>
      <w:r w:rsidR="008C1D37">
        <w:rPr>
          <w:rFonts w:ascii="Times New Roman" w:eastAsia="Times New Roman" w:hAnsi="Times New Roman" w:cs="Times New Roman"/>
          <w:color w:val="0E101A"/>
          <w:kern w:val="0"/>
          <w:sz w:val="24"/>
          <w:szCs w:val="24"/>
          <w14:ligatures w14:val="none"/>
        </w:rPr>
        <w:t xml:space="preserve">legislation </w:t>
      </w:r>
      <w:r w:rsidR="00C97E93">
        <w:rPr>
          <w:rFonts w:ascii="Times New Roman" w:eastAsia="Times New Roman" w:hAnsi="Times New Roman" w:cs="Times New Roman"/>
          <w:color w:val="0E101A"/>
          <w:kern w:val="0"/>
          <w:sz w:val="24"/>
          <w:szCs w:val="24"/>
          <w14:ligatures w14:val="none"/>
        </w:rPr>
        <w:t xml:space="preserve">to increase the full retirement age, </w:t>
      </w:r>
      <w:r w:rsidR="008452D1">
        <w:rPr>
          <w:rFonts w:ascii="Times New Roman" w:eastAsia="Times New Roman" w:hAnsi="Times New Roman" w:cs="Times New Roman"/>
          <w:color w:val="0E101A"/>
          <w:kern w:val="0"/>
          <w:sz w:val="24"/>
          <w:szCs w:val="24"/>
          <w14:ligatures w14:val="none"/>
        </w:rPr>
        <w:t>FRA,</w:t>
      </w:r>
      <w:r w:rsidR="00C97E93">
        <w:rPr>
          <w:rFonts w:ascii="Times New Roman" w:eastAsia="Times New Roman" w:hAnsi="Times New Roman" w:cs="Times New Roman"/>
          <w:color w:val="0E101A"/>
          <w:kern w:val="0"/>
          <w:sz w:val="24"/>
          <w:szCs w:val="24"/>
          <w14:ligatures w14:val="none"/>
        </w:rPr>
        <w:t xml:space="preserve"> </w:t>
      </w:r>
      <w:r w:rsidR="0025404C">
        <w:rPr>
          <w:rFonts w:ascii="Times New Roman" w:eastAsia="Times New Roman" w:hAnsi="Times New Roman" w:cs="Times New Roman"/>
          <w:color w:val="0E101A"/>
          <w:kern w:val="0"/>
          <w:sz w:val="24"/>
          <w:szCs w:val="24"/>
          <w14:ligatures w14:val="none"/>
        </w:rPr>
        <w:t xml:space="preserve">from 66 </w:t>
      </w:r>
      <w:r w:rsidR="00C97E93">
        <w:rPr>
          <w:rFonts w:ascii="Times New Roman" w:eastAsia="Times New Roman" w:hAnsi="Times New Roman" w:cs="Times New Roman"/>
          <w:color w:val="0E101A"/>
          <w:kern w:val="0"/>
          <w:sz w:val="24"/>
          <w:szCs w:val="24"/>
          <w14:ligatures w14:val="none"/>
        </w:rPr>
        <w:t>to 70 years.</w:t>
      </w:r>
      <w:r w:rsidR="00426181" w:rsidRPr="00426181">
        <w:rPr>
          <w:rFonts w:ascii="Times New Roman" w:eastAsia="Times New Roman" w:hAnsi="Times New Roman" w:cs="Times New Roman"/>
          <w:color w:val="0E101A"/>
          <w:kern w:val="0"/>
          <w:sz w:val="24"/>
          <w:szCs w:val="24"/>
          <w14:ligatures w14:val="none"/>
        </w:rPr>
        <w:t xml:space="preserve"> It may be a tough </w:t>
      </w:r>
      <w:r w:rsidR="008452D1" w:rsidRPr="00426181">
        <w:rPr>
          <w:rFonts w:ascii="Times New Roman" w:eastAsia="Times New Roman" w:hAnsi="Times New Roman" w:cs="Times New Roman"/>
          <w:color w:val="0E101A"/>
          <w:kern w:val="0"/>
          <w:sz w:val="24"/>
          <w:szCs w:val="24"/>
          <w14:ligatures w14:val="none"/>
        </w:rPr>
        <w:t>sell</w:t>
      </w:r>
      <w:r w:rsidR="008452D1">
        <w:rPr>
          <w:rFonts w:ascii="Times New Roman" w:eastAsia="Times New Roman" w:hAnsi="Times New Roman" w:cs="Times New Roman"/>
          <w:color w:val="0E101A"/>
          <w:kern w:val="0"/>
          <w:sz w:val="24"/>
          <w:szCs w:val="24"/>
          <w14:ligatures w14:val="none"/>
        </w:rPr>
        <w:t>;</w:t>
      </w:r>
      <w:r w:rsidR="005A3033">
        <w:rPr>
          <w:rFonts w:ascii="Times New Roman" w:eastAsia="Times New Roman" w:hAnsi="Times New Roman" w:cs="Times New Roman"/>
          <w:color w:val="0E101A"/>
          <w:kern w:val="0"/>
          <w:sz w:val="24"/>
          <w:szCs w:val="24"/>
          <w14:ligatures w14:val="none"/>
        </w:rPr>
        <w:t xml:space="preserve"> i</w:t>
      </w:r>
      <w:r w:rsidR="00426181" w:rsidRPr="00426181">
        <w:rPr>
          <w:rFonts w:ascii="Times New Roman" w:eastAsia="Times New Roman" w:hAnsi="Times New Roman" w:cs="Times New Roman"/>
          <w:color w:val="0E101A"/>
          <w:kern w:val="0"/>
          <w:sz w:val="24"/>
          <w:szCs w:val="24"/>
          <w14:ligatures w14:val="none"/>
        </w:rPr>
        <w:t xml:space="preserve">t would require some </w:t>
      </w:r>
      <w:r w:rsidR="00B315E5" w:rsidRPr="00426181">
        <w:rPr>
          <w:rFonts w:ascii="Times New Roman" w:eastAsia="Times New Roman" w:hAnsi="Times New Roman" w:cs="Times New Roman"/>
          <w:color w:val="0E101A"/>
          <w:kern w:val="0"/>
          <w:sz w:val="24"/>
          <w:szCs w:val="24"/>
          <w14:ligatures w14:val="none"/>
        </w:rPr>
        <w:t>mindsets</w:t>
      </w:r>
      <w:r w:rsidR="00C97E93">
        <w:rPr>
          <w:rFonts w:ascii="Times New Roman" w:eastAsia="Times New Roman" w:hAnsi="Times New Roman" w:cs="Times New Roman"/>
          <w:color w:val="0E101A"/>
          <w:kern w:val="0"/>
          <w:sz w:val="24"/>
          <w:szCs w:val="24"/>
          <w14:ligatures w14:val="none"/>
        </w:rPr>
        <w:t xml:space="preserve"> s</w:t>
      </w:r>
      <w:r w:rsidR="00426181" w:rsidRPr="00426181">
        <w:rPr>
          <w:rFonts w:ascii="Times New Roman" w:eastAsia="Times New Roman" w:hAnsi="Times New Roman" w:cs="Times New Roman"/>
          <w:color w:val="0E101A"/>
          <w:kern w:val="0"/>
          <w:sz w:val="24"/>
          <w:szCs w:val="24"/>
          <w14:ligatures w14:val="none"/>
        </w:rPr>
        <w:t>hift</w:t>
      </w:r>
      <w:r w:rsidR="00D643BA">
        <w:rPr>
          <w:rFonts w:ascii="Times New Roman" w:eastAsia="Times New Roman" w:hAnsi="Times New Roman" w:cs="Times New Roman"/>
          <w:color w:val="0E101A"/>
          <w:kern w:val="0"/>
          <w:sz w:val="24"/>
          <w:szCs w:val="24"/>
          <w14:ligatures w14:val="none"/>
        </w:rPr>
        <w:t xml:space="preserve"> away from </w:t>
      </w:r>
      <w:r w:rsidR="005D08E3">
        <w:rPr>
          <w:rFonts w:ascii="Times New Roman" w:eastAsia="Times New Roman" w:hAnsi="Times New Roman" w:cs="Times New Roman"/>
          <w:color w:val="0E101A"/>
          <w:kern w:val="0"/>
          <w:sz w:val="24"/>
          <w:szCs w:val="24"/>
          <w14:ligatures w14:val="none"/>
        </w:rPr>
        <w:t>undue politicization</w:t>
      </w:r>
      <w:r w:rsidR="00B315E5">
        <w:rPr>
          <w:rFonts w:ascii="Times New Roman" w:eastAsia="Times New Roman" w:hAnsi="Times New Roman" w:cs="Times New Roman"/>
          <w:color w:val="0E101A"/>
          <w:kern w:val="0"/>
          <w:sz w:val="24"/>
          <w:szCs w:val="24"/>
          <w14:ligatures w14:val="none"/>
        </w:rPr>
        <w:t xml:space="preserve"> (</w:t>
      </w:r>
      <w:r w:rsidR="000E0F0B" w:rsidRPr="00426181">
        <w:rPr>
          <w:rFonts w:ascii="Times New Roman" w:eastAsia="Times New Roman" w:hAnsi="Times New Roman" w:cs="Times New Roman"/>
          <w:color w:val="0E101A"/>
          <w:kern w:val="0"/>
          <w:sz w:val="24"/>
          <w:szCs w:val="24"/>
          <w14:ligatures w14:val="none"/>
        </w:rPr>
        <w:t>Arli,</w:t>
      </w:r>
      <w:r w:rsidR="000E0F0B">
        <w:rPr>
          <w:rFonts w:ascii="Times New Roman" w:eastAsia="Times New Roman" w:hAnsi="Times New Roman" w:cs="Times New Roman"/>
          <w:color w:val="0E101A"/>
          <w:kern w:val="0"/>
          <w:sz w:val="24"/>
          <w:szCs w:val="24"/>
          <w14:ligatures w14:val="none"/>
        </w:rPr>
        <w:t xml:space="preserve"> et al</w:t>
      </w:r>
      <w:r w:rsidR="00426181" w:rsidRPr="00426181">
        <w:rPr>
          <w:rFonts w:ascii="Times New Roman" w:eastAsia="Times New Roman" w:hAnsi="Times New Roman" w:cs="Times New Roman"/>
          <w:color w:val="0E101A"/>
          <w:kern w:val="0"/>
          <w:sz w:val="24"/>
          <w:szCs w:val="24"/>
          <w14:ligatures w14:val="none"/>
        </w:rPr>
        <w:t>.</w:t>
      </w:r>
      <w:r w:rsidR="000E0F0B">
        <w:rPr>
          <w:rFonts w:ascii="Times New Roman" w:eastAsia="Times New Roman" w:hAnsi="Times New Roman" w:cs="Times New Roman"/>
          <w:color w:val="0E101A"/>
          <w:kern w:val="0"/>
          <w:sz w:val="24"/>
          <w:szCs w:val="24"/>
          <w14:ligatures w14:val="none"/>
        </w:rPr>
        <w:t>, 2023).</w:t>
      </w:r>
      <w:r w:rsidR="00426181" w:rsidRPr="00426181">
        <w:rPr>
          <w:rFonts w:ascii="Times New Roman" w:eastAsia="Times New Roman" w:hAnsi="Times New Roman" w:cs="Times New Roman"/>
          <w:color w:val="0E101A"/>
          <w:kern w:val="0"/>
          <w:sz w:val="24"/>
          <w:szCs w:val="24"/>
          <w14:ligatures w14:val="none"/>
        </w:rPr>
        <w:t xml:space="preserve"> </w:t>
      </w:r>
      <w:r w:rsidR="00C97E93">
        <w:rPr>
          <w:rFonts w:ascii="Times New Roman" w:eastAsia="Times New Roman" w:hAnsi="Times New Roman" w:cs="Times New Roman"/>
          <w:color w:val="0E101A"/>
          <w:kern w:val="0"/>
          <w:sz w:val="24"/>
          <w:szCs w:val="24"/>
          <w14:ligatures w14:val="none"/>
        </w:rPr>
        <w:t xml:space="preserve">Other </w:t>
      </w:r>
      <w:r w:rsidR="00191ACE">
        <w:rPr>
          <w:rFonts w:ascii="Times New Roman" w:eastAsia="Times New Roman" w:hAnsi="Times New Roman" w:cs="Times New Roman"/>
          <w:color w:val="0E101A"/>
          <w:kern w:val="0"/>
          <w:sz w:val="24"/>
          <w:szCs w:val="24"/>
          <w14:ligatures w14:val="none"/>
        </w:rPr>
        <w:t xml:space="preserve">areas </w:t>
      </w:r>
      <w:r w:rsidR="00C77111">
        <w:rPr>
          <w:rFonts w:ascii="Times New Roman" w:eastAsia="Times New Roman" w:hAnsi="Times New Roman" w:cs="Times New Roman"/>
          <w:color w:val="0E101A"/>
          <w:kern w:val="0"/>
          <w:sz w:val="24"/>
          <w:szCs w:val="24"/>
          <w14:ligatures w14:val="none"/>
        </w:rPr>
        <w:t xml:space="preserve">requiring strategic interventions </w:t>
      </w:r>
      <w:r w:rsidR="00191ACE">
        <w:rPr>
          <w:rFonts w:ascii="Times New Roman" w:eastAsia="Times New Roman" w:hAnsi="Times New Roman" w:cs="Times New Roman"/>
          <w:color w:val="0E101A"/>
          <w:kern w:val="0"/>
          <w:sz w:val="24"/>
          <w:szCs w:val="24"/>
          <w14:ligatures w14:val="none"/>
        </w:rPr>
        <w:t xml:space="preserve"> include, </w:t>
      </w:r>
      <w:r w:rsidR="0054639F">
        <w:rPr>
          <w:rFonts w:ascii="Times New Roman" w:eastAsia="Times New Roman" w:hAnsi="Times New Roman" w:cs="Times New Roman"/>
          <w:color w:val="0E101A"/>
          <w:kern w:val="0"/>
          <w:sz w:val="24"/>
          <w:szCs w:val="24"/>
          <w14:ligatures w14:val="none"/>
        </w:rPr>
        <w:t>adopting a</w:t>
      </w:r>
      <w:r w:rsidR="00426181" w:rsidRPr="00426181">
        <w:rPr>
          <w:rFonts w:ascii="Times New Roman" w:eastAsia="Times New Roman" w:hAnsi="Times New Roman" w:cs="Times New Roman"/>
          <w:color w:val="0E101A"/>
          <w:kern w:val="0"/>
          <w:sz w:val="24"/>
          <w:szCs w:val="24"/>
          <w14:ligatures w14:val="none"/>
        </w:rPr>
        <w:t xml:space="preserve"> </w:t>
      </w:r>
      <w:r w:rsidR="005A3033" w:rsidRPr="00426181">
        <w:rPr>
          <w:rFonts w:ascii="Times New Roman" w:eastAsia="Times New Roman" w:hAnsi="Times New Roman" w:cs="Times New Roman"/>
          <w:color w:val="0E101A"/>
          <w:kern w:val="0"/>
          <w:sz w:val="24"/>
          <w:szCs w:val="24"/>
          <w14:ligatures w14:val="none"/>
        </w:rPr>
        <w:t xml:space="preserve">progressive </w:t>
      </w:r>
      <w:r w:rsidR="005A3033">
        <w:rPr>
          <w:rFonts w:ascii="Times New Roman" w:eastAsia="Times New Roman" w:hAnsi="Times New Roman" w:cs="Times New Roman"/>
          <w:color w:val="0E101A"/>
          <w:kern w:val="0"/>
          <w:sz w:val="24"/>
          <w:szCs w:val="24"/>
          <w14:ligatures w14:val="none"/>
        </w:rPr>
        <w:t xml:space="preserve">payroll </w:t>
      </w:r>
      <w:r w:rsidR="005A3033" w:rsidRPr="00426181">
        <w:rPr>
          <w:rFonts w:ascii="Times New Roman" w:eastAsia="Times New Roman" w:hAnsi="Times New Roman" w:cs="Times New Roman"/>
          <w:color w:val="0E101A"/>
          <w:kern w:val="0"/>
          <w:sz w:val="24"/>
          <w:szCs w:val="24"/>
          <w14:ligatures w14:val="none"/>
        </w:rPr>
        <w:t>tax system</w:t>
      </w:r>
      <w:r w:rsidR="005A3033">
        <w:rPr>
          <w:rFonts w:ascii="Times New Roman" w:eastAsia="Times New Roman" w:hAnsi="Times New Roman" w:cs="Times New Roman"/>
          <w:color w:val="0E101A"/>
          <w:kern w:val="0"/>
          <w:sz w:val="24"/>
          <w:szCs w:val="24"/>
          <w14:ligatures w14:val="none"/>
        </w:rPr>
        <w:t xml:space="preserve">; </w:t>
      </w:r>
      <w:r w:rsidR="00614BB5">
        <w:rPr>
          <w:rFonts w:ascii="Times New Roman" w:eastAsia="Times New Roman" w:hAnsi="Times New Roman" w:cs="Times New Roman"/>
          <w:color w:val="0E101A"/>
          <w:kern w:val="0"/>
          <w:sz w:val="24"/>
          <w:szCs w:val="24"/>
          <w14:ligatures w14:val="none"/>
        </w:rPr>
        <w:t>US gov</w:t>
      </w:r>
      <w:r w:rsidR="00361131">
        <w:rPr>
          <w:rFonts w:ascii="Times New Roman" w:eastAsia="Times New Roman" w:hAnsi="Times New Roman" w:cs="Times New Roman"/>
          <w:color w:val="0E101A"/>
          <w:kern w:val="0"/>
          <w:sz w:val="24"/>
          <w:szCs w:val="24"/>
          <w14:ligatures w14:val="none"/>
        </w:rPr>
        <w:t xml:space="preserve">ernment </w:t>
      </w:r>
      <w:r w:rsidR="00C63C08">
        <w:rPr>
          <w:rFonts w:ascii="Times New Roman" w:eastAsia="Times New Roman" w:hAnsi="Times New Roman" w:cs="Times New Roman"/>
          <w:color w:val="0E101A"/>
          <w:kern w:val="0"/>
          <w:sz w:val="24"/>
          <w:szCs w:val="24"/>
          <w14:ligatures w14:val="none"/>
        </w:rPr>
        <w:t>g</w:t>
      </w:r>
      <w:r w:rsidR="00426181" w:rsidRPr="00426181">
        <w:rPr>
          <w:rFonts w:ascii="Times New Roman" w:eastAsia="Times New Roman" w:hAnsi="Times New Roman" w:cs="Times New Roman"/>
          <w:color w:val="0E101A"/>
          <w:kern w:val="0"/>
          <w:sz w:val="24"/>
          <w:szCs w:val="24"/>
          <w14:ligatures w14:val="none"/>
        </w:rPr>
        <w:t xml:space="preserve">uaranteed </w:t>
      </w:r>
      <w:r w:rsidR="00403D7B">
        <w:rPr>
          <w:rFonts w:ascii="Times New Roman" w:eastAsia="Times New Roman" w:hAnsi="Times New Roman" w:cs="Times New Roman"/>
          <w:color w:val="0E101A"/>
          <w:kern w:val="0"/>
          <w:sz w:val="24"/>
          <w:szCs w:val="24"/>
          <w14:ligatures w14:val="none"/>
        </w:rPr>
        <w:t>e</w:t>
      </w:r>
      <w:r w:rsidR="00426181" w:rsidRPr="00426181">
        <w:rPr>
          <w:rFonts w:ascii="Times New Roman" w:eastAsia="Times New Roman" w:hAnsi="Times New Roman" w:cs="Times New Roman"/>
          <w:color w:val="0E101A"/>
          <w:kern w:val="0"/>
          <w:sz w:val="24"/>
          <w:szCs w:val="24"/>
          <w14:ligatures w14:val="none"/>
        </w:rPr>
        <w:t xml:space="preserve">mployment </w:t>
      </w:r>
      <w:r w:rsidR="00403D7B">
        <w:rPr>
          <w:rFonts w:ascii="Times New Roman" w:eastAsia="Times New Roman" w:hAnsi="Times New Roman" w:cs="Times New Roman"/>
          <w:color w:val="0E101A"/>
          <w:kern w:val="0"/>
          <w:sz w:val="24"/>
          <w:szCs w:val="24"/>
          <w14:ligatures w14:val="none"/>
        </w:rPr>
        <w:t>r</w:t>
      </w:r>
      <w:r w:rsidR="00426181" w:rsidRPr="00426181">
        <w:rPr>
          <w:rFonts w:ascii="Times New Roman" w:eastAsia="Times New Roman" w:hAnsi="Times New Roman" w:cs="Times New Roman"/>
          <w:color w:val="0E101A"/>
          <w:kern w:val="0"/>
          <w:sz w:val="24"/>
          <w:szCs w:val="24"/>
          <w14:ligatures w14:val="none"/>
        </w:rPr>
        <w:t xml:space="preserve">e-entry programs for 1 to </w:t>
      </w:r>
      <w:r w:rsidR="00624EEF">
        <w:rPr>
          <w:rFonts w:ascii="Times New Roman" w:eastAsia="Times New Roman" w:hAnsi="Times New Roman" w:cs="Times New Roman"/>
          <w:color w:val="0E101A"/>
          <w:kern w:val="0"/>
          <w:sz w:val="24"/>
          <w:szCs w:val="24"/>
          <w14:ligatures w14:val="none"/>
        </w:rPr>
        <w:t>2</w:t>
      </w:r>
      <w:r w:rsidR="00426181" w:rsidRPr="00426181">
        <w:rPr>
          <w:rFonts w:ascii="Times New Roman" w:eastAsia="Times New Roman" w:hAnsi="Times New Roman" w:cs="Times New Roman"/>
          <w:color w:val="0E101A"/>
          <w:kern w:val="0"/>
          <w:sz w:val="24"/>
          <w:szCs w:val="24"/>
          <w14:ligatures w14:val="none"/>
        </w:rPr>
        <w:t xml:space="preserve"> million seniors in one to </w:t>
      </w:r>
      <w:r w:rsidR="007150FC">
        <w:rPr>
          <w:rFonts w:ascii="Times New Roman" w:eastAsia="Times New Roman" w:hAnsi="Times New Roman" w:cs="Times New Roman"/>
          <w:color w:val="0E101A"/>
          <w:kern w:val="0"/>
          <w:sz w:val="24"/>
          <w:szCs w:val="24"/>
          <w14:ligatures w14:val="none"/>
        </w:rPr>
        <w:t xml:space="preserve">thirty </w:t>
      </w:r>
      <w:r w:rsidR="00426181" w:rsidRPr="00426181">
        <w:rPr>
          <w:rFonts w:ascii="Times New Roman" w:eastAsia="Times New Roman" w:hAnsi="Times New Roman" w:cs="Times New Roman"/>
          <w:color w:val="0E101A"/>
          <w:kern w:val="0"/>
          <w:sz w:val="24"/>
          <w:szCs w:val="24"/>
          <w14:ligatures w14:val="none"/>
        </w:rPr>
        <w:t xml:space="preserve"> years</w:t>
      </w:r>
      <w:r w:rsidR="00361131">
        <w:rPr>
          <w:rFonts w:ascii="Times New Roman" w:eastAsia="Times New Roman" w:hAnsi="Times New Roman" w:cs="Times New Roman"/>
          <w:color w:val="0E101A"/>
          <w:kern w:val="0"/>
          <w:sz w:val="24"/>
          <w:szCs w:val="24"/>
          <w14:ligatures w14:val="none"/>
        </w:rPr>
        <w:t xml:space="preserve">. </w:t>
      </w:r>
      <w:r w:rsidR="007150FC">
        <w:rPr>
          <w:rFonts w:ascii="Times New Roman" w:eastAsia="Times New Roman" w:hAnsi="Times New Roman" w:cs="Times New Roman"/>
          <w:color w:val="0E101A"/>
          <w:kern w:val="0"/>
          <w:sz w:val="24"/>
          <w:szCs w:val="24"/>
          <w14:ligatures w14:val="none"/>
        </w:rPr>
        <w:t xml:space="preserve">Furthermore, </w:t>
      </w:r>
      <w:r w:rsidR="00275F1C">
        <w:rPr>
          <w:rFonts w:ascii="Times New Roman" w:eastAsia="Times New Roman" w:hAnsi="Times New Roman" w:cs="Times New Roman"/>
          <w:color w:val="0E101A"/>
          <w:kern w:val="0"/>
          <w:sz w:val="24"/>
          <w:szCs w:val="24"/>
          <w14:ligatures w14:val="none"/>
        </w:rPr>
        <w:t>SSTF must</w:t>
      </w:r>
      <w:r w:rsidR="009F533C">
        <w:rPr>
          <w:rFonts w:ascii="Times New Roman" w:eastAsia="Times New Roman" w:hAnsi="Times New Roman" w:cs="Times New Roman"/>
          <w:color w:val="0E101A"/>
          <w:kern w:val="0"/>
          <w:sz w:val="24"/>
          <w:szCs w:val="24"/>
          <w14:ligatures w14:val="none"/>
        </w:rPr>
        <w:t xml:space="preserve"> re-evaluate </w:t>
      </w:r>
      <w:r w:rsidR="00AC15C7">
        <w:rPr>
          <w:rFonts w:ascii="Times New Roman" w:eastAsia="Times New Roman" w:hAnsi="Times New Roman" w:cs="Times New Roman"/>
          <w:color w:val="0E101A"/>
          <w:kern w:val="0"/>
          <w:sz w:val="24"/>
          <w:szCs w:val="24"/>
          <w14:ligatures w14:val="none"/>
        </w:rPr>
        <w:t>the over-en</w:t>
      </w:r>
      <w:r w:rsidR="00AA7F97">
        <w:rPr>
          <w:rFonts w:ascii="Times New Roman" w:eastAsia="Times New Roman" w:hAnsi="Times New Roman" w:cs="Times New Roman"/>
          <w:color w:val="0E101A"/>
          <w:kern w:val="0"/>
          <w:sz w:val="24"/>
          <w:szCs w:val="24"/>
          <w14:ligatures w14:val="none"/>
        </w:rPr>
        <w:t xml:space="preserve">titlement policies and redirect millions of Americans </w:t>
      </w:r>
      <w:r w:rsidR="00555396">
        <w:rPr>
          <w:rFonts w:ascii="Times New Roman" w:eastAsia="Times New Roman" w:hAnsi="Times New Roman" w:cs="Times New Roman"/>
          <w:color w:val="0E101A"/>
          <w:kern w:val="0"/>
          <w:sz w:val="24"/>
          <w:szCs w:val="24"/>
          <w14:ligatures w14:val="none"/>
        </w:rPr>
        <w:t>to paid vocational training</w:t>
      </w:r>
      <w:r w:rsidR="002D7135">
        <w:rPr>
          <w:rFonts w:ascii="Times New Roman" w:eastAsia="Times New Roman" w:hAnsi="Times New Roman" w:cs="Times New Roman"/>
          <w:color w:val="0E101A"/>
          <w:kern w:val="0"/>
          <w:sz w:val="24"/>
          <w:szCs w:val="24"/>
          <w14:ligatures w14:val="none"/>
        </w:rPr>
        <w:t xml:space="preserve"> and </w:t>
      </w:r>
      <w:r w:rsidR="001F73D3">
        <w:rPr>
          <w:rFonts w:ascii="Times New Roman" w:eastAsia="Times New Roman" w:hAnsi="Times New Roman" w:cs="Times New Roman"/>
          <w:color w:val="0E101A"/>
          <w:kern w:val="0"/>
          <w:sz w:val="24"/>
          <w:szCs w:val="24"/>
          <w14:ligatures w14:val="none"/>
        </w:rPr>
        <w:t>jobs</w:t>
      </w:r>
      <w:r w:rsidR="004F10EE">
        <w:rPr>
          <w:rFonts w:ascii="Times New Roman" w:eastAsia="Times New Roman" w:hAnsi="Times New Roman" w:cs="Times New Roman"/>
          <w:color w:val="0E101A"/>
          <w:kern w:val="0"/>
          <w:sz w:val="24"/>
          <w:szCs w:val="24"/>
          <w14:ligatures w14:val="none"/>
        </w:rPr>
        <w:t>,</w:t>
      </w:r>
      <w:r w:rsidR="001F73D3">
        <w:rPr>
          <w:rFonts w:ascii="Times New Roman" w:eastAsia="Times New Roman" w:hAnsi="Times New Roman" w:cs="Times New Roman"/>
          <w:color w:val="0E101A"/>
          <w:kern w:val="0"/>
          <w:sz w:val="24"/>
          <w:szCs w:val="24"/>
          <w14:ligatures w14:val="none"/>
        </w:rPr>
        <w:t xml:space="preserve"> </w:t>
      </w:r>
      <w:r w:rsidR="001F229D">
        <w:rPr>
          <w:rFonts w:ascii="Times New Roman" w:eastAsia="Times New Roman" w:hAnsi="Times New Roman" w:cs="Times New Roman"/>
          <w:color w:val="0E101A"/>
          <w:kern w:val="0"/>
          <w:sz w:val="24"/>
          <w:szCs w:val="24"/>
          <w14:ligatures w14:val="none"/>
        </w:rPr>
        <w:t>through a</w:t>
      </w:r>
      <w:r w:rsidR="00555396">
        <w:rPr>
          <w:rFonts w:ascii="Times New Roman" w:eastAsia="Times New Roman" w:hAnsi="Times New Roman" w:cs="Times New Roman"/>
          <w:color w:val="0E101A"/>
          <w:kern w:val="0"/>
          <w:sz w:val="24"/>
          <w:szCs w:val="24"/>
          <w14:ligatures w14:val="none"/>
        </w:rPr>
        <w:t>pprenticeship programs</w:t>
      </w:r>
      <w:r w:rsidR="00DD17CE">
        <w:rPr>
          <w:rFonts w:ascii="Times New Roman" w:eastAsia="Times New Roman" w:hAnsi="Times New Roman" w:cs="Times New Roman"/>
          <w:color w:val="0E101A"/>
          <w:kern w:val="0"/>
          <w:sz w:val="24"/>
          <w:szCs w:val="24"/>
          <w14:ligatures w14:val="none"/>
        </w:rPr>
        <w:t>.</w:t>
      </w:r>
      <w:r w:rsidR="000F614E">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Protecting </w:t>
      </w:r>
      <w:r w:rsidR="00D9138B">
        <w:rPr>
          <w:rFonts w:ascii="Times New Roman" w:eastAsia="Times New Roman" w:hAnsi="Times New Roman" w:cs="Times New Roman"/>
          <w:color w:val="0E101A"/>
          <w:kern w:val="0"/>
          <w:sz w:val="24"/>
          <w:szCs w:val="24"/>
          <w14:ligatures w14:val="none"/>
        </w:rPr>
        <w:t xml:space="preserve">the </w:t>
      </w:r>
      <w:r w:rsidR="00426181" w:rsidRPr="00426181">
        <w:rPr>
          <w:rFonts w:ascii="Times New Roman" w:eastAsia="Times New Roman" w:hAnsi="Times New Roman" w:cs="Times New Roman"/>
          <w:color w:val="0E101A"/>
          <w:kern w:val="0"/>
          <w:sz w:val="24"/>
          <w:szCs w:val="24"/>
          <w14:ligatures w14:val="none"/>
        </w:rPr>
        <w:t xml:space="preserve">future </w:t>
      </w:r>
      <w:r w:rsidR="00E5759E">
        <w:rPr>
          <w:rFonts w:ascii="Times New Roman" w:eastAsia="Times New Roman" w:hAnsi="Times New Roman" w:cs="Times New Roman"/>
          <w:color w:val="0E101A"/>
          <w:kern w:val="0"/>
          <w:sz w:val="24"/>
          <w:szCs w:val="24"/>
          <w14:ligatures w14:val="none"/>
        </w:rPr>
        <w:t>benefit</w:t>
      </w:r>
      <w:r w:rsidR="001F229D">
        <w:rPr>
          <w:rFonts w:ascii="Times New Roman" w:eastAsia="Times New Roman" w:hAnsi="Times New Roman" w:cs="Times New Roman"/>
          <w:color w:val="0E101A"/>
          <w:kern w:val="0"/>
          <w:sz w:val="24"/>
          <w:szCs w:val="24"/>
          <w14:ligatures w14:val="none"/>
        </w:rPr>
        <w:t>s</w:t>
      </w:r>
      <w:r w:rsidR="00027CBF">
        <w:rPr>
          <w:rFonts w:ascii="Times New Roman" w:eastAsia="Times New Roman" w:hAnsi="Times New Roman" w:cs="Times New Roman"/>
          <w:color w:val="0E101A"/>
          <w:kern w:val="0"/>
          <w:sz w:val="24"/>
          <w:szCs w:val="24"/>
          <w14:ligatures w14:val="none"/>
        </w:rPr>
        <w:t xml:space="preserve"> from in</w:t>
      </w:r>
      <w:r w:rsidR="00426181" w:rsidRPr="00426181">
        <w:rPr>
          <w:rFonts w:ascii="Times New Roman" w:eastAsia="Times New Roman" w:hAnsi="Times New Roman" w:cs="Times New Roman"/>
          <w:color w:val="0E101A"/>
          <w:kern w:val="0"/>
          <w:sz w:val="24"/>
          <w:szCs w:val="24"/>
          <w14:ligatures w14:val="none"/>
        </w:rPr>
        <w:t xml:space="preserve">solvency certainly meets </w:t>
      </w:r>
      <w:r w:rsidR="00E5759E">
        <w:rPr>
          <w:rFonts w:ascii="Times New Roman" w:eastAsia="Times New Roman" w:hAnsi="Times New Roman" w:cs="Times New Roman"/>
          <w:color w:val="0E101A"/>
          <w:kern w:val="0"/>
          <w:sz w:val="24"/>
          <w:szCs w:val="24"/>
          <w14:ligatures w14:val="none"/>
        </w:rPr>
        <w:t xml:space="preserve"> the </w:t>
      </w:r>
      <w:r w:rsidR="00900ED9" w:rsidRPr="00426181">
        <w:rPr>
          <w:rFonts w:ascii="Times New Roman" w:eastAsia="Times New Roman" w:hAnsi="Times New Roman" w:cs="Times New Roman"/>
          <w:color w:val="0E101A"/>
          <w:kern w:val="0"/>
          <w:sz w:val="24"/>
          <w:szCs w:val="24"/>
          <w14:ligatures w14:val="none"/>
        </w:rPr>
        <w:t>people’s</w:t>
      </w:r>
      <w:r w:rsidR="00426181" w:rsidRPr="00426181">
        <w:rPr>
          <w:rFonts w:ascii="Times New Roman" w:eastAsia="Times New Roman" w:hAnsi="Times New Roman" w:cs="Times New Roman"/>
          <w:color w:val="0E101A"/>
          <w:kern w:val="0"/>
          <w:sz w:val="24"/>
          <w:szCs w:val="24"/>
          <w14:ligatures w14:val="none"/>
        </w:rPr>
        <w:t xml:space="preserve"> </w:t>
      </w:r>
      <w:r w:rsidR="006B4242">
        <w:rPr>
          <w:rFonts w:ascii="Times New Roman" w:eastAsia="Times New Roman" w:hAnsi="Times New Roman" w:cs="Times New Roman"/>
          <w:color w:val="0E101A"/>
          <w:kern w:val="0"/>
          <w:sz w:val="24"/>
          <w:szCs w:val="24"/>
          <w14:ligatures w14:val="none"/>
        </w:rPr>
        <w:t>expectations</w:t>
      </w:r>
      <w:r w:rsidR="00900ED9">
        <w:rPr>
          <w:rFonts w:ascii="Times New Roman" w:eastAsia="Times New Roman" w:hAnsi="Times New Roman" w:cs="Times New Roman"/>
          <w:color w:val="0E101A"/>
          <w:kern w:val="0"/>
          <w:sz w:val="24"/>
          <w:szCs w:val="24"/>
          <w14:ligatures w14:val="none"/>
        </w:rPr>
        <w:t>, empowerment</w:t>
      </w:r>
      <w:r w:rsidR="006123E2">
        <w:rPr>
          <w:rFonts w:ascii="Times New Roman" w:eastAsia="Times New Roman" w:hAnsi="Times New Roman" w:cs="Times New Roman"/>
          <w:color w:val="0E101A"/>
          <w:kern w:val="0"/>
          <w:sz w:val="24"/>
          <w:szCs w:val="24"/>
          <w14:ligatures w14:val="none"/>
        </w:rPr>
        <w:t xml:space="preserve"> and </w:t>
      </w:r>
      <w:r w:rsidR="00426181" w:rsidRPr="00426181">
        <w:rPr>
          <w:rFonts w:ascii="Times New Roman" w:eastAsia="Times New Roman" w:hAnsi="Times New Roman" w:cs="Times New Roman"/>
          <w:color w:val="0E101A"/>
          <w:kern w:val="0"/>
          <w:sz w:val="24"/>
          <w:szCs w:val="24"/>
          <w14:ligatures w14:val="none"/>
        </w:rPr>
        <w:t xml:space="preserve">commonsense </w:t>
      </w:r>
      <w:r w:rsidR="00C77241" w:rsidRPr="00426181">
        <w:rPr>
          <w:rFonts w:ascii="Times New Roman" w:eastAsia="Times New Roman" w:hAnsi="Times New Roman" w:cs="Times New Roman"/>
          <w:color w:val="0E101A"/>
          <w:kern w:val="0"/>
          <w:sz w:val="24"/>
          <w:szCs w:val="24"/>
          <w14:ligatures w14:val="none"/>
        </w:rPr>
        <w:t>perceptions</w:t>
      </w:r>
      <w:r w:rsidR="00426181" w:rsidRPr="00426181">
        <w:rPr>
          <w:rFonts w:ascii="Times New Roman" w:eastAsia="Times New Roman" w:hAnsi="Times New Roman" w:cs="Times New Roman"/>
          <w:color w:val="0E101A"/>
          <w:kern w:val="0"/>
          <w:sz w:val="24"/>
          <w:szCs w:val="24"/>
          <w14:ligatures w14:val="none"/>
        </w:rPr>
        <w:t xml:space="preserve"> (Benton &amp; Craib, 2023</w:t>
      </w:r>
      <w:r w:rsidR="003828E2">
        <w:rPr>
          <w:rFonts w:ascii="Times New Roman" w:eastAsia="Times New Roman" w:hAnsi="Times New Roman" w:cs="Times New Roman"/>
          <w:color w:val="0E101A"/>
          <w:kern w:val="0"/>
          <w:sz w:val="24"/>
          <w:szCs w:val="24"/>
          <w14:ligatures w14:val="none"/>
        </w:rPr>
        <w:t xml:space="preserve">; </w:t>
      </w:r>
      <w:r w:rsidR="003828E2" w:rsidRPr="00426181">
        <w:rPr>
          <w:rFonts w:ascii="Times New Roman" w:eastAsia="Times New Roman" w:hAnsi="Times New Roman" w:cs="Times New Roman"/>
          <w:color w:val="0E101A"/>
          <w:kern w:val="0"/>
          <w:sz w:val="24"/>
          <w:szCs w:val="24"/>
          <w14:ligatures w14:val="none"/>
        </w:rPr>
        <w:t>Al-Omari, Z., Alomari, K., &amp; Aljawarneh, N. 2020</w:t>
      </w:r>
      <w:r w:rsidR="00426181" w:rsidRPr="00426181">
        <w:rPr>
          <w:rFonts w:ascii="Times New Roman" w:eastAsia="Times New Roman" w:hAnsi="Times New Roman" w:cs="Times New Roman"/>
          <w:color w:val="0E101A"/>
          <w:kern w:val="0"/>
          <w:sz w:val="24"/>
          <w:szCs w:val="24"/>
          <w14:ligatures w14:val="none"/>
        </w:rPr>
        <w:t xml:space="preserve">). </w:t>
      </w:r>
      <w:r w:rsidR="00B2002F">
        <w:rPr>
          <w:rFonts w:ascii="Times New Roman" w:eastAsia="Times New Roman" w:hAnsi="Times New Roman" w:cs="Times New Roman"/>
          <w:color w:val="0E101A"/>
          <w:kern w:val="0"/>
          <w:sz w:val="24"/>
          <w:szCs w:val="24"/>
          <w14:ligatures w14:val="none"/>
        </w:rPr>
        <w:t>The Christian community and leadership can play some advisory</w:t>
      </w:r>
      <w:r w:rsidR="00974467">
        <w:rPr>
          <w:rFonts w:ascii="Times New Roman" w:eastAsia="Times New Roman" w:hAnsi="Times New Roman" w:cs="Times New Roman"/>
          <w:color w:val="0E101A"/>
          <w:kern w:val="0"/>
          <w:sz w:val="24"/>
          <w:szCs w:val="24"/>
          <w14:ligatures w14:val="none"/>
        </w:rPr>
        <w:t xml:space="preserve"> and </w:t>
      </w:r>
      <w:r w:rsidR="00B2002F">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voluntary roles</w:t>
      </w:r>
      <w:r w:rsidR="008303EF" w:rsidRPr="008303EF">
        <w:rPr>
          <w:rFonts w:ascii="Times New Roman" w:eastAsia="Times New Roman" w:hAnsi="Times New Roman" w:cs="Times New Roman"/>
          <w:color w:val="0E101A"/>
          <w:kern w:val="0"/>
          <w:sz w:val="24"/>
          <w:szCs w:val="24"/>
          <w14:ligatures w14:val="none"/>
        </w:rPr>
        <w:t xml:space="preserve"> </w:t>
      </w:r>
      <w:r w:rsidR="00B315E5">
        <w:rPr>
          <w:rFonts w:ascii="Times New Roman" w:eastAsia="Times New Roman" w:hAnsi="Times New Roman" w:cs="Times New Roman"/>
          <w:color w:val="0E101A"/>
          <w:kern w:val="0"/>
          <w:sz w:val="24"/>
          <w:szCs w:val="24"/>
          <w14:ligatures w14:val="none"/>
        </w:rPr>
        <w:t>(</w:t>
      </w:r>
      <w:r w:rsidR="003F3C46">
        <w:rPr>
          <w:rFonts w:ascii="Times New Roman" w:eastAsia="Times New Roman" w:hAnsi="Times New Roman" w:cs="Times New Roman"/>
          <w:color w:val="0E101A"/>
          <w:kern w:val="0"/>
          <w:sz w:val="24"/>
          <w:szCs w:val="24"/>
          <w14:ligatures w14:val="none"/>
        </w:rPr>
        <w:t>Benton, 2023</w:t>
      </w:r>
      <w:r w:rsidR="009B1C17">
        <w:rPr>
          <w:rFonts w:ascii="Times New Roman" w:eastAsia="Times New Roman" w:hAnsi="Times New Roman" w:cs="Times New Roman"/>
          <w:color w:val="0E101A"/>
          <w:kern w:val="0"/>
          <w:sz w:val="24"/>
          <w:szCs w:val="24"/>
          <w14:ligatures w14:val="none"/>
        </w:rPr>
        <w:t xml:space="preserve">; </w:t>
      </w:r>
      <w:r w:rsidR="008303EF" w:rsidRPr="00426181">
        <w:rPr>
          <w:rFonts w:ascii="Times New Roman" w:eastAsia="Times New Roman" w:hAnsi="Times New Roman" w:cs="Times New Roman"/>
          <w:color w:val="0E101A"/>
          <w:kern w:val="0"/>
          <w:sz w:val="24"/>
          <w:szCs w:val="24"/>
          <w14:ligatures w14:val="none"/>
        </w:rPr>
        <w:t>Branson, &amp; Martinez</w:t>
      </w:r>
      <w:r w:rsidR="00AE4D37">
        <w:rPr>
          <w:rFonts w:ascii="Times New Roman" w:eastAsia="Times New Roman" w:hAnsi="Times New Roman" w:cs="Times New Roman"/>
          <w:color w:val="0E101A"/>
          <w:kern w:val="0"/>
          <w:sz w:val="24"/>
          <w:szCs w:val="24"/>
          <w14:ligatures w14:val="none"/>
        </w:rPr>
        <w:t xml:space="preserve"> </w:t>
      </w:r>
      <w:r w:rsidR="008303EF" w:rsidRPr="00426181">
        <w:rPr>
          <w:rFonts w:ascii="Times New Roman" w:eastAsia="Times New Roman" w:hAnsi="Times New Roman" w:cs="Times New Roman"/>
          <w:color w:val="0E101A"/>
          <w:kern w:val="0"/>
          <w:sz w:val="24"/>
          <w:szCs w:val="24"/>
          <w14:ligatures w14:val="none"/>
        </w:rPr>
        <w:t>2023)</w:t>
      </w:r>
      <w:r w:rsidR="00974467">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as social partners, to </w:t>
      </w:r>
      <w:r w:rsidR="00F87164">
        <w:rPr>
          <w:rFonts w:ascii="Times New Roman" w:eastAsia="Times New Roman" w:hAnsi="Times New Roman" w:cs="Times New Roman"/>
          <w:color w:val="0E101A"/>
          <w:kern w:val="0"/>
          <w:sz w:val="24"/>
          <w:szCs w:val="24"/>
          <w14:ligatures w14:val="none"/>
        </w:rPr>
        <w:t>support Social Security i</w:t>
      </w:r>
      <w:r w:rsidR="00EF17A8">
        <w:rPr>
          <w:rFonts w:ascii="Times New Roman" w:eastAsia="Times New Roman" w:hAnsi="Times New Roman" w:cs="Times New Roman"/>
          <w:color w:val="0E101A"/>
          <w:kern w:val="0"/>
          <w:sz w:val="24"/>
          <w:szCs w:val="24"/>
          <w14:ligatures w14:val="none"/>
        </w:rPr>
        <w:t>n</w:t>
      </w:r>
      <w:r w:rsidR="008A4144">
        <w:rPr>
          <w:rFonts w:ascii="Times New Roman" w:eastAsia="Times New Roman" w:hAnsi="Times New Roman" w:cs="Times New Roman"/>
          <w:color w:val="0E101A"/>
          <w:kern w:val="0"/>
          <w:sz w:val="24"/>
          <w:szCs w:val="24"/>
          <w14:ligatures w14:val="none"/>
        </w:rPr>
        <w:t xml:space="preserve"> </w:t>
      </w:r>
      <w:r w:rsidR="00A03AA8">
        <w:rPr>
          <w:rFonts w:ascii="Times New Roman" w:eastAsia="Times New Roman" w:hAnsi="Times New Roman" w:cs="Times New Roman"/>
          <w:color w:val="0E101A"/>
          <w:kern w:val="0"/>
          <w:sz w:val="24"/>
          <w:szCs w:val="24"/>
          <w14:ligatures w14:val="none"/>
        </w:rPr>
        <w:t xml:space="preserve">its </w:t>
      </w:r>
      <w:r w:rsidR="002360B7">
        <w:rPr>
          <w:rFonts w:ascii="Times New Roman" w:eastAsia="Times New Roman" w:hAnsi="Times New Roman" w:cs="Times New Roman"/>
          <w:color w:val="0E101A"/>
          <w:kern w:val="0"/>
          <w:sz w:val="24"/>
          <w:szCs w:val="24"/>
          <w14:ligatures w14:val="none"/>
        </w:rPr>
        <w:t>community development</w:t>
      </w:r>
      <w:r w:rsidR="00954E22">
        <w:rPr>
          <w:rFonts w:ascii="Times New Roman" w:eastAsia="Times New Roman" w:hAnsi="Times New Roman" w:cs="Times New Roman"/>
          <w:color w:val="0E101A"/>
          <w:kern w:val="0"/>
          <w:sz w:val="24"/>
          <w:szCs w:val="24"/>
          <w14:ligatures w14:val="none"/>
        </w:rPr>
        <w:t xml:space="preserve"> programs</w:t>
      </w:r>
      <w:r w:rsidR="002360B7">
        <w:rPr>
          <w:rFonts w:ascii="Times New Roman" w:eastAsia="Times New Roman" w:hAnsi="Times New Roman" w:cs="Times New Roman"/>
          <w:color w:val="0E101A"/>
          <w:kern w:val="0"/>
          <w:sz w:val="24"/>
          <w:szCs w:val="24"/>
          <w14:ligatures w14:val="none"/>
        </w:rPr>
        <w:t xml:space="preserve">, </w:t>
      </w:r>
      <w:r w:rsidR="00BC4D76">
        <w:rPr>
          <w:rFonts w:ascii="Times New Roman" w:eastAsia="Times New Roman" w:hAnsi="Times New Roman" w:cs="Times New Roman"/>
          <w:color w:val="0E101A"/>
          <w:kern w:val="0"/>
          <w:sz w:val="24"/>
          <w:szCs w:val="24"/>
          <w14:ligatures w14:val="none"/>
        </w:rPr>
        <w:t>relationship building</w:t>
      </w:r>
      <w:r w:rsidR="00231C17">
        <w:rPr>
          <w:rFonts w:ascii="Times New Roman" w:eastAsia="Times New Roman" w:hAnsi="Times New Roman" w:cs="Times New Roman"/>
          <w:color w:val="0E101A"/>
          <w:kern w:val="0"/>
          <w:sz w:val="24"/>
          <w:szCs w:val="24"/>
          <w14:ligatures w14:val="none"/>
        </w:rPr>
        <w:t xml:space="preserve">, and </w:t>
      </w:r>
      <w:r w:rsidR="008A4144">
        <w:rPr>
          <w:rFonts w:ascii="Times New Roman" w:eastAsia="Times New Roman" w:hAnsi="Times New Roman" w:cs="Times New Roman"/>
          <w:color w:val="0E101A"/>
          <w:kern w:val="0"/>
          <w:sz w:val="24"/>
          <w:szCs w:val="24"/>
          <w14:ligatures w14:val="none"/>
        </w:rPr>
        <w:t>social entrepreneurship</w:t>
      </w:r>
      <w:r w:rsidR="00900ED9">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(Stammler, 2023</w:t>
      </w:r>
      <w:r w:rsidR="00856E53">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 xml:space="preserve">Choi &amp; Mujamdar, 2014; </w:t>
      </w:r>
      <w:r w:rsidR="00856E53">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Saebi et al., 2019</w:t>
      </w:r>
      <w:r w:rsidR="009C6AAF">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De Bruin, et al., 2022</w:t>
      </w:r>
      <w:r w:rsidR="00B714A0">
        <w:rPr>
          <w:rFonts w:ascii="Times New Roman" w:eastAsia="Times New Roman" w:hAnsi="Times New Roman" w:cs="Times New Roman"/>
          <w:color w:val="0E101A"/>
          <w:kern w:val="0"/>
          <w:sz w:val="24"/>
          <w:szCs w:val="24"/>
          <w14:ligatures w14:val="none"/>
        </w:rPr>
        <w:t xml:space="preserve">; </w:t>
      </w:r>
      <w:r w:rsidR="00B714A0" w:rsidRPr="00426181">
        <w:rPr>
          <w:rFonts w:ascii="Times New Roman" w:eastAsia="Times New Roman" w:hAnsi="Times New Roman" w:cs="Times New Roman"/>
          <w:color w:val="0E101A"/>
          <w:kern w:val="0"/>
          <w:sz w:val="24"/>
          <w:szCs w:val="24"/>
          <w14:ligatures w14:val="none"/>
        </w:rPr>
        <w:t>Moschella, 2021)</w:t>
      </w:r>
      <w:r w:rsidR="00B714A0">
        <w:rPr>
          <w:rFonts w:ascii="Times New Roman" w:eastAsia="Times New Roman" w:hAnsi="Times New Roman" w:cs="Times New Roman"/>
          <w:color w:val="0E101A"/>
          <w:kern w:val="0"/>
          <w:sz w:val="24"/>
          <w:szCs w:val="24"/>
          <w14:ligatures w14:val="none"/>
        </w:rPr>
        <w:t>.</w:t>
      </w:r>
      <w:r w:rsidR="00D85977">
        <w:rPr>
          <w:rFonts w:ascii="Times New Roman" w:eastAsia="Times New Roman" w:hAnsi="Times New Roman" w:cs="Times New Roman"/>
          <w:color w:val="0E101A"/>
          <w:kern w:val="0"/>
          <w:sz w:val="24"/>
          <w:szCs w:val="24"/>
          <w14:ligatures w14:val="none"/>
        </w:rPr>
        <w:t xml:space="preserve"> </w:t>
      </w:r>
      <w:r w:rsidR="000159B2">
        <w:rPr>
          <w:rFonts w:ascii="Times New Roman" w:eastAsia="Times New Roman" w:hAnsi="Times New Roman" w:cs="Times New Roman"/>
          <w:color w:val="0E101A"/>
          <w:kern w:val="0"/>
          <w:sz w:val="24"/>
          <w:szCs w:val="24"/>
          <w14:ligatures w14:val="none"/>
        </w:rPr>
        <w:t xml:space="preserve">Accelerated </w:t>
      </w:r>
      <w:r w:rsidR="00C425AF" w:rsidRPr="00C425AF">
        <w:rPr>
          <w:rFonts w:ascii="Times New Roman" w:eastAsia="Times New Roman" w:hAnsi="Times New Roman" w:cs="Times New Roman"/>
          <w:color w:val="0E101A"/>
          <w:kern w:val="0"/>
          <w:sz w:val="24"/>
          <w:szCs w:val="24"/>
          <w14:ligatures w14:val="none"/>
        </w:rPr>
        <w:t xml:space="preserve">Children </w:t>
      </w:r>
      <w:proofErr w:type="gramStart"/>
      <w:r w:rsidR="000159B2" w:rsidRPr="00C425AF">
        <w:rPr>
          <w:rFonts w:ascii="Times New Roman" w:eastAsia="Times New Roman" w:hAnsi="Times New Roman" w:cs="Times New Roman"/>
          <w:color w:val="0E101A"/>
          <w:kern w:val="0"/>
          <w:sz w:val="24"/>
          <w:szCs w:val="24"/>
          <w14:ligatures w14:val="none"/>
        </w:rPr>
        <w:t>adoptions</w:t>
      </w:r>
      <w:r w:rsidR="00C425AF" w:rsidRPr="00C425AF">
        <w:rPr>
          <w:rFonts w:ascii="Times New Roman" w:eastAsia="Times New Roman" w:hAnsi="Times New Roman" w:cs="Times New Roman"/>
          <w:color w:val="0E101A"/>
          <w:kern w:val="0"/>
          <w:sz w:val="24"/>
          <w:szCs w:val="24"/>
          <w14:ligatures w14:val="none"/>
        </w:rPr>
        <w:t>,</w:t>
      </w:r>
      <w:r w:rsidR="000159B2" w:rsidRPr="00C425AF">
        <w:rPr>
          <w:rFonts w:ascii="Times New Roman" w:eastAsia="Times New Roman" w:hAnsi="Times New Roman" w:cs="Times New Roman"/>
          <w:color w:val="0E101A"/>
          <w:kern w:val="0"/>
          <w:sz w:val="24"/>
          <w:szCs w:val="24"/>
          <w14:ligatures w14:val="none"/>
        </w:rPr>
        <w:t xml:space="preserve"> and</w:t>
      </w:r>
      <w:proofErr w:type="gramEnd"/>
      <w:r w:rsidR="000159B2" w:rsidRPr="00C425AF">
        <w:rPr>
          <w:rFonts w:ascii="Times New Roman" w:eastAsia="Times New Roman" w:hAnsi="Times New Roman" w:cs="Times New Roman"/>
          <w:color w:val="0E101A"/>
          <w:kern w:val="0"/>
          <w:sz w:val="24"/>
          <w:szCs w:val="24"/>
          <w14:ligatures w14:val="none"/>
        </w:rPr>
        <w:t xml:space="preserve"> granting </w:t>
      </w:r>
      <w:r w:rsidR="00C425AF" w:rsidRPr="00C425AF">
        <w:rPr>
          <w:rFonts w:ascii="Times New Roman" w:eastAsia="Times New Roman" w:hAnsi="Times New Roman" w:cs="Times New Roman"/>
          <w:color w:val="0E101A"/>
          <w:kern w:val="0"/>
          <w:sz w:val="24"/>
          <w:szCs w:val="24"/>
          <w14:ligatures w14:val="none"/>
        </w:rPr>
        <w:t xml:space="preserve">of </w:t>
      </w:r>
      <w:r w:rsidR="000159B2" w:rsidRPr="00C425AF">
        <w:rPr>
          <w:rFonts w:ascii="Times New Roman" w:eastAsia="Times New Roman" w:hAnsi="Times New Roman" w:cs="Times New Roman"/>
          <w:color w:val="0E101A"/>
          <w:kern w:val="0"/>
          <w:sz w:val="24"/>
          <w:szCs w:val="24"/>
          <w14:ligatures w14:val="none"/>
        </w:rPr>
        <w:t>citizenships to highly skilled immigrants with H-IB work permit</w:t>
      </w:r>
      <w:r w:rsidR="002268EB">
        <w:rPr>
          <w:rFonts w:ascii="Times New Roman" w:eastAsia="Times New Roman" w:hAnsi="Times New Roman" w:cs="Times New Roman"/>
          <w:color w:val="0E101A"/>
          <w:kern w:val="0"/>
          <w:sz w:val="24"/>
          <w:szCs w:val="24"/>
          <w14:ligatures w14:val="none"/>
        </w:rPr>
        <w:t>/visas</w:t>
      </w:r>
      <w:r w:rsidR="000159B2" w:rsidRPr="00C425AF">
        <w:rPr>
          <w:rFonts w:ascii="Times New Roman" w:eastAsia="Times New Roman" w:hAnsi="Times New Roman" w:cs="Times New Roman"/>
          <w:color w:val="0E101A"/>
          <w:kern w:val="0"/>
          <w:sz w:val="24"/>
          <w:szCs w:val="24"/>
          <w14:ligatures w14:val="none"/>
        </w:rPr>
        <w:t xml:space="preserve"> can easily overcome the decline in the US </w:t>
      </w:r>
      <w:r w:rsidR="00C425AF" w:rsidRPr="00C425AF">
        <w:rPr>
          <w:rFonts w:ascii="Times New Roman" w:eastAsia="Times New Roman" w:hAnsi="Times New Roman" w:cs="Times New Roman"/>
          <w:color w:val="0E101A"/>
          <w:kern w:val="0"/>
          <w:sz w:val="24"/>
          <w:szCs w:val="24"/>
          <w14:ligatures w14:val="none"/>
        </w:rPr>
        <w:t>b</w:t>
      </w:r>
      <w:r w:rsidR="000159B2" w:rsidRPr="00C425AF">
        <w:rPr>
          <w:rFonts w:ascii="Times New Roman" w:eastAsia="Times New Roman" w:hAnsi="Times New Roman" w:cs="Times New Roman"/>
          <w:color w:val="0E101A"/>
          <w:kern w:val="0"/>
          <w:sz w:val="24"/>
          <w:szCs w:val="24"/>
          <w14:ligatures w14:val="none"/>
        </w:rPr>
        <w:t>irthrates</w:t>
      </w:r>
      <w:r w:rsidR="00C425AF" w:rsidRPr="00C425AF">
        <w:rPr>
          <w:rFonts w:ascii="Times New Roman" w:eastAsia="Times New Roman" w:hAnsi="Times New Roman" w:cs="Times New Roman"/>
          <w:color w:val="0E101A"/>
          <w:kern w:val="0"/>
          <w:sz w:val="24"/>
          <w:szCs w:val="24"/>
          <w14:ligatures w14:val="none"/>
        </w:rPr>
        <w:t xml:space="preserve">. </w:t>
      </w:r>
      <w:r w:rsidR="000159B2" w:rsidRPr="00C425AF">
        <w:rPr>
          <w:rFonts w:ascii="Times New Roman" w:eastAsia="Times New Roman" w:hAnsi="Times New Roman" w:cs="Times New Roman"/>
          <w:color w:val="0E101A"/>
          <w:kern w:val="0"/>
          <w:sz w:val="24"/>
          <w:szCs w:val="24"/>
          <w14:ligatures w14:val="none"/>
        </w:rPr>
        <w:t xml:space="preserve"> </w:t>
      </w:r>
      <w:r w:rsidR="00C425AF" w:rsidRPr="00C425AF">
        <w:rPr>
          <w:rFonts w:ascii="Times New Roman" w:eastAsia="Times New Roman" w:hAnsi="Times New Roman" w:cs="Times New Roman"/>
          <w:color w:val="0E101A"/>
          <w:kern w:val="0"/>
          <w:sz w:val="24"/>
          <w:szCs w:val="24"/>
          <w14:ligatures w14:val="none"/>
        </w:rPr>
        <w:t xml:space="preserve">This would </w:t>
      </w:r>
      <w:r w:rsidR="000159B2" w:rsidRPr="00C425AF">
        <w:rPr>
          <w:rFonts w:ascii="Times New Roman" w:eastAsia="Times New Roman" w:hAnsi="Times New Roman" w:cs="Times New Roman"/>
          <w:color w:val="0E101A"/>
          <w:kern w:val="0"/>
          <w:sz w:val="24"/>
          <w:szCs w:val="24"/>
          <w14:ligatures w14:val="none"/>
        </w:rPr>
        <w:t xml:space="preserve">enhance the US population </w:t>
      </w:r>
      <w:r w:rsidR="00C425AF" w:rsidRPr="00C425AF">
        <w:rPr>
          <w:rFonts w:ascii="Times New Roman" w:eastAsia="Times New Roman" w:hAnsi="Times New Roman" w:cs="Times New Roman"/>
          <w:color w:val="0E101A"/>
          <w:kern w:val="0"/>
          <w:sz w:val="24"/>
          <w:szCs w:val="24"/>
          <w14:ligatures w14:val="none"/>
        </w:rPr>
        <w:t xml:space="preserve">and boost sustainable </w:t>
      </w:r>
      <w:r w:rsidR="000159B2" w:rsidRPr="00C425AF">
        <w:rPr>
          <w:rFonts w:ascii="Times New Roman" w:eastAsia="Times New Roman" w:hAnsi="Times New Roman" w:cs="Times New Roman"/>
          <w:color w:val="0E101A"/>
          <w:kern w:val="0"/>
          <w:sz w:val="24"/>
          <w:szCs w:val="24"/>
          <w14:ligatures w14:val="none"/>
        </w:rPr>
        <w:t>SSTF fundings. “</w:t>
      </w:r>
      <w:r w:rsidR="00D85977" w:rsidRPr="00D85977">
        <w:rPr>
          <w:rFonts w:ascii="Times New Roman" w:eastAsia="Times New Roman" w:hAnsi="Times New Roman" w:cs="Times New Roman"/>
          <w:color w:val="333333"/>
          <w:kern w:val="0"/>
          <w:sz w:val="24"/>
          <w:szCs w:val="24"/>
          <w14:ligatures w14:val="none"/>
        </w:rPr>
        <w:t>Canada has been so successful that it met its target of 10,000 applicants in just one day</w:t>
      </w:r>
      <w:r w:rsidR="000159B2" w:rsidRPr="00C425AF">
        <w:rPr>
          <w:rFonts w:ascii="Times New Roman" w:eastAsia="Times New Roman" w:hAnsi="Times New Roman" w:cs="Times New Roman"/>
          <w:color w:val="333333"/>
          <w:kern w:val="0"/>
          <w:sz w:val="24"/>
          <w:szCs w:val="24"/>
          <w14:ligatures w14:val="none"/>
        </w:rPr>
        <w:t xml:space="preserve">” </w:t>
      </w:r>
      <w:r w:rsidR="007866C7">
        <w:rPr>
          <w:rFonts w:ascii="Times New Roman" w:eastAsia="Times New Roman" w:hAnsi="Times New Roman" w:cs="Times New Roman"/>
          <w:color w:val="333333"/>
          <w:kern w:val="0"/>
          <w:sz w:val="24"/>
          <w:szCs w:val="24"/>
          <w14:ligatures w14:val="none"/>
        </w:rPr>
        <w:t>-</w:t>
      </w:r>
      <w:r w:rsidR="000159B2" w:rsidRPr="00C425AF">
        <w:rPr>
          <w:rFonts w:ascii="Times New Roman" w:eastAsia="Times New Roman" w:hAnsi="Times New Roman" w:cs="Times New Roman"/>
          <w:color w:val="333333"/>
          <w:kern w:val="0"/>
          <w:sz w:val="24"/>
          <w:szCs w:val="24"/>
          <w14:ligatures w14:val="none"/>
        </w:rPr>
        <w:t>consisting of highly skilled professionals</w:t>
      </w:r>
      <w:r w:rsidR="00C425AF" w:rsidRPr="00C425AF">
        <w:rPr>
          <w:rFonts w:ascii="Times New Roman" w:eastAsia="Times New Roman" w:hAnsi="Times New Roman" w:cs="Times New Roman"/>
          <w:color w:val="333333"/>
          <w:kern w:val="0"/>
          <w:sz w:val="24"/>
          <w:szCs w:val="24"/>
          <w14:ligatures w14:val="none"/>
        </w:rPr>
        <w:t>”</w:t>
      </w:r>
      <w:r w:rsidR="000159B2" w:rsidRPr="00C425AF">
        <w:rPr>
          <w:rFonts w:ascii="Times New Roman" w:eastAsia="Times New Roman" w:hAnsi="Times New Roman" w:cs="Times New Roman"/>
          <w:color w:val="333333"/>
          <w:kern w:val="0"/>
          <w:sz w:val="24"/>
          <w:szCs w:val="24"/>
          <w14:ligatures w14:val="none"/>
        </w:rPr>
        <w:t xml:space="preserve"> with H-IB visas.</w:t>
      </w:r>
      <w:r w:rsidR="007866C7">
        <w:rPr>
          <w:rFonts w:ascii="Times New Roman" w:eastAsia="Times New Roman" w:hAnsi="Times New Roman" w:cs="Times New Roman"/>
          <w:color w:val="333333"/>
          <w:kern w:val="0"/>
          <w:sz w:val="24"/>
          <w:szCs w:val="24"/>
          <w14:ligatures w14:val="none"/>
        </w:rPr>
        <w:t xml:space="preserve">” </w:t>
      </w:r>
      <w:r w:rsidR="00951C7B">
        <w:rPr>
          <w:rFonts w:ascii="Times New Roman" w:eastAsia="Times New Roman" w:hAnsi="Times New Roman" w:cs="Times New Roman"/>
          <w:color w:val="333333"/>
          <w:kern w:val="0"/>
          <w:sz w:val="24"/>
          <w:szCs w:val="24"/>
          <w14:ligatures w14:val="none"/>
        </w:rPr>
        <w:t>(</w:t>
      </w:r>
      <w:r w:rsidR="00550D45">
        <w:rPr>
          <w:rFonts w:ascii="Times New Roman" w:eastAsia="Times New Roman" w:hAnsi="Times New Roman" w:cs="Times New Roman"/>
          <w:color w:val="0E101A"/>
          <w:kern w:val="0"/>
          <w:sz w:val="24"/>
          <w:szCs w:val="24"/>
          <w14:ligatures w14:val="none"/>
        </w:rPr>
        <w:t>Gillies, 2023)</w:t>
      </w:r>
      <w:r w:rsidR="00951C7B">
        <w:rPr>
          <w:rFonts w:ascii="Times New Roman" w:eastAsia="Times New Roman" w:hAnsi="Times New Roman" w:cs="Times New Roman"/>
          <w:color w:val="0E101A"/>
          <w:kern w:val="0"/>
          <w:sz w:val="24"/>
          <w:szCs w:val="24"/>
          <w14:ligatures w14:val="none"/>
        </w:rPr>
        <w:t>.</w:t>
      </w:r>
      <w:r w:rsidR="00BB0ACF">
        <w:rPr>
          <w:rFonts w:ascii="Times New Roman" w:eastAsia="Times New Roman" w:hAnsi="Times New Roman" w:cs="Times New Roman"/>
          <w:color w:val="0E101A"/>
          <w:kern w:val="0"/>
          <w:sz w:val="24"/>
          <w:szCs w:val="24"/>
          <w14:ligatures w14:val="none"/>
        </w:rPr>
        <w:t xml:space="preserve"> In essence, to the US immigration</w:t>
      </w:r>
      <w:r w:rsidR="00DE1D36">
        <w:rPr>
          <w:rFonts w:ascii="Times New Roman" w:eastAsia="Times New Roman" w:hAnsi="Times New Roman" w:cs="Times New Roman"/>
          <w:color w:val="0E101A"/>
          <w:kern w:val="0"/>
          <w:sz w:val="24"/>
          <w:szCs w:val="24"/>
          <w14:ligatures w14:val="none"/>
        </w:rPr>
        <w:t xml:space="preserve"> department</w:t>
      </w:r>
      <w:r w:rsidR="00BB0ACF">
        <w:rPr>
          <w:rFonts w:ascii="Times New Roman" w:eastAsia="Times New Roman" w:hAnsi="Times New Roman" w:cs="Times New Roman"/>
          <w:color w:val="0E101A"/>
          <w:kern w:val="0"/>
          <w:sz w:val="24"/>
          <w:szCs w:val="24"/>
          <w14:ligatures w14:val="none"/>
        </w:rPr>
        <w:t>, borrowing a leaf off Canada’s  seeming turbo charged</w:t>
      </w:r>
      <w:r w:rsidR="00516A64">
        <w:rPr>
          <w:rFonts w:ascii="Times New Roman" w:eastAsia="Times New Roman" w:hAnsi="Times New Roman" w:cs="Times New Roman"/>
          <w:color w:val="0E101A"/>
          <w:kern w:val="0"/>
          <w:sz w:val="24"/>
          <w:szCs w:val="24"/>
          <w14:ligatures w14:val="none"/>
        </w:rPr>
        <w:t>,</w:t>
      </w:r>
      <w:r w:rsidR="00BB0ACF">
        <w:rPr>
          <w:rFonts w:ascii="Times New Roman" w:eastAsia="Times New Roman" w:hAnsi="Times New Roman" w:cs="Times New Roman"/>
          <w:color w:val="0E101A"/>
          <w:kern w:val="0"/>
          <w:sz w:val="24"/>
          <w:szCs w:val="24"/>
          <w14:ligatures w14:val="none"/>
        </w:rPr>
        <w:t xml:space="preserve"> and  fast track immigration</w:t>
      </w:r>
      <w:r w:rsidR="00516A64">
        <w:rPr>
          <w:rFonts w:ascii="Times New Roman" w:eastAsia="Times New Roman" w:hAnsi="Times New Roman" w:cs="Times New Roman"/>
          <w:color w:val="0E101A"/>
          <w:kern w:val="0"/>
          <w:sz w:val="24"/>
          <w:szCs w:val="24"/>
          <w14:ligatures w14:val="none"/>
        </w:rPr>
        <w:t>-</w:t>
      </w:r>
      <w:r w:rsidR="00BB0ACF">
        <w:rPr>
          <w:rFonts w:ascii="Times New Roman" w:eastAsia="Times New Roman" w:hAnsi="Times New Roman" w:cs="Times New Roman"/>
          <w:color w:val="0E101A"/>
          <w:kern w:val="0"/>
          <w:sz w:val="24"/>
          <w:szCs w:val="24"/>
          <w14:ligatures w14:val="none"/>
        </w:rPr>
        <w:t xml:space="preserve">strategization </w:t>
      </w:r>
      <w:r w:rsidR="00DE1D36">
        <w:rPr>
          <w:rFonts w:ascii="Times New Roman" w:eastAsia="Times New Roman" w:hAnsi="Times New Roman" w:cs="Times New Roman"/>
          <w:color w:val="0E101A"/>
          <w:kern w:val="0"/>
          <w:sz w:val="24"/>
          <w:szCs w:val="24"/>
          <w14:ligatures w14:val="none"/>
        </w:rPr>
        <w:t xml:space="preserve">is </w:t>
      </w:r>
      <w:r w:rsidR="00516A64">
        <w:rPr>
          <w:rFonts w:ascii="Times New Roman" w:eastAsia="Times New Roman" w:hAnsi="Times New Roman" w:cs="Times New Roman"/>
          <w:color w:val="0E101A"/>
          <w:kern w:val="0"/>
          <w:sz w:val="24"/>
          <w:szCs w:val="24"/>
          <w14:ligatures w14:val="none"/>
        </w:rPr>
        <w:t>a</w:t>
      </w:r>
      <w:r w:rsidR="00DE1D36">
        <w:rPr>
          <w:rFonts w:ascii="Times New Roman" w:eastAsia="Times New Roman" w:hAnsi="Times New Roman" w:cs="Times New Roman"/>
          <w:color w:val="0E101A"/>
          <w:kern w:val="0"/>
          <w:sz w:val="24"/>
          <w:szCs w:val="24"/>
          <w14:ligatures w14:val="none"/>
        </w:rPr>
        <w:t xml:space="preserve">n obvious </w:t>
      </w:r>
      <w:r w:rsidR="00516A64">
        <w:rPr>
          <w:rFonts w:ascii="Times New Roman" w:eastAsia="Times New Roman" w:hAnsi="Times New Roman" w:cs="Times New Roman"/>
          <w:color w:val="0E101A"/>
          <w:kern w:val="0"/>
          <w:sz w:val="24"/>
          <w:szCs w:val="24"/>
          <w14:ligatures w14:val="none"/>
        </w:rPr>
        <w:t xml:space="preserve"> dynamic option, and </w:t>
      </w:r>
      <w:r w:rsidR="00BB0ACF">
        <w:rPr>
          <w:rFonts w:ascii="Times New Roman" w:eastAsia="Times New Roman" w:hAnsi="Times New Roman" w:cs="Times New Roman"/>
          <w:color w:val="0E101A"/>
          <w:kern w:val="0"/>
          <w:sz w:val="24"/>
          <w:szCs w:val="24"/>
          <w14:ligatures w14:val="none"/>
        </w:rPr>
        <w:t xml:space="preserve">not an understatement by any standard. </w:t>
      </w:r>
      <w:r w:rsidR="00DE1D36" w:rsidRPr="00DE1D36">
        <w:rPr>
          <w:rFonts w:ascii="Times New Roman" w:eastAsia="Times New Roman" w:hAnsi="Times New Roman" w:cs="Times New Roman"/>
          <w:color w:val="0E101A"/>
          <w:kern w:val="0"/>
          <w:sz w:val="24"/>
          <w:szCs w:val="24"/>
          <w14:ligatures w14:val="none"/>
        </w:rPr>
        <w:t xml:space="preserve">The US </w:t>
      </w:r>
      <w:r w:rsidR="00DE1D36" w:rsidRPr="00DE1D36">
        <w:rPr>
          <w:rFonts w:ascii="Times New Roman" w:hAnsi="Times New Roman" w:cs="Times New Roman"/>
          <w:color w:val="000000"/>
          <w:sz w:val="24"/>
          <w:szCs w:val="24"/>
          <w:shd w:val="clear" w:color="auto" w:fill="FFFFFF"/>
        </w:rPr>
        <w:t xml:space="preserve">seems plagued by 'petty immigration politicization' on extreme dogmatic </w:t>
      </w:r>
      <w:r w:rsidR="00133C69">
        <w:rPr>
          <w:rFonts w:ascii="Times New Roman" w:hAnsi="Times New Roman" w:cs="Times New Roman"/>
          <w:color w:val="000000"/>
          <w:sz w:val="24"/>
          <w:szCs w:val="24"/>
          <w:shd w:val="clear" w:color="auto" w:fill="FFFFFF"/>
        </w:rPr>
        <w:t>squabbles</w:t>
      </w:r>
      <w:r w:rsidR="00DE1D36" w:rsidRPr="00DE1D36">
        <w:rPr>
          <w:rFonts w:ascii="Times New Roman" w:hAnsi="Times New Roman" w:cs="Times New Roman"/>
          <w:color w:val="000000"/>
          <w:sz w:val="24"/>
          <w:szCs w:val="24"/>
          <w:shd w:val="clear" w:color="auto" w:fill="FFFFFF"/>
        </w:rPr>
        <w:t>.</w:t>
      </w:r>
    </w:p>
    <w:p w14:paraId="3C3CA71A" w14:textId="581CCC79" w:rsidR="00550D45" w:rsidRPr="00DE1D36" w:rsidRDefault="00951C7B" w:rsidP="00550D45">
      <w:pPr>
        <w:spacing w:after="0" w:line="480" w:lineRule="auto"/>
        <w:rPr>
          <w:rFonts w:ascii="Times New Roman" w:eastAsia="Times New Roman" w:hAnsi="Times New Roman" w:cs="Times New Roman"/>
          <w:color w:val="0E101A"/>
          <w:kern w:val="0"/>
          <w:sz w:val="24"/>
          <w:szCs w:val="24"/>
          <w14:ligatures w14:val="none"/>
        </w:rPr>
      </w:pPr>
      <w:r w:rsidRPr="00DE1D36">
        <w:rPr>
          <w:rFonts w:ascii="Times New Roman" w:eastAsia="Times New Roman" w:hAnsi="Times New Roman" w:cs="Times New Roman"/>
          <w:color w:val="0E101A"/>
          <w:kern w:val="0"/>
          <w:sz w:val="24"/>
          <w:szCs w:val="24"/>
          <w14:ligatures w14:val="none"/>
        </w:rPr>
        <w:t xml:space="preserve"> </w:t>
      </w:r>
    </w:p>
    <w:p w14:paraId="501AF325" w14:textId="77777777" w:rsidR="00504F49" w:rsidRDefault="00504F49"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43067B52" w14:textId="77777777" w:rsidR="00504F49" w:rsidRDefault="00504F49"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5BBA6388" w14:textId="77777777" w:rsidR="00504F49" w:rsidRDefault="00504F49"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62FD452F" w14:textId="77777777" w:rsidR="00504F49" w:rsidRDefault="00504F49"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1A074A64" w14:textId="77777777" w:rsidR="00504F49" w:rsidRDefault="00504F49"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19DCA300" w14:textId="77777777" w:rsidR="00504F49" w:rsidRDefault="00504F49"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20B03E31" w14:textId="77777777" w:rsidR="00504F49" w:rsidRDefault="00504F49" w:rsidP="00231C17">
      <w:pPr>
        <w:spacing w:after="0" w:line="480" w:lineRule="auto"/>
        <w:jc w:val="center"/>
        <w:rPr>
          <w:rFonts w:ascii="Times New Roman" w:eastAsia="Times New Roman" w:hAnsi="Times New Roman" w:cs="Times New Roman"/>
          <w:b/>
          <w:bCs/>
          <w:color w:val="0E101A"/>
          <w:kern w:val="0"/>
          <w:sz w:val="24"/>
          <w:szCs w:val="24"/>
          <w14:ligatures w14:val="none"/>
        </w:rPr>
      </w:pPr>
    </w:p>
    <w:p w14:paraId="36301F78" w14:textId="7179E181" w:rsidR="00426181" w:rsidRPr="00426181" w:rsidRDefault="00426181" w:rsidP="00231C17">
      <w:pPr>
        <w:spacing w:after="0" w:line="480" w:lineRule="auto"/>
        <w:jc w:val="center"/>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WORKS CITED</w:t>
      </w:r>
    </w:p>
    <w:p w14:paraId="6F341343"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b/>
          <w:bCs/>
          <w:color w:val="0E101A"/>
          <w:kern w:val="0"/>
          <w:sz w:val="24"/>
          <w:szCs w:val="24"/>
          <w14:ligatures w14:val="none"/>
        </w:rPr>
        <w:t> </w:t>
      </w:r>
      <w:r w:rsidRPr="00426181">
        <w:rPr>
          <w:rFonts w:ascii="Times New Roman" w:eastAsia="Times New Roman" w:hAnsi="Times New Roman" w:cs="Times New Roman"/>
          <w:color w:val="0E101A"/>
          <w:kern w:val="0"/>
          <w:sz w:val="24"/>
          <w:szCs w:val="24"/>
          <w14:ligatures w14:val="none"/>
        </w:rPr>
        <w:t>Achenbaum, W. A. (2023). </w:t>
      </w:r>
      <w:r w:rsidRPr="00426181">
        <w:rPr>
          <w:rFonts w:ascii="Times New Roman" w:eastAsia="Times New Roman" w:hAnsi="Times New Roman" w:cs="Times New Roman"/>
          <w:i/>
          <w:iCs/>
          <w:color w:val="0E101A"/>
          <w:kern w:val="0"/>
          <w:sz w:val="24"/>
          <w:szCs w:val="24"/>
          <w14:ligatures w14:val="none"/>
        </w:rPr>
        <w:t>Safeguarding Social Security for Future Generations: Leaving a </w:t>
      </w:r>
    </w:p>
    <w:p w14:paraId="3BD3D4EC" w14:textId="5A47485D"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i/>
          <w:iCs/>
          <w:color w:val="0E101A"/>
          <w:kern w:val="0"/>
          <w:sz w:val="24"/>
          <w:szCs w:val="24"/>
          <w14:ligatures w14:val="none"/>
        </w:rPr>
        <w:t>      </w:t>
      </w:r>
      <w:r w:rsidR="00980418" w:rsidRPr="004924CE">
        <w:rPr>
          <w:rFonts w:ascii="Times New Roman" w:eastAsia="Times New Roman" w:hAnsi="Times New Roman" w:cs="Times New Roman"/>
          <w:i/>
          <w:iCs/>
          <w:color w:val="0E101A"/>
          <w:kern w:val="0"/>
          <w:sz w:val="24"/>
          <w:szCs w:val="24"/>
          <w14:ligatures w14:val="none"/>
        </w:rPr>
        <w:tab/>
      </w:r>
      <w:r w:rsidRPr="00426181">
        <w:rPr>
          <w:rFonts w:ascii="Times New Roman" w:eastAsia="Times New Roman" w:hAnsi="Times New Roman" w:cs="Times New Roman"/>
          <w:i/>
          <w:iCs/>
          <w:color w:val="0E101A"/>
          <w:kern w:val="0"/>
          <w:sz w:val="24"/>
          <w:szCs w:val="24"/>
          <w14:ligatures w14:val="none"/>
        </w:rPr>
        <w:t>Legacy in an Aging Society</w:t>
      </w:r>
      <w:r w:rsidRPr="00426181">
        <w:rPr>
          <w:rFonts w:ascii="Times New Roman" w:eastAsia="Times New Roman" w:hAnsi="Times New Roman" w:cs="Times New Roman"/>
          <w:color w:val="0E101A"/>
          <w:kern w:val="0"/>
          <w:sz w:val="24"/>
          <w:szCs w:val="24"/>
          <w14:ligatures w14:val="none"/>
        </w:rPr>
        <w:t>. Taylor &amp; Francis. </w:t>
      </w:r>
    </w:p>
    <w:p w14:paraId="489C24A5" w14:textId="7BAFF54B"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bookmarkStart w:id="1" w:name="_Hlk142360489"/>
      <w:r w:rsidRPr="00426181">
        <w:rPr>
          <w:rFonts w:ascii="Times New Roman" w:eastAsia="Times New Roman" w:hAnsi="Times New Roman" w:cs="Times New Roman"/>
          <w:color w:val="0E101A"/>
          <w:kern w:val="0"/>
          <w:sz w:val="24"/>
          <w:szCs w:val="24"/>
          <w14:ligatures w14:val="none"/>
        </w:rPr>
        <w:t xml:space="preserve">Al-Omari, Z., Alomari, K., &amp; Aljawarneh, N. (2020). </w:t>
      </w:r>
      <w:bookmarkEnd w:id="1"/>
      <w:r w:rsidRPr="00426181">
        <w:rPr>
          <w:rFonts w:ascii="Times New Roman" w:eastAsia="Times New Roman" w:hAnsi="Times New Roman" w:cs="Times New Roman"/>
          <w:color w:val="0E101A"/>
          <w:kern w:val="0"/>
          <w:sz w:val="24"/>
          <w:szCs w:val="24"/>
          <w14:ligatures w14:val="none"/>
        </w:rPr>
        <w:t xml:space="preserve">The role of empowerment in improving </w:t>
      </w:r>
      <w:r w:rsidR="00980418"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the internal process, customer satisfaction, learning, and growth. </w:t>
      </w:r>
      <w:r w:rsidRPr="00426181">
        <w:rPr>
          <w:rFonts w:ascii="Times New Roman" w:eastAsia="Times New Roman" w:hAnsi="Times New Roman" w:cs="Times New Roman"/>
          <w:i/>
          <w:iCs/>
          <w:color w:val="0E101A"/>
          <w:kern w:val="0"/>
          <w:sz w:val="24"/>
          <w:szCs w:val="24"/>
          <w14:ligatures w14:val="none"/>
        </w:rPr>
        <w:t xml:space="preserve">Management Science </w:t>
      </w:r>
      <w:r w:rsidR="00980418" w:rsidRPr="004924CE">
        <w:rPr>
          <w:rFonts w:ascii="Times New Roman" w:eastAsia="Times New Roman" w:hAnsi="Times New Roman" w:cs="Times New Roman"/>
          <w:i/>
          <w:iCs/>
          <w:color w:val="0E101A"/>
          <w:kern w:val="0"/>
          <w:sz w:val="24"/>
          <w:szCs w:val="24"/>
          <w14:ligatures w14:val="none"/>
        </w:rPr>
        <w:tab/>
      </w:r>
      <w:r w:rsidRPr="00426181">
        <w:rPr>
          <w:rFonts w:ascii="Times New Roman" w:eastAsia="Times New Roman" w:hAnsi="Times New Roman" w:cs="Times New Roman"/>
          <w:i/>
          <w:iCs/>
          <w:color w:val="0E101A"/>
          <w:kern w:val="0"/>
          <w:sz w:val="24"/>
          <w:szCs w:val="24"/>
          <w14:ligatures w14:val="none"/>
        </w:rPr>
        <w:t>Letters</w:t>
      </w:r>
      <w:r w:rsidRPr="00426181">
        <w:rPr>
          <w:rFonts w:ascii="Times New Roman" w:eastAsia="Times New Roman" w:hAnsi="Times New Roman" w:cs="Times New Roman"/>
          <w:color w:val="0E101A"/>
          <w:kern w:val="0"/>
          <w:sz w:val="24"/>
          <w:szCs w:val="24"/>
          <w14:ligatures w14:val="none"/>
        </w:rPr>
        <w:t>, </w:t>
      </w:r>
      <w:r w:rsidRPr="00426181">
        <w:rPr>
          <w:rFonts w:ascii="Times New Roman" w:eastAsia="Times New Roman" w:hAnsi="Times New Roman" w:cs="Times New Roman"/>
          <w:i/>
          <w:iCs/>
          <w:color w:val="0E101A"/>
          <w:kern w:val="0"/>
          <w:sz w:val="24"/>
          <w:szCs w:val="24"/>
          <w14:ligatures w14:val="none"/>
        </w:rPr>
        <w:t>1 0</w:t>
      </w:r>
      <w:r w:rsidRPr="00426181">
        <w:rPr>
          <w:rFonts w:ascii="Times New Roman" w:eastAsia="Times New Roman" w:hAnsi="Times New Roman" w:cs="Times New Roman"/>
          <w:color w:val="0E101A"/>
          <w:kern w:val="0"/>
          <w:sz w:val="24"/>
          <w:szCs w:val="24"/>
          <w14:ligatures w14:val="none"/>
        </w:rPr>
        <w:t>(4), 841-848.</w:t>
      </w:r>
    </w:p>
    <w:p w14:paraId="2936AFA6"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Arli, D., Pekerti, A. A., Kusumansondjaja, S., &amp; Sendjaya, S. (2023). The mediating effect of </w:t>
      </w:r>
    </w:p>
    <w:p w14:paraId="31FD47C0" w14:textId="5A36A83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           Sociocultural adaptation and cultural intelligence on citizens and migrants impact </w:t>
      </w:r>
      <w:r w:rsidR="00980418"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perceptions of country images—International</w:t>
      </w:r>
      <w:r w:rsidRPr="00426181">
        <w:rPr>
          <w:rFonts w:ascii="Times New Roman" w:eastAsia="Times New Roman" w:hAnsi="Times New Roman" w:cs="Times New Roman"/>
          <w:i/>
          <w:iCs/>
          <w:color w:val="0E101A"/>
          <w:kern w:val="0"/>
          <w:sz w:val="24"/>
          <w:szCs w:val="24"/>
          <w14:ligatures w14:val="none"/>
        </w:rPr>
        <w:t> Journal of Intercultural Relations</w:t>
      </w:r>
      <w:r w:rsidRPr="00426181">
        <w:rPr>
          <w:rFonts w:ascii="Times New Roman" w:eastAsia="Times New Roman" w:hAnsi="Times New Roman" w:cs="Times New Roman"/>
          <w:color w:val="0E101A"/>
          <w:kern w:val="0"/>
          <w:sz w:val="24"/>
          <w:szCs w:val="24"/>
          <w14:ligatures w14:val="none"/>
        </w:rPr>
        <w:t>, </w:t>
      </w:r>
      <w:r w:rsidRPr="00426181">
        <w:rPr>
          <w:rFonts w:ascii="Times New Roman" w:eastAsia="Times New Roman" w:hAnsi="Times New Roman" w:cs="Times New Roman"/>
          <w:i/>
          <w:iCs/>
          <w:color w:val="0E101A"/>
          <w:kern w:val="0"/>
          <w:sz w:val="24"/>
          <w:szCs w:val="24"/>
          <w14:ligatures w14:val="none"/>
        </w:rPr>
        <w:t>92</w:t>
      </w:r>
      <w:r w:rsidRPr="00426181">
        <w:rPr>
          <w:rFonts w:ascii="Times New Roman" w:eastAsia="Times New Roman" w:hAnsi="Times New Roman" w:cs="Times New Roman"/>
          <w:color w:val="0E101A"/>
          <w:kern w:val="0"/>
          <w:sz w:val="24"/>
          <w:szCs w:val="24"/>
          <w14:ligatures w14:val="none"/>
        </w:rPr>
        <w:t xml:space="preserve">, </w:t>
      </w:r>
      <w:r w:rsidR="00980418"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101728.</w:t>
      </w:r>
    </w:p>
    <w:p w14:paraId="5CB65F6C"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Benton, T., &amp; Craib, I. (2023). </w:t>
      </w:r>
      <w:r w:rsidRPr="00426181">
        <w:rPr>
          <w:rFonts w:ascii="Times New Roman" w:eastAsia="Times New Roman" w:hAnsi="Times New Roman" w:cs="Times New Roman"/>
          <w:i/>
          <w:iCs/>
          <w:color w:val="0E101A"/>
          <w:kern w:val="0"/>
          <w:sz w:val="24"/>
          <w:szCs w:val="24"/>
          <w14:ligatures w14:val="none"/>
        </w:rPr>
        <w:t>Philosophy of social science: The philosophical foundations of </w:t>
      </w:r>
    </w:p>
    <w:p w14:paraId="5B77A7CC"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Branson, M. L., &amp; Martinez, J. F. (2023). Churches, cultures, and leadership: A practical </w:t>
      </w:r>
    </w:p>
    <w:p w14:paraId="186D16BA" w14:textId="7DE02D87" w:rsidR="00426181" w:rsidRPr="00426181" w:rsidRDefault="00980418"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Theology of congregations and ethnicities. InterVarsity Press.</w:t>
      </w:r>
    </w:p>
    <w:p w14:paraId="2C0D9A57" w14:textId="71A39FC5"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Boccia, R. (2023)." Can a Commission Reform Social Security and </w:t>
      </w:r>
      <w:r w:rsidR="00DF1BD2" w:rsidRPr="00426181">
        <w:rPr>
          <w:rFonts w:ascii="Times New Roman" w:eastAsia="Times New Roman" w:hAnsi="Times New Roman" w:cs="Times New Roman"/>
          <w:color w:val="0E101A"/>
          <w:kern w:val="0"/>
          <w:sz w:val="24"/>
          <w:szCs w:val="24"/>
          <w14:ligatures w14:val="none"/>
        </w:rPr>
        <w:t>Medicare?</w:t>
      </w:r>
      <w:r w:rsidRPr="00426181">
        <w:rPr>
          <w:rFonts w:ascii="Times New Roman" w:eastAsia="Times New Roman" w:hAnsi="Times New Roman" w:cs="Times New Roman"/>
          <w:color w:val="0E101A"/>
          <w:kern w:val="0"/>
          <w:sz w:val="24"/>
          <w:szCs w:val="24"/>
          <w14:ligatures w14:val="none"/>
        </w:rPr>
        <w:t>"</w:t>
      </w:r>
    </w:p>
    <w:p w14:paraId="4EA095BD"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Bruckner, L, Ward, D, Reichard, J, &amp; Omega Graduate School (2015). Contextualization For </w:t>
      </w:r>
    </w:p>
    <w:p w14:paraId="019D49FB" w14:textId="19ADF790" w:rsidR="00426181" w:rsidRPr="00426181"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Social Change. Supplemental Study Guide.</w:t>
      </w:r>
    </w:p>
    <w:p w14:paraId="0A2BDF41" w14:textId="76E12EFA"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CBPP publications (2023). Policy Basics: Understanding the Social Security Trust </w:t>
      </w:r>
      <w:r w:rsidR="007D04CB"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Fundshttps://www.cbpp.org/research/social-security/understanding-the-social-security-</w:t>
      </w:r>
      <w:r w:rsidR="007D04CB"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trust-funds-</w:t>
      </w:r>
      <w:r w:rsidR="00DF1BD2" w:rsidRPr="00426181">
        <w:rPr>
          <w:rFonts w:ascii="Times New Roman" w:eastAsia="Times New Roman" w:hAnsi="Times New Roman" w:cs="Times New Roman"/>
          <w:color w:val="0E101A"/>
          <w:kern w:val="0"/>
          <w:sz w:val="24"/>
          <w:szCs w:val="24"/>
          <w14:ligatures w14:val="none"/>
        </w:rPr>
        <w:t>0.</w:t>
      </w:r>
    </w:p>
    <w:p w14:paraId="08491113"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De Bruin, A., Roy, M. J., Grant, S., &amp; Lewis, K. V. (2022). Advancing a contextualized, </w:t>
      </w:r>
    </w:p>
    <w:p w14:paraId="7620C60A" w14:textId="09627F67" w:rsidR="00426181" w:rsidRPr="00426181"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Community-centric understanding of social entrepreneurial ecosystems. </w:t>
      </w:r>
      <w:r w:rsidR="00426181" w:rsidRPr="00426181">
        <w:rPr>
          <w:rFonts w:ascii="Times New Roman" w:eastAsia="Times New Roman" w:hAnsi="Times New Roman" w:cs="Times New Roman"/>
          <w:i/>
          <w:iCs/>
          <w:color w:val="0E101A"/>
          <w:kern w:val="0"/>
          <w:sz w:val="24"/>
          <w:szCs w:val="24"/>
          <w14:ligatures w14:val="none"/>
        </w:rPr>
        <w:t>Business &amp; </w:t>
      </w:r>
    </w:p>
    <w:p w14:paraId="1D1F1853" w14:textId="77777777" w:rsidR="004924CE"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i/>
          <w:iCs/>
          <w:color w:val="0E101A"/>
          <w:kern w:val="0"/>
          <w:sz w:val="24"/>
          <w:szCs w:val="24"/>
          <w14:ligatures w14:val="none"/>
        </w:rPr>
        <w:tab/>
      </w:r>
      <w:r w:rsidR="00426181" w:rsidRPr="00426181">
        <w:rPr>
          <w:rFonts w:ascii="Times New Roman" w:eastAsia="Times New Roman" w:hAnsi="Times New Roman" w:cs="Times New Roman"/>
          <w:i/>
          <w:iCs/>
          <w:color w:val="0E101A"/>
          <w:kern w:val="0"/>
          <w:sz w:val="24"/>
          <w:szCs w:val="24"/>
          <w14:ligatures w14:val="none"/>
        </w:rPr>
        <w:t>Society</w:t>
      </w:r>
      <w:r w:rsidR="00426181" w:rsidRPr="00426181">
        <w:rPr>
          <w:rFonts w:ascii="Times New Roman" w:eastAsia="Times New Roman" w:hAnsi="Times New Roman" w:cs="Times New Roman"/>
          <w:color w:val="0E101A"/>
          <w:kern w:val="0"/>
          <w:sz w:val="24"/>
          <w:szCs w:val="24"/>
          <w14:ligatures w14:val="none"/>
        </w:rPr>
        <w:t>, 00076503221121820.</w:t>
      </w:r>
    </w:p>
    <w:p w14:paraId="04E79925" w14:textId="77777777" w:rsidR="006A1495"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Fragassi, S. (2023). Social Security: Proposal for $2,400 Extra in Checks Expanded and </w:t>
      </w:r>
      <w:r w:rsidR="007D04CB"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Reintroduced in Congress. Yahoo News</w:t>
      </w:r>
      <w:r w:rsidR="00347AF3">
        <w:rPr>
          <w:rFonts w:ascii="Times New Roman" w:eastAsia="Times New Roman" w:hAnsi="Times New Roman" w:cs="Times New Roman"/>
          <w:color w:val="0E101A"/>
          <w:kern w:val="0"/>
          <w:sz w:val="24"/>
          <w:szCs w:val="24"/>
          <w14:ligatures w14:val="none"/>
        </w:rPr>
        <w:t>.</w:t>
      </w:r>
    </w:p>
    <w:p w14:paraId="060FE746" w14:textId="1E15DC2B" w:rsidR="006A1495" w:rsidRDefault="006A1495" w:rsidP="006A1495">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 xml:space="preserve">Gillies, R (2023) </w:t>
      </w:r>
      <w:r w:rsidRPr="00D85977">
        <w:rPr>
          <w:rFonts w:ascii="Times New Roman" w:eastAsia="Times New Roman" w:hAnsi="Times New Roman" w:cs="Times New Roman"/>
          <w:color w:val="0E101A"/>
          <w:kern w:val="0"/>
          <w:sz w:val="24"/>
          <w:szCs w:val="24"/>
          <w14:ligatures w14:val="none"/>
        </w:rPr>
        <w:t>Canadian government is recruiting high-skilled foreigners in the US to move to</w:t>
      </w:r>
    </w:p>
    <w:p w14:paraId="2B282D71" w14:textId="77777777" w:rsidR="006A1495" w:rsidRPr="00D85977" w:rsidRDefault="006A1495" w:rsidP="006A1495">
      <w:pPr>
        <w:spacing w:after="0" w:line="48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ab/>
      </w:r>
      <w:r w:rsidRPr="00D85977">
        <w:rPr>
          <w:rFonts w:ascii="Times New Roman" w:eastAsia="Times New Roman" w:hAnsi="Times New Roman" w:cs="Times New Roman"/>
          <w:color w:val="0E101A"/>
          <w:kern w:val="0"/>
          <w:sz w:val="24"/>
          <w:szCs w:val="24"/>
          <w14:ligatures w14:val="none"/>
        </w:rPr>
        <w:t>Canada instead</w:t>
      </w:r>
    </w:p>
    <w:p w14:paraId="39FB74A2" w14:textId="42279E10"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Gorlitz, D., &amp; Sampatti, J. (2023). Critical Theory as post-Marxism: The Frankfurt School and </w:t>
      </w:r>
    </w:p>
    <w:p w14:paraId="7EB64523" w14:textId="2F7D5E0F" w:rsidR="00426181" w:rsidRPr="00426181" w:rsidRDefault="007D04CB"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beyond. </w:t>
      </w:r>
      <w:r w:rsidR="00426181" w:rsidRPr="00426181">
        <w:rPr>
          <w:rFonts w:ascii="Times New Roman" w:eastAsia="Times New Roman" w:hAnsi="Times New Roman" w:cs="Times New Roman"/>
          <w:i/>
          <w:iCs/>
          <w:color w:val="0E101A"/>
          <w:kern w:val="0"/>
          <w:sz w:val="24"/>
          <w:szCs w:val="24"/>
          <w14:ligatures w14:val="none"/>
        </w:rPr>
        <w:t>Educational Philosophy and Theory</w:t>
      </w:r>
      <w:r w:rsidR="00426181" w:rsidRPr="00426181">
        <w:rPr>
          <w:rFonts w:ascii="Times New Roman" w:eastAsia="Times New Roman" w:hAnsi="Times New Roman" w:cs="Times New Roman"/>
          <w:color w:val="0E101A"/>
          <w:kern w:val="0"/>
          <w:sz w:val="24"/>
          <w:szCs w:val="24"/>
          <w14:ligatures w14:val="none"/>
        </w:rPr>
        <w:t>, </w:t>
      </w:r>
      <w:r w:rsidR="00426181" w:rsidRPr="00426181">
        <w:rPr>
          <w:rFonts w:ascii="Times New Roman" w:eastAsia="Times New Roman" w:hAnsi="Times New Roman" w:cs="Times New Roman"/>
          <w:i/>
          <w:iCs/>
          <w:color w:val="0E101A"/>
          <w:kern w:val="0"/>
          <w:sz w:val="24"/>
          <w:szCs w:val="24"/>
          <w14:ligatures w14:val="none"/>
        </w:rPr>
        <w:t>55</w:t>
      </w:r>
      <w:r w:rsidR="00426181" w:rsidRPr="00426181">
        <w:rPr>
          <w:rFonts w:ascii="Times New Roman" w:eastAsia="Times New Roman" w:hAnsi="Times New Roman" w:cs="Times New Roman"/>
          <w:color w:val="0E101A"/>
          <w:kern w:val="0"/>
          <w:sz w:val="24"/>
          <w:szCs w:val="24"/>
          <w14:ligatures w14:val="none"/>
        </w:rPr>
        <w:t>(2), 141–148.</w:t>
      </w:r>
    </w:p>
    <w:p w14:paraId="31874B33"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Grimes, M. A., &amp; Bennett III, R. H. (2015). Theocentric leadership: A new approach to God-</w:t>
      </w:r>
    </w:p>
    <w:p w14:paraId="2E5CA431" w14:textId="5D57AD0E" w:rsidR="00426181" w:rsidRP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honoring leadership. </w:t>
      </w:r>
      <w:r w:rsidR="00426181" w:rsidRPr="00426181">
        <w:rPr>
          <w:rFonts w:ascii="Times New Roman" w:eastAsia="Times New Roman" w:hAnsi="Times New Roman" w:cs="Times New Roman"/>
          <w:i/>
          <w:iCs/>
          <w:color w:val="0E101A"/>
          <w:kern w:val="0"/>
          <w:sz w:val="24"/>
          <w:szCs w:val="24"/>
          <w14:ligatures w14:val="none"/>
        </w:rPr>
        <w:t>Quarterly Review of Business Disciplines</w:t>
      </w:r>
      <w:r w:rsidR="00426181" w:rsidRPr="00426181">
        <w:rPr>
          <w:rFonts w:ascii="Times New Roman" w:eastAsia="Times New Roman" w:hAnsi="Times New Roman" w:cs="Times New Roman"/>
          <w:color w:val="0E101A"/>
          <w:kern w:val="0"/>
          <w:sz w:val="24"/>
          <w:szCs w:val="24"/>
          <w14:ligatures w14:val="none"/>
        </w:rPr>
        <w:t>, </w:t>
      </w:r>
      <w:r w:rsidR="00426181" w:rsidRPr="00426181">
        <w:rPr>
          <w:rFonts w:ascii="Times New Roman" w:eastAsia="Times New Roman" w:hAnsi="Times New Roman" w:cs="Times New Roman"/>
          <w:i/>
          <w:iCs/>
          <w:color w:val="0E101A"/>
          <w:kern w:val="0"/>
          <w:sz w:val="24"/>
          <w:szCs w:val="24"/>
          <w14:ligatures w14:val="none"/>
        </w:rPr>
        <w:t>2</w:t>
      </w:r>
      <w:r w:rsidR="00426181" w:rsidRPr="00426181">
        <w:rPr>
          <w:rFonts w:ascii="Times New Roman" w:eastAsia="Times New Roman" w:hAnsi="Times New Roman" w:cs="Times New Roman"/>
          <w:color w:val="0E101A"/>
          <w:kern w:val="0"/>
          <w:sz w:val="24"/>
          <w:szCs w:val="24"/>
          <w14:ligatures w14:val="none"/>
        </w:rPr>
        <w:t>(2), 103-120.</w:t>
      </w:r>
    </w:p>
    <w:p w14:paraId="3313BC46"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Goss, S.C. (2010). The Future Financial Status of the Social Security Program. Abstract. Social </w:t>
      </w:r>
    </w:p>
    <w:p w14:paraId="172AA66B" w14:textId="0796D42C" w:rsidR="00426181" w:rsidRP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Security Bulletin, Vol. 70, No. 3, 2010. https://www.ssa.gov/policy/docs/ssb/v70n3/v7</w:t>
      </w:r>
    </w:p>
    <w:p w14:paraId="5A3F1A4E" w14:textId="4056468B" w:rsid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0n3p111.html.</w:t>
      </w:r>
    </w:p>
    <w:p w14:paraId="41E10E75"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Machokoto, W. (2019). The Existence of Servant Leadership: Evidence from Modern Church </w:t>
      </w:r>
    </w:p>
    <w:p w14:paraId="71F47C76" w14:textId="48DD22EE" w:rsidR="00426181" w:rsidRP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Organizations. </w:t>
      </w:r>
      <w:r w:rsidR="00426181" w:rsidRPr="00426181">
        <w:rPr>
          <w:rFonts w:ascii="Times New Roman" w:eastAsia="Times New Roman" w:hAnsi="Times New Roman" w:cs="Times New Roman"/>
          <w:i/>
          <w:iCs/>
          <w:color w:val="0E101A"/>
          <w:kern w:val="0"/>
          <w:sz w:val="24"/>
          <w:szCs w:val="24"/>
          <w14:ligatures w14:val="none"/>
        </w:rPr>
        <w:t>International Journal of Psychology and Cognitive</w:t>
      </w:r>
    </w:p>
    <w:p w14:paraId="4B57B287" w14:textId="6691D588" w:rsidR="00426181" w:rsidRP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i/>
          <w:iCs/>
          <w:color w:val="0E101A"/>
          <w:kern w:val="0"/>
          <w:sz w:val="24"/>
          <w:szCs w:val="24"/>
          <w14:ligatures w14:val="none"/>
        </w:rPr>
        <w:tab/>
      </w:r>
      <w:r w:rsidR="00426181" w:rsidRPr="00426181">
        <w:rPr>
          <w:rFonts w:ascii="Times New Roman" w:eastAsia="Times New Roman" w:hAnsi="Times New Roman" w:cs="Times New Roman"/>
          <w:i/>
          <w:iCs/>
          <w:color w:val="0E101A"/>
          <w:kern w:val="0"/>
          <w:sz w:val="24"/>
          <w:szCs w:val="24"/>
          <w14:ligatures w14:val="none"/>
        </w:rPr>
        <w:t>Science</w:t>
      </w:r>
      <w:r w:rsidR="00426181" w:rsidRPr="00426181">
        <w:rPr>
          <w:rFonts w:ascii="Times New Roman" w:eastAsia="Times New Roman" w:hAnsi="Times New Roman" w:cs="Times New Roman"/>
          <w:color w:val="0E101A"/>
          <w:kern w:val="0"/>
          <w:sz w:val="24"/>
          <w:szCs w:val="24"/>
          <w14:ligatures w14:val="none"/>
        </w:rPr>
        <w:t>, </w:t>
      </w:r>
      <w:r w:rsidR="00426181" w:rsidRPr="00426181">
        <w:rPr>
          <w:rFonts w:ascii="Times New Roman" w:eastAsia="Times New Roman" w:hAnsi="Times New Roman" w:cs="Times New Roman"/>
          <w:i/>
          <w:iCs/>
          <w:color w:val="0E101A"/>
          <w:kern w:val="0"/>
          <w:sz w:val="24"/>
          <w:szCs w:val="24"/>
          <w14:ligatures w14:val="none"/>
        </w:rPr>
        <w:t>5</w:t>
      </w:r>
      <w:r w:rsidR="00426181" w:rsidRPr="00426181">
        <w:rPr>
          <w:rFonts w:ascii="Times New Roman" w:eastAsia="Times New Roman" w:hAnsi="Times New Roman" w:cs="Times New Roman"/>
          <w:color w:val="0E101A"/>
          <w:kern w:val="0"/>
          <w:sz w:val="24"/>
          <w:szCs w:val="24"/>
          <w14:ligatures w14:val="none"/>
        </w:rPr>
        <w:t>(2), 109-115. </w:t>
      </w:r>
    </w:p>
    <w:p w14:paraId="7E68C207"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Moschella, M. C. (2023). </w:t>
      </w:r>
      <w:r w:rsidRPr="00426181">
        <w:rPr>
          <w:rFonts w:ascii="Times New Roman" w:eastAsia="Times New Roman" w:hAnsi="Times New Roman" w:cs="Times New Roman"/>
          <w:i/>
          <w:iCs/>
          <w:color w:val="0E101A"/>
          <w:kern w:val="0"/>
          <w:sz w:val="24"/>
          <w:szCs w:val="24"/>
          <w14:ligatures w14:val="none"/>
        </w:rPr>
        <w:t>Ethnography as a pastoral practice: An introduction</w:t>
      </w:r>
      <w:r w:rsidRPr="00426181">
        <w:rPr>
          <w:rFonts w:ascii="Times New Roman" w:eastAsia="Times New Roman" w:hAnsi="Times New Roman" w:cs="Times New Roman"/>
          <w:color w:val="0E101A"/>
          <w:kern w:val="0"/>
          <w:sz w:val="24"/>
          <w:szCs w:val="24"/>
          <w14:ligatures w14:val="none"/>
        </w:rPr>
        <w:t>. The Pilgrim </w:t>
      </w:r>
    </w:p>
    <w:p w14:paraId="13E87058" w14:textId="03B9B0C8"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w:t>
      </w:r>
      <w:r w:rsidR="005D172A"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Press. </w:t>
      </w:r>
    </w:p>
    <w:p w14:paraId="572AA5BA" w14:textId="05BF8B21"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Ordower, H. (2023). Unbundling Social Security from the Payroll Tax. </w:t>
      </w:r>
      <w:r w:rsidRPr="00426181">
        <w:rPr>
          <w:rFonts w:ascii="Times New Roman" w:eastAsia="Times New Roman" w:hAnsi="Times New Roman" w:cs="Times New Roman"/>
          <w:i/>
          <w:iCs/>
          <w:color w:val="0E101A"/>
          <w:kern w:val="0"/>
          <w:sz w:val="24"/>
          <w:szCs w:val="24"/>
          <w14:ligatures w14:val="none"/>
        </w:rPr>
        <w:t xml:space="preserve">Available at SSRN </w:t>
      </w:r>
      <w:r w:rsidR="005D172A" w:rsidRPr="004924CE">
        <w:rPr>
          <w:rFonts w:ascii="Times New Roman" w:eastAsia="Times New Roman" w:hAnsi="Times New Roman" w:cs="Times New Roman"/>
          <w:i/>
          <w:iCs/>
          <w:color w:val="0E101A"/>
          <w:kern w:val="0"/>
          <w:sz w:val="24"/>
          <w:szCs w:val="24"/>
          <w14:ligatures w14:val="none"/>
        </w:rPr>
        <w:tab/>
      </w:r>
      <w:r w:rsidRPr="00426181">
        <w:rPr>
          <w:rFonts w:ascii="Times New Roman" w:eastAsia="Times New Roman" w:hAnsi="Times New Roman" w:cs="Times New Roman"/>
          <w:i/>
          <w:iCs/>
          <w:color w:val="0E101A"/>
          <w:kern w:val="0"/>
          <w:sz w:val="24"/>
          <w:szCs w:val="24"/>
          <w14:ligatures w14:val="none"/>
        </w:rPr>
        <w:t>4420400</w:t>
      </w:r>
      <w:r w:rsidRPr="00426181">
        <w:rPr>
          <w:rFonts w:ascii="Times New Roman" w:eastAsia="Times New Roman" w:hAnsi="Times New Roman" w:cs="Times New Roman"/>
          <w:color w:val="0E101A"/>
          <w:kern w:val="0"/>
          <w:sz w:val="24"/>
          <w:szCs w:val="24"/>
          <w14:ligatures w14:val="none"/>
        </w:rPr>
        <w:t>. https://papers.ssrn.com/sol3/papers.cfm?abstract_id=4420400</w:t>
      </w:r>
    </w:p>
    <w:p w14:paraId="1A24AE88"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Reid, W. A. (2020). The mind of the transformational leader. In </w:t>
      </w:r>
      <w:r w:rsidRPr="00426181">
        <w:rPr>
          <w:rFonts w:ascii="Times New Roman" w:eastAsia="Times New Roman" w:hAnsi="Times New Roman" w:cs="Times New Roman"/>
          <w:i/>
          <w:iCs/>
          <w:color w:val="0E101A"/>
          <w:kern w:val="0"/>
          <w:sz w:val="24"/>
          <w:szCs w:val="24"/>
          <w14:ligatures w14:val="none"/>
        </w:rPr>
        <w:t>True leadership </w:t>
      </w:r>
      <w:r w:rsidRPr="00426181">
        <w:rPr>
          <w:rFonts w:ascii="Times New Roman" w:eastAsia="Times New Roman" w:hAnsi="Times New Roman" w:cs="Times New Roman"/>
          <w:color w:val="0E101A"/>
          <w:kern w:val="0"/>
          <w:sz w:val="24"/>
          <w:szCs w:val="24"/>
          <w14:ligatures w14:val="none"/>
        </w:rPr>
        <w:t>(pp. 49–63). </w:t>
      </w:r>
    </w:p>
    <w:p w14:paraId="0C4868B5" w14:textId="20491362" w:rsidR="00426181" w:rsidRP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Palgrave Macmillan, Cham.</w:t>
      </w:r>
    </w:p>
    <w:p w14:paraId="50E59E4D"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Sahut, J. M., Peris-Ortiz, M., &amp; Teulon, F. (2019). Corporate social responsibility and </w:t>
      </w:r>
    </w:p>
    <w:p w14:paraId="13F6D2CE" w14:textId="2E795864" w:rsidR="00426181" w:rsidRP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governance. </w:t>
      </w:r>
      <w:r w:rsidR="00426181" w:rsidRPr="00426181">
        <w:rPr>
          <w:rFonts w:ascii="Times New Roman" w:eastAsia="Times New Roman" w:hAnsi="Times New Roman" w:cs="Times New Roman"/>
          <w:i/>
          <w:iCs/>
          <w:color w:val="0E101A"/>
          <w:kern w:val="0"/>
          <w:sz w:val="24"/>
          <w:szCs w:val="24"/>
          <w14:ligatures w14:val="none"/>
        </w:rPr>
        <w:t>Journal of Management and Governance</w:t>
      </w:r>
      <w:r w:rsidR="00426181" w:rsidRPr="00426181">
        <w:rPr>
          <w:rFonts w:ascii="Times New Roman" w:eastAsia="Times New Roman" w:hAnsi="Times New Roman" w:cs="Times New Roman"/>
          <w:color w:val="0E101A"/>
          <w:kern w:val="0"/>
          <w:sz w:val="24"/>
          <w:szCs w:val="24"/>
          <w14:ligatures w14:val="none"/>
        </w:rPr>
        <w:t>, </w:t>
      </w:r>
      <w:r w:rsidR="00426181" w:rsidRPr="00426181">
        <w:rPr>
          <w:rFonts w:ascii="Times New Roman" w:eastAsia="Times New Roman" w:hAnsi="Times New Roman" w:cs="Times New Roman"/>
          <w:i/>
          <w:iCs/>
          <w:color w:val="0E101A"/>
          <w:kern w:val="0"/>
          <w:sz w:val="24"/>
          <w:szCs w:val="24"/>
          <w14:ligatures w14:val="none"/>
        </w:rPr>
        <w:t>23</w:t>
      </w:r>
      <w:r w:rsidR="00426181" w:rsidRPr="00426181">
        <w:rPr>
          <w:rFonts w:ascii="Times New Roman" w:eastAsia="Times New Roman" w:hAnsi="Times New Roman" w:cs="Times New Roman"/>
          <w:color w:val="0E101A"/>
          <w:kern w:val="0"/>
          <w:sz w:val="24"/>
          <w:szCs w:val="24"/>
          <w14:ligatures w14:val="none"/>
        </w:rPr>
        <w:t>(4), 901-912.</w:t>
      </w:r>
    </w:p>
    <w:p w14:paraId="7F01F2B6" w14:textId="327E18D8" w:rsidR="00426181" w:rsidRPr="00426181" w:rsidRDefault="005D172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 xml:space="preserve">Social Security.gov. (2023) Historical Background and Development </w:t>
      </w:r>
      <w:r w:rsidR="000D7DEA" w:rsidRPr="00426181">
        <w:rPr>
          <w:rFonts w:ascii="Times New Roman" w:eastAsia="Times New Roman" w:hAnsi="Times New Roman" w:cs="Times New Roman"/>
          <w:color w:val="0E101A"/>
          <w:kern w:val="0"/>
          <w:sz w:val="24"/>
          <w:szCs w:val="24"/>
          <w14:ligatures w14:val="none"/>
        </w:rPr>
        <w:t>of</w:t>
      </w:r>
      <w:r w:rsidR="00426181" w:rsidRPr="00426181">
        <w:rPr>
          <w:rFonts w:ascii="Times New Roman" w:eastAsia="Times New Roman" w:hAnsi="Times New Roman" w:cs="Times New Roman"/>
          <w:color w:val="0E101A"/>
          <w:kern w:val="0"/>
          <w:sz w:val="24"/>
          <w:szCs w:val="24"/>
          <w14:ligatures w14:val="none"/>
        </w:rPr>
        <w:t xml:space="preserve"> Social Security. </w:t>
      </w:r>
    </w:p>
    <w:p w14:paraId="29DF4512" w14:textId="558BF880" w:rsidR="00426181" w:rsidRPr="004924CE" w:rsidRDefault="00426181" w:rsidP="0025681C">
      <w:pPr>
        <w:spacing w:after="0" w:line="480" w:lineRule="auto"/>
        <w:rPr>
          <w:rFonts w:ascii="Times New Roman" w:eastAsia="Times New Roman" w:hAnsi="Times New Roman" w:cs="Times New Roman"/>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    </w:t>
      </w:r>
      <w:r w:rsidR="005D172A" w:rsidRPr="004924CE">
        <w:rPr>
          <w:rFonts w:ascii="Times New Roman" w:eastAsia="Times New Roman" w:hAnsi="Times New Roman" w:cs="Times New Roman"/>
          <w:color w:val="0E101A"/>
          <w:kern w:val="0"/>
          <w:sz w:val="24"/>
          <w:szCs w:val="24"/>
          <w14:ligatures w14:val="none"/>
        </w:rPr>
        <w:tab/>
      </w:r>
      <w:r w:rsidR="005F66DA" w:rsidRPr="00426181">
        <w:rPr>
          <w:rFonts w:ascii="Times New Roman" w:eastAsia="Times New Roman" w:hAnsi="Times New Roman" w:cs="Times New Roman"/>
          <w:kern w:val="0"/>
          <w:sz w:val="24"/>
          <w:szCs w:val="24"/>
          <w14:ligatures w14:val="none"/>
        </w:rPr>
        <w:t>https://www.ssa.gov/history/briefhistory3.html</w:t>
      </w:r>
      <w:r w:rsidRPr="00426181">
        <w:rPr>
          <w:rFonts w:ascii="Times New Roman" w:eastAsia="Times New Roman" w:hAnsi="Times New Roman" w:cs="Times New Roman"/>
          <w:kern w:val="0"/>
          <w:sz w:val="24"/>
          <w:szCs w:val="24"/>
          <w14:ligatures w14:val="none"/>
        </w:rPr>
        <w:t>.</w:t>
      </w:r>
    </w:p>
    <w:p w14:paraId="0C86B122" w14:textId="288FC019" w:rsidR="005F66DA" w:rsidRPr="00426181" w:rsidRDefault="005F66DA"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hAnsi="Times New Roman" w:cs="Times New Roman"/>
          <w:color w:val="222222"/>
          <w:sz w:val="24"/>
          <w:szCs w:val="24"/>
          <w:shd w:val="clear" w:color="auto" w:fill="FFFFFF"/>
        </w:rPr>
        <w:t>Shoven, J. B., Slavov, S., &amp; Watson, J. G. (2021). </w:t>
      </w:r>
      <w:r w:rsidRPr="004924CE">
        <w:rPr>
          <w:rFonts w:ascii="Times New Roman" w:hAnsi="Times New Roman" w:cs="Times New Roman"/>
          <w:i/>
          <w:iCs/>
          <w:color w:val="222222"/>
          <w:sz w:val="24"/>
          <w:szCs w:val="24"/>
          <w:shd w:val="clear" w:color="auto" w:fill="FFFFFF"/>
        </w:rPr>
        <w:t xml:space="preserve">How Does Social Security Reform Indecision </w:t>
      </w:r>
      <w:r w:rsidR="008B2B4B">
        <w:rPr>
          <w:rFonts w:ascii="Times New Roman" w:hAnsi="Times New Roman" w:cs="Times New Roman"/>
          <w:i/>
          <w:iCs/>
          <w:color w:val="222222"/>
          <w:sz w:val="24"/>
          <w:szCs w:val="24"/>
          <w:shd w:val="clear" w:color="auto" w:fill="FFFFFF"/>
        </w:rPr>
        <w:tab/>
      </w:r>
      <w:r w:rsidRPr="004924CE">
        <w:rPr>
          <w:rFonts w:ascii="Times New Roman" w:hAnsi="Times New Roman" w:cs="Times New Roman"/>
          <w:i/>
          <w:iCs/>
          <w:color w:val="222222"/>
          <w:sz w:val="24"/>
          <w:szCs w:val="24"/>
          <w:shd w:val="clear" w:color="auto" w:fill="FFFFFF"/>
        </w:rPr>
        <w:t xml:space="preserve">Affect </w:t>
      </w:r>
      <w:r w:rsidR="004924CE" w:rsidRPr="004924CE">
        <w:rPr>
          <w:rFonts w:ascii="Times New Roman" w:hAnsi="Times New Roman" w:cs="Times New Roman"/>
          <w:i/>
          <w:iCs/>
          <w:color w:val="222222"/>
          <w:sz w:val="24"/>
          <w:szCs w:val="24"/>
          <w:shd w:val="clear" w:color="auto" w:fill="FFFFFF"/>
        </w:rPr>
        <w:tab/>
      </w:r>
      <w:r w:rsidRPr="004924CE">
        <w:rPr>
          <w:rFonts w:ascii="Times New Roman" w:hAnsi="Times New Roman" w:cs="Times New Roman"/>
          <w:i/>
          <w:iCs/>
          <w:color w:val="222222"/>
          <w:sz w:val="24"/>
          <w:szCs w:val="24"/>
          <w:shd w:val="clear" w:color="auto" w:fill="FFFFFF"/>
        </w:rPr>
        <w:t>Younger Cohorts?</w:t>
      </w:r>
      <w:r w:rsidRPr="004924CE">
        <w:rPr>
          <w:rFonts w:ascii="Times New Roman" w:hAnsi="Times New Roman" w:cs="Times New Roman"/>
          <w:color w:val="222222"/>
          <w:sz w:val="24"/>
          <w:szCs w:val="24"/>
          <w:shd w:val="clear" w:color="auto" w:fill="FFFFFF"/>
        </w:rPr>
        <w:t> (No. w28850). National Bureau of Economic Research.</w:t>
      </w:r>
    </w:p>
    <w:p w14:paraId="756995A8"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Solinger, O. N., Jansen, P. G., &amp; Cornelissen, J. P. (2020). The emergence of moral </w:t>
      </w:r>
    </w:p>
    <w:p w14:paraId="6E9F513A" w14:textId="028C7DA4" w:rsidR="00426181" w:rsidRPr="00426181" w:rsidRDefault="004924CE"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leadership. </w:t>
      </w:r>
      <w:r w:rsidR="00426181" w:rsidRPr="00426181">
        <w:rPr>
          <w:rFonts w:ascii="Times New Roman" w:eastAsia="Times New Roman" w:hAnsi="Times New Roman" w:cs="Times New Roman"/>
          <w:i/>
          <w:iCs/>
          <w:color w:val="0E101A"/>
          <w:kern w:val="0"/>
          <w:sz w:val="24"/>
          <w:szCs w:val="24"/>
          <w14:ligatures w14:val="none"/>
        </w:rPr>
        <w:t>Academy of Management Review</w:t>
      </w:r>
      <w:r w:rsidR="00426181" w:rsidRPr="00426181">
        <w:rPr>
          <w:rFonts w:ascii="Times New Roman" w:eastAsia="Times New Roman" w:hAnsi="Times New Roman" w:cs="Times New Roman"/>
          <w:color w:val="0E101A"/>
          <w:kern w:val="0"/>
          <w:sz w:val="24"/>
          <w:szCs w:val="24"/>
          <w14:ligatures w14:val="none"/>
        </w:rPr>
        <w:t>, </w:t>
      </w:r>
      <w:r w:rsidR="00426181" w:rsidRPr="00426181">
        <w:rPr>
          <w:rFonts w:ascii="Times New Roman" w:eastAsia="Times New Roman" w:hAnsi="Times New Roman" w:cs="Times New Roman"/>
          <w:i/>
          <w:iCs/>
          <w:color w:val="0E101A"/>
          <w:kern w:val="0"/>
          <w:sz w:val="24"/>
          <w:szCs w:val="24"/>
          <w14:ligatures w14:val="none"/>
        </w:rPr>
        <w:t>45</w:t>
      </w:r>
      <w:r w:rsidR="00426181" w:rsidRPr="00426181">
        <w:rPr>
          <w:rFonts w:ascii="Times New Roman" w:eastAsia="Times New Roman" w:hAnsi="Times New Roman" w:cs="Times New Roman"/>
          <w:color w:val="0E101A"/>
          <w:kern w:val="0"/>
          <w:sz w:val="24"/>
          <w:szCs w:val="24"/>
          <w14:ligatures w14:val="none"/>
        </w:rPr>
        <w:t>(3), 504-527.</w:t>
      </w:r>
    </w:p>
    <w:p w14:paraId="70FC205E"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Solomon, J. (2020). </w:t>
      </w:r>
      <w:r w:rsidRPr="00426181">
        <w:rPr>
          <w:rFonts w:ascii="Times New Roman" w:eastAsia="Times New Roman" w:hAnsi="Times New Roman" w:cs="Times New Roman"/>
          <w:i/>
          <w:iCs/>
          <w:color w:val="0E101A"/>
          <w:kern w:val="0"/>
          <w:sz w:val="24"/>
          <w:szCs w:val="24"/>
          <w14:ligatures w14:val="none"/>
        </w:rPr>
        <w:t>Corporate governance and accountability</w:t>
      </w:r>
      <w:r w:rsidRPr="00426181">
        <w:rPr>
          <w:rFonts w:ascii="Times New Roman" w:eastAsia="Times New Roman" w:hAnsi="Times New Roman" w:cs="Times New Roman"/>
          <w:color w:val="0E101A"/>
          <w:kern w:val="0"/>
          <w:sz w:val="24"/>
          <w:szCs w:val="24"/>
          <w14:ligatures w14:val="none"/>
        </w:rPr>
        <w:t>. John Wiley &amp; Sons.</w:t>
      </w:r>
    </w:p>
    <w:p w14:paraId="1372B18F"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Stammler, P. (2023). Social Institutions in Sociology (11 Examples &amp; Definition) Helpful </w:t>
      </w:r>
    </w:p>
    <w:p w14:paraId="321274B8" w14:textId="62BC9FA5" w:rsidR="00426181" w:rsidRPr="00426181" w:rsidRDefault="004924CE"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Professor.com, Peer Reviewed by Chris Drew (Ph.D.) / April 10, 2023.</w:t>
      </w:r>
    </w:p>
    <w:p w14:paraId="54B4FBAE" w14:textId="77777777" w:rsidR="00426181" w:rsidRPr="00426181" w:rsidRDefault="00426181" w:rsidP="0025681C">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 xml:space="preserve">Wood Jr, J. A. (2017). Moderating Variables </w:t>
      </w:r>
      <w:proofErr w:type="gramStart"/>
      <w:r w:rsidRPr="00426181">
        <w:rPr>
          <w:rFonts w:ascii="Times New Roman" w:eastAsia="Times New Roman" w:hAnsi="Times New Roman" w:cs="Times New Roman"/>
          <w:color w:val="0E101A"/>
          <w:kern w:val="0"/>
          <w:sz w:val="24"/>
          <w:szCs w:val="24"/>
          <w14:ligatures w14:val="none"/>
        </w:rPr>
        <w:t>For</w:t>
      </w:r>
      <w:proofErr w:type="gramEnd"/>
      <w:r w:rsidRPr="00426181">
        <w:rPr>
          <w:rFonts w:ascii="Times New Roman" w:eastAsia="Times New Roman" w:hAnsi="Times New Roman" w:cs="Times New Roman"/>
          <w:color w:val="0E101A"/>
          <w:kern w:val="0"/>
          <w:sz w:val="24"/>
          <w:szCs w:val="24"/>
          <w14:ligatures w14:val="none"/>
        </w:rPr>
        <w:t xml:space="preserve"> Servant Leadership Models: A Sub-Model </w:t>
      </w:r>
    </w:p>
    <w:p w14:paraId="26CB4DBD" w14:textId="59CF20F9" w:rsidR="00426181" w:rsidRDefault="004924CE" w:rsidP="0025681C">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00426181" w:rsidRPr="00426181">
        <w:rPr>
          <w:rFonts w:ascii="Times New Roman" w:eastAsia="Times New Roman" w:hAnsi="Times New Roman" w:cs="Times New Roman"/>
          <w:color w:val="0E101A"/>
          <w:kern w:val="0"/>
          <w:sz w:val="24"/>
          <w:szCs w:val="24"/>
          <w14:ligatures w14:val="none"/>
        </w:rPr>
        <w:t>Based On</w:t>
      </w:r>
      <w:r w:rsidRPr="004924CE">
        <w:rPr>
          <w:rFonts w:ascii="Times New Roman" w:eastAsia="Times New Roman" w:hAnsi="Times New Roman" w:cs="Times New Roman"/>
          <w:color w:val="0E101A"/>
          <w:kern w:val="0"/>
          <w:sz w:val="24"/>
          <w:szCs w:val="24"/>
          <w14:ligatures w14:val="none"/>
        </w:rPr>
        <w:t xml:space="preserve"> </w:t>
      </w:r>
      <w:r w:rsidR="00426181" w:rsidRPr="00426181">
        <w:rPr>
          <w:rFonts w:ascii="Times New Roman" w:eastAsia="Times New Roman" w:hAnsi="Times New Roman" w:cs="Times New Roman"/>
          <w:color w:val="0E101A"/>
          <w:kern w:val="0"/>
          <w:sz w:val="24"/>
          <w:szCs w:val="24"/>
          <w14:ligatures w14:val="none"/>
        </w:rPr>
        <w:t>Antecedents To Jesus' feet washing Demonstration. </w:t>
      </w:r>
      <w:r w:rsidR="00426181" w:rsidRPr="00426181">
        <w:rPr>
          <w:rFonts w:ascii="Times New Roman" w:eastAsia="Times New Roman" w:hAnsi="Times New Roman" w:cs="Times New Roman"/>
          <w:i/>
          <w:iCs/>
          <w:color w:val="0E101A"/>
          <w:kern w:val="0"/>
          <w:sz w:val="24"/>
          <w:szCs w:val="24"/>
          <w14:ligatures w14:val="none"/>
        </w:rPr>
        <w:t xml:space="preserve">Journal Of Biblical </w:t>
      </w:r>
      <w:r w:rsidRPr="004924CE">
        <w:rPr>
          <w:rFonts w:ascii="Times New Roman" w:eastAsia="Times New Roman" w:hAnsi="Times New Roman" w:cs="Times New Roman"/>
          <w:i/>
          <w:iCs/>
          <w:color w:val="0E101A"/>
          <w:kern w:val="0"/>
          <w:sz w:val="24"/>
          <w:szCs w:val="24"/>
          <w14:ligatures w14:val="none"/>
        </w:rPr>
        <w:tab/>
      </w:r>
      <w:r w:rsidR="00426181" w:rsidRPr="00426181">
        <w:rPr>
          <w:rFonts w:ascii="Times New Roman" w:eastAsia="Times New Roman" w:hAnsi="Times New Roman" w:cs="Times New Roman"/>
          <w:i/>
          <w:iCs/>
          <w:color w:val="0E101A"/>
          <w:kern w:val="0"/>
          <w:sz w:val="24"/>
          <w:szCs w:val="24"/>
          <w14:ligatures w14:val="none"/>
        </w:rPr>
        <w:t xml:space="preserve">Perspectives </w:t>
      </w:r>
      <w:proofErr w:type="gramStart"/>
      <w:r w:rsidR="00426181" w:rsidRPr="00426181">
        <w:rPr>
          <w:rFonts w:ascii="Times New Roman" w:eastAsia="Times New Roman" w:hAnsi="Times New Roman" w:cs="Times New Roman"/>
          <w:i/>
          <w:iCs/>
          <w:color w:val="0E101A"/>
          <w:kern w:val="0"/>
          <w:sz w:val="24"/>
          <w:szCs w:val="24"/>
          <w14:ligatures w14:val="none"/>
        </w:rPr>
        <w:t>In</w:t>
      </w:r>
      <w:proofErr w:type="gramEnd"/>
      <w:r w:rsidR="00426181" w:rsidRPr="00426181">
        <w:rPr>
          <w:rFonts w:ascii="Times New Roman" w:eastAsia="Times New Roman" w:hAnsi="Times New Roman" w:cs="Times New Roman"/>
          <w:i/>
          <w:iCs/>
          <w:color w:val="0E101A"/>
          <w:kern w:val="0"/>
          <w:sz w:val="24"/>
          <w:szCs w:val="24"/>
          <w14:ligatures w14:val="none"/>
        </w:rPr>
        <w:t xml:space="preserve"> Leadership</w:t>
      </w:r>
      <w:r w:rsidR="00426181" w:rsidRPr="00426181">
        <w:rPr>
          <w:rFonts w:ascii="Times New Roman" w:eastAsia="Times New Roman" w:hAnsi="Times New Roman" w:cs="Times New Roman"/>
          <w:color w:val="0E101A"/>
          <w:kern w:val="0"/>
          <w:sz w:val="24"/>
          <w:szCs w:val="24"/>
          <w14:ligatures w14:val="none"/>
        </w:rPr>
        <w:t>, </w:t>
      </w:r>
      <w:r w:rsidR="00426181" w:rsidRPr="00426181">
        <w:rPr>
          <w:rFonts w:ascii="Times New Roman" w:eastAsia="Times New Roman" w:hAnsi="Times New Roman" w:cs="Times New Roman"/>
          <w:i/>
          <w:iCs/>
          <w:color w:val="0E101A"/>
          <w:kern w:val="0"/>
          <w:sz w:val="24"/>
          <w:szCs w:val="24"/>
          <w14:ligatures w14:val="none"/>
        </w:rPr>
        <w:t>7</w:t>
      </w:r>
      <w:r w:rsidR="00426181" w:rsidRPr="00426181">
        <w:rPr>
          <w:rFonts w:ascii="Times New Roman" w:eastAsia="Times New Roman" w:hAnsi="Times New Roman" w:cs="Times New Roman"/>
          <w:color w:val="0E101A"/>
          <w:kern w:val="0"/>
          <w:sz w:val="24"/>
          <w:szCs w:val="24"/>
          <w14:ligatures w14:val="none"/>
        </w:rPr>
        <w:t>(1), 91-117.</w:t>
      </w:r>
    </w:p>
    <w:p w14:paraId="3E0CAE0A" w14:textId="77777777" w:rsidR="007E25D6" w:rsidRPr="004924CE" w:rsidRDefault="007E25D6" w:rsidP="007E25D6">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Yeganeh, H. (2023). Culture and innovation: a human emancipation perspective. </w:t>
      </w:r>
      <w:r w:rsidRPr="00426181">
        <w:rPr>
          <w:rFonts w:ascii="Times New Roman" w:eastAsia="Times New Roman" w:hAnsi="Times New Roman" w:cs="Times New Roman"/>
          <w:i/>
          <w:iCs/>
          <w:color w:val="0E101A"/>
          <w:kern w:val="0"/>
          <w:sz w:val="24"/>
          <w:szCs w:val="24"/>
          <w14:ligatures w14:val="none"/>
        </w:rPr>
        <w:t xml:space="preserve">International </w:t>
      </w:r>
      <w:r w:rsidRPr="004924CE">
        <w:rPr>
          <w:rFonts w:ascii="Times New Roman" w:eastAsia="Times New Roman" w:hAnsi="Times New Roman" w:cs="Times New Roman"/>
          <w:i/>
          <w:iCs/>
          <w:color w:val="0E101A"/>
          <w:kern w:val="0"/>
          <w:sz w:val="24"/>
          <w:szCs w:val="24"/>
          <w14:ligatures w14:val="none"/>
        </w:rPr>
        <w:tab/>
      </w:r>
      <w:r w:rsidRPr="00426181">
        <w:rPr>
          <w:rFonts w:ascii="Times New Roman" w:eastAsia="Times New Roman" w:hAnsi="Times New Roman" w:cs="Times New Roman"/>
          <w:i/>
          <w:iCs/>
          <w:color w:val="0E101A"/>
          <w:kern w:val="0"/>
          <w:sz w:val="24"/>
          <w:szCs w:val="24"/>
          <w14:ligatures w14:val="none"/>
        </w:rPr>
        <w:t>Journal of Sociology and Social Policy, (ahead-of-print)</w:t>
      </w:r>
      <w:r w:rsidRPr="00426181">
        <w:rPr>
          <w:rFonts w:ascii="Times New Roman" w:eastAsia="Times New Roman" w:hAnsi="Times New Roman" w:cs="Times New Roman"/>
          <w:color w:val="0E101A"/>
          <w:kern w:val="0"/>
          <w:sz w:val="24"/>
          <w:szCs w:val="24"/>
          <w14:ligatures w14:val="none"/>
        </w:rPr>
        <w:t>.</w:t>
      </w:r>
    </w:p>
    <w:p w14:paraId="077D8356" w14:textId="77777777" w:rsidR="007E25D6" w:rsidRPr="00426181" w:rsidRDefault="007E25D6" w:rsidP="007E25D6">
      <w:pPr>
        <w:spacing w:after="0" w:line="480" w:lineRule="auto"/>
        <w:rPr>
          <w:rFonts w:ascii="Times New Roman" w:eastAsia="Times New Roman" w:hAnsi="Times New Roman" w:cs="Times New Roman"/>
          <w:color w:val="0E101A"/>
          <w:kern w:val="0"/>
          <w:sz w:val="24"/>
          <w:szCs w:val="24"/>
          <w14:ligatures w14:val="none"/>
        </w:rPr>
      </w:pPr>
      <w:r w:rsidRPr="00426181">
        <w:rPr>
          <w:rFonts w:ascii="Times New Roman" w:eastAsia="Times New Roman" w:hAnsi="Times New Roman" w:cs="Times New Roman"/>
          <w:color w:val="0E101A"/>
          <w:kern w:val="0"/>
          <w:sz w:val="24"/>
          <w:szCs w:val="24"/>
          <w14:ligatures w14:val="none"/>
        </w:rPr>
        <w:t>Yin, K., Xing, L., Li, C., &amp; Guo, Y. (2017). Are empowered employees more proactive? The </w:t>
      </w:r>
    </w:p>
    <w:p w14:paraId="75243B94" w14:textId="6639ADC8" w:rsidR="007E25D6" w:rsidRPr="00426181" w:rsidRDefault="007E25D6" w:rsidP="007E25D6">
      <w:pPr>
        <w:spacing w:after="0" w:line="480" w:lineRule="auto"/>
        <w:rPr>
          <w:rFonts w:ascii="Times New Roman" w:eastAsia="Times New Roman" w:hAnsi="Times New Roman" w:cs="Times New Roman"/>
          <w:color w:val="0E101A"/>
          <w:kern w:val="0"/>
          <w:sz w:val="24"/>
          <w:szCs w:val="24"/>
          <w14:ligatures w14:val="none"/>
        </w:rPr>
      </w:pPr>
      <w:r w:rsidRPr="004924CE">
        <w:rPr>
          <w:rFonts w:ascii="Times New Roman" w:eastAsia="Times New Roman" w:hAnsi="Times New Roman" w:cs="Times New Roman"/>
          <w:color w:val="0E101A"/>
          <w:kern w:val="0"/>
          <w:sz w:val="24"/>
          <w:szCs w:val="24"/>
          <w14:ligatures w14:val="none"/>
        </w:rPr>
        <w:tab/>
      </w:r>
      <w:r w:rsidRPr="00426181">
        <w:rPr>
          <w:rFonts w:ascii="Times New Roman" w:eastAsia="Times New Roman" w:hAnsi="Times New Roman" w:cs="Times New Roman"/>
          <w:color w:val="0E101A"/>
          <w:kern w:val="0"/>
          <w:sz w:val="24"/>
          <w:szCs w:val="24"/>
          <w14:ligatures w14:val="none"/>
        </w:rPr>
        <w:t>contingency of how they evaluate their leader. </w:t>
      </w:r>
      <w:r w:rsidRPr="00426181">
        <w:rPr>
          <w:rFonts w:ascii="Times New Roman" w:eastAsia="Times New Roman" w:hAnsi="Times New Roman" w:cs="Times New Roman"/>
          <w:i/>
          <w:iCs/>
          <w:color w:val="0E101A"/>
          <w:kern w:val="0"/>
          <w:sz w:val="24"/>
          <w:szCs w:val="24"/>
          <w14:ligatures w14:val="none"/>
        </w:rPr>
        <w:t>Frontiers in Psychology</w:t>
      </w:r>
      <w:r w:rsidRPr="00426181">
        <w:rPr>
          <w:rFonts w:ascii="Times New Roman" w:eastAsia="Times New Roman" w:hAnsi="Times New Roman" w:cs="Times New Roman"/>
          <w:color w:val="0E101A"/>
          <w:kern w:val="0"/>
          <w:sz w:val="24"/>
          <w:szCs w:val="24"/>
          <w14:ligatures w14:val="none"/>
        </w:rPr>
        <w:t>, </w:t>
      </w:r>
      <w:r w:rsidRPr="00426181">
        <w:rPr>
          <w:rFonts w:ascii="Times New Roman" w:eastAsia="Times New Roman" w:hAnsi="Times New Roman" w:cs="Times New Roman"/>
          <w:i/>
          <w:iCs/>
          <w:color w:val="0E101A"/>
          <w:kern w:val="0"/>
          <w:sz w:val="24"/>
          <w:szCs w:val="24"/>
          <w14:ligatures w14:val="none"/>
        </w:rPr>
        <w:t>8</w:t>
      </w:r>
      <w:r w:rsidRPr="00426181">
        <w:rPr>
          <w:rFonts w:ascii="Times New Roman" w:eastAsia="Times New Roman" w:hAnsi="Times New Roman" w:cs="Times New Roman"/>
          <w:color w:val="0E101A"/>
          <w:kern w:val="0"/>
          <w:sz w:val="24"/>
          <w:szCs w:val="24"/>
          <w14:ligatures w14:val="none"/>
        </w:rPr>
        <w:t>, 1802</w:t>
      </w:r>
      <w:r w:rsidR="00F74929">
        <w:rPr>
          <w:rFonts w:ascii="Times New Roman" w:eastAsia="Times New Roman" w:hAnsi="Times New Roman" w:cs="Times New Roman"/>
          <w:color w:val="0E101A"/>
          <w:kern w:val="0"/>
          <w:sz w:val="24"/>
          <w:szCs w:val="24"/>
          <w14:ligatures w14:val="none"/>
        </w:rPr>
        <w:t>.</w:t>
      </w:r>
    </w:p>
    <w:p w14:paraId="1DB4BF3D" w14:textId="77777777" w:rsidR="007E25D6" w:rsidRPr="00426181" w:rsidRDefault="007E25D6" w:rsidP="0025681C">
      <w:pPr>
        <w:spacing w:after="0" w:line="480" w:lineRule="auto"/>
        <w:rPr>
          <w:rFonts w:ascii="Times New Roman" w:eastAsia="Times New Roman" w:hAnsi="Times New Roman" w:cs="Times New Roman"/>
          <w:color w:val="0E101A"/>
          <w:kern w:val="0"/>
          <w:sz w:val="24"/>
          <w:szCs w:val="24"/>
          <w14:ligatures w14:val="none"/>
        </w:rPr>
      </w:pPr>
    </w:p>
    <w:sectPr w:rsidR="007E25D6" w:rsidRPr="00426181" w:rsidSect="00BF32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C788" w14:textId="77777777" w:rsidR="006B6526" w:rsidRDefault="006B6526" w:rsidP="00CE1D2E">
      <w:pPr>
        <w:spacing w:after="0" w:line="240" w:lineRule="auto"/>
      </w:pPr>
      <w:r>
        <w:separator/>
      </w:r>
    </w:p>
  </w:endnote>
  <w:endnote w:type="continuationSeparator" w:id="0">
    <w:p w14:paraId="3E32AA48" w14:textId="77777777" w:rsidR="006B6526" w:rsidRDefault="006B6526" w:rsidP="00CE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BEE0" w14:textId="77777777" w:rsidR="006B6526" w:rsidRDefault="006B6526" w:rsidP="00CE1D2E">
      <w:pPr>
        <w:spacing w:after="0" w:line="240" w:lineRule="auto"/>
      </w:pPr>
      <w:r>
        <w:separator/>
      </w:r>
    </w:p>
  </w:footnote>
  <w:footnote w:type="continuationSeparator" w:id="0">
    <w:p w14:paraId="1472DB40" w14:textId="77777777" w:rsidR="006B6526" w:rsidRDefault="006B6526" w:rsidP="00CE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622627"/>
      <w:docPartObj>
        <w:docPartGallery w:val="Page Numbers (Top of Page)"/>
        <w:docPartUnique/>
      </w:docPartObj>
    </w:sdtPr>
    <w:sdtEndPr>
      <w:rPr>
        <w:noProof/>
      </w:rPr>
    </w:sdtEndPr>
    <w:sdtContent>
      <w:p w14:paraId="0CAC4B66" w14:textId="37C67F2E" w:rsidR="00E53266" w:rsidRDefault="00E53266" w:rsidP="00E53266">
        <w:pPr>
          <w:pStyle w:val="Header"/>
        </w:pPr>
        <w:r w:rsidRPr="00A11622">
          <w:rPr>
            <w:sz w:val="20"/>
            <w:szCs w:val="20"/>
          </w:rPr>
          <w:t>Peter Abraham Airewele,  DSL,  COM  822-42 Persuasive Communication Forum Paper,  Fall 2023  12/15/2023.</w:t>
        </w:r>
        <w:r>
          <w:rPr>
            <w:sz w:val="20"/>
            <w:szCs w:val="20"/>
          </w:rPr>
          <w:t xml:space="preserve">   </w:t>
        </w:r>
        <w:r>
          <w:fldChar w:fldCharType="begin"/>
        </w:r>
        <w:r>
          <w:instrText xml:space="preserve"> PAGE   \* MERGEFORMAT </w:instrText>
        </w:r>
        <w:r>
          <w:fldChar w:fldCharType="separate"/>
        </w:r>
        <w:r>
          <w:rPr>
            <w:noProof/>
          </w:rPr>
          <w:t>2</w:t>
        </w:r>
        <w:r>
          <w:rPr>
            <w:noProof/>
          </w:rPr>
          <w:fldChar w:fldCharType="end"/>
        </w:r>
      </w:p>
    </w:sdtContent>
  </w:sdt>
  <w:p w14:paraId="49497402" w14:textId="0D3A3267" w:rsidR="00CE1D2E" w:rsidRPr="00A11622" w:rsidRDefault="00CE1D2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456E"/>
    <w:multiLevelType w:val="hybridMultilevel"/>
    <w:tmpl w:val="6600644C"/>
    <w:lvl w:ilvl="0" w:tplc="FFFFFFFF">
      <w:start w:val="1"/>
      <w:numFmt w:val="lowerRoman"/>
      <w:lvlText w:val="%1)"/>
      <w:lvlJc w:val="left"/>
      <w:pPr>
        <w:ind w:left="960" w:hanging="720"/>
      </w:pPr>
      <w:rPr>
        <w:rFonts w:ascii="Times New Roman" w:eastAsia="Times New Roman" w:hAnsi="Times New Roman" w:cs="Times New Roman" w:hint="default"/>
        <w:sz w:val="24"/>
      </w:rPr>
    </w:lvl>
    <w:lvl w:ilvl="1" w:tplc="FFFFFFFF" w:tentative="1">
      <w:start w:val="1"/>
      <w:numFmt w:val="lowerLetter"/>
      <w:lvlText w:val="%2."/>
      <w:lvlJc w:val="left"/>
      <w:pPr>
        <w:ind w:left="1320" w:hanging="360"/>
      </w:pPr>
    </w:lvl>
    <w:lvl w:ilvl="2" w:tplc="FFFFFFFF" w:tentative="1">
      <w:start w:val="1"/>
      <w:numFmt w:val="lowerRoman"/>
      <w:lvlText w:val="%3."/>
      <w:lvlJc w:val="right"/>
      <w:pPr>
        <w:ind w:left="2040" w:hanging="180"/>
      </w:pPr>
    </w:lvl>
    <w:lvl w:ilvl="3" w:tplc="FFFFFFFF" w:tentative="1">
      <w:start w:val="1"/>
      <w:numFmt w:val="decimal"/>
      <w:lvlText w:val="%4."/>
      <w:lvlJc w:val="left"/>
      <w:pPr>
        <w:ind w:left="2760" w:hanging="360"/>
      </w:pPr>
    </w:lvl>
    <w:lvl w:ilvl="4" w:tplc="FFFFFFFF" w:tentative="1">
      <w:start w:val="1"/>
      <w:numFmt w:val="lowerLetter"/>
      <w:lvlText w:val="%5."/>
      <w:lvlJc w:val="left"/>
      <w:pPr>
        <w:ind w:left="3480" w:hanging="360"/>
      </w:pPr>
    </w:lvl>
    <w:lvl w:ilvl="5" w:tplc="FFFFFFFF" w:tentative="1">
      <w:start w:val="1"/>
      <w:numFmt w:val="lowerRoman"/>
      <w:lvlText w:val="%6."/>
      <w:lvlJc w:val="right"/>
      <w:pPr>
        <w:ind w:left="4200" w:hanging="180"/>
      </w:pPr>
    </w:lvl>
    <w:lvl w:ilvl="6" w:tplc="FFFFFFFF" w:tentative="1">
      <w:start w:val="1"/>
      <w:numFmt w:val="decimal"/>
      <w:lvlText w:val="%7."/>
      <w:lvlJc w:val="left"/>
      <w:pPr>
        <w:ind w:left="4920" w:hanging="360"/>
      </w:pPr>
    </w:lvl>
    <w:lvl w:ilvl="7" w:tplc="FFFFFFFF" w:tentative="1">
      <w:start w:val="1"/>
      <w:numFmt w:val="lowerLetter"/>
      <w:lvlText w:val="%8."/>
      <w:lvlJc w:val="left"/>
      <w:pPr>
        <w:ind w:left="5640" w:hanging="360"/>
      </w:pPr>
    </w:lvl>
    <w:lvl w:ilvl="8" w:tplc="FFFFFFFF" w:tentative="1">
      <w:start w:val="1"/>
      <w:numFmt w:val="lowerRoman"/>
      <w:lvlText w:val="%9."/>
      <w:lvlJc w:val="right"/>
      <w:pPr>
        <w:ind w:left="6360" w:hanging="180"/>
      </w:pPr>
    </w:lvl>
  </w:abstractNum>
  <w:abstractNum w:abstractNumId="1" w15:restartNumberingAfterBreak="0">
    <w:nsid w:val="23094CCC"/>
    <w:multiLevelType w:val="multilevel"/>
    <w:tmpl w:val="D0F0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F1299"/>
    <w:multiLevelType w:val="multilevel"/>
    <w:tmpl w:val="370AD67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441B3"/>
    <w:multiLevelType w:val="multilevel"/>
    <w:tmpl w:val="6030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5968B1"/>
    <w:multiLevelType w:val="hybridMultilevel"/>
    <w:tmpl w:val="6600644C"/>
    <w:lvl w:ilvl="0" w:tplc="DB1C4E12">
      <w:start w:val="1"/>
      <w:numFmt w:val="lowerRoman"/>
      <w:lvlText w:val="%1)"/>
      <w:lvlJc w:val="left"/>
      <w:pPr>
        <w:ind w:left="960" w:hanging="720"/>
      </w:pPr>
      <w:rPr>
        <w:rFonts w:ascii="Times New Roman" w:eastAsia="Times New Roman" w:hAnsi="Times New Roman" w:cs="Times New Roman"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7D81915"/>
    <w:multiLevelType w:val="multilevel"/>
    <w:tmpl w:val="727EAFC8"/>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5327D"/>
    <w:multiLevelType w:val="multilevel"/>
    <w:tmpl w:val="EE7A440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BF6E0E"/>
    <w:multiLevelType w:val="multilevel"/>
    <w:tmpl w:val="9E32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4C7CC7"/>
    <w:multiLevelType w:val="hybridMultilevel"/>
    <w:tmpl w:val="E8BE64A6"/>
    <w:lvl w:ilvl="0" w:tplc="A1AE1B76">
      <w:start w:val="1"/>
      <w:numFmt w:val="lowerRoman"/>
      <w:lvlText w:val="%1)"/>
      <w:lvlJc w:val="left"/>
      <w:pPr>
        <w:ind w:left="1440" w:hanging="72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BD7BE3"/>
    <w:multiLevelType w:val="multilevel"/>
    <w:tmpl w:val="B38ED0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405352">
    <w:abstractNumId w:val="1"/>
  </w:num>
  <w:num w:numId="2" w16cid:durableId="624385136">
    <w:abstractNumId w:val="4"/>
  </w:num>
  <w:num w:numId="3" w16cid:durableId="230967292">
    <w:abstractNumId w:val="7"/>
  </w:num>
  <w:num w:numId="4" w16cid:durableId="1361858752">
    <w:abstractNumId w:val="3"/>
  </w:num>
  <w:num w:numId="5" w16cid:durableId="2006936321">
    <w:abstractNumId w:val="5"/>
  </w:num>
  <w:num w:numId="6" w16cid:durableId="1356345787">
    <w:abstractNumId w:val="9"/>
  </w:num>
  <w:num w:numId="7" w16cid:durableId="446855336">
    <w:abstractNumId w:val="2"/>
  </w:num>
  <w:num w:numId="8" w16cid:durableId="241791618">
    <w:abstractNumId w:val="6"/>
  </w:num>
  <w:num w:numId="9" w16cid:durableId="1967929819">
    <w:abstractNumId w:val="8"/>
  </w:num>
  <w:num w:numId="10" w16cid:durableId="148192446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2E"/>
    <w:rsid w:val="000004BF"/>
    <w:rsid w:val="00001033"/>
    <w:rsid w:val="00004702"/>
    <w:rsid w:val="00004E3A"/>
    <w:rsid w:val="00011255"/>
    <w:rsid w:val="00012A05"/>
    <w:rsid w:val="00012F47"/>
    <w:rsid w:val="00013D2C"/>
    <w:rsid w:val="00015523"/>
    <w:rsid w:val="000159B2"/>
    <w:rsid w:val="00017143"/>
    <w:rsid w:val="00021057"/>
    <w:rsid w:val="00022D74"/>
    <w:rsid w:val="00024665"/>
    <w:rsid w:val="00026385"/>
    <w:rsid w:val="000264A4"/>
    <w:rsid w:val="00027CBF"/>
    <w:rsid w:val="000310E1"/>
    <w:rsid w:val="000341FC"/>
    <w:rsid w:val="0003451D"/>
    <w:rsid w:val="000349E5"/>
    <w:rsid w:val="00034A9D"/>
    <w:rsid w:val="00034BF7"/>
    <w:rsid w:val="00037887"/>
    <w:rsid w:val="000402B4"/>
    <w:rsid w:val="00040D97"/>
    <w:rsid w:val="00040E9E"/>
    <w:rsid w:val="00045476"/>
    <w:rsid w:val="0004728E"/>
    <w:rsid w:val="000478DA"/>
    <w:rsid w:val="000548E4"/>
    <w:rsid w:val="0005494E"/>
    <w:rsid w:val="00061A55"/>
    <w:rsid w:val="0006311E"/>
    <w:rsid w:val="00063E08"/>
    <w:rsid w:val="00070B43"/>
    <w:rsid w:val="000717FB"/>
    <w:rsid w:val="00072C5C"/>
    <w:rsid w:val="0007523E"/>
    <w:rsid w:val="00075B57"/>
    <w:rsid w:val="00077630"/>
    <w:rsid w:val="00082459"/>
    <w:rsid w:val="00083B26"/>
    <w:rsid w:val="000850EB"/>
    <w:rsid w:val="0008543E"/>
    <w:rsid w:val="00086AA3"/>
    <w:rsid w:val="00091173"/>
    <w:rsid w:val="0009446E"/>
    <w:rsid w:val="0009776B"/>
    <w:rsid w:val="00097812"/>
    <w:rsid w:val="000A0337"/>
    <w:rsid w:val="000A0DDC"/>
    <w:rsid w:val="000A20C2"/>
    <w:rsid w:val="000A2300"/>
    <w:rsid w:val="000A362D"/>
    <w:rsid w:val="000A74A5"/>
    <w:rsid w:val="000B2208"/>
    <w:rsid w:val="000B56FF"/>
    <w:rsid w:val="000B66E4"/>
    <w:rsid w:val="000B6AA3"/>
    <w:rsid w:val="000B78B6"/>
    <w:rsid w:val="000C0601"/>
    <w:rsid w:val="000C3314"/>
    <w:rsid w:val="000C3401"/>
    <w:rsid w:val="000C41BE"/>
    <w:rsid w:val="000C5685"/>
    <w:rsid w:val="000C6B75"/>
    <w:rsid w:val="000C7A7D"/>
    <w:rsid w:val="000D0A51"/>
    <w:rsid w:val="000D1733"/>
    <w:rsid w:val="000D1B71"/>
    <w:rsid w:val="000D3A17"/>
    <w:rsid w:val="000D5C32"/>
    <w:rsid w:val="000D5EDD"/>
    <w:rsid w:val="000D779E"/>
    <w:rsid w:val="000D7B56"/>
    <w:rsid w:val="000D7DEA"/>
    <w:rsid w:val="000E0F0B"/>
    <w:rsid w:val="000E1D51"/>
    <w:rsid w:val="000E2394"/>
    <w:rsid w:val="000E2B98"/>
    <w:rsid w:val="000E3DED"/>
    <w:rsid w:val="000F46BD"/>
    <w:rsid w:val="000F5375"/>
    <w:rsid w:val="000F614E"/>
    <w:rsid w:val="000F7B5F"/>
    <w:rsid w:val="001030B1"/>
    <w:rsid w:val="00106883"/>
    <w:rsid w:val="00115A05"/>
    <w:rsid w:val="001165F3"/>
    <w:rsid w:val="001166ED"/>
    <w:rsid w:val="001171F4"/>
    <w:rsid w:val="0012041A"/>
    <w:rsid w:val="001209D1"/>
    <w:rsid w:val="00120A8E"/>
    <w:rsid w:val="00122D06"/>
    <w:rsid w:val="00127124"/>
    <w:rsid w:val="001323E0"/>
    <w:rsid w:val="00132B74"/>
    <w:rsid w:val="00132D5D"/>
    <w:rsid w:val="00133C69"/>
    <w:rsid w:val="00134C22"/>
    <w:rsid w:val="00135053"/>
    <w:rsid w:val="0013701F"/>
    <w:rsid w:val="00137974"/>
    <w:rsid w:val="0014118A"/>
    <w:rsid w:val="00143BDE"/>
    <w:rsid w:val="001451D2"/>
    <w:rsid w:val="00147F8A"/>
    <w:rsid w:val="00150D9C"/>
    <w:rsid w:val="0015283D"/>
    <w:rsid w:val="00152A7B"/>
    <w:rsid w:val="001551EE"/>
    <w:rsid w:val="00155AEF"/>
    <w:rsid w:val="00156A94"/>
    <w:rsid w:val="00157246"/>
    <w:rsid w:val="00166FBB"/>
    <w:rsid w:val="001676CA"/>
    <w:rsid w:val="001702AD"/>
    <w:rsid w:val="0017150A"/>
    <w:rsid w:val="00171681"/>
    <w:rsid w:val="00174786"/>
    <w:rsid w:val="00174B0B"/>
    <w:rsid w:val="00176336"/>
    <w:rsid w:val="001765C2"/>
    <w:rsid w:val="00176B80"/>
    <w:rsid w:val="0018194C"/>
    <w:rsid w:val="001825A9"/>
    <w:rsid w:val="0018424B"/>
    <w:rsid w:val="00185AF1"/>
    <w:rsid w:val="00190B29"/>
    <w:rsid w:val="00191ACE"/>
    <w:rsid w:val="0019253C"/>
    <w:rsid w:val="001928EB"/>
    <w:rsid w:val="00197B1A"/>
    <w:rsid w:val="001A0A5E"/>
    <w:rsid w:val="001A155C"/>
    <w:rsid w:val="001A224B"/>
    <w:rsid w:val="001A47DE"/>
    <w:rsid w:val="001A4A7B"/>
    <w:rsid w:val="001A6319"/>
    <w:rsid w:val="001A77DA"/>
    <w:rsid w:val="001B0072"/>
    <w:rsid w:val="001B0919"/>
    <w:rsid w:val="001B2AC9"/>
    <w:rsid w:val="001B50F7"/>
    <w:rsid w:val="001B5A71"/>
    <w:rsid w:val="001B5F1F"/>
    <w:rsid w:val="001B5F5B"/>
    <w:rsid w:val="001B6C87"/>
    <w:rsid w:val="001C235E"/>
    <w:rsid w:val="001C4759"/>
    <w:rsid w:val="001C5680"/>
    <w:rsid w:val="001D0941"/>
    <w:rsid w:val="001D1D7C"/>
    <w:rsid w:val="001D442C"/>
    <w:rsid w:val="001D46A9"/>
    <w:rsid w:val="001D5B7F"/>
    <w:rsid w:val="001D6C7F"/>
    <w:rsid w:val="001E2F06"/>
    <w:rsid w:val="001F120A"/>
    <w:rsid w:val="001F229D"/>
    <w:rsid w:val="001F73D3"/>
    <w:rsid w:val="001F7EFD"/>
    <w:rsid w:val="0020041D"/>
    <w:rsid w:val="00204AE0"/>
    <w:rsid w:val="00204E83"/>
    <w:rsid w:val="00204F7C"/>
    <w:rsid w:val="00206C93"/>
    <w:rsid w:val="00211C8F"/>
    <w:rsid w:val="0021428D"/>
    <w:rsid w:val="0021469C"/>
    <w:rsid w:val="002169DB"/>
    <w:rsid w:val="0021730F"/>
    <w:rsid w:val="00217EDA"/>
    <w:rsid w:val="00223839"/>
    <w:rsid w:val="00223EA1"/>
    <w:rsid w:val="00223EC1"/>
    <w:rsid w:val="00223FBE"/>
    <w:rsid w:val="00224C0E"/>
    <w:rsid w:val="002264C9"/>
    <w:rsid w:val="002266E9"/>
    <w:rsid w:val="002268EB"/>
    <w:rsid w:val="00226A1B"/>
    <w:rsid w:val="00230DE9"/>
    <w:rsid w:val="0023142F"/>
    <w:rsid w:val="00231822"/>
    <w:rsid w:val="00231C17"/>
    <w:rsid w:val="00231DAF"/>
    <w:rsid w:val="00232E8F"/>
    <w:rsid w:val="002360B7"/>
    <w:rsid w:val="00237E92"/>
    <w:rsid w:val="00240190"/>
    <w:rsid w:val="00240CDA"/>
    <w:rsid w:val="002434BD"/>
    <w:rsid w:val="0025321C"/>
    <w:rsid w:val="0025404C"/>
    <w:rsid w:val="0025438A"/>
    <w:rsid w:val="002547B4"/>
    <w:rsid w:val="00255C63"/>
    <w:rsid w:val="0025681C"/>
    <w:rsid w:val="0025732F"/>
    <w:rsid w:val="00257649"/>
    <w:rsid w:val="002602E5"/>
    <w:rsid w:val="002609E2"/>
    <w:rsid w:val="002612B1"/>
    <w:rsid w:val="00262061"/>
    <w:rsid w:val="00263A52"/>
    <w:rsid w:val="00264EEB"/>
    <w:rsid w:val="00265BDC"/>
    <w:rsid w:val="00266673"/>
    <w:rsid w:val="00270526"/>
    <w:rsid w:val="00270CD1"/>
    <w:rsid w:val="00272615"/>
    <w:rsid w:val="0027380D"/>
    <w:rsid w:val="00275C65"/>
    <w:rsid w:val="00275F1C"/>
    <w:rsid w:val="0027746D"/>
    <w:rsid w:val="00280138"/>
    <w:rsid w:val="002825DC"/>
    <w:rsid w:val="0028337B"/>
    <w:rsid w:val="00285B67"/>
    <w:rsid w:val="002878FB"/>
    <w:rsid w:val="00290350"/>
    <w:rsid w:val="00290DA9"/>
    <w:rsid w:val="00291A0F"/>
    <w:rsid w:val="00291CE8"/>
    <w:rsid w:val="0029290D"/>
    <w:rsid w:val="00294654"/>
    <w:rsid w:val="00296D6D"/>
    <w:rsid w:val="0029783E"/>
    <w:rsid w:val="0029784A"/>
    <w:rsid w:val="00297A73"/>
    <w:rsid w:val="002A25A2"/>
    <w:rsid w:val="002A4C20"/>
    <w:rsid w:val="002B1709"/>
    <w:rsid w:val="002C32F9"/>
    <w:rsid w:val="002C425C"/>
    <w:rsid w:val="002C7650"/>
    <w:rsid w:val="002C7C07"/>
    <w:rsid w:val="002D1598"/>
    <w:rsid w:val="002D383F"/>
    <w:rsid w:val="002D7135"/>
    <w:rsid w:val="002E019C"/>
    <w:rsid w:val="002E1509"/>
    <w:rsid w:val="002E4AA7"/>
    <w:rsid w:val="002F0A1B"/>
    <w:rsid w:val="002F167A"/>
    <w:rsid w:val="002F6442"/>
    <w:rsid w:val="002F7DC7"/>
    <w:rsid w:val="00302CC7"/>
    <w:rsid w:val="00304633"/>
    <w:rsid w:val="00305420"/>
    <w:rsid w:val="00313E60"/>
    <w:rsid w:val="003151BB"/>
    <w:rsid w:val="003160B0"/>
    <w:rsid w:val="00316CDD"/>
    <w:rsid w:val="00317036"/>
    <w:rsid w:val="00321CA6"/>
    <w:rsid w:val="003228E1"/>
    <w:rsid w:val="00331C47"/>
    <w:rsid w:val="003355EA"/>
    <w:rsid w:val="00340F5D"/>
    <w:rsid w:val="003416E0"/>
    <w:rsid w:val="00341D34"/>
    <w:rsid w:val="00341DAD"/>
    <w:rsid w:val="00344226"/>
    <w:rsid w:val="003449F6"/>
    <w:rsid w:val="00346B48"/>
    <w:rsid w:val="00347AF3"/>
    <w:rsid w:val="00352E7F"/>
    <w:rsid w:val="003547F6"/>
    <w:rsid w:val="0035520C"/>
    <w:rsid w:val="00356F45"/>
    <w:rsid w:val="0035764C"/>
    <w:rsid w:val="00357C46"/>
    <w:rsid w:val="003605E8"/>
    <w:rsid w:val="00361131"/>
    <w:rsid w:val="003636D2"/>
    <w:rsid w:val="003642EB"/>
    <w:rsid w:val="003671B3"/>
    <w:rsid w:val="00367CBC"/>
    <w:rsid w:val="00370825"/>
    <w:rsid w:val="00371863"/>
    <w:rsid w:val="00374731"/>
    <w:rsid w:val="00376B3C"/>
    <w:rsid w:val="00380F81"/>
    <w:rsid w:val="00381A2C"/>
    <w:rsid w:val="003828E2"/>
    <w:rsid w:val="00384953"/>
    <w:rsid w:val="003867C0"/>
    <w:rsid w:val="0038713B"/>
    <w:rsid w:val="00387DBC"/>
    <w:rsid w:val="0039162B"/>
    <w:rsid w:val="003919F4"/>
    <w:rsid w:val="00393163"/>
    <w:rsid w:val="00396D75"/>
    <w:rsid w:val="00396F8C"/>
    <w:rsid w:val="003A0B68"/>
    <w:rsid w:val="003A3148"/>
    <w:rsid w:val="003A4035"/>
    <w:rsid w:val="003B1840"/>
    <w:rsid w:val="003B39DE"/>
    <w:rsid w:val="003B5E7C"/>
    <w:rsid w:val="003B69C0"/>
    <w:rsid w:val="003B747B"/>
    <w:rsid w:val="003C37B5"/>
    <w:rsid w:val="003C3CD9"/>
    <w:rsid w:val="003C3DA6"/>
    <w:rsid w:val="003C48FD"/>
    <w:rsid w:val="003C4E42"/>
    <w:rsid w:val="003C5781"/>
    <w:rsid w:val="003C5818"/>
    <w:rsid w:val="003C6CDC"/>
    <w:rsid w:val="003C76DF"/>
    <w:rsid w:val="003C79FC"/>
    <w:rsid w:val="003D1E95"/>
    <w:rsid w:val="003D2509"/>
    <w:rsid w:val="003D373B"/>
    <w:rsid w:val="003D42D7"/>
    <w:rsid w:val="003D4FFC"/>
    <w:rsid w:val="003D74FC"/>
    <w:rsid w:val="003D7869"/>
    <w:rsid w:val="003D7F50"/>
    <w:rsid w:val="003E104F"/>
    <w:rsid w:val="003E2726"/>
    <w:rsid w:val="003E2749"/>
    <w:rsid w:val="003E4F10"/>
    <w:rsid w:val="003E677B"/>
    <w:rsid w:val="003F1781"/>
    <w:rsid w:val="003F1D0A"/>
    <w:rsid w:val="003F2C97"/>
    <w:rsid w:val="003F3C46"/>
    <w:rsid w:val="003F4CEA"/>
    <w:rsid w:val="003F6531"/>
    <w:rsid w:val="004001D8"/>
    <w:rsid w:val="00401963"/>
    <w:rsid w:val="00402B35"/>
    <w:rsid w:val="00402D14"/>
    <w:rsid w:val="00403D7B"/>
    <w:rsid w:val="004058E5"/>
    <w:rsid w:val="00405F50"/>
    <w:rsid w:val="00411FF7"/>
    <w:rsid w:val="0041297E"/>
    <w:rsid w:val="004158C5"/>
    <w:rsid w:val="00415CA6"/>
    <w:rsid w:val="004160F4"/>
    <w:rsid w:val="00416E76"/>
    <w:rsid w:val="0041767E"/>
    <w:rsid w:val="00420F68"/>
    <w:rsid w:val="00421810"/>
    <w:rsid w:val="00422607"/>
    <w:rsid w:val="0042293E"/>
    <w:rsid w:val="00422CFA"/>
    <w:rsid w:val="00423648"/>
    <w:rsid w:val="004236E8"/>
    <w:rsid w:val="00424283"/>
    <w:rsid w:val="00425DAB"/>
    <w:rsid w:val="00426181"/>
    <w:rsid w:val="00426FE5"/>
    <w:rsid w:val="00433041"/>
    <w:rsid w:val="004330A8"/>
    <w:rsid w:val="0043412F"/>
    <w:rsid w:val="00434951"/>
    <w:rsid w:val="00443024"/>
    <w:rsid w:val="00444027"/>
    <w:rsid w:val="00446A15"/>
    <w:rsid w:val="00451D80"/>
    <w:rsid w:val="00452E20"/>
    <w:rsid w:val="00453071"/>
    <w:rsid w:val="00461A9B"/>
    <w:rsid w:val="004629FD"/>
    <w:rsid w:val="004670DB"/>
    <w:rsid w:val="00470101"/>
    <w:rsid w:val="00472266"/>
    <w:rsid w:val="00474DB0"/>
    <w:rsid w:val="00475993"/>
    <w:rsid w:val="00480472"/>
    <w:rsid w:val="00482696"/>
    <w:rsid w:val="00483154"/>
    <w:rsid w:val="0048709F"/>
    <w:rsid w:val="00487621"/>
    <w:rsid w:val="00491062"/>
    <w:rsid w:val="00491681"/>
    <w:rsid w:val="00491ABB"/>
    <w:rsid w:val="004924CE"/>
    <w:rsid w:val="00492B64"/>
    <w:rsid w:val="0049555E"/>
    <w:rsid w:val="00495FDA"/>
    <w:rsid w:val="00496A82"/>
    <w:rsid w:val="004A0A19"/>
    <w:rsid w:val="004A40E2"/>
    <w:rsid w:val="004A5A43"/>
    <w:rsid w:val="004A72CF"/>
    <w:rsid w:val="004B1834"/>
    <w:rsid w:val="004B1AA9"/>
    <w:rsid w:val="004B390C"/>
    <w:rsid w:val="004B3CA3"/>
    <w:rsid w:val="004B46E8"/>
    <w:rsid w:val="004B65F1"/>
    <w:rsid w:val="004B75F4"/>
    <w:rsid w:val="004C0F7C"/>
    <w:rsid w:val="004C2477"/>
    <w:rsid w:val="004D0262"/>
    <w:rsid w:val="004D52A0"/>
    <w:rsid w:val="004D57CD"/>
    <w:rsid w:val="004D589F"/>
    <w:rsid w:val="004D6B04"/>
    <w:rsid w:val="004E004B"/>
    <w:rsid w:val="004E0C25"/>
    <w:rsid w:val="004E26F2"/>
    <w:rsid w:val="004E2DBF"/>
    <w:rsid w:val="004E3B23"/>
    <w:rsid w:val="004E3C35"/>
    <w:rsid w:val="004E41EA"/>
    <w:rsid w:val="004E68C5"/>
    <w:rsid w:val="004F0186"/>
    <w:rsid w:val="004F0A97"/>
    <w:rsid w:val="004F0B47"/>
    <w:rsid w:val="004F10EE"/>
    <w:rsid w:val="004F3316"/>
    <w:rsid w:val="004F3C17"/>
    <w:rsid w:val="004F3E79"/>
    <w:rsid w:val="004F7C0B"/>
    <w:rsid w:val="0050272C"/>
    <w:rsid w:val="00502F8A"/>
    <w:rsid w:val="00504F49"/>
    <w:rsid w:val="005059C9"/>
    <w:rsid w:val="00506090"/>
    <w:rsid w:val="0050746F"/>
    <w:rsid w:val="00512B00"/>
    <w:rsid w:val="00512E72"/>
    <w:rsid w:val="00515138"/>
    <w:rsid w:val="005158A0"/>
    <w:rsid w:val="005166C3"/>
    <w:rsid w:val="00516A64"/>
    <w:rsid w:val="00516D4A"/>
    <w:rsid w:val="00517AE6"/>
    <w:rsid w:val="00520EB0"/>
    <w:rsid w:val="00522890"/>
    <w:rsid w:val="00522E5A"/>
    <w:rsid w:val="00525C87"/>
    <w:rsid w:val="00527045"/>
    <w:rsid w:val="005311ED"/>
    <w:rsid w:val="00531A54"/>
    <w:rsid w:val="00532407"/>
    <w:rsid w:val="00532D18"/>
    <w:rsid w:val="00540619"/>
    <w:rsid w:val="00542519"/>
    <w:rsid w:val="00542876"/>
    <w:rsid w:val="00545930"/>
    <w:rsid w:val="00545E99"/>
    <w:rsid w:val="0054639F"/>
    <w:rsid w:val="00547FCE"/>
    <w:rsid w:val="00550D45"/>
    <w:rsid w:val="00552610"/>
    <w:rsid w:val="0055537D"/>
    <w:rsid w:val="00555396"/>
    <w:rsid w:val="00556891"/>
    <w:rsid w:val="005568DE"/>
    <w:rsid w:val="005571A5"/>
    <w:rsid w:val="005600EA"/>
    <w:rsid w:val="00560176"/>
    <w:rsid w:val="005610D4"/>
    <w:rsid w:val="005612EF"/>
    <w:rsid w:val="00561814"/>
    <w:rsid w:val="005621B6"/>
    <w:rsid w:val="0056344A"/>
    <w:rsid w:val="005663D9"/>
    <w:rsid w:val="005668CA"/>
    <w:rsid w:val="005673A4"/>
    <w:rsid w:val="00571FD5"/>
    <w:rsid w:val="00577D68"/>
    <w:rsid w:val="005803C7"/>
    <w:rsid w:val="00580E9C"/>
    <w:rsid w:val="00582393"/>
    <w:rsid w:val="00583273"/>
    <w:rsid w:val="00583CA0"/>
    <w:rsid w:val="00586DD5"/>
    <w:rsid w:val="005905AA"/>
    <w:rsid w:val="00590955"/>
    <w:rsid w:val="00591262"/>
    <w:rsid w:val="00592CDF"/>
    <w:rsid w:val="00593BF1"/>
    <w:rsid w:val="005943B1"/>
    <w:rsid w:val="00594447"/>
    <w:rsid w:val="00596984"/>
    <w:rsid w:val="00597BCB"/>
    <w:rsid w:val="005A0417"/>
    <w:rsid w:val="005A1AD5"/>
    <w:rsid w:val="005A1D0E"/>
    <w:rsid w:val="005A2C82"/>
    <w:rsid w:val="005A3033"/>
    <w:rsid w:val="005A477F"/>
    <w:rsid w:val="005A5F49"/>
    <w:rsid w:val="005A7076"/>
    <w:rsid w:val="005B1370"/>
    <w:rsid w:val="005B5201"/>
    <w:rsid w:val="005B5372"/>
    <w:rsid w:val="005B60BD"/>
    <w:rsid w:val="005B77CA"/>
    <w:rsid w:val="005C13FA"/>
    <w:rsid w:val="005C1733"/>
    <w:rsid w:val="005C412C"/>
    <w:rsid w:val="005C5FB3"/>
    <w:rsid w:val="005D06E1"/>
    <w:rsid w:val="005D08E3"/>
    <w:rsid w:val="005D0F07"/>
    <w:rsid w:val="005D172A"/>
    <w:rsid w:val="005D1D2F"/>
    <w:rsid w:val="005D1DA7"/>
    <w:rsid w:val="005D24DC"/>
    <w:rsid w:val="005D29DE"/>
    <w:rsid w:val="005D4A45"/>
    <w:rsid w:val="005D696C"/>
    <w:rsid w:val="005E0401"/>
    <w:rsid w:val="005E1982"/>
    <w:rsid w:val="005E2A0F"/>
    <w:rsid w:val="005E3EA7"/>
    <w:rsid w:val="005E5238"/>
    <w:rsid w:val="005E6C3A"/>
    <w:rsid w:val="005E7B0E"/>
    <w:rsid w:val="005F08DB"/>
    <w:rsid w:val="005F0C80"/>
    <w:rsid w:val="005F2367"/>
    <w:rsid w:val="005F2A8B"/>
    <w:rsid w:val="005F4FB8"/>
    <w:rsid w:val="005F5E88"/>
    <w:rsid w:val="005F66DA"/>
    <w:rsid w:val="00600B57"/>
    <w:rsid w:val="006044E6"/>
    <w:rsid w:val="0060488B"/>
    <w:rsid w:val="0060590F"/>
    <w:rsid w:val="006060BC"/>
    <w:rsid w:val="00606CFD"/>
    <w:rsid w:val="006075B0"/>
    <w:rsid w:val="00607A42"/>
    <w:rsid w:val="006103D8"/>
    <w:rsid w:val="00610F99"/>
    <w:rsid w:val="00611BD3"/>
    <w:rsid w:val="006123E2"/>
    <w:rsid w:val="006133A6"/>
    <w:rsid w:val="00613EA4"/>
    <w:rsid w:val="006143C3"/>
    <w:rsid w:val="00614BB5"/>
    <w:rsid w:val="006168CA"/>
    <w:rsid w:val="00616A3E"/>
    <w:rsid w:val="00622CD7"/>
    <w:rsid w:val="00622D2E"/>
    <w:rsid w:val="00622FFA"/>
    <w:rsid w:val="00624EEF"/>
    <w:rsid w:val="006253F8"/>
    <w:rsid w:val="006337D3"/>
    <w:rsid w:val="006339CD"/>
    <w:rsid w:val="0063424E"/>
    <w:rsid w:val="00634568"/>
    <w:rsid w:val="00637FEB"/>
    <w:rsid w:val="0064325F"/>
    <w:rsid w:val="0064397E"/>
    <w:rsid w:val="00645AF0"/>
    <w:rsid w:val="006507A2"/>
    <w:rsid w:val="00651AFA"/>
    <w:rsid w:val="00653475"/>
    <w:rsid w:val="00653F38"/>
    <w:rsid w:val="00656D89"/>
    <w:rsid w:val="006602BD"/>
    <w:rsid w:val="006635DB"/>
    <w:rsid w:val="0066507B"/>
    <w:rsid w:val="00665AED"/>
    <w:rsid w:val="006669A6"/>
    <w:rsid w:val="00671DA7"/>
    <w:rsid w:val="00674E15"/>
    <w:rsid w:val="00675457"/>
    <w:rsid w:val="00675967"/>
    <w:rsid w:val="00676D01"/>
    <w:rsid w:val="00677728"/>
    <w:rsid w:val="0068212B"/>
    <w:rsid w:val="0068226F"/>
    <w:rsid w:val="00683022"/>
    <w:rsid w:val="00683346"/>
    <w:rsid w:val="00683481"/>
    <w:rsid w:val="006836AE"/>
    <w:rsid w:val="00686699"/>
    <w:rsid w:val="00686823"/>
    <w:rsid w:val="0069042C"/>
    <w:rsid w:val="006911FB"/>
    <w:rsid w:val="0069567A"/>
    <w:rsid w:val="006A08E4"/>
    <w:rsid w:val="006A1495"/>
    <w:rsid w:val="006A1D0A"/>
    <w:rsid w:val="006A6FD5"/>
    <w:rsid w:val="006A775A"/>
    <w:rsid w:val="006B22B3"/>
    <w:rsid w:val="006B3947"/>
    <w:rsid w:val="006B4242"/>
    <w:rsid w:val="006B4367"/>
    <w:rsid w:val="006B5B48"/>
    <w:rsid w:val="006B6526"/>
    <w:rsid w:val="006B7389"/>
    <w:rsid w:val="006B7D57"/>
    <w:rsid w:val="006C28C5"/>
    <w:rsid w:val="006C2FBA"/>
    <w:rsid w:val="006C344A"/>
    <w:rsid w:val="006C36D5"/>
    <w:rsid w:val="006C3F88"/>
    <w:rsid w:val="006C56A4"/>
    <w:rsid w:val="006C6263"/>
    <w:rsid w:val="006C72D1"/>
    <w:rsid w:val="006C7A0E"/>
    <w:rsid w:val="006D0005"/>
    <w:rsid w:val="006D11C5"/>
    <w:rsid w:val="006D5FA1"/>
    <w:rsid w:val="006E0931"/>
    <w:rsid w:val="006E2185"/>
    <w:rsid w:val="006E2EB1"/>
    <w:rsid w:val="006E3D29"/>
    <w:rsid w:val="006F1F80"/>
    <w:rsid w:val="006F351A"/>
    <w:rsid w:val="006F4F18"/>
    <w:rsid w:val="006F5376"/>
    <w:rsid w:val="006F540F"/>
    <w:rsid w:val="006F57E9"/>
    <w:rsid w:val="006F6B54"/>
    <w:rsid w:val="006F7141"/>
    <w:rsid w:val="006F7C68"/>
    <w:rsid w:val="00700636"/>
    <w:rsid w:val="00700F3F"/>
    <w:rsid w:val="007011C1"/>
    <w:rsid w:val="0070336A"/>
    <w:rsid w:val="00706367"/>
    <w:rsid w:val="0071353E"/>
    <w:rsid w:val="00713CFF"/>
    <w:rsid w:val="007150FC"/>
    <w:rsid w:val="007213C6"/>
    <w:rsid w:val="00724939"/>
    <w:rsid w:val="0072717E"/>
    <w:rsid w:val="0072721C"/>
    <w:rsid w:val="00731F2F"/>
    <w:rsid w:val="007327E4"/>
    <w:rsid w:val="007330D6"/>
    <w:rsid w:val="007349E0"/>
    <w:rsid w:val="00734D3C"/>
    <w:rsid w:val="00742DF5"/>
    <w:rsid w:val="00745643"/>
    <w:rsid w:val="00745C82"/>
    <w:rsid w:val="0074636A"/>
    <w:rsid w:val="00746B06"/>
    <w:rsid w:val="00747762"/>
    <w:rsid w:val="00747C12"/>
    <w:rsid w:val="007505D6"/>
    <w:rsid w:val="007510D0"/>
    <w:rsid w:val="00752139"/>
    <w:rsid w:val="00754629"/>
    <w:rsid w:val="00754B29"/>
    <w:rsid w:val="00754D8A"/>
    <w:rsid w:val="00755184"/>
    <w:rsid w:val="00762BA6"/>
    <w:rsid w:val="00762CDC"/>
    <w:rsid w:val="007641F7"/>
    <w:rsid w:val="00764230"/>
    <w:rsid w:val="00764D00"/>
    <w:rsid w:val="0076616F"/>
    <w:rsid w:val="00766308"/>
    <w:rsid w:val="00771EF7"/>
    <w:rsid w:val="00771F23"/>
    <w:rsid w:val="00772A90"/>
    <w:rsid w:val="007754CF"/>
    <w:rsid w:val="00775FAE"/>
    <w:rsid w:val="00780375"/>
    <w:rsid w:val="00780870"/>
    <w:rsid w:val="00781389"/>
    <w:rsid w:val="00781A62"/>
    <w:rsid w:val="00782608"/>
    <w:rsid w:val="007837ED"/>
    <w:rsid w:val="00784E4A"/>
    <w:rsid w:val="007866C7"/>
    <w:rsid w:val="00787789"/>
    <w:rsid w:val="00791CB7"/>
    <w:rsid w:val="00793170"/>
    <w:rsid w:val="007956DB"/>
    <w:rsid w:val="00795F3C"/>
    <w:rsid w:val="00796C45"/>
    <w:rsid w:val="007A045E"/>
    <w:rsid w:val="007A25D0"/>
    <w:rsid w:val="007A2919"/>
    <w:rsid w:val="007A2C30"/>
    <w:rsid w:val="007A3430"/>
    <w:rsid w:val="007A5242"/>
    <w:rsid w:val="007A628F"/>
    <w:rsid w:val="007A67A4"/>
    <w:rsid w:val="007A73A0"/>
    <w:rsid w:val="007A7A68"/>
    <w:rsid w:val="007B2EEC"/>
    <w:rsid w:val="007B5B42"/>
    <w:rsid w:val="007C20F9"/>
    <w:rsid w:val="007C3868"/>
    <w:rsid w:val="007C3FA0"/>
    <w:rsid w:val="007C602E"/>
    <w:rsid w:val="007C6B89"/>
    <w:rsid w:val="007D04CB"/>
    <w:rsid w:val="007D0768"/>
    <w:rsid w:val="007D2EC0"/>
    <w:rsid w:val="007D4F27"/>
    <w:rsid w:val="007D5C56"/>
    <w:rsid w:val="007D6DCE"/>
    <w:rsid w:val="007E09EC"/>
    <w:rsid w:val="007E0F23"/>
    <w:rsid w:val="007E25D6"/>
    <w:rsid w:val="007E341C"/>
    <w:rsid w:val="007E437E"/>
    <w:rsid w:val="007F053A"/>
    <w:rsid w:val="007F1036"/>
    <w:rsid w:val="007F363F"/>
    <w:rsid w:val="007F37E5"/>
    <w:rsid w:val="007F427B"/>
    <w:rsid w:val="007F53BA"/>
    <w:rsid w:val="007F6F83"/>
    <w:rsid w:val="007F7944"/>
    <w:rsid w:val="0080003B"/>
    <w:rsid w:val="00800C6D"/>
    <w:rsid w:val="00801309"/>
    <w:rsid w:val="008027B2"/>
    <w:rsid w:val="00802A73"/>
    <w:rsid w:val="0080562D"/>
    <w:rsid w:val="008057BF"/>
    <w:rsid w:val="00806DA1"/>
    <w:rsid w:val="00807332"/>
    <w:rsid w:val="00807931"/>
    <w:rsid w:val="00807BC8"/>
    <w:rsid w:val="00807FA9"/>
    <w:rsid w:val="00810CDE"/>
    <w:rsid w:val="00815D8B"/>
    <w:rsid w:val="00816AA4"/>
    <w:rsid w:val="00821E63"/>
    <w:rsid w:val="008236A3"/>
    <w:rsid w:val="00824642"/>
    <w:rsid w:val="0082703C"/>
    <w:rsid w:val="008300FA"/>
    <w:rsid w:val="008303EF"/>
    <w:rsid w:val="0083050D"/>
    <w:rsid w:val="00835330"/>
    <w:rsid w:val="00835BFC"/>
    <w:rsid w:val="00843C7B"/>
    <w:rsid w:val="00843CAE"/>
    <w:rsid w:val="00844175"/>
    <w:rsid w:val="008452D1"/>
    <w:rsid w:val="0084625A"/>
    <w:rsid w:val="00847655"/>
    <w:rsid w:val="00850BBF"/>
    <w:rsid w:val="00851CFF"/>
    <w:rsid w:val="008522B4"/>
    <w:rsid w:val="00856E53"/>
    <w:rsid w:val="008629E0"/>
    <w:rsid w:val="008671DF"/>
    <w:rsid w:val="008710EB"/>
    <w:rsid w:val="00872153"/>
    <w:rsid w:val="00872914"/>
    <w:rsid w:val="00872AC5"/>
    <w:rsid w:val="00874B40"/>
    <w:rsid w:val="0087537E"/>
    <w:rsid w:val="0087600F"/>
    <w:rsid w:val="008802FB"/>
    <w:rsid w:val="00881DED"/>
    <w:rsid w:val="00882296"/>
    <w:rsid w:val="0088233C"/>
    <w:rsid w:val="00882B4C"/>
    <w:rsid w:val="008834C7"/>
    <w:rsid w:val="008860ED"/>
    <w:rsid w:val="0088622E"/>
    <w:rsid w:val="00886DF5"/>
    <w:rsid w:val="00887E0E"/>
    <w:rsid w:val="008920A6"/>
    <w:rsid w:val="00893446"/>
    <w:rsid w:val="0089698A"/>
    <w:rsid w:val="0089739C"/>
    <w:rsid w:val="008A08D6"/>
    <w:rsid w:val="008A1029"/>
    <w:rsid w:val="008A17DD"/>
    <w:rsid w:val="008A25C1"/>
    <w:rsid w:val="008A4144"/>
    <w:rsid w:val="008A4370"/>
    <w:rsid w:val="008A4A8D"/>
    <w:rsid w:val="008A4CE8"/>
    <w:rsid w:val="008A53FB"/>
    <w:rsid w:val="008B1438"/>
    <w:rsid w:val="008B2B4B"/>
    <w:rsid w:val="008B5047"/>
    <w:rsid w:val="008B6E82"/>
    <w:rsid w:val="008C1D37"/>
    <w:rsid w:val="008C1D4D"/>
    <w:rsid w:val="008C3B9F"/>
    <w:rsid w:val="008C577B"/>
    <w:rsid w:val="008C7348"/>
    <w:rsid w:val="008D17C8"/>
    <w:rsid w:val="008D1E1F"/>
    <w:rsid w:val="008D3F4E"/>
    <w:rsid w:val="008D40EE"/>
    <w:rsid w:val="008D753D"/>
    <w:rsid w:val="008E0526"/>
    <w:rsid w:val="008E0A84"/>
    <w:rsid w:val="008E2180"/>
    <w:rsid w:val="008E42CA"/>
    <w:rsid w:val="008E6B8A"/>
    <w:rsid w:val="008E7B5F"/>
    <w:rsid w:val="008F0F67"/>
    <w:rsid w:val="008F6A84"/>
    <w:rsid w:val="008F6B55"/>
    <w:rsid w:val="008F7D0B"/>
    <w:rsid w:val="00900ED9"/>
    <w:rsid w:val="00903459"/>
    <w:rsid w:val="00903750"/>
    <w:rsid w:val="00906B32"/>
    <w:rsid w:val="00907214"/>
    <w:rsid w:val="009073F0"/>
    <w:rsid w:val="009114FD"/>
    <w:rsid w:val="00912789"/>
    <w:rsid w:val="00914586"/>
    <w:rsid w:val="00914965"/>
    <w:rsid w:val="00915248"/>
    <w:rsid w:val="00920D10"/>
    <w:rsid w:val="00923BEE"/>
    <w:rsid w:val="009248A6"/>
    <w:rsid w:val="0092495E"/>
    <w:rsid w:val="009260DB"/>
    <w:rsid w:val="00927974"/>
    <w:rsid w:val="00931E0A"/>
    <w:rsid w:val="009321FA"/>
    <w:rsid w:val="00934F93"/>
    <w:rsid w:val="00935329"/>
    <w:rsid w:val="00935EED"/>
    <w:rsid w:val="00936429"/>
    <w:rsid w:val="00936446"/>
    <w:rsid w:val="009366F2"/>
    <w:rsid w:val="00937522"/>
    <w:rsid w:val="009404CB"/>
    <w:rsid w:val="009404DA"/>
    <w:rsid w:val="00940C8D"/>
    <w:rsid w:val="00941565"/>
    <w:rsid w:val="00945AE0"/>
    <w:rsid w:val="009469EA"/>
    <w:rsid w:val="00947867"/>
    <w:rsid w:val="00951C7B"/>
    <w:rsid w:val="00951F49"/>
    <w:rsid w:val="009525EE"/>
    <w:rsid w:val="00952F34"/>
    <w:rsid w:val="00954185"/>
    <w:rsid w:val="00954E22"/>
    <w:rsid w:val="00955FB9"/>
    <w:rsid w:val="00956224"/>
    <w:rsid w:val="00956FF2"/>
    <w:rsid w:val="00957100"/>
    <w:rsid w:val="009578AE"/>
    <w:rsid w:val="00957A8E"/>
    <w:rsid w:val="00961523"/>
    <w:rsid w:val="00961B88"/>
    <w:rsid w:val="00962872"/>
    <w:rsid w:val="0096453A"/>
    <w:rsid w:val="00966422"/>
    <w:rsid w:val="009719A8"/>
    <w:rsid w:val="0097255F"/>
    <w:rsid w:val="00974412"/>
    <w:rsid w:val="00974467"/>
    <w:rsid w:val="00977A36"/>
    <w:rsid w:val="00980418"/>
    <w:rsid w:val="00981507"/>
    <w:rsid w:val="009821E5"/>
    <w:rsid w:val="00983301"/>
    <w:rsid w:val="00984B0A"/>
    <w:rsid w:val="00986337"/>
    <w:rsid w:val="009A1431"/>
    <w:rsid w:val="009A14DD"/>
    <w:rsid w:val="009A6AB2"/>
    <w:rsid w:val="009A6EBE"/>
    <w:rsid w:val="009B0328"/>
    <w:rsid w:val="009B04C2"/>
    <w:rsid w:val="009B1C17"/>
    <w:rsid w:val="009B4CF7"/>
    <w:rsid w:val="009B541F"/>
    <w:rsid w:val="009B5630"/>
    <w:rsid w:val="009B6602"/>
    <w:rsid w:val="009C210E"/>
    <w:rsid w:val="009C357D"/>
    <w:rsid w:val="009C46A2"/>
    <w:rsid w:val="009C4CE2"/>
    <w:rsid w:val="009C5B59"/>
    <w:rsid w:val="009C6AAF"/>
    <w:rsid w:val="009C7804"/>
    <w:rsid w:val="009D0658"/>
    <w:rsid w:val="009D15DB"/>
    <w:rsid w:val="009D2E6B"/>
    <w:rsid w:val="009D3C51"/>
    <w:rsid w:val="009D4F65"/>
    <w:rsid w:val="009D62B4"/>
    <w:rsid w:val="009D790F"/>
    <w:rsid w:val="009E084B"/>
    <w:rsid w:val="009E1A2B"/>
    <w:rsid w:val="009E1F69"/>
    <w:rsid w:val="009E222D"/>
    <w:rsid w:val="009E2746"/>
    <w:rsid w:val="009E3DB2"/>
    <w:rsid w:val="009E3E4E"/>
    <w:rsid w:val="009E5EC4"/>
    <w:rsid w:val="009E650A"/>
    <w:rsid w:val="009E6D31"/>
    <w:rsid w:val="009F1C12"/>
    <w:rsid w:val="009F30B5"/>
    <w:rsid w:val="009F533C"/>
    <w:rsid w:val="00A010EC"/>
    <w:rsid w:val="00A02AD8"/>
    <w:rsid w:val="00A03AA8"/>
    <w:rsid w:val="00A03FFB"/>
    <w:rsid w:val="00A04DB6"/>
    <w:rsid w:val="00A0777C"/>
    <w:rsid w:val="00A11622"/>
    <w:rsid w:val="00A1282E"/>
    <w:rsid w:val="00A12E9A"/>
    <w:rsid w:val="00A13493"/>
    <w:rsid w:val="00A1544F"/>
    <w:rsid w:val="00A23DE1"/>
    <w:rsid w:val="00A244B4"/>
    <w:rsid w:val="00A2540B"/>
    <w:rsid w:val="00A25C15"/>
    <w:rsid w:val="00A2670C"/>
    <w:rsid w:val="00A32DA8"/>
    <w:rsid w:val="00A32F82"/>
    <w:rsid w:val="00A34210"/>
    <w:rsid w:val="00A3536D"/>
    <w:rsid w:val="00A36380"/>
    <w:rsid w:val="00A37FC5"/>
    <w:rsid w:val="00A40641"/>
    <w:rsid w:val="00A46B5E"/>
    <w:rsid w:val="00A52145"/>
    <w:rsid w:val="00A54BEA"/>
    <w:rsid w:val="00A55A91"/>
    <w:rsid w:val="00A56DAC"/>
    <w:rsid w:val="00A571C1"/>
    <w:rsid w:val="00A6394C"/>
    <w:rsid w:val="00A65B64"/>
    <w:rsid w:val="00A66890"/>
    <w:rsid w:val="00A66BD7"/>
    <w:rsid w:val="00A7120E"/>
    <w:rsid w:val="00A713C5"/>
    <w:rsid w:val="00A731DC"/>
    <w:rsid w:val="00A73A14"/>
    <w:rsid w:val="00A755E3"/>
    <w:rsid w:val="00A77899"/>
    <w:rsid w:val="00A8419D"/>
    <w:rsid w:val="00A8659F"/>
    <w:rsid w:val="00A871A9"/>
    <w:rsid w:val="00A902C7"/>
    <w:rsid w:val="00A91737"/>
    <w:rsid w:val="00A91C07"/>
    <w:rsid w:val="00A92DF8"/>
    <w:rsid w:val="00A92F4C"/>
    <w:rsid w:val="00A9408F"/>
    <w:rsid w:val="00A943D8"/>
    <w:rsid w:val="00A95343"/>
    <w:rsid w:val="00A96F38"/>
    <w:rsid w:val="00AA1B59"/>
    <w:rsid w:val="00AA1E7D"/>
    <w:rsid w:val="00AA258D"/>
    <w:rsid w:val="00AA2840"/>
    <w:rsid w:val="00AA2E91"/>
    <w:rsid w:val="00AA453C"/>
    <w:rsid w:val="00AA6042"/>
    <w:rsid w:val="00AA7F97"/>
    <w:rsid w:val="00AB2228"/>
    <w:rsid w:val="00AB45EF"/>
    <w:rsid w:val="00AB46DA"/>
    <w:rsid w:val="00AB4A71"/>
    <w:rsid w:val="00AB6950"/>
    <w:rsid w:val="00AB71D8"/>
    <w:rsid w:val="00AC15C7"/>
    <w:rsid w:val="00AC446A"/>
    <w:rsid w:val="00AC4BEF"/>
    <w:rsid w:val="00AC4F19"/>
    <w:rsid w:val="00AD0ACD"/>
    <w:rsid w:val="00AD18AB"/>
    <w:rsid w:val="00AD1D05"/>
    <w:rsid w:val="00AD324B"/>
    <w:rsid w:val="00AD3413"/>
    <w:rsid w:val="00AD3A43"/>
    <w:rsid w:val="00AD3B84"/>
    <w:rsid w:val="00AD6E99"/>
    <w:rsid w:val="00AE096F"/>
    <w:rsid w:val="00AE1CB1"/>
    <w:rsid w:val="00AE21FC"/>
    <w:rsid w:val="00AE4D37"/>
    <w:rsid w:val="00AE5BD9"/>
    <w:rsid w:val="00AE62D2"/>
    <w:rsid w:val="00AE65B0"/>
    <w:rsid w:val="00AE6E1F"/>
    <w:rsid w:val="00AE7FD8"/>
    <w:rsid w:val="00AF71AF"/>
    <w:rsid w:val="00AF7A83"/>
    <w:rsid w:val="00B003C5"/>
    <w:rsid w:val="00B00E14"/>
    <w:rsid w:val="00B031CA"/>
    <w:rsid w:val="00B03B6E"/>
    <w:rsid w:val="00B03D44"/>
    <w:rsid w:val="00B042E5"/>
    <w:rsid w:val="00B06E30"/>
    <w:rsid w:val="00B07359"/>
    <w:rsid w:val="00B100E1"/>
    <w:rsid w:val="00B11B91"/>
    <w:rsid w:val="00B12541"/>
    <w:rsid w:val="00B12942"/>
    <w:rsid w:val="00B132B4"/>
    <w:rsid w:val="00B13EF4"/>
    <w:rsid w:val="00B13F8A"/>
    <w:rsid w:val="00B150C9"/>
    <w:rsid w:val="00B16CC6"/>
    <w:rsid w:val="00B2002F"/>
    <w:rsid w:val="00B242B4"/>
    <w:rsid w:val="00B24557"/>
    <w:rsid w:val="00B246FC"/>
    <w:rsid w:val="00B24875"/>
    <w:rsid w:val="00B25650"/>
    <w:rsid w:val="00B276FA"/>
    <w:rsid w:val="00B27C9D"/>
    <w:rsid w:val="00B315E5"/>
    <w:rsid w:val="00B31FD5"/>
    <w:rsid w:val="00B332E0"/>
    <w:rsid w:val="00B334FF"/>
    <w:rsid w:val="00B33C1C"/>
    <w:rsid w:val="00B34F8E"/>
    <w:rsid w:val="00B36FD4"/>
    <w:rsid w:val="00B4028A"/>
    <w:rsid w:val="00B41841"/>
    <w:rsid w:val="00B41FEA"/>
    <w:rsid w:val="00B4234A"/>
    <w:rsid w:val="00B46FF3"/>
    <w:rsid w:val="00B4747C"/>
    <w:rsid w:val="00B50F6C"/>
    <w:rsid w:val="00B50FB4"/>
    <w:rsid w:val="00B53096"/>
    <w:rsid w:val="00B5445B"/>
    <w:rsid w:val="00B55A39"/>
    <w:rsid w:val="00B6609C"/>
    <w:rsid w:val="00B66595"/>
    <w:rsid w:val="00B6693C"/>
    <w:rsid w:val="00B67B5F"/>
    <w:rsid w:val="00B70F90"/>
    <w:rsid w:val="00B714A0"/>
    <w:rsid w:val="00B72AE6"/>
    <w:rsid w:val="00B73F15"/>
    <w:rsid w:val="00B74424"/>
    <w:rsid w:val="00B755BA"/>
    <w:rsid w:val="00B75DAB"/>
    <w:rsid w:val="00B75DB9"/>
    <w:rsid w:val="00B76632"/>
    <w:rsid w:val="00B77B63"/>
    <w:rsid w:val="00B77D00"/>
    <w:rsid w:val="00B8100D"/>
    <w:rsid w:val="00B81A5B"/>
    <w:rsid w:val="00B825E3"/>
    <w:rsid w:val="00B87160"/>
    <w:rsid w:val="00B90BCA"/>
    <w:rsid w:val="00B92C7F"/>
    <w:rsid w:val="00B936C5"/>
    <w:rsid w:val="00B957B2"/>
    <w:rsid w:val="00B958F5"/>
    <w:rsid w:val="00B9768B"/>
    <w:rsid w:val="00BA366E"/>
    <w:rsid w:val="00BA4176"/>
    <w:rsid w:val="00BA55F7"/>
    <w:rsid w:val="00BA77E0"/>
    <w:rsid w:val="00BB0ACF"/>
    <w:rsid w:val="00BB3582"/>
    <w:rsid w:val="00BB56F6"/>
    <w:rsid w:val="00BB79CF"/>
    <w:rsid w:val="00BC1673"/>
    <w:rsid w:val="00BC188F"/>
    <w:rsid w:val="00BC2A3E"/>
    <w:rsid w:val="00BC361D"/>
    <w:rsid w:val="00BC41E1"/>
    <w:rsid w:val="00BC4D76"/>
    <w:rsid w:val="00BC54F1"/>
    <w:rsid w:val="00BD0C2D"/>
    <w:rsid w:val="00BD0D69"/>
    <w:rsid w:val="00BD4239"/>
    <w:rsid w:val="00BD4344"/>
    <w:rsid w:val="00BD4843"/>
    <w:rsid w:val="00BD4FE4"/>
    <w:rsid w:val="00BD66A6"/>
    <w:rsid w:val="00BD6DFB"/>
    <w:rsid w:val="00BD76E0"/>
    <w:rsid w:val="00BE1B9E"/>
    <w:rsid w:val="00BE4269"/>
    <w:rsid w:val="00BE4F0F"/>
    <w:rsid w:val="00BE4F20"/>
    <w:rsid w:val="00BE70E9"/>
    <w:rsid w:val="00BE78DB"/>
    <w:rsid w:val="00BF3212"/>
    <w:rsid w:val="00BF5694"/>
    <w:rsid w:val="00BF6A8D"/>
    <w:rsid w:val="00BF749B"/>
    <w:rsid w:val="00BF783C"/>
    <w:rsid w:val="00C00C6F"/>
    <w:rsid w:val="00C04327"/>
    <w:rsid w:val="00C0672C"/>
    <w:rsid w:val="00C10DB5"/>
    <w:rsid w:val="00C11DE8"/>
    <w:rsid w:val="00C12EFF"/>
    <w:rsid w:val="00C15789"/>
    <w:rsid w:val="00C157F0"/>
    <w:rsid w:val="00C16F9D"/>
    <w:rsid w:val="00C21367"/>
    <w:rsid w:val="00C24339"/>
    <w:rsid w:val="00C248FC"/>
    <w:rsid w:val="00C2595F"/>
    <w:rsid w:val="00C26FC0"/>
    <w:rsid w:val="00C27CF5"/>
    <w:rsid w:val="00C318C4"/>
    <w:rsid w:val="00C327BB"/>
    <w:rsid w:val="00C336EB"/>
    <w:rsid w:val="00C33EA4"/>
    <w:rsid w:val="00C340FE"/>
    <w:rsid w:val="00C3540F"/>
    <w:rsid w:val="00C355FB"/>
    <w:rsid w:val="00C35F3E"/>
    <w:rsid w:val="00C411D2"/>
    <w:rsid w:val="00C423BC"/>
    <w:rsid w:val="00C425AF"/>
    <w:rsid w:val="00C42A22"/>
    <w:rsid w:val="00C456A7"/>
    <w:rsid w:val="00C462C7"/>
    <w:rsid w:val="00C4667B"/>
    <w:rsid w:val="00C50816"/>
    <w:rsid w:val="00C51C40"/>
    <w:rsid w:val="00C5290F"/>
    <w:rsid w:val="00C54429"/>
    <w:rsid w:val="00C54740"/>
    <w:rsid w:val="00C55266"/>
    <w:rsid w:val="00C55E17"/>
    <w:rsid w:val="00C5727D"/>
    <w:rsid w:val="00C61CED"/>
    <w:rsid w:val="00C63C08"/>
    <w:rsid w:val="00C63D86"/>
    <w:rsid w:val="00C6465D"/>
    <w:rsid w:val="00C64BEF"/>
    <w:rsid w:val="00C65961"/>
    <w:rsid w:val="00C72235"/>
    <w:rsid w:val="00C72CD0"/>
    <w:rsid w:val="00C73033"/>
    <w:rsid w:val="00C7378E"/>
    <w:rsid w:val="00C73CFB"/>
    <w:rsid w:val="00C76813"/>
    <w:rsid w:val="00C76928"/>
    <w:rsid w:val="00C77111"/>
    <w:rsid w:val="00C77241"/>
    <w:rsid w:val="00C80326"/>
    <w:rsid w:val="00C80B28"/>
    <w:rsid w:val="00C80B72"/>
    <w:rsid w:val="00C80C9C"/>
    <w:rsid w:val="00C81D3E"/>
    <w:rsid w:val="00C820A2"/>
    <w:rsid w:val="00C84206"/>
    <w:rsid w:val="00C8673A"/>
    <w:rsid w:val="00C900BB"/>
    <w:rsid w:val="00C903CC"/>
    <w:rsid w:val="00C908D8"/>
    <w:rsid w:val="00C90EEC"/>
    <w:rsid w:val="00C930F7"/>
    <w:rsid w:val="00C93700"/>
    <w:rsid w:val="00C93C0E"/>
    <w:rsid w:val="00C94358"/>
    <w:rsid w:val="00C95C33"/>
    <w:rsid w:val="00C97117"/>
    <w:rsid w:val="00C97E93"/>
    <w:rsid w:val="00CA445B"/>
    <w:rsid w:val="00CA458B"/>
    <w:rsid w:val="00CA4DA9"/>
    <w:rsid w:val="00CA57D2"/>
    <w:rsid w:val="00CA6433"/>
    <w:rsid w:val="00CA6927"/>
    <w:rsid w:val="00CA7777"/>
    <w:rsid w:val="00CA7D40"/>
    <w:rsid w:val="00CA7F9E"/>
    <w:rsid w:val="00CB1367"/>
    <w:rsid w:val="00CB1832"/>
    <w:rsid w:val="00CB1D9A"/>
    <w:rsid w:val="00CB2C1E"/>
    <w:rsid w:val="00CB3EEF"/>
    <w:rsid w:val="00CB47E2"/>
    <w:rsid w:val="00CB4DFF"/>
    <w:rsid w:val="00CB5E46"/>
    <w:rsid w:val="00CC1012"/>
    <w:rsid w:val="00CC3EE0"/>
    <w:rsid w:val="00CC4F0C"/>
    <w:rsid w:val="00CC5212"/>
    <w:rsid w:val="00CC550A"/>
    <w:rsid w:val="00CC66F8"/>
    <w:rsid w:val="00CC6FD7"/>
    <w:rsid w:val="00CC7FF6"/>
    <w:rsid w:val="00CD05BF"/>
    <w:rsid w:val="00CD35B5"/>
    <w:rsid w:val="00CD467A"/>
    <w:rsid w:val="00CD598F"/>
    <w:rsid w:val="00CD7295"/>
    <w:rsid w:val="00CE1D2E"/>
    <w:rsid w:val="00CE20E7"/>
    <w:rsid w:val="00CE4A7C"/>
    <w:rsid w:val="00CE5243"/>
    <w:rsid w:val="00CE55F2"/>
    <w:rsid w:val="00CE6601"/>
    <w:rsid w:val="00CF3605"/>
    <w:rsid w:val="00CF4CDB"/>
    <w:rsid w:val="00CF7F4D"/>
    <w:rsid w:val="00D009E5"/>
    <w:rsid w:val="00D03B4C"/>
    <w:rsid w:val="00D03BD5"/>
    <w:rsid w:val="00D04177"/>
    <w:rsid w:val="00D0493F"/>
    <w:rsid w:val="00D05AA5"/>
    <w:rsid w:val="00D1614D"/>
    <w:rsid w:val="00D172E0"/>
    <w:rsid w:val="00D20C3A"/>
    <w:rsid w:val="00D20CBC"/>
    <w:rsid w:val="00D213CD"/>
    <w:rsid w:val="00D2213C"/>
    <w:rsid w:val="00D22683"/>
    <w:rsid w:val="00D22A1B"/>
    <w:rsid w:val="00D27E07"/>
    <w:rsid w:val="00D27F20"/>
    <w:rsid w:val="00D31F12"/>
    <w:rsid w:val="00D32FF8"/>
    <w:rsid w:val="00D33C20"/>
    <w:rsid w:val="00D369DD"/>
    <w:rsid w:val="00D414CB"/>
    <w:rsid w:val="00D426F5"/>
    <w:rsid w:val="00D45220"/>
    <w:rsid w:val="00D457BA"/>
    <w:rsid w:val="00D5588D"/>
    <w:rsid w:val="00D60DB2"/>
    <w:rsid w:val="00D610CB"/>
    <w:rsid w:val="00D6166F"/>
    <w:rsid w:val="00D643BA"/>
    <w:rsid w:val="00D6743B"/>
    <w:rsid w:val="00D67883"/>
    <w:rsid w:val="00D67B15"/>
    <w:rsid w:val="00D71EE8"/>
    <w:rsid w:val="00D72A9A"/>
    <w:rsid w:val="00D75306"/>
    <w:rsid w:val="00D76D5B"/>
    <w:rsid w:val="00D813A6"/>
    <w:rsid w:val="00D84842"/>
    <w:rsid w:val="00D85977"/>
    <w:rsid w:val="00D86B44"/>
    <w:rsid w:val="00D87447"/>
    <w:rsid w:val="00D90C54"/>
    <w:rsid w:val="00D91027"/>
    <w:rsid w:val="00D9138B"/>
    <w:rsid w:val="00D91CD1"/>
    <w:rsid w:val="00D91F02"/>
    <w:rsid w:val="00D9338B"/>
    <w:rsid w:val="00D94479"/>
    <w:rsid w:val="00DA035C"/>
    <w:rsid w:val="00DA187C"/>
    <w:rsid w:val="00DA2044"/>
    <w:rsid w:val="00DA3315"/>
    <w:rsid w:val="00DA3AC4"/>
    <w:rsid w:val="00DA4160"/>
    <w:rsid w:val="00DA42EE"/>
    <w:rsid w:val="00DA5A69"/>
    <w:rsid w:val="00DA5C32"/>
    <w:rsid w:val="00DA5E7C"/>
    <w:rsid w:val="00DB0676"/>
    <w:rsid w:val="00DB1026"/>
    <w:rsid w:val="00DB145A"/>
    <w:rsid w:val="00DB2705"/>
    <w:rsid w:val="00DB4528"/>
    <w:rsid w:val="00DB45CD"/>
    <w:rsid w:val="00DB4BA4"/>
    <w:rsid w:val="00DC1960"/>
    <w:rsid w:val="00DC31D2"/>
    <w:rsid w:val="00DC4262"/>
    <w:rsid w:val="00DC43E9"/>
    <w:rsid w:val="00DC4975"/>
    <w:rsid w:val="00DC618F"/>
    <w:rsid w:val="00DD0A75"/>
    <w:rsid w:val="00DD17CE"/>
    <w:rsid w:val="00DE1734"/>
    <w:rsid w:val="00DE1D36"/>
    <w:rsid w:val="00DE50AB"/>
    <w:rsid w:val="00DE5690"/>
    <w:rsid w:val="00DE63C9"/>
    <w:rsid w:val="00DF04BA"/>
    <w:rsid w:val="00DF1668"/>
    <w:rsid w:val="00DF1BD2"/>
    <w:rsid w:val="00DF7E3F"/>
    <w:rsid w:val="00E044FD"/>
    <w:rsid w:val="00E056D2"/>
    <w:rsid w:val="00E06836"/>
    <w:rsid w:val="00E078A1"/>
    <w:rsid w:val="00E113B9"/>
    <w:rsid w:val="00E12AF7"/>
    <w:rsid w:val="00E14010"/>
    <w:rsid w:val="00E1719A"/>
    <w:rsid w:val="00E24A5B"/>
    <w:rsid w:val="00E26F8F"/>
    <w:rsid w:val="00E26FF8"/>
    <w:rsid w:val="00E30F9A"/>
    <w:rsid w:val="00E31BEB"/>
    <w:rsid w:val="00E32847"/>
    <w:rsid w:val="00E345E9"/>
    <w:rsid w:val="00E34A6F"/>
    <w:rsid w:val="00E36E45"/>
    <w:rsid w:val="00E36ED5"/>
    <w:rsid w:val="00E40190"/>
    <w:rsid w:val="00E40F0A"/>
    <w:rsid w:val="00E41299"/>
    <w:rsid w:val="00E44A0A"/>
    <w:rsid w:val="00E46F23"/>
    <w:rsid w:val="00E5047A"/>
    <w:rsid w:val="00E5064E"/>
    <w:rsid w:val="00E510CC"/>
    <w:rsid w:val="00E513AA"/>
    <w:rsid w:val="00E52377"/>
    <w:rsid w:val="00E528F2"/>
    <w:rsid w:val="00E53059"/>
    <w:rsid w:val="00E53266"/>
    <w:rsid w:val="00E54AE7"/>
    <w:rsid w:val="00E552A3"/>
    <w:rsid w:val="00E5539B"/>
    <w:rsid w:val="00E554A7"/>
    <w:rsid w:val="00E5759E"/>
    <w:rsid w:val="00E60045"/>
    <w:rsid w:val="00E61AAE"/>
    <w:rsid w:val="00E62969"/>
    <w:rsid w:val="00E63121"/>
    <w:rsid w:val="00E65938"/>
    <w:rsid w:val="00E6600E"/>
    <w:rsid w:val="00E66D52"/>
    <w:rsid w:val="00E72852"/>
    <w:rsid w:val="00E72AD9"/>
    <w:rsid w:val="00E72F6A"/>
    <w:rsid w:val="00E7303C"/>
    <w:rsid w:val="00E7791B"/>
    <w:rsid w:val="00E81DEB"/>
    <w:rsid w:val="00E826D0"/>
    <w:rsid w:val="00E82A21"/>
    <w:rsid w:val="00E8341E"/>
    <w:rsid w:val="00E84F52"/>
    <w:rsid w:val="00E86BCB"/>
    <w:rsid w:val="00E929E6"/>
    <w:rsid w:val="00E937EF"/>
    <w:rsid w:val="00E93CEA"/>
    <w:rsid w:val="00E95664"/>
    <w:rsid w:val="00EA1A44"/>
    <w:rsid w:val="00EA2C68"/>
    <w:rsid w:val="00EA393B"/>
    <w:rsid w:val="00EA40BC"/>
    <w:rsid w:val="00EA630A"/>
    <w:rsid w:val="00EA6B5D"/>
    <w:rsid w:val="00EB0100"/>
    <w:rsid w:val="00EB07E4"/>
    <w:rsid w:val="00EB0CE4"/>
    <w:rsid w:val="00EB0D1B"/>
    <w:rsid w:val="00EB1BCA"/>
    <w:rsid w:val="00EB2E2E"/>
    <w:rsid w:val="00EB40CB"/>
    <w:rsid w:val="00EB6C21"/>
    <w:rsid w:val="00EB79AF"/>
    <w:rsid w:val="00EC1EF8"/>
    <w:rsid w:val="00EC42A0"/>
    <w:rsid w:val="00EC5B75"/>
    <w:rsid w:val="00EC62E9"/>
    <w:rsid w:val="00EC7D35"/>
    <w:rsid w:val="00ED07EF"/>
    <w:rsid w:val="00ED1F35"/>
    <w:rsid w:val="00ED368A"/>
    <w:rsid w:val="00ED4125"/>
    <w:rsid w:val="00ED4934"/>
    <w:rsid w:val="00EE2E1C"/>
    <w:rsid w:val="00EE37D8"/>
    <w:rsid w:val="00EE44E4"/>
    <w:rsid w:val="00EE5544"/>
    <w:rsid w:val="00EE622E"/>
    <w:rsid w:val="00EF0152"/>
    <w:rsid w:val="00EF17A8"/>
    <w:rsid w:val="00EF4FEB"/>
    <w:rsid w:val="00EF58FF"/>
    <w:rsid w:val="00EF5C5C"/>
    <w:rsid w:val="00EF72B9"/>
    <w:rsid w:val="00EF7E2A"/>
    <w:rsid w:val="00F01CAA"/>
    <w:rsid w:val="00F10BF6"/>
    <w:rsid w:val="00F10D0B"/>
    <w:rsid w:val="00F1323E"/>
    <w:rsid w:val="00F15C99"/>
    <w:rsid w:val="00F1783B"/>
    <w:rsid w:val="00F17F18"/>
    <w:rsid w:val="00F201A0"/>
    <w:rsid w:val="00F20CF0"/>
    <w:rsid w:val="00F21F71"/>
    <w:rsid w:val="00F224EF"/>
    <w:rsid w:val="00F2572F"/>
    <w:rsid w:val="00F26304"/>
    <w:rsid w:val="00F264D2"/>
    <w:rsid w:val="00F26E11"/>
    <w:rsid w:val="00F26F75"/>
    <w:rsid w:val="00F31E91"/>
    <w:rsid w:val="00F33923"/>
    <w:rsid w:val="00F34E21"/>
    <w:rsid w:val="00F36873"/>
    <w:rsid w:val="00F369DB"/>
    <w:rsid w:val="00F374F3"/>
    <w:rsid w:val="00F4069F"/>
    <w:rsid w:val="00F40787"/>
    <w:rsid w:val="00F40958"/>
    <w:rsid w:val="00F41A75"/>
    <w:rsid w:val="00F43C21"/>
    <w:rsid w:val="00F44077"/>
    <w:rsid w:val="00F440A9"/>
    <w:rsid w:val="00F53A5C"/>
    <w:rsid w:val="00F57B5A"/>
    <w:rsid w:val="00F60F67"/>
    <w:rsid w:val="00F61881"/>
    <w:rsid w:val="00F6259B"/>
    <w:rsid w:val="00F62B2C"/>
    <w:rsid w:val="00F6319C"/>
    <w:rsid w:val="00F64FC1"/>
    <w:rsid w:val="00F6700C"/>
    <w:rsid w:val="00F675F7"/>
    <w:rsid w:val="00F67767"/>
    <w:rsid w:val="00F70DAF"/>
    <w:rsid w:val="00F73A48"/>
    <w:rsid w:val="00F73D6A"/>
    <w:rsid w:val="00F747D2"/>
    <w:rsid w:val="00F74929"/>
    <w:rsid w:val="00F7497A"/>
    <w:rsid w:val="00F75AF3"/>
    <w:rsid w:val="00F76D90"/>
    <w:rsid w:val="00F82320"/>
    <w:rsid w:val="00F82623"/>
    <w:rsid w:val="00F830A1"/>
    <w:rsid w:val="00F846B6"/>
    <w:rsid w:val="00F86C92"/>
    <w:rsid w:val="00F87164"/>
    <w:rsid w:val="00F91A80"/>
    <w:rsid w:val="00F92DDC"/>
    <w:rsid w:val="00F93AF8"/>
    <w:rsid w:val="00F94063"/>
    <w:rsid w:val="00F968D5"/>
    <w:rsid w:val="00FA1B4B"/>
    <w:rsid w:val="00FA2361"/>
    <w:rsid w:val="00FA52EC"/>
    <w:rsid w:val="00FA6CFF"/>
    <w:rsid w:val="00FA7FCC"/>
    <w:rsid w:val="00FB0435"/>
    <w:rsid w:val="00FB151E"/>
    <w:rsid w:val="00FB22DE"/>
    <w:rsid w:val="00FB361F"/>
    <w:rsid w:val="00FB3BDE"/>
    <w:rsid w:val="00FB3DA6"/>
    <w:rsid w:val="00FB3F6C"/>
    <w:rsid w:val="00FB5F17"/>
    <w:rsid w:val="00FB6249"/>
    <w:rsid w:val="00FC0C63"/>
    <w:rsid w:val="00FC1CC5"/>
    <w:rsid w:val="00FC1D9E"/>
    <w:rsid w:val="00FC274B"/>
    <w:rsid w:val="00FC4258"/>
    <w:rsid w:val="00FC5C38"/>
    <w:rsid w:val="00FD05CA"/>
    <w:rsid w:val="00FD1426"/>
    <w:rsid w:val="00FD2BC3"/>
    <w:rsid w:val="00FD3A43"/>
    <w:rsid w:val="00FD62E1"/>
    <w:rsid w:val="00FE2D35"/>
    <w:rsid w:val="00FE3DCB"/>
    <w:rsid w:val="00FE640F"/>
    <w:rsid w:val="00FE6A80"/>
    <w:rsid w:val="00FE741C"/>
    <w:rsid w:val="00FE7E2E"/>
    <w:rsid w:val="00FF2641"/>
    <w:rsid w:val="00FF2E62"/>
    <w:rsid w:val="00FF4114"/>
    <w:rsid w:val="00FF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E36F"/>
  <w15:chartTrackingRefBased/>
  <w15:docId w15:val="{04AE69A9-8BD9-4A7A-87F7-D5F551B3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D2E"/>
    <w:rPr>
      <w:color w:val="0000FF" w:themeColor="hyperlink"/>
      <w:u w:val="single"/>
    </w:rPr>
  </w:style>
  <w:style w:type="paragraph" w:styleId="CommentText">
    <w:name w:val="annotation text"/>
    <w:basedOn w:val="Normal"/>
    <w:link w:val="CommentTextChar"/>
    <w:uiPriority w:val="99"/>
    <w:semiHidden/>
    <w:unhideWhenUsed/>
    <w:rsid w:val="00CE1D2E"/>
    <w:pPr>
      <w:spacing w:line="240" w:lineRule="auto"/>
    </w:pPr>
    <w:rPr>
      <w:sz w:val="20"/>
      <w:szCs w:val="20"/>
    </w:rPr>
  </w:style>
  <w:style w:type="character" w:customStyle="1" w:styleId="CommentTextChar">
    <w:name w:val="Comment Text Char"/>
    <w:basedOn w:val="DefaultParagraphFont"/>
    <w:link w:val="CommentText"/>
    <w:uiPriority w:val="99"/>
    <w:semiHidden/>
    <w:rsid w:val="00CE1D2E"/>
    <w:rPr>
      <w:sz w:val="20"/>
      <w:szCs w:val="20"/>
    </w:rPr>
  </w:style>
  <w:style w:type="paragraph" w:styleId="NoSpacing">
    <w:name w:val="No Spacing"/>
    <w:uiPriority w:val="1"/>
    <w:qFormat/>
    <w:rsid w:val="00CE1D2E"/>
    <w:pPr>
      <w:spacing w:after="0" w:line="240" w:lineRule="auto"/>
    </w:pPr>
  </w:style>
  <w:style w:type="paragraph" w:styleId="ListParagraph">
    <w:name w:val="List Paragraph"/>
    <w:basedOn w:val="Normal"/>
    <w:uiPriority w:val="34"/>
    <w:qFormat/>
    <w:rsid w:val="00CE1D2E"/>
    <w:pPr>
      <w:tabs>
        <w:tab w:val="right" w:leader="dot" w:pos="8640"/>
      </w:tabs>
      <w:suppressAutoHyphens/>
      <w:autoSpaceDE w:val="0"/>
      <w:autoSpaceDN w:val="0"/>
      <w:spacing w:after="0" w:line="480" w:lineRule="auto"/>
      <w:ind w:left="720" w:firstLine="720"/>
      <w:contextualSpacing/>
    </w:pPr>
    <w:rPr>
      <w:rFonts w:ascii="Times New Roman" w:eastAsia="Times New Roman" w:hAnsi="Times New Roman" w:cs="Times New Roman"/>
      <w:kern w:val="0"/>
      <w:sz w:val="24"/>
      <w:szCs w:val="24"/>
    </w:rPr>
  </w:style>
  <w:style w:type="paragraph" w:customStyle="1" w:styleId="yiv8545715654ydp2c1cae70msonormal">
    <w:name w:val="yiv8545715654ydp2c1cae70msonormal"/>
    <w:basedOn w:val="Normal"/>
    <w:rsid w:val="00CE1D2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CE1D2E"/>
    <w:rPr>
      <w:sz w:val="16"/>
      <w:szCs w:val="16"/>
    </w:rPr>
  </w:style>
  <w:style w:type="paragraph" w:styleId="Header">
    <w:name w:val="header"/>
    <w:basedOn w:val="Normal"/>
    <w:link w:val="HeaderChar"/>
    <w:uiPriority w:val="99"/>
    <w:unhideWhenUsed/>
    <w:rsid w:val="00CE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D2E"/>
  </w:style>
  <w:style w:type="paragraph" w:styleId="Footer">
    <w:name w:val="footer"/>
    <w:basedOn w:val="Normal"/>
    <w:link w:val="FooterChar"/>
    <w:uiPriority w:val="99"/>
    <w:unhideWhenUsed/>
    <w:rsid w:val="00CE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D2E"/>
  </w:style>
  <w:style w:type="table" w:styleId="TableGrid">
    <w:name w:val="Table Grid"/>
    <w:basedOn w:val="TableNormal"/>
    <w:uiPriority w:val="39"/>
    <w:rsid w:val="009145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6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0134">
      <w:bodyDiv w:val="1"/>
      <w:marLeft w:val="0"/>
      <w:marRight w:val="0"/>
      <w:marTop w:val="0"/>
      <w:marBottom w:val="0"/>
      <w:divBdr>
        <w:top w:val="none" w:sz="0" w:space="0" w:color="auto"/>
        <w:left w:val="none" w:sz="0" w:space="0" w:color="auto"/>
        <w:bottom w:val="none" w:sz="0" w:space="0" w:color="auto"/>
        <w:right w:val="none" w:sz="0" w:space="0" w:color="auto"/>
      </w:divBdr>
      <w:divsChild>
        <w:div w:id="969242894">
          <w:marLeft w:val="0"/>
          <w:marRight w:val="0"/>
          <w:marTop w:val="0"/>
          <w:marBottom w:val="0"/>
          <w:divBdr>
            <w:top w:val="none" w:sz="0" w:space="0" w:color="auto"/>
            <w:left w:val="none" w:sz="0" w:space="0" w:color="auto"/>
            <w:bottom w:val="none" w:sz="0" w:space="0" w:color="auto"/>
            <w:right w:val="none" w:sz="0" w:space="0" w:color="auto"/>
          </w:divBdr>
        </w:div>
        <w:div w:id="785538869">
          <w:marLeft w:val="0"/>
          <w:marRight w:val="0"/>
          <w:marTop w:val="0"/>
          <w:marBottom w:val="0"/>
          <w:divBdr>
            <w:top w:val="none" w:sz="0" w:space="0" w:color="auto"/>
            <w:left w:val="none" w:sz="0" w:space="0" w:color="auto"/>
            <w:bottom w:val="none" w:sz="0" w:space="0" w:color="auto"/>
            <w:right w:val="none" w:sz="0" w:space="0" w:color="auto"/>
          </w:divBdr>
          <w:divsChild>
            <w:div w:id="1655141992">
              <w:marLeft w:val="0"/>
              <w:marRight w:val="0"/>
              <w:marTop w:val="0"/>
              <w:marBottom w:val="0"/>
              <w:divBdr>
                <w:top w:val="none" w:sz="0" w:space="0" w:color="auto"/>
                <w:left w:val="none" w:sz="0" w:space="0" w:color="auto"/>
                <w:bottom w:val="none" w:sz="0" w:space="0" w:color="auto"/>
                <w:right w:val="none" w:sz="0" w:space="0" w:color="auto"/>
              </w:divBdr>
              <w:divsChild>
                <w:div w:id="1720203147">
                  <w:marLeft w:val="0"/>
                  <w:marRight w:val="0"/>
                  <w:marTop w:val="0"/>
                  <w:marBottom w:val="0"/>
                  <w:divBdr>
                    <w:top w:val="none" w:sz="0" w:space="0" w:color="auto"/>
                    <w:left w:val="none" w:sz="0" w:space="0" w:color="auto"/>
                    <w:bottom w:val="none" w:sz="0" w:space="0" w:color="auto"/>
                    <w:right w:val="none" w:sz="0" w:space="0" w:color="auto"/>
                  </w:divBdr>
                  <w:divsChild>
                    <w:div w:id="327251285">
                      <w:marLeft w:val="0"/>
                      <w:marRight w:val="0"/>
                      <w:marTop w:val="0"/>
                      <w:marBottom w:val="0"/>
                      <w:divBdr>
                        <w:top w:val="none" w:sz="0" w:space="0" w:color="auto"/>
                        <w:left w:val="none" w:sz="0" w:space="0" w:color="auto"/>
                        <w:bottom w:val="none" w:sz="0" w:space="0" w:color="auto"/>
                        <w:right w:val="none" w:sz="0" w:space="0" w:color="auto"/>
                      </w:divBdr>
                      <w:divsChild>
                        <w:div w:id="1021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203063">
      <w:bodyDiv w:val="1"/>
      <w:marLeft w:val="0"/>
      <w:marRight w:val="0"/>
      <w:marTop w:val="0"/>
      <w:marBottom w:val="0"/>
      <w:divBdr>
        <w:top w:val="none" w:sz="0" w:space="0" w:color="auto"/>
        <w:left w:val="none" w:sz="0" w:space="0" w:color="auto"/>
        <w:bottom w:val="none" w:sz="0" w:space="0" w:color="auto"/>
        <w:right w:val="none" w:sz="0" w:space="0" w:color="auto"/>
      </w:divBdr>
    </w:div>
    <w:div w:id="1273980380">
      <w:bodyDiv w:val="1"/>
      <w:marLeft w:val="0"/>
      <w:marRight w:val="0"/>
      <w:marTop w:val="0"/>
      <w:marBottom w:val="0"/>
      <w:divBdr>
        <w:top w:val="none" w:sz="0" w:space="0" w:color="auto"/>
        <w:left w:val="none" w:sz="0" w:space="0" w:color="auto"/>
        <w:bottom w:val="none" w:sz="0" w:space="0" w:color="auto"/>
        <w:right w:val="none" w:sz="0" w:space="0" w:color="auto"/>
      </w:divBdr>
    </w:div>
    <w:div w:id="1544487596">
      <w:bodyDiv w:val="1"/>
      <w:marLeft w:val="0"/>
      <w:marRight w:val="0"/>
      <w:marTop w:val="0"/>
      <w:marBottom w:val="0"/>
      <w:divBdr>
        <w:top w:val="none" w:sz="0" w:space="0" w:color="auto"/>
        <w:left w:val="none" w:sz="0" w:space="0" w:color="auto"/>
        <w:bottom w:val="none" w:sz="0" w:space="0" w:color="auto"/>
        <w:right w:val="none" w:sz="0" w:space="0" w:color="auto"/>
      </w:divBdr>
      <w:divsChild>
        <w:div w:id="1150288743">
          <w:marLeft w:val="0"/>
          <w:marRight w:val="0"/>
          <w:marTop w:val="0"/>
          <w:marBottom w:val="0"/>
          <w:divBdr>
            <w:top w:val="none" w:sz="0" w:space="0" w:color="auto"/>
            <w:left w:val="none" w:sz="0" w:space="0" w:color="auto"/>
            <w:bottom w:val="none" w:sz="0" w:space="0" w:color="auto"/>
            <w:right w:val="none" w:sz="0" w:space="0" w:color="auto"/>
          </w:divBdr>
        </w:div>
        <w:div w:id="2146698166">
          <w:marLeft w:val="0"/>
          <w:marRight w:val="0"/>
          <w:marTop w:val="0"/>
          <w:marBottom w:val="0"/>
          <w:divBdr>
            <w:top w:val="none" w:sz="0" w:space="0" w:color="auto"/>
            <w:left w:val="none" w:sz="0" w:space="0" w:color="auto"/>
            <w:bottom w:val="none" w:sz="0" w:space="0" w:color="auto"/>
            <w:right w:val="none" w:sz="0" w:space="0" w:color="auto"/>
          </w:divBdr>
        </w:div>
      </w:divsChild>
    </w:div>
    <w:div w:id="1697734610">
      <w:bodyDiv w:val="1"/>
      <w:marLeft w:val="0"/>
      <w:marRight w:val="0"/>
      <w:marTop w:val="0"/>
      <w:marBottom w:val="0"/>
      <w:divBdr>
        <w:top w:val="none" w:sz="0" w:space="0" w:color="auto"/>
        <w:left w:val="none" w:sz="0" w:space="0" w:color="auto"/>
        <w:bottom w:val="none" w:sz="0" w:space="0" w:color="auto"/>
        <w:right w:val="none" w:sz="0" w:space="0" w:color="auto"/>
      </w:divBdr>
    </w:div>
    <w:div w:id="1769693457">
      <w:bodyDiv w:val="1"/>
      <w:marLeft w:val="0"/>
      <w:marRight w:val="0"/>
      <w:marTop w:val="0"/>
      <w:marBottom w:val="0"/>
      <w:divBdr>
        <w:top w:val="none" w:sz="0" w:space="0" w:color="auto"/>
        <w:left w:val="none" w:sz="0" w:space="0" w:color="auto"/>
        <w:bottom w:val="none" w:sz="0" w:space="0" w:color="auto"/>
        <w:right w:val="none" w:sz="0" w:space="0" w:color="auto"/>
      </w:divBdr>
    </w:div>
    <w:div w:id="20444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3739</Words>
  <Characters>21317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2023-08-10T06:46:00Z</dcterms:created>
  <dcterms:modified xsi:type="dcterms:W3CDTF">2023-08-10T06:46:00Z</dcterms:modified>
</cp:coreProperties>
</file>